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38B431" w14:textId="113DF989" w:rsidR="00425EB5" w:rsidRPr="007F105A" w:rsidRDefault="00025BC9" w:rsidP="00AE467E">
      <w:pPr>
        <w:spacing w:after="0" w:line="240" w:lineRule="auto"/>
        <w:jc w:val="both"/>
        <w:rPr>
          <w:rFonts w:ascii="Times New Roman" w:hAnsi="Times New Roman" w:cs="Times New Roman"/>
          <w:b/>
          <w:bCs/>
          <w:sz w:val="24"/>
          <w:szCs w:val="24"/>
          <w:lang w:val="en-US"/>
        </w:rPr>
      </w:pPr>
      <w:r w:rsidRPr="007F105A">
        <w:rPr>
          <w:rFonts w:ascii="Times New Roman" w:hAnsi="Times New Roman" w:cs="Times New Roman"/>
          <w:b/>
          <w:bCs/>
          <w:sz w:val="24"/>
          <w:szCs w:val="24"/>
          <w:lang w:val="en-US"/>
        </w:rPr>
        <w:t xml:space="preserve">The </w:t>
      </w:r>
      <w:r w:rsidR="00143E9C" w:rsidRPr="007F105A">
        <w:rPr>
          <w:rFonts w:ascii="Times New Roman" w:hAnsi="Times New Roman" w:cs="Times New Roman"/>
          <w:b/>
          <w:bCs/>
          <w:sz w:val="24"/>
          <w:szCs w:val="24"/>
          <w:lang w:val="en-US"/>
        </w:rPr>
        <w:t>trend of Case Fatality Rate</w:t>
      </w:r>
      <w:r w:rsidR="003C7D78" w:rsidRPr="007F105A">
        <w:rPr>
          <w:rFonts w:ascii="Times New Roman" w:hAnsi="Times New Roman" w:cs="Times New Roman"/>
          <w:b/>
          <w:bCs/>
          <w:sz w:val="24"/>
          <w:szCs w:val="24"/>
          <w:lang w:val="en-US"/>
        </w:rPr>
        <w:t xml:space="preserve"> and </w:t>
      </w:r>
      <w:r w:rsidR="00143E9C" w:rsidRPr="007F105A">
        <w:rPr>
          <w:rFonts w:ascii="Times New Roman" w:hAnsi="Times New Roman" w:cs="Times New Roman"/>
          <w:b/>
          <w:bCs/>
          <w:sz w:val="24"/>
          <w:szCs w:val="24"/>
          <w:lang w:val="en-US"/>
        </w:rPr>
        <w:t>its</w:t>
      </w:r>
      <w:r w:rsidR="001669DD" w:rsidRPr="007F105A">
        <w:rPr>
          <w:rFonts w:ascii="Times New Roman" w:hAnsi="Times New Roman" w:cs="Times New Roman"/>
          <w:b/>
          <w:bCs/>
          <w:sz w:val="24"/>
          <w:szCs w:val="24"/>
          <w:lang w:val="en-US"/>
        </w:rPr>
        <w:t xml:space="preserve"> </w:t>
      </w:r>
      <w:r w:rsidR="002C1FBF" w:rsidRPr="007F105A">
        <w:rPr>
          <w:rFonts w:ascii="Times New Roman" w:hAnsi="Times New Roman" w:cs="Times New Roman"/>
          <w:b/>
          <w:bCs/>
          <w:sz w:val="24"/>
          <w:szCs w:val="24"/>
          <w:lang w:val="en-US"/>
        </w:rPr>
        <w:t>association between</w:t>
      </w:r>
      <w:r w:rsidR="00425EB5" w:rsidRPr="007F105A">
        <w:rPr>
          <w:rFonts w:ascii="Times New Roman" w:hAnsi="Times New Roman" w:cs="Times New Roman"/>
          <w:b/>
          <w:bCs/>
          <w:sz w:val="24"/>
          <w:szCs w:val="24"/>
          <w:lang w:val="en-US"/>
        </w:rPr>
        <w:t xml:space="preserve"> </w:t>
      </w:r>
      <w:r w:rsidR="00CD7F72" w:rsidRPr="007F105A">
        <w:rPr>
          <w:rFonts w:ascii="Times New Roman" w:hAnsi="Times New Roman" w:cs="Times New Roman"/>
          <w:b/>
          <w:bCs/>
          <w:sz w:val="24"/>
          <w:szCs w:val="24"/>
          <w:lang w:val="en-US"/>
        </w:rPr>
        <w:t>meteorological factor</w:t>
      </w:r>
      <w:r w:rsidR="003C7D78" w:rsidRPr="007F105A">
        <w:rPr>
          <w:rFonts w:ascii="Times New Roman" w:hAnsi="Times New Roman" w:cs="Times New Roman"/>
          <w:b/>
          <w:bCs/>
          <w:sz w:val="24"/>
          <w:szCs w:val="24"/>
          <w:lang w:val="en-US"/>
        </w:rPr>
        <w:t>s</w:t>
      </w:r>
      <w:r w:rsidR="00143E9C" w:rsidRPr="007F105A">
        <w:rPr>
          <w:rFonts w:ascii="Times New Roman" w:hAnsi="Times New Roman" w:cs="Times New Roman"/>
          <w:b/>
          <w:bCs/>
          <w:sz w:val="24"/>
          <w:szCs w:val="24"/>
          <w:lang w:val="en-US"/>
        </w:rPr>
        <w:t xml:space="preserve"> in Bangladesh</w:t>
      </w:r>
    </w:p>
    <w:p w14:paraId="1D5475F3" w14:textId="10B08CDC" w:rsidR="00327BCC" w:rsidRPr="007F105A" w:rsidRDefault="00327BCC" w:rsidP="00AE467E">
      <w:pPr>
        <w:spacing w:after="0" w:line="240" w:lineRule="auto"/>
        <w:jc w:val="both"/>
        <w:rPr>
          <w:rFonts w:ascii="Times New Roman" w:hAnsi="Times New Roman" w:cs="Times New Roman"/>
          <w:b/>
          <w:bCs/>
          <w:sz w:val="24"/>
          <w:szCs w:val="24"/>
          <w:lang w:val="en-US"/>
        </w:rPr>
      </w:pPr>
      <w:r w:rsidRPr="007F105A">
        <w:rPr>
          <w:rFonts w:ascii="Times New Roman" w:hAnsi="Times New Roman" w:cs="Times New Roman"/>
          <w:b/>
          <w:bCs/>
          <w:sz w:val="24"/>
          <w:szCs w:val="24"/>
          <w:lang w:val="en-US"/>
        </w:rPr>
        <w:t>Mohammad Nayeem Hasan</w:t>
      </w:r>
    </w:p>
    <w:p w14:paraId="1852EFF4" w14:textId="77777777" w:rsidR="00425EB5" w:rsidRPr="007F105A" w:rsidRDefault="00425EB5" w:rsidP="00AE467E">
      <w:pPr>
        <w:spacing w:after="0" w:line="240" w:lineRule="auto"/>
        <w:jc w:val="both"/>
        <w:rPr>
          <w:rFonts w:ascii="Times New Roman" w:hAnsi="Times New Roman" w:cs="Times New Roman"/>
          <w:b/>
          <w:bCs/>
          <w:sz w:val="24"/>
          <w:szCs w:val="24"/>
          <w:lang w:val="en-US"/>
        </w:rPr>
      </w:pPr>
    </w:p>
    <w:p w14:paraId="5DE5306A" w14:textId="09659006" w:rsidR="00E874C3" w:rsidRPr="007F105A" w:rsidRDefault="00E874C3" w:rsidP="00AE467E">
      <w:pPr>
        <w:spacing w:after="0" w:line="240" w:lineRule="auto"/>
        <w:jc w:val="both"/>
        <w:rPr>
          <w:rFonts w:ascii="Times New Roman" w:hAnsi="Times New Roman" w:cs="Times New Roman"/>
          <w:b/>
          <w:bCs/>
          <w:sz w:val="24"/>
          <w:szCs w:val="24"/>
          <w:lang w:val="en-US"/>
        </w:rPr>
      </w:pPr>
      <w:r w:rsidRPr="007F105A">
        <w:rPr>
          <w:rFonts w:ascii="Times New Roman" w:hAnsi="Times New Roman" w:cs="Times New Roman"/>
          <w:b/>
          <w:bCs/>
          <w:sz w:val="24"/>
          <w:szCs w:val="24"/>
          <w:lang w:val="en-US"/>
        </w:rPr>
        <w:t xml:space="preserve">Abstract </w:t>
      </w:r>
    </w:p>
    <w:p w14:paraId="08451938" w14:textId="74A29D80" w:rsidR="00E874C3" w:rsidRPr="007F105A" w:rsidRDefault="001361AC" w:rsidP="00AE467E">
      <w:pPr>
        <w:spacing w:after="0" w:line="240" w:lineRule="auto"/>
        <w:jc w:val="both"/>
        <w:rPr>
          <w:rFonts w:ascii="Times New Roman" w:hAnsi="Times New Roman" w:cs="Times New Roman"/>
          <w:sz w:val="24"/>
          <w:szCs w:val="24"/>
          <w:lang w:val="en"/>
        </w:rPr>
      </w:pPr>
      <w:r w:rsidRPr="007F105A">
        <w:rPr>
          <w:rFonts w:ascii="Times New Roman" w:hAnsi="Times New Roman" w:cs="Times New Roman"/>
          <w:sz w:val="24"/>
          <w:szCs w:val="24"/>
          <w:lang w:val="en"/>
        </w:rPr>
        <w:t xml:space="preserve">Novel coronavirus disease (COVID-19) is an infectious disease that affects the human respiratory tract and is caused by the acute respiratory syndrome coronavirus 2 (SARS-CoV-2). </w:t>
      </w:r>
      <w:r w:rsidR="004A0A85" w:rsidRPr="007F105A">
        <w:rPr>
          <w:rFonts w:ascii="Times New Roman" w:hAnsi="Times New Roman" w:cs="Times New Roman"/>
          <w:sz w:val="24"/>
          <w:szCs w:val="24"/>
          <w:lang w:val="en"/>
        </w:rPr>
        <w:t>Several meteorological factors and weather elements are directly correlated with the reported case fatality rate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of COVID-19 in different groups of people worldwide. This study focused to understand the trend of the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of COVID-19 in Bangladesh and the relation of the trend with meteorological predictors in a different period with the help of the data from the WHO’s daily situation reports dated January 25, 2021, to January 25, 2022. We used the Simple Exponential Smoothing (SES), Auto-Regressive Integrated Moving Average (ARIMA), and Automatic forecasting time-series model (Prophet) model for forecasting our data. The association between the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and meteorological factors were investigate</w:t>
      </w:r>
      <w:r w:rsidR="009E6372">
        <w:rPr>
          <w:rFonts w:ascii="Times New Roman" w:hAnsi="Times New Roman" w:cs="Times New Roman"/>
          <w:sz w:val="24"/>
          <w:szCs w:val="24"/>
          <w:lang w:val="en"/>
        </w:rPr>
        <w:t>d</w:t>
      </w:r>
      <w:r w:rsidR="004A0A85" w:rsidRPr="007F105A">
        <w:rPr>
          <w:rFonts w:ascii="Times New Roman" w:hAnsi="Times New Roman" w:cs="Times New Roman"/>
          <w:sz w:val="24"/>
          <w:szCs w:val="24"/>
          <w:lang w:val="en"/>
        </w:rPr>
        <w:t xml:space="preserve"> by beta regression models. The daily confirmed cases of COVID-19 in Bangladesh reached a peak at 16230 on July 28, 2021. In the peak of the cases, the country’s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reported at 1.65% which was highest (12.82%) on 25th March 2020 and declined to 1.64% on 25th January 2022. An increasing trend was observed until the highest peak (pre-peak) cases period and then a strong declining trend till 25</w:t>
      </w:r>
      <w:r w:rsidR="004A0A85" w:rsidRPr="007F105A">
        <w:rPr>
          <w:rFonts w:ascii="Times New Roman" w:hAnsi="Times New Roman" w:cs="Times New Roman"/>
          <w:sz w:val="24"/>
          <w:szCs w:val="24"/>
          <w:vertAlign w:val="superscript"/>
          <w:lang w:val="en"/>
        </w:rPr>
        <w:t>th</w:t>
      </w:r>
      <w:r w:rsidR="004A0A85" w:rsidRPr="007F105A">
        <w:rPr>
          <w:rFonts w:ascii="Times New Roman" w:hAnsi="Times New Roman" w:cs="Times New Roman"/>
          <w:sz w:val="24"/>
          <w:szCs w:val="24"/>
          <w:lang w:val="en"/>
        </w:rPr>
        <w:t xml:space="preserve"> January 2022 (post-peak) cases period of cumulative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values of COVID-19. In the pre-peak cases period, the wind speed and surface pressure were found to have a significantly negative relationship with the COVID-19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The negative association of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xml:space="preserve"> is because the risk of COVID-19 spread might be more in closed places with low wind speed. Moreover, wind speed, average temperature, dew</w:t>
      </w:r>
      <w:r w:rsidR="00CD0ED3">
        <w:rPr>
          <w:rFonts w:ascii="Times New Roman" w:hAnsi="Times New Roman" w:cs="Times New Roman"/>
          <w:sz w:val="24"/>
          <w:szCs w:val="24"/>
          <w:lang w:val="en"/>
        </w:rPr>
        <w:t xml:space="preserve"> point</w:t>
      </w:r>
      <w:r w:rsidR="004A0A85" w:rsidRPr="007F105A">
        <w:rPr>
          <w:rFonts w:ascii="Times New Roman" w:hAnsi="Times New Roman" w:cs="Times New Roman"/>
          <w:sz w:val="24"/>
          <w:szCs w:val="24"/>
          <w:lang w:val="en"/>
        </w:rPr>
        <w:t xml:space="preserve">, rainfall, and relative humidity are also found positive significant relationship in the post-peak cases period with the COVID-19 </w:t>
      </w:r>
      <w:proofErr w:type="spellStart"/>
      <w:r w:rsidR="004A0A85" w:rsidRPr="007F105A">
        <w:rPr>
          <w:rFonts w:ascii="Times New Roman" w:hAnsi="Times New Roman" w:cs="Times New Roman"/>
          <w:sz w:val="24"/>
          <w:szCs w:val="24"/>
          <w:lang w:val="en"/>
        </w:rPr>
        <w:t>rCFR</w:t>
      </w:r>
      <w:proofErr w:type="spellEnd"/>
      <w:r w:rsidR="004A0A85" w:rsidRPr="007F105A">
        <w:rPr>
          <w:rFonts w:ascii="Times New Roman" w:hAnsi="Times New Roman" w:cs="Times New Roman"/>
          <w:sz w:val="24"/>
          <w:szCs w:val="24"/>
          <w:lang w:val="en"/>
        </w:rPr>
        <w:t>. Such a type of critical analysis with the help of an optimum volume of data can help to accurately track the pattern of pandemics.</w:t>
      </w:r>
    </w:p>
    <w:p w14:paraId="6BCBAEE1" w14:textId="77777777" w:rsidR="004A0A85" w:rsidRPr="007F105A" w:rsidRDefault="004A0A85" w:rsidP="00AE467E">
      <w:pPr>
        <w:spacing w:after="0" w:line="240" w:lineRule="auto"/>
        <w:jc w:val="both"/>
        <w:rPr>
          <w:rFonts w:ascii="Times New Roman" w:hAnsi="Times New Roman" w:cs="Times New Roman"/>
          <w:b/>
          <w:bCs/>
          <w:sz w:val="24"/>
          <w:szCs w:val="24"/>
          <w:lang w:val="en-US"/>
        </w:rPr>
      </w:pPr>
    </w:p>
    <w:p w14:paraId="7206FEC0" w14:textId="79A3496F" w:rsidR="005D78A8" w:rsidRPr="007F105A" w:rsidRDefault="005D78A8" w:rsidP="00AE467E">
      <w:pPr>
        <w:spacing w:after="0" w:line="240" w:lineRule="auto"/>
        <w:jc w:val="both"/>
        <w:rPr>
          <w:rFonts w:ascii="Times New Roman" w:hAnsi="Times New Roman" w:cs="Times New Roman"/>
          <w:b/>
          <w:bCs/>
          <w:sz w:val="24"/>
          <w:szCs w:val="24"/>
          <w:lang w:val="en-US"/>
        </w:rPr>
      </w:pPr>
      <w:r w:rsidRPr="007F105A">
        <w:rPr>
          <w:rFonts w:ascii="Times New Roman" w:hAnsi="Times New Roman" w:cs="Times New Roman"/>
          <w:b/>
          <w:bCs/>
          <w:sz w:val="24"/>
          <w:szCs w:val="24"/>
          <w:lang w:val="en-US"/>
        </w:rPr>
        <w:t>1. Introduction</w:t>
      </w:r>
    </w:p>
    <w:p w14:paraId="5E3AF16C" w14:textId="2F825F69" w:rsidR="005D78A8" w:rsidRPr="007F105A" w:rsidRDefault="007F007E"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The novel severe acute respiratory syndrome coronavirus 2 (SARS-CoV-2) is pandemic globally everywhere</w:t>
      </w:r>
      <w:r w:rsidR="00ED351D">
        <w:rPr>
          <w:rFonts w:ascii="Times New Roman" w:hAnsi="Times New Roman" w:cs="Times New Roman"/>
          <w:sz w:val="24"/>
          <w:szCs w:val="24"/>
        </w:rPr>
        <w:t xml:space="preserve"> </w:t>
      </w:r>
      <w:r w:rsidR="00ED351D">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10.1101/2022.01.19.22269493","author":[{"dropping-particle":"","family":"N","given":"Haider","non-dropping-particle":"","parse-names":false,"suffix":""},{"dropping-particle":"","family":"MN","given":"Hasan","non-dropping-particle":"","parse-names":false,"suffix":""},{"dropping-particle":"","family":"RA","given":"Khan","non-dropping-particle":"","parse-names":false,"suffix":""},{"dropping-particle":"","family":"D","given":"McCoy","non-dropping-particle":"","parse-names":false,"suffix":""},{"dropping-particle":"","family":"F","given":"Ntoumi","non-dropping-particle":"","parse-names":false,"suffix":""},{"dropping-particle":"","family":"O","given":"Dar","non-dropping-particle":"","parse-names":false,"suffix":""},{"dropping-particle":"","family":"R","given":"Ansumana","non-dropping-particle":"","parse-names":false,"suffix":""},{"dropping-particle":"","family":"MJ","given":"Uddin","non-dropping-particle":"","parse-names":false,"suffix":""},{"dropping-particle":"","family":"A","given":"Zumla","non-dropping-particle":"","parse-names":false,"suffix":""},{"dropping-particle":"","family":"RA","given":"Kock","non-dropping-particle":"","parse-names":false,"suffix":""}],"id":"ITEM-1","issued":{"date-parts":[["2022","1","21"]]},"title":"The Global case-fatality rate of COVID-19 has been declining disproportionately between top vaccinated countries and the rest of the world","type":"article-journal"},"uris":["http://www.mendeley.com/documents/?uuid=5209525a-a922-371d-9fa4-5990852ce15d"]},{"id":"ITEM-2","itemData":{"DOI":"10.1017/S0950268820002046","ISSN":"14694409","PMID":"32892793","abstract":"Global Health Security Index (GHSI) and Joint External Evaluation (JEE) are two well-known health security and related capabilities indices. We hypothesized that countries with higher GHSI or JEE scores would have detected their first case earlier, and would experience lower mortality outcome compared to countries with lower scores. We evaluated the effectiveness of GHSI and JEE in predicting countries’ COVID-19 detection response times and mortality outcome (deaths/million). We used two different outcomes for the evaluation, i) detection response time, the duration of time to the first (confirmed) case detection (from 31st December 2019 to February 20th 2020 when every country’s first case was linked to travel from China) and ii) mortality outcome (deaths/million) (up until March 11th and July 1st 2020, respectively). We interpreted the detection response time alongside previously published relative risk of the importation of COVID-19 cases from China. We performed multiple linear regression and negative binomial regression analysis to evaluate how these indices predicted the actual outcome. The two indices, GHSI and JEE were strongly correlated (r= 0.82), indicating a good agreement between them. However, both GHSI (r=0.31) and JEE (r=0.37) had a poor correlation with countries’ COVID-19 related mortality outcome. Higher risk of importation of COVID-19 from China for a given country was negatively correlated with the time taken to detect the first case in that country (adjusted R2=0.63-0.66), while the GHSI and JEE had minimal predictive value. In the negative binomial regressing model, countries’ mortality outcome were strongly predicted by the population’s age above 65 years (Incidence rate ratio [IRR]: 1.10 (95% CI: 1.01-1.21) while overall GHSI score (IRR: 1.01 (95% CI: 0.98-1.01) and JEE (IRR: 0.99 (95% CI: 0.96-1.02) were not significant predictor. GHSI and JEE had lower predictive value for detection response time and mortality outcome due to COVID-19. We suggest introduction of a population healthiness parameter, to address demographic and comorbidity vulnerabilities and reappraisal of the ranking system and methods used to obtain the index based on experience gained from this pandemic.","author":[{"dropping-particle":"","family":"Haider","given":"Najmul","non-dropping-particle":"","parse-names":false,"suffix":""},{"dropping-particle":"","family":"Yavlinsky","given":"Alexei","non-dropping-particle":"","parse-names":false,"suffix":""},{"dropping-particle":"","family":"Chang","given":"Yu Mei","non-dropping-particle":"","parse-names":false,"suffix":""},{"dropping-particle":"","family":"Hasan","given":"Mohammad Nayeem","non-dropping-particle":"","parse-names":false,"suffix":""},{"dropping-particle":"","family":"Benfield","given":"Camilla","non-dropping-particle":"","parse-names":false,"suffix":""},{"dropping-particle":"","family":"Osman","given":"Abdinasir Yusuf","non-dropping-particle":"","parse-names":false,"suffix":""},{"dropping-particle":"","family":"Uddin","given":"Md Jamal","non-dropping-particle":"","parse-names":false,"suffix":""},{"dropping-particle":"","family":"Dar","given":"Osman","non-dropping-particle":"","parse-names":false,"suffix":""},{"dropping-particle":"","family":"Ntoumi","given":"Francine","non-dropping-particle":"","parse-names":false,"suffix":""},{"dropping-particle":"","family":"Zumla","given":"Alimuddin","non-dropping-particle":"","parse-names":false,"suffix":""},{"dropping-particle":"","family":"Kock","given":"Richard","non-dropping-particle":"","parse-names":false,"suffix":""}],"container-title":"Epidemiology and Infection","id":"ITEM-2","issued":{"date-parts":[["2020"]]},"title":"The global health security index and joint external evaluation score for health preparedness are not correlated with countries' covid-19 detection response time and mortality outcome","type":"article-journal"},"uris":["http://www.mendeley.com/documents/?uuid=824bd153-abd7-3093-a9af-574cbe526989"]},{"id":"ITEM-3","itemData":{"DOI":"10.1101/2021.07.30.21261347","abstract":"The presence of SARS-CoV-2 genetic materials in wastewater has become a matter of grave for many countries of the world. Wastewater based epidemiology, in this context, emerged as an important tool in developed countries where proper sewage system is available. Due to the recent shift in the spread of the infection from urban to rural areas, it is now equally important to develop a similar mechanism for rural areas as well. Considering the urgency of the issue a study was conducted in 14 districts of Bangladesh and a total of 238 sewage samples were collected in two different periods from December 2020 to January 2021. We are the first to propose a surveillance system for both urban and rural areas where a proper sewage system is absent. Based on RT-PCR analysis of the water samples, in more than 92% of cases, we found the presence of the SARS-COV-2 gene (ORF1ab, N, and Internal Control-IC). The trend of Ct value varies for different study locations. The spread of genetic material for on-site (Δm = - 0.0386) sanitation system was found more prominent than that of off-site sewage system (Δm = 0.0105); which indicated the shift of genetic material from urban to rural areas. Wastewater samples were also measured for physicochemical parameters, including pH (6.30 - 12.50) and temperature (22.10 - 32.60) °C. The highest viral titer of 1975 copy/mL in sewage sample was observed in a sample collected from the isolation ward of the SARS-COV-2 hospital. Additionally, a correlation was found between bacterial load and SARS-CoV-2 genetic materials. The results indicated the association of increased Ct values with decreasing number of patients and vice versa. The findings reported in this paper contributed to the field of wastewater-based epidemiology dealing with SARS-COV-2 surveillance for developing countries where proper sewage system is absent and highlighting some of the challenges associated with this approach in such settings.\n\nHighlights \n\n![Figure][1]&lt;/img&gt;\n\n### Competing Interest Statement\n\nThe authors have declared no competing interest.\n\n### Funding Statement\n\nThis study was funded by Water Aid and North South University.\n\n###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 ethical permission were needed for this rese…","author":[{"dropping-particle":"","family":"Jakariya","given":"Md.","non-dropping-particle":"","parse-names":false,"suffix":""},{"dropping-particle":"","family":"Ahmed","given":"Firoz","non-dropping-particle":"","parse-names":false,"suffix":""},{"dropping-particle":"","family":"Islam","given":"Md. Aminul","non-dropping-particle":"","parse-names":false,"suffix":""},{"dropping-particle":"","family":"Ahmed","given":"Tanvir","non-dropping-particle":"","parse-names":false,"suffix":""},{"dropping-particle":"Al","family":"Marzan","given":"Abdullah","non-dropping-particle":"","parse-names":false,"suffix":""},{"dropping-particle":"","family":"Hossain","given":"Maqsud","non-dropping-particle":"","parse-names":false,"suffix":""},{"dropping-particle":"","family":"Reza","given":"Hasan Mahmud","non-dropping-particle":"","parse-names":false,"suffix":""},{"dropping-particle":"","family":"Bhattachariya","given":"Prosun","non-dropping-particle":"","parse-names":false,"suffix":""},{"dropping-particle":"","family":"Hossain","given":"Ahmed","non-dropping-particle":"","parse-names":false,"suffix":""},{"dropping-particle":"","family":"Nahla","given":"Turasa","non-dropping-particle":"","parse-names":false,"suffix":""},{"dropping-particle":"","family":"Bahadur","given":"Newaz Mohammed","non-dropping-particle":"","parse-names":false,"suffix":""},{"dropping-particle":"","family":"Hasan","given":"Mohammad Nayeem","non-dropping-particle":"","parse-names":false,"suffix":""},{"dropping-particle":"","family":"Islam","given":"Md. Tahmidul","non-dropping-particle":"","parse-names":false,"suffix":""},{"dropping-particle":"","family":"Hossen","given":"Md. Foysal","non-dropping-particle":"","parse-names":false,"suffix":""},{"dropping-particle":"","family":"Didar-ul-Alam","given":"Md.","non-dropping-particle":"","parse-names":false,"suffix":""},{"dropping-particle":"","family":"Mow","given":"Nowrin","non-dropping-particle":"","parse-names":false,"suffix":""},{"dropping-particle":"","family":"Jahan","given":"Hasin","non-dropping-particle":"","parse-names":false,"suffix":""}],"container-title":"medRxiv","id":"ITEM-3","issued":{"date-parts":[["2021","8","1"]]},"page":"2021.07.30.21261347","publisher":"Cold Spring Harbor Laboratory Press","title":"Wastewater based surveillance system to detect SARS-CoV-2 genetic material for countries with on-site sanitation facilities: an experience from Bangladesh","type":"article-journal"},"uris":["http://www.mendeley.com/documents/?uuid=9c9fd28a-6914-31bc-ab80-f18aaec16106"]},{"id":"ITEM-4","itemData":{"DOI":"10.3390/EJIHPE11020027","ISSN":"22549625","abstract":"The overlay of the COVID-19 pandemic on the pandemic of physical inactivity has become a great concern. Both types of pandemics can decrease the health protection capacity and consequently increase complexity in human lives. This cross-sectional study intended to examine changes in physical activity and sedentary behaviors during the COVID-19 pandemic among university students in a second-tier city of Bangladesh. Two hundred and nine students responded to an online questionnaire administered via Google Survey. In addition to descriptive statistics, parametric and non-parametric tests for comparing means, medians and distributions were used to assess differences in activity traits before and during the COVID-19 pandemic. Results show that the occurrence of COVID-19 has significantly reduced the practice of walking and physical activities among the students. They are commonly motivated by introjected regulation. Father’s occupation and the type of family of a student have significant influences on the total physical activity in either situation. Bangladeshi university students have, particularly, been perceived as not generally used to vigorous physical activities. They are inactive compared to students from other countries. Thus, the public health policymakers and the corresponding authority should inspire the students to be more physically active by implementing different strategies such as increasing bicycling and walking facilities on the campus.","author":[{"dropping-particle":"","family":"Rahman","given":"Khalidur","non-dropping-particle":"","parse-names":false,"suffix":""},{"dropping-particle":"","family":"Vandoni","given":"Matteo","non-dropping-particle":"","parse-names":false,"suffix":""},{"dropping-particle":"","family":"Cheval","given":"Boris","non-dropping-particle":"","parse-names":false,"suffix":""},{"dropping-particle":"","family":"Asaduzzaman","given":"Md","non-dropping-particle":"","parse-names":false,"suffix":""},{"dropping-particle":"","family":"Hasan","given":"Mohammad Nayeem","non-dropping-particle":"","parse-names":false,"suffix":""},{"dropping-particle":"","family":"Rahman","given":"Sabbir Tahmidur","non-dropping-particle":"","parse-names":false,"suffix":""}],"container-title":"European Journal of Investigation in Health, Psychology and Education 2021, Vol. 11, Pages 358-371","id":"ITEM-4","issue":"2","issued":{"date-parts":[["2021","4","16"]]},"page":"358-371","publisher":"Multidisciplinary Digital Publishing Institute","title":"Exploring Two Pandemics in Academic Arena: Physical Activity and Sedentary Behaviors Profile of University Students in Bangladesh","type":"article-journal","volume":"11"},"uris":["http://www.mendeley.com/documents/?uuid=d52e6210-8ed2-34ea-a47c-274b4238dca3"]},{"id":"ITEM-5","itemData":{"DOI":"10.1016/J.PUHIP.2020.100041","ISSN":"26665352","PMID":"34173575","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Practice","id":"ITEM-5","issued":{"date-parts":[["2020","11"]]},"page":"100041","publisher":"Elsevier","title":"Managing SARS-CoV-2 outbreak challenges in psychiatric hospitals of Bangladesh","type":"article-journal","volume":"1"},"uris":["http://www.mendeley.com/documents/?uuid=3c885aab-15b3-3927-8295-c22c98c849dc"]}],"mendeley":{"formattedCitation":"(1–5)","plainTextFormattedCitation":"(1–5)"},"properties":{"noteIndex":0},"schema":"https://github.com/citation-style-language/schema/raw/master/csl-citation.json"}</w:instrText>
      </w:r>
      <w:r w:rsidR="00ED351D">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(1–5)</w:t>
      </w:r>
      <w:r w:rsidR="00ED351D">
        <w:rPr>
          <w:rFonts w:ascii="Times New Roman" w:hAnsi="Times New Roman" w:cs="Times New Roman"/>
          <w:sz w:val="24"/>
          <w:szCs w:val="24"/>
        </w:rPr>
        <w:fldChar w:fldCharType="end"/>
      </w:r>
      <w:r w:rsidR="005D78A8" w:rsidRPr="007F105A">
        <w:rPr>
          <w:rFonts w:ascii="Times New Roman" w:hAnsi="Times New Roman" w:cs="Times New Roman"/>
          <w:sz w:val="24"/>
          <w:szCs w:val="24"/>
        </w:rPr>
        <w:t xml:space="preserve">. </w:t>
      </w:r>
      <w:r w:rsidRPr="007F105A">
        <w:rPr>
          <w:rFonts w:ascii="Times New Roman" w:hAnsi="Times New Roman" w:cs="Times New Roman"/>
          <w:sz w:val="24"/>
          <w:szCs w:val="24"/>
        </w:rPr>
        <w:t xml:space="preserve">A flu-like symptom was discovered in late December 2019 in Wuhan, China, which was caused by the novel severe acute respiratory syndrome coronavirus 2 (SARS-CoV-2) and quickly spread everywhere in the world due to its high transmission rate </w:t>
      </w:r>
      <w:r w:rsidR="0051358D"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{"citationItems":[{"id":"ITEM-1","itemData":{"DOI":"10.1016/J.SCITOTENV.2020.139090","ISSN":"1879-1026","PMID":"32388137","abstract":"This study aimed to analyze how meteorological conditions such as temperature, humidity and rainfall can affect the spread of COVID-19 in five Brazilian (São Paulo, Rio de Janeiro, Brasília, Manaus and Fortaleza) cities. The cities selected were those with the largest number of confirmed cases considering data of April 13. Variables such as number of cumulative cases, new daily cases and contamination rate were employed for this study. Our results showed that higher mean temperatures and average relative humidity favored the COVID-19 transmission, differently from reports from coldest countries or periods of time under cool temperatures. Thus, considering the results obtained, intersectoral policies and actions are necessary, mainly in cities where the contamination rate is increasing rapidly. Thus, prevention and protection measures should be adopted in these cities aiming to reduce transmission and the possible collapse of the health system.","author":[{"dropping-particle":"","family":"Auler","given":"A. C.","non-dropping-particle":"","parse-names":false,"suffix":""},{"dropping-particle":"","family":"Cássaro","given":"F. A.M.","non-dropping-particle":"","parse-names":false,"suffix":""},{"dropping-particle":"","family":"Silva","given":"V. O.","non-dropping-particle":"da","parse-names":false,"suffix":""},{"dropping-particle":"","family":"Pires","given":"L. F.","non-dropping-particle":"","parse-names":false,"suffix":""}],"container-title":"The Science of the total environment","id":"ITEM-1","issued":{"date-parts":[["2020","8","10"]]},"publisher":"Sci Total Environ","title":"Evidence that high temperatures and intermediate relative humidity might favor the spread of COVID-19 in tropical climate: A case study for the most affected Brazilian cities","type":"article-journal","volume":"729"},"uris":["http://www.mendeley.com/documents/?uuid=555771a7-e8f4-3709-a19b-794963b68485"]},{"id":"ITEM-2","itemData":{"DOI":"10.1016/J.PUHIP.2020.100041","ISSN":"26665352","PMID":"34173575","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Practice","id":"ITEM-2","issued":{"date-parts":[["2020","11"]]},"page":"100041","publisher":"Elsevier","title":"Managing SARS-CoV-2 outbreak challenges in psychiatric hospitals of Bangladesh","type":"article-journal","volume":"1"},"uris":["http://www.mendeley.com/documents/?uuid=3c885aab-15b3-3927-8295-c22c98c849dc"]}],"mendeley":{"formattedCitation":"(5,6)","plainTextFormattedCitation":"(5,6)","previouslyFormattedCitation":"(1,2)"},"properties":{"noteIndex":0},"schema":"https://github.com/citation-style-language/schema/raw/master/csl-citation.json"}</w:instrText>
      </w:r>
      <w:r w:rsidR="0051358D"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(5,6)</w:t>
      </w:r>
      <w:r w:rsidR="0051358D" w:rsidRPr="007F105A">
        <w:rPr>
          <w:rFonts w:ascii="Times New Roman" w:hAnsi="Times New Roman" w:cs="Times New Roman"/>
          <w:sz w:val="24"/>
          <w:szCs w:val="24"/>
        </w:rPr>
        <w:fldChar w:fldCharType="end"/>
      </w:r>
      <w:r w:rsidR="005D78A8" w:rsidRPr="007F105A">
        <w:rPr>
          <w:rFonts w:ascii="Times New Roman" w:hAnsi="Times New Roman" w:cs="Times New Roman"/>
          <w:sz w:val="24"/>
          <w:szCs w:val="24"/>
        </w:rPr>
        <w:t xml:space="preserve">. </w:t>
      </w:r>
      <w:r w:rsidR="00D2607E" w:rsidRPr="007F105A">
        <w:rPr>
          <w:rFonts w:ascii="Times New Roman" w:hAnsi="Times New Roman" w:cs="Times New Roman"/>
          <w:sz w:val="24"/>
          <w:szCs w:val="24"/>
        </w:rPr>
        <w:t>I</w:t>
      </w:r>
      <w:r w:rsidR="00F67D31" w:rsidRPr="007F105A">
        <w:rPr>
          <w:rFonts w:ascii="Times New Roman" w:hAnsi="Times New Roman" w:cs="Times New Roman"/>
          <w:sz w:val="24"/>
          <w:szCs w:val="24"/>
        </w:rPr>
        <w:t xml:space="preserve">n March 11, 2020, The World Health Organization (WHO) announced the disease known as COVID-19 </w:t>
      </w:r>
      <w:r w:rsidR="0051358D"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{"citationItems":[{"id":"ITEM-1","itemData":{"DOI":"10.1016/J.SCITOTENV.2020.138835","ISSN":"1879-1026","PMID":"32334162","abstract":"This study analyzed the association between COVID-19 and climate indicators in New York City, USA. We used secondary published data from New York city health services and National weather service, USA. The climate indicators included in the study are average temperature, minimum temperature, maximum temperature, rainfall, average humidity, wind speed, and air quality. Kendall and Spearman rank correlation tests were chosen for data analysis. We find that average temperature, minimum temperature, and air quality were significantly associated with the COVID-19 pandemic. The findings of this study will help World Health Organization and health regulators such as Center for Disease Control (CDC) to combat COVID-19 in New York and the rest of the world.","author":[{"dropping-particle":"","family":"Bashir","given":"Muhammad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The Science of the total environment","id":"ITEM-1","issued":{"date-parts":[["2020","8","1"]]},"publisher":"Sci Total Environ","title":"Correlation between climate indicators and COVID-19 pandemic in New York, USA","type":"article-journal","volume":"728"},"uris":["http://www.mendeley.com/documents/?uuid=14cadc1b-2a21-326f-b27b-6a06b83051a0"]}],"mendeley":{"formattedCitation":"(7)","plainTextFormattedCitation":"(7)","previouslyFormattedCitation":"(3)"},"properties":{"noteIndex":0},"schema":"https://github.com/citation-style-language/schema/raw/master/csl-citation.json"}</w:instrText>
      </w:r>
      <w:r w:rsidR="0051358D"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(7)</w:t>
      </w:r>
      <w:r w:rsidR="0051358D" w:rsidRPr="007F105A">
        <w:rPr>
          <w:rFonts w:ascii="Times New Roman" w:hAnsi="Times New Roman" w:cs="Times New Roman"/>
          <w:sz w:val="24"/>
          <w:szCs w:val="24"/>
        </w:rPr>
        <w:fldChar w:fldCharType="end"/>
      </w:r>
      <w:r w:rsidR="005D78A8" w:rsidRPr="007F105A">
        <w:rPr>
          <w:rFonts w:ascii="Times New Roman" w:hAnsi="Times New Roman" w:cs="Times New Roman"/>
          <w:sz w:val="24"/>
          <w:szCs w:val="24"/>
        </w:rPr>
        <w:t xml:space="preserve">. </w:t>
      </w:r>
      <w:r w:rsidR="00F67D31" w:rsidRPr="007F105A">
        <w:rPr>
          <w:rFonts w:ascii="Times New Roman" w:hAnsi="Times New Roman" w:cs="Times New Roman"/>
          <w:sz w:val="24"/>
          <w:szCs w:val="24"/>
          <w:lang w:val="en-US"/>
        </w:rPr>
        <w:t xml:space="preserve">Coronavirus is a positive (+) sense RNA virus </w:t>
      </w:r>
      <w:r w:rsidR="00BD2243" w:rsidRPr="007F105A">
        <w:rPr>
          <w:rFonts w:ascii="Times New Roman" w:hAnsi="Times New Roman" w:cs="Times New Roman"/>
          <w:sz w:val="24"/>
          <w:szCs w:val="24"/>
          <w:lang w:val="en-US"/>
        </w:rPr>
        <w:fldChar w:fldCharType="begin" w:fldLock="1"/>
      </w:r>
      <w:r w:rsidR="00ED351D">
        <w:rPr>
          <w:rFonts w:ascii="Times New Roman" w:hAnsi="Times New Roman" w:cs="Times New Roman"/>
          <w:sz w:val="24"/>
          <w:szCs w:val="24"/>
          <w:lang w:val="en-US"/>
        </w:rPr>
        <w:instrText>ADDIN CSL_CITATION {"citationItems":[{"id":"ITEM-1","itemData":{"DOI":"10.1111/TMI.13383","ISSN":"1365-3156","PMID":"32052514","author":[{"dropping-particle":"","family":"Velavan","given":"Thirumalaisamy P.","non-dropping-particle":"","parse-names":false,"suffix":""},{"dropping-particle":"","family":"Meyer","given":"Christian G.","non-dropping-particle":"","parse-names":false,"suffix":""}],"container-title":"Tropical medicine &amp; international health : TM &amp; IH","id":"ITEM-1","issue":"3","issued":{"date-parts":[["2020","3","1"]]},"page":"278-280","publisher":"Trop Med Int Health","title":"The COVID-19 epidemic","type":"article-journal","volume":"25"},"uris":["http://www.mendeley.com/documents/?uuid=d3794131-f2d4-3840-8c1f-dcb10ea26566"]}],"mendeley":{"formattedCitation":"(8)","plainTextFormattedCitation":"(8)","previouslyFormattedCitation":"(4)"},"properties":{"noteIndex":0},"schema":"https://github.com/citation-style-language/schema/raw/master/csl-citation.json"}</w:instrText>
      </w:r>
      <w:r w:rsidR="00BD2243" w:rsidRPr="007F105A">
        <w:rPr>
          <w:rFonts w:ascii="Times New Roman" w:hAnsi="Times New Roman" w:cs="Times New Roman"/>
          <w:sz w:val="24"/>
          <w:szCs w:val="24"/>
          <w:lang w:val="en-US"/>
        </w:rPr>
        <w:fldChar w:fldCharType="separate"/>
      </w:r>
      <w:r w:rsidR="00ED351D" w:rsidRPr="00ED351D">
        <w:rPr>
          <w:rFonts w:ascii="Times New Roman" w:hAnsi="Times New Roman" w:cs="Times New Roman"/>
          <w:noProof/>
          <w:sz w:val="24"/>
          <w:szCs w:val="24"/>
          <w:lang w:val="en-US"/>
        </w:rPr>
        <w:t>(8)</w:t>
      </w:r>
      <w:r w:rsidR="00BD2243" w:rsidRPr="007F105A">
        <w:rPr>
          <w:rFonts w:ascii="Times New Roman" w:hAnsi="Times New Roman" w:cs="Times New Roman"/>
          <w:sz w:val="24"/>
          <w:szCs w:val="24"/>
          <w:lang w:val="en-US"/>
        </w:rPr>
        <w:fldChar w:fldCharType="end"/>
      </w:r>
      <w:r w:rsidR="00631A4B" w:rsidRPr="007F105A">
        <w:rPr>
          <w:rFonts w:ascii="Times New Roman" w:hAnsi="Times New Roman" w:cs="Times New Roman"/>
          <w:sz w:val="24"/>
          <w:szCs w:val="24"/>
          <w:lang w:val="en-US"/>
        </w:rPr>
        <w:t xml:space="preserve">. </w:t>
      </w:r>
      <w:r w:rsidR="00F67D31" w:rsidRPr="007F105A">
        <w:rPr>
          <w:rFonts w:ascii="Times New Roman" w:hAnsi="Times New Roman" w:cs="Times New Roman"/>
          <w:sz w:val="24"/>
          <w:szCs w:val="24"/>
        </w:rPr>
        <w:t>In a previous study, we got that SARS-</w:t>
      </w:r>
      <w:proofErr w:type="spellStart"/>
      <w:r w:rsidR="00F67D31" w:rsidRPr="007F105A">
        <w:rPr>
          <w:rFonts w:ascii="Times New Roman" w:hAnsi="Times New Roman" w:cs="Times New Roman"/>
          <w:sz w:val="24"/>
          <w:szCs w:val="24"/>
        </w:rPr>
        <w:t>CoV</w:t>
      </w:r>
      <w:proofErr w:type="spellEnd"/>
      <w:r w:rsidR="00F67D31" w:rsidRPr="007F105A">
        <w:rPr>
          <w:rFonts w:ascii="Times New Roman" w:hAnsi="Times New Roman" w:cs="Times New Roman"/>
          <w:sz w:val="24"/>
          <w:szCs w:val="24"/>
        </w:rPr>
        <w:t xml:space="preserve"> survived at low ambient temperature and relative humidity on surfaces over five days but quickly vanished at 40 °C and higher humidity</w:t>
      </w:r>
      <w:r w:rsidR="00BD2243" w:rsidRPr="007F105A">
        <w:rPr>
          <w:rFonts w:ascii="Times New Roman" w:hAnsi="Times New Roman" w:cs="Times New Roman"/>
          <w:sz w:val="24"/>
          <w:szCs w:val="24"/>
        </w:rPr>
        <w:t xml:space="preserve"> </w:t>
      </w:r>
      <w:r w:rsidR="00BD2243"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{"citationItems":[{"id":"ITEM-1","itemData":{"DOI":"10.1186/S12985-020-01418-7","ISSN":"1743-422X","PMID":"33028356","abstract":"Background: The rate at which COVID-19 has spread throughout the globe has been alarming. While the role of fomite transmission is not yet fully understood, precise data on the environmental stability of SARS-CoV-2 is required to determine the risks of fomite transmission from contaminated surfaces. Methods: This study measured the survival rates of infectious SARS-CoV-2, suspended in a standard ASTM E2197 matrix, on several common surface types. All experiments were carried out in the dark, to negate any effects of UV light. Inoculated surfaces were incubated at 20 °C, 30 °C and 40 °C and sampled at various time points. Results: Survival rates of SARS-CoV-2 were determined at different temperatures and D-values, Z-values and half-life were calculated. We obtained half lives of between 1.7 and 2.7 days at 20 °C, reducing to a few hours when temperature was elevated to 40 °C. With initial viral loads broadly equivalent to the highest titres excreted by infectious patients, viable virus was isolated for up to 28 days at 20 °C from common surfaces such as glass, stainless steel and both paper and polymer banknotes. Conversely, infectious virus survived less than 24 h at 40 °C on some surfaces. Conclusion: These findings demonstrate SARS-CoV-2 can remain infectious for significantly longer time periods than generally considered possible. These results could be used to inform improved risk mitigation procedures to prevent the fomite spread of COVID-19.","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journal","id":"ITEM-1","issue":"1","issued":{"date-parts":[["2020","10","7"]]},"publisher":"Virol J","title":"The effect of temperature on persistence of SARS-CoV-2 on common surfaces","type":"article-journal","volume":"17"},"uris":["http://www.mendeley.com/documents/?uuid=b86c2ab4-8f15-3735-9ba2-dfbfd69bc1b4"]}],"mendeley":{"formattedCitation":"(9)","plainTextFormattedCitation":"(9)","previouslyFormattedCitation":"(5)"},"properties":{"noteIndex":0},"schema":"https://github.com/citation-style-language/schema/raw/master/csl-citation.json"}</w:instrText>
      </w:r>
      <w:r w:rsidR="00BD2243"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(9)</w:t>
      </w:r>
      <w:r w:rsidR="00BD2243" w:rsidRPr="007F105A">
        <w:rPr>
          <w:rFonts w:ascii="Times New Roman" w:hAnsi="Times New Roman" w:cs="Times New Roman"/>
          <w:sz w:val="24"/>
          <w:szCs w:val="24"/>
        </w:rPr>
        <w:fldChar w:fldCharType="end"/>
      </w:r>
      <w:r w:rsidR="005D78A8" w:rsidRPr="007F105A">
        <w:rPr>
          <w:rFonts w:ascii="Times New Roman" w:hAnsi="Times New Roman" w:cs="Times New Roman"/>
          <w:sz w:val="24"/>
          <w:szCs w:val="24"/>
        </w:rPr>
        <w:t>.</w:t>
      </w:r>
      <w:r w:rsidR="00BE1CD6" w:rsidRPr="007F105A">
        <w:rPr>
          <w:rFonts w:ascii="Times New Roman" w:hAnsi="Times New Roman" w:cs="Times New Roman"/>
          <w:sz w:val="24"/>
          <w:szCs w:val="24"/>
        </w:rPr>
        <w:t xml:space="preserve"> </w:t>
      </w:r>
      <w:r w:rsidR="00F67D31" w:rsidRPr="007F105A">
        <w:rPr>
          <w:rFonts w:ascii="Times New Roman" w:hAnsi="Times New Roman" w:cs="Times New Roman"/>
          <w:sz w:val="24"/>
          <w:szCs w:val="24"/>
        </w:rPr>
        <w:t>Early studies had shown that environmental factors significantly affecting on the growth and activity of respiratory viral disease</w:t>
      </w:r>
      <w:r w:rsidR="00BD2243" w:rsidRPr="007F105A">
        <w:rPr>
          <w:rFonts w:ascii="Times New Roman" w:hAnsi="Times New Roman" w:cs="Times New Roman"/>
          <w:sz w:val="24"/>
          <w:szCs w:val="24"/>
        </w:rPr>
        <w:t xml:space="preserve"> </w:t>
      </w:r>
      <w:r w:rsidR="00BD2243"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{"citationItems":[{"id":"ITEM-1","itemData":{"DOI":"10.1111/IRV.12682","ISSN":"1750-2659","PMID":"31631558","abstract":"Background: The effect of temperature and humidity on the incidence of influenza may differ by climate region. In addition, the effect of diurnal temperature range on influenza incidence is unclear, according to previous study findings. Objectives: The aim of this study was to analyze the effects of temperature, humidity, and diurnal temperature range on the incidence of influenza in Seoul, Republic of Korea, which is located in a temperate region. Methods: We used Korean National Health insurance data to assess the weekly influenza incidence between 2010 and 2016, and used meteorological data from Seoul. To investigate the effect of temperature, relative humidity, and diurnal temperature range levels on influenza incidence, we used a distributed lag non-linear model. Results: The risk of influenza incidence was significantly increased with low daily temperatures of 0-5°C and low (30%–40%) or high (70%) relative humidity. We found a positive significant association between diurnal temperature range and influenza incidence in this study. Conclusions: Influenza incidence increased with low temperature and low/high humidity in a temperate region. Influenza incidence also increased with high diurnal temperature range, after considering temperature and humidity.","author":[{"dropping-particle":"","family":"Park","given":"Ji Eun","non-dropping-particle":"","parse-names":false,"suffix":""},{"dropping-particle":"","family":"Son","given":"Woo 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viruses","id":"ITEM-1","issue":"1","issued":{"date-parts":[["2020","1","1"]]},"page":"11-18","publisher":"Influenza Other Respir Viruses","title":"Effects of temperature, humidity, and diurnal temperature range on influenza incidence in a temperate region","type":"article-journal","volume":"14"},"uris":["http://www.mendeley.com/documents/?uuid=7f347e29-4b1e-348f-978e-064aa0f14437"]},{"id":"ITEM-2","itemData":{"DOI":"10.2807/1560-7917.ES2013.18.38.20590/CITE/PLAINTEXT","ISSN":"15607917","abstract":"The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J.","non-dropping-particle":"","parse-names":false,"suffix":""}],"container-title":"Eurosurveillance","id":"ITEM-2","issue":"38","issued":{"date-parts":[["2013","9","19"]]},"page":"20590","publisher":"European Centre for Disease Prevention and Control (ECDC)","title":"Stability of middle east respiratory syndrome coronavirus (MERS-CoV) under different environmental conditions","type":"article-journal","volume":"18"},"uris":["http://www.mendeley.com/documents/?uuid=d774e696-4528-3c87-a206-c27ed820367c"]},{"id":"ITEM-3","itemData":{"DOI":"10.1111/J.1445-5994.2007.01358.X","ISSN":"14440903","PMID":"17445010","abstract":"Background: The association between weather and severe acute respiratory syndrome (SARS) transmission in Beijing and Hong Kong in the 2003 epidemic was studied to examine the effect of weather on SARS transmission. Methods: Pearson's correlation analyses and negative binomial regression analyses were used to quantify the correlations between the daily newly reported number of SARS cases and weather variables, using daily disease notification data and meteorological data from the two locations. Results: The results indicate that there were inverse association between the number of daily cases and maximum and/or minimum temperatures whereas air pressure was found to be positively associated with SARS transmission. Conclusion: The study suggests that weather might be a contributory factor in the 2003 SARS epidemic, in particular in the transmission among the community members. © 2007 Royal Australasian College of Physicians.","author":[{"dropping-particle":"","family":"Bi","given":"P.","non-dropping-particle":"","parse-names":false,"suffix":""},{"dropping-particle":"","family":"Wang","given":"J.","non-dropping-particle":"","parse-names":false,"suffix":""},{"dropping-particle":"","family":"Hiller","given":"J. E.","non-dropping-particle":"","parse-names":false,"suffix":""}],"container-title":"Internal Medicine Journal","id":"ITEM-3","issue":"8","issued":{"date-parts":[["2007","8"]]},"page":"550","publisher":"Wiley-Blackwell","title":"Weather: driving force behind the transmission of severe acute respiratory syndrome in China?","type":"article-journal","volume":"37"},"uris":["http://www.mendeley.com/documents/?uuid=d31821e1-6df1-3164-935f-a88ae47f7645"]},{"id":"ITEM-4","itemData":{"DOI":"10.1136/JECH.2004.020180","ISSN":"0143-005X","PMID":"15709076","abstract":"Objective: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16°C to 28°C,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health","id":"ITEM-4","issue":"3","issued":{"date-parts":[["2005","3"]]},"page":"186-192","publisher":"J Epidemiol Community Health","title":"An initial investigation of the association between the SARS outbreak and weather: with the view of the environmental temperature and its variation","type":"article-journal","volume":"59"},"uris":["http://www.mendeley.com/documents/?uuid=e9d07ddd-92da-3604-acb8-4036fc7d2520"]}],"mendeley":{"formattedCitation":"(10–13)","plainTextFormattedCitation":"(10–13)","previouslyFormattedCitation":"(6–9)"},"properties":{"noteIndex":0},"schema":"https://github.com/citation-style-language/schema/raw/master/csl-citation.json"}</w:instrText>
      </w:r>
      <w:r w:rsidR="00BD2243"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(10–13)</w:t>
      </w:r>
      <w:r w:rsidR="00BD2243" w:rsidRPr="007F105A">
        <w:rPr>
          <w:rFonts w:ascii="Times New Roman" w:hAnsi="Times New Roman" w:cs="Times New Roman"/>
          <w:sz w:val="24"/>
          <w:szCs w:val="24"/>
        </w:rPr>
        <w:fldChar w:fldCharType="end"/>
      </w:r>
      <w:r w:rsidR="00D966F5" w:rsidRPr="007F105A">
        <w:rPr>
          <w:rFonts w:ascii="Times New Roman" w:hAnsi="Times New Roman" w:cs="Times New Roman"/>
          <w:sz w:val="24"/>
          <w:szCs w:val="24"/>
        </w:rPr>
        <w:t xml:space="preserve">. </w:t>
      </w:r>
      <w:r w:rsidR="00F67D31" w:rsidRPr="007F105A">
        <w:rPr>
          <w:rFonts w:ascii="Times New Roman" w:hAnsi="Times New Roman" w:cs="Times New Roman"/>
          <w:sz w:val="24"/>
          <w:szCs w:val="24"/>
        </w:rPr>
        <w:t>There is a significant relationship between climate conditions especially the temperature and the incidence rate of MERS-</w:t>
      </w:r>
      <w:proofErr w:type="spellStart"/>
      <w:r w:rsidR="00F67D31" w:rsidRPr="007F105A">
        <w:rPr>
          <w:rFonts w:ascii="Times New Roman" w:hAnsi="Times New Roman" w:cs="Times New Roman"/>
          <w:sz w:val="24"/>
          <w:szCs w:val="24"/>
        </w:rPr>
        <w:t>CoV</w:t>
      </w:r>
      <w:proofErr w:type="spellEnd"/>
      <w:r w:rsidR="00F67D31" w:rsidRPr="007F105A">
        <w:rPr>
          <w:rFonts w:ascii="Times New Roman" w:hAnsi="Times New Roman" w:cs="Times New Roman"/>
          <w:sz w:val="24"/>
          <w:szCs w:val="24"/>
        </w:rPr>
        <w:t xml:space="preserve"> was reported in Saudi Arabia </w:t>
      </w:r>
      <w:r w:rsidR="00BD2243"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{"citationItems":[{"id":"ITEM-1","itemData":{"DOI":"10.1016/J.JIPH.2019.11.011","ISSN":"1876-035X","PMID":"31813836","abstract":"Background: Our understanding of climate factors and their links to the Middle East Respiratory Syndrome Coronavirus (MERS-CoV) outbreaks is incomplete. This study aimed to estimate the monthly incidence of MERS-CoV cases and to investigate their correlation to climate factors. Methods: The study used aggregated monthly MERS-CoV cases that reported to the Saudi Center for Disease Prevention and Control from the Riyadh Region between November 1, 2012 and December 31, 2018. Data on the meteorological situation throughout the study period was calculated based on Google reports on the Riyadh Region (24.7136 °N, 46.6753 °E). The Poisson regression was used to estimate the incidence rate ratio (IRR) and its 95% confidence intervals (CI) for each climate factor. Results: A total of 712 MERS-CoV cases were included in the analysis (mean age 54.2 ± 9.9 years), and more than half (404) (56.1%) MERS-CoV cases were diagnosed during a five-month period from April to August. The highest peak timing positioned in August 2015, followed by April 2014, June 2017, March 2015, and June 2016. High temperatures (IRR = 1.054, 95% CI: 1.043–1.065) and a high ultraviolet index (IRR = 1.401, 95% CI: 1.331–1.475) were correlated with a higher incidence of MERS-CoV cases. However, low relative humidity (IRR = 0.956, 95% CI: 0.948–0.964) and low wind speed (IRR = 0.945, 95% CI: 0.912–0.979) were correlated with a lower incidence of MERS-CoV cases. Conclusion: The novel coronavirus, MERS-CoV, is influenced by climate conditions with increasing incidence between April and August. High temperature, high ultraviolet index, low wind speed, and low relative humidity are contributors to increased MERS-CoV cases. The climate factors must be evaluated in hospitals and community settings and integrated into guidelines to serve as source of control measures to prevent and eliminate the risk of infection.","author":[{"dropping-particle":"","family":"Altamimi","given":"Asmaa","non-dropping-particle":"","parse-names":false,"suffix":""},{"dropping-particle":"","family":"Ahmed","given":"Anwar E.","non-dropping-particle":"","parse-names":false,"suffix":""}],"container-title":"Journal of infection and public health","id":"ITEM-1","issue":"5","issued":{"date-parts":[["2020","5","1"]]},"page":"704-708","publisher":"J Infect Public Health","title":"Climate factors and incidence of Middle East respiratory syndrome coronavirus","type":"article-journal","volume":"13"},"uris":["http://www.mendeley.com/documents/?uuid=45f75b54-4ab0-32a3-99cb-c5bc737dede5"]}],"mendeley":{"formattedCitation":"(14)","plainTextFormattedCitation":"(14)","previouslyFormattedCitation":"(10)"},"properties":{"noteIndex":0},"schema":"https://github.com/citation-style-language/schema/raw/master/csl-citation.json"}</w:instrText>
      </w:r>
      <w:r w:rsidR="00BD2243"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(14)</w:t>
      </w:r>
      <w:r w:rsidR="00BD2243" w:rsidRPr="007F105A">
        <w:rPr>
          <w:rFonts w:ascii="Times New Roman" w:hAnsi="Times New Roman" w:cs="Times New Roman"/>
          <w:sz w:val="24"/>
          <w:szCs w:val="24"/>
        </w:rPr>
        <w:fldChar w:fldCharType="end"/>
      </w:r>
      <w:r w:rsidR="005D78A8" w:rsidRPr="007F105A">
        <w:rPr>
          <w:rFonts w:ascii="Times New Roman" w:hAnsi="Times New Roman" w:cs="Times New Roman"/>
          <w:sz w:val="24"/>
          <w:szCs w:val="24"/>
        </w:rPr>
        <w:t>.</w:t>
      </w:r>
    </w:p>
    <w:p w14:paraId="52E19875" w14:textId="77777777" w:rsidR="00B77A52" w:rsidRDefault="00B77A52" w:rsidP="00AE467E">
      <w:pPr>
        <w:spacing w:after="0" w:line="240" w:lineRule="auto"/>
        <w:jc w:val="both"/>
        <w:rPr>
          <w:rFonts w:ascii="Times New Roman" w:hAnsi="Times New Roman" w:cs="Times New Roman"/>
          <w:sz w:val="24"/>
          <w:szCs w:val="24"/>
        </w:rPr>
      </w:pPr>
    </w:p>
    <w:p w14:paraId="33A2B11F" w14:textId="20455D94" w:rsidR="00B77A52" w:rsidRDefault="00B77A52" w:rsidP="00AE467E">
      <w:pPr>
        <w:spacing w:after="0" w:line="240" w:lineRule="auto"/>
        <w:jc w:val="both"/>
        <w:rPr>
          <w:rFonts w:ascii="Times New Roman" w:hAnsi="Times New Roman" w:cs="Times New Roman"/>
          <w:sz w:val="24"/>
          <w:szCs w:val="24"/>
        </w:rPr>
      </w:pPr>
      <w:r w:rsidRPr="00B77A52">
        <w:rPr>
          <w:rFonts w:ascii="Times New Roman" w:hAnsi="Times New Roman" w:cs="Times New Roman"/>
          <w:sz w:val="24"/>
          <w:szCs w:val="24"/>
        </w:rPr>
        <w:t xml:space="preserve">SARS-CoV-2 is more stable at low relative humidity and lower temperatures, and decays faster </w:t>
      </w:r>
      <w:proofErr w:type="gramStart"/>
      <w:r w:rsidRPr="00B77A52">
        <w:rPr>
          <w:rFonts w:ascii="Times New Roman" w:hAnsi="Times New Roman" w:cs="Times New Roman"/>
          <w:sz w:val="24"/>
          <w:szCs w:val="24"/>
        </w:rPr>
        <w:t>at</w:t>
      </w:r>
      <w:proofErr w:type="gramEnd"/>
      <w:r w:rsidRPr="00B77A52">
        <w:rPr>
          <w:rFonts w:ascii="Times New Roman" w:hAnsi="Times New Roman" w:cs="Times New Roman"/>
          <w:sz w:val="24"/>
          <w:szCs w:val="24"/>
        </w:rPr>
        <w:t xml:space="preserve"> higher relative humidity and temperatures, according to experimental studies. When the virus is exposed to increased relative humidity and temperatures, as well as simulated solar light, the virus becomes even les</w:t>
      </w:r>
      <w:r w:rsidR="007000F2">
        <w:rPr>
          <w:rFonts w:ascii="Times New Roman" w:hAnsi="Times New Roman" w:cs="Times New Roman"/>
          <w:sz w:val="24"/>
          <w:szCs w:val="24"/>
        </w:rPr>
        <w:t xml:space="preserve">s stable (half-life, 3 min)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{"citationItems":[{"id":"ITEM-1","itemData":{"URL":"https://www.newswise.com/coronavirus/dhs-st-launches-indoor-predictive-modeling-tool-for-coronavirus-stability","accessed":{"date-parts":[["2022","1","31"]]},"id":"ITEM-1","issued":{"date-parts":[["2020"]]},"title":"DHS S&amp;T Launches Indoor Predictive Modeling Tool for Coronavirus Stability","type":"webpage"},"uris":["http://www.mendeley.com/documents/?uuid=af0aefd0-8a0c-3d23-a62b-cffca8b2f7d0"]}],"mendeley":{"formattedCitation":"(15)","plainTextFormattedCitation":"(15)","previouslyFormattedCitation":"(11)"},"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(15)</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 Animal tests with the influenza virus revealed that transmission was more efficient at 5 degrees Celsius</w:t>
      </w:r>
      <w:r w:rsidR="007000F2">
        <w:rPr>
          <w:rFonts w:ascii="Times New Roman" w:hAnsi="Times New Roman" w:cs="Times New Roman"/>
          <w:sz w:val="24"/>
          <w:szCs w:val="24"/>
        </w:rPr>
        <w:t xml:space="preserve"> than at 20 degrees Celsius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{"citationItems":[{"id":"ITEM-1","itemData":{"DOI":"10.1371/JOURNAL.PPAT.0030151","ISSN":"1553-7374","PMID":"17953482","abstract":"Using the guinea pig as a model host, we show that aerosol spread of influenza virus is dependent upon both ambient relative humidity and temperature. Twenty experiments performed at relative humidities from 20% to 80% and 5 °C, 20 °C, or 30 °C indicated that both cold and dry conditions favor transmission. The relationship between transmission via aerosols and relative humidity at 20 °C is similar to that previously reported for the stability of influenza viruses (except at high relative humidity, 80%), implying that the effects of humidity act largely at the level of the virus particle. For infected guinea pigs housed at 5 °C, the duration of peak shedding was approximately 40 h longer than that of animals housed at 20 °C; this increased shedding likely accounts for the enhanced transmission seen at 5 °C. To investigate the mechanism permitting prolonged viral growth, expression levels in the upper respiratory tract of several innate immune mediators were determined. Innate responses proved to be comparable between animals housed at 5 °C and 20 °C, suggesting that cold temperature (5 °C) does not impair the innate immune response in this system. Although the seasonal epidemiology of influenza is well characterized, the underlying reasons for predominant wintertime spread are not clear. We provide direct, experimental evidence to support the role of weather conditions in the dynamics of influenza and thereby address a long-standing question fundamental to the understanding of influenza epidemiology and evolution.","author":[{"dropping-particle":"","family":"Lowen","given":"Anice C.","non-dropping-particle":"","parse-names":false,"suffix":""},{"dropping-particle":"","family":"Mubareka","given":"Samira","non-dropping-particle":"","parse-names":false,"suffix":""},{"dropping-particle":"","family":"Steel","given":"John","non-dropping-particle":"","parse-names":false,"suffix":""},{"dropping-particle":"","family":"Palese","given":"Peter","non-dropping-particle":"","parse-names":false,"suffix":""}],"container-title":"PLOS Pathogens","id":"ITEM-1","issue":"10","issued":{"date-parts":[["2007","10"]]},"page":"e151","publisher":"Public Library of Science","title":"Influenza Virus Transmission Is Dependent on Relative Humidity and Temperature","type":"article-journal","volume":"3"},"uris":["http://www.mendeley.com/documents/?uuid=a96975f4-7d98-3a07-820f-1535ecd8a16e"]}],"mendeley":{"formattedCitation":"(16)","plainTextFormattedCitation":"(16)","previouslyFormattedCitation":"(12)"},"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(16)</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 Rainfall and wind speed, among other weather/meteorological factors, influenced t</w:t>
      </w:r>
      <w:r w:rsidR="007000F2">
        <w:rPr>
          <w:rFonts w:ascii="Times New Roman" w:hAnsi="Times New Roman" w:cs="Times New Roman"/>
          <w:sz w:val="24"/>
          <w:szCs w:val="24"/>
        </w:rPr>
        <w:t xml:space="preserve">he COVID-19 spread rate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{"citationItems":[{"id":"ITEM-1","itemData":{"DOI":"10.1007/S11356-021-13249-2/FIGURES/6","ISSN":"16147499","PMID":"33725302","abstract":"The number of sunspots shows the solar activity level. During the high solar activity, emissions of matter and electromagnetic fields from the Sun make it difficult for cosmic rays to penetrate the Earth. When solar energy is high, cosmic ray intensity is lower, so that the solar magnetic field and solar winds affect the Earth externally and originate new viruses. In this paper, we assess the possible effects of sunspot numbers on the world virus appearance. The literature has no sufficient results about these phenomena. Therefore, we try to relate solar ray extremum to virus generation and the history of pandemics. First, wavelet decomposition is used for smoothing the sunspot cycle to predict past pandemics and forecast the future time of possible virus generation. Finally, we investigate the geographical appearance of the virus in the world to show vulnerable places in the world. The result of the analysis of pandemics that occurred from 1750 to 2020 shows that world’s great viral pandemics like COVID-19 coincide with the relative extrema of sunspot number. Based on our result, 27 pandemic (from 36) incidences are on sunspot extrema. Then, we forecast future pandemics in the world for about 110 years or 10 cycles using presented multi-step autoregression (MSAR). To confirm these phenomena and the generation of new viruses because of solar activity, researchers should carry out experimental studies.","author":[{"dropping-particle":"","family":"Nasirpour","given":"Mohammad Hossein","non-dropping-particle":"","parse-names":false,"suffix":""},{"dropping-particle":"","family":"Sharifi","given":"Abbas","non-dropping-particle":"","parse-names":false,"suffix":""},{"dropping-particle":"","family":"Ahmadi","given":"Mohsen","non-dropping-particle":"","parse-names":false,"suffix":""},{"dropping-particle":"","family":"Jafarzadeh Ghoushchi","given":"Saeid","non-dropping-particle":"","parse-names":false,"suffix":""}],"container-title":"Environmental Science and Pollution Research","id":"ITEM-1","issue":"28","issued":{"date-parts":[["2021","7","1"]]},"page":"38074-38084","publisher":"Springer Science and Business Media Deutschland GmbH","title":"Revealing the relationship between solar activity and COVID-19 and forecasting of possible future viruses using multi-step autoregression (MSAR)","type":"article-journal","volume":"28"},"uris":["http://www.mendeley.com/documents/?uuid=d81959dc-1290-38ae-8115-41906a98b449"]},{"id":"ITEM-2","itemData":{"DOI":"10.1016/J.SCITOTENV.2020.138705","ISSN":"0048-9697","PMID":"32361432","abstract":"SARS CoV-2 (COVID-19) Coronavirus cases are confirmed throughout the world and millions of people are being put into quarantine. A better understanding of the effective parameters in infection spreading can bring about a logical measurement toward COVID-19. The effect of climatic factors on spreading of COVID-19 can play an important role in the new Coronavirus outbreak. In this study, the main parameters, including the number of infected people with COVID-19, population density, intra-provincial movement, and infection days to end of the study period, average temperature, average precipitation, humidity, wind speed, and average solar radiation investigated to understand how can these parameters effects on COVID-19 spreading in Iran? The Partial correlation coefficient (PCC) and Sobol’-Jansen methods are used for analyzing the effect and correlation of variables with the COVID-19 spreading rate. The result of sensitivity analysis shows that the population density, intra-provincial movement have a direct relationship with the infection outbreak. Conversely, areas with low values of wind speed, humidity, and solar radiation exposure to a high rate of infection that support the virus's survival. The provinces such as Tehran, Mazandaran, Alborz, Gilan, and Qom are more susceptible to infection because of high population density, intra-provincial movements and high humidity rate in comparison with Southern provinces.","author":[{"dropping-particle":"","family":"Ahmadi","given":"Mohsen","non-dropping-particle":"","parse-names":false,"suffix":""},{"dropping-particle":"","family":"Sharifi","given":"Abbas","non-dropping-particle":"","parse-names":false,"suffix":""},{"dropping-particle":"","family":"Dorosti","given":"Shadi","non-dropping-particle":"","parse-names":false,"suffix":""},{"dropping-particle":"","family":"Jafarzadeh Ghoushchi","given":"Saeid","non-dropping-particle":"","parse-names":false,"suffix":""},{"dropping-particle":"","family":"Ghanbari","given":"Negar","non-dropping-particle":"","parse-names":false,"suffix":""}],"container-title":"Science of The Total Environment","id":"ITEM-2","issued":{"date-parts":[["2020","8","10"]]},"page":"138705","publisher":"Elsevier","title":"Investigation of effective climatology parameters on COVID-19 outbreak in Iran","type":"article-journal","volume":"729"},"uris":["http://www.mendeley.com/documents/?uuid=0273ffeb-fe93-3c42-b285-d98170d2e0fc"]}],"mendeley":{"formattedCitation":"(17,18)","plainTextFormattedCitation":"(17,18)","previouslyFormattedCitation":"(13,14)"},"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(17,18)</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 Bashir et al. (2020) observed insignificant role of wind speed in th</w:t>
      </w:r>
      <w:r w:rsidR="007000F2">
        <w:rPr>
          <w:rFonts w:ascii="Times New Roman" w:hAnsi="Times New Roman" w:cs="Times New Roman"/>
          <w:sz w:val="24"/>
          <w:szCs w:val="24"/>
        </w:rPr>
        <w:t xml:space="preserve">e spread of COVID-19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{"citationItems":[{"id":"ITEM-1","itemData":{"DOI":"10.1016/J.SCITOTENV.2020.138835","ISSN":"0048-9697","PMID":"32334162","abstract":"This study analyzed the association between COVID-19 and climate indicators in New York City, USA. We used secondary published data from New York city health services and National weather service, USA. The climate indicators included in the study are average temperature, minimum temperature, maximum temperature, rainfall, average humidity, wind speed, and air quality. Kendall and Spearman rank correlation tests were chosen for data analysis. We find that average temperature, minimum temperature, and air quality were significantly associated with the COVID-19 pandemic. The findings of this study will help World Health Organization and health regulators such as Center for Disease Control (CDC) to combat COVID-19 in New York and the rest of the world.","author":[{"dropping-particle":"","family":"Bashir","given":"Muhammad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Environment","id":"ITEM-1","issued":{"date-parts":[["2020","8","1"]]},"page":"138835","publisher":"Elsevier","title":"Correlation between climate indicators and COVID-19 pandemic in New York, USA","type":"article-journal","volume":"728"},"uris":["http://www.mendeley.com/documents/?uuid=b0c246b6-a502-32a0-97a5-7fbce07898aa"]}],"mendeley":{"formattedCitation":"(19)","plainTextFormattedCitation":"(19)","previouslyFormattedCitation":"(15)"},"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(19)</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 xml:space="preserve">. The activity of the respiratory syncytial virus, influenza, and </w:t>
      </w:r>
      <w:r w:rsidRPr="00B77A52">
        <w:rPr>
          <w:rFonts w:ascii="Times New Roman" w:hAnsi="Times New Roman" w:cs="Times New Roman"/>
          <w:sz w:val="24"/>
          <w:szCs w:val="24"/>
        </w:rPr>
        <w:lastRenderedPageBreak/>
        <w:t xml:space="preserve">other viruses is </w:t>
      </w:r>
      <w:r w:rsidR="007000F2">
        <w:rPr>
          <w:rFonts w:ascii="Times New Roman" w:hAnsi="Times New Roman" w:cs="Times New Roman"/>
          <w:sz w:val="24"/>
          <w:szCs w:val="24"/>
        </w:rPr>
        <w:t xml:space="preserve">similarly influenced by dew </w:t>
      </w:r>
      <w:r w:rsidR="00CD0ED3">
        <w:rPr>
          <w:rFonts w:ascii="Times New Roman" w:hAnsi="Times New Roman" w:cs="Times New Roman"/>
          <w:sz w:val="24"/>
          <w:szCs w:val="24"/>
        </w:rPr>
        <w:t xml:space="preserve">point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{"citationItems":[{"id":"ITEM-1","itemData":{"DOI":"10.1038/s41598-018-37481-y","ISSN":"2045-2322","PMID":"30700747","abstract":"Numerous viruses can cause upper respiratory tract infections. They often precede serious lower respiratory tract infections. Each virus has a seasonal pattern, with peaks in activity in different seasons. We examined the effects of daily local meteorological data (temperature, relative humidity, “humidity-range” and dew point) from Edinburgh, Scotland on the seasonal variations in viral transmission. We identified the seasonality of rhinovirus, adenovirus, influenza A and B viruses, human parainfluenza viruses 1–3 (HPIV), respiratory syncytial virus (RSV) and human metapneumovirus (HMPV) from the 52060 respiratory samples tested between 2009 and 2015 and then confirmed the same by a generalised linear model. We also investigated the relationship between meteorological factors and viral seasonality. Non-enveloped viruses were present throughout the year. Following logistic regression adenovirus, influenza viruses A, B, RSV and HMPV preferred low temperatures; RSV and influenza A virus preferred a narrow “humidity-range” and HPIV type 3 preferred the season with lower humidity. A change (i.e. increase or decrease) in specific meteorological factors is associated with an increase in activity of specific viruses at certain times of the year.","author":[{"dropping-particle":"","family":"Price","given":"Rory Henry Macgregor","non-dropping-particle":"","parse-names":false,"suffix":""},{"dropping-particle":"","family":"Graham","given":"Catriona","non-dropping-particle":"","parse-names":false,"suffix":""},{"dropping-particle":"","family":"Ramalingam","given":"Sandeep","non-dropping-particle":"","parse-names":false,"suffix":""}],"container-title":"Scientific Reports 2019 9:1","id":"ITEM-1","issue":"1","issued":{"date-parts":[["2019","1","30"]]},"page":"1-11","publisher":"Nature Publishing Group","title":"Association between viral seasonality and meteorological factors","type":"article-journal","volume":"9"},"uris":["http://www.mendeley.com/documents/?uuid=d4491e79-7c92-30b7-95b1-7eb8b21a5b83"]}],"mendeley":{"formattedCitation":"(20)","plainTextFormattedCitation":"(20)","previouslyFormattedCitation":"(16)"},"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(20)</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 Wind speed and air pressure have stronger negative ass</w:t>
      </w:r>
      <w:r w:rsidR="007000F2">
        <w:rPr>
          <w:rFonts w:ascii="Times New Roman" w:hAnsi="Times New Roman" w:cs="Times New Roman"/>
          <w:sz w:val="24"/>
          <w:szCs w:val="24"/>
        </w:rPr>
        <w:t xml:space="preserve">ociation in Asian countries </w:t>
      </w:r>
      <w:r w:rsidR="007000F2"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{"citationItems":[{"id":"ITEM-1","itemData":{"DOI":"10.1175/WCAS-D-21-0132.1","ISSN":"1948-8327","abstract":"Because many viral respiratory diseases show seasonal cycles, weather conditions could affect the spread of COVID-19. Although many studies pursued this possible link early in the pandemic, their results were inconsistent. Here, we assembled 158 quantitative empirical studies examining the link between weather and COVID-19. A meta-regression analysis was performed on their 4,793 correlation coefficients to explain these inconsistent results. We found four principal findings. First, 80 of the 158 studies did not state the time lag between infection and reporting, rendering these studies ineffective in determining the weather–COVID-19 relationship. Second, the research outcomes depended on the statistical analysis methods employed in each study. Specifically, studies using correlation tests produced outcomes that were functions of the geographical locations of the data from the original studies, whereas studies using linear regression produced outcomes that were functions of the analyzed weather variables. Third, Asian countries had more positive associations for air temperature than other regions, possibly because the air temperature was undergoing its seasonal increase from winter to spring during the rapid outbreak of COVID-19 in these countries. Fourth, higher solar energy was associated with reduced COVID-19 spread, regardless of statistical analysis method and geographical location. These results help interpret the inconsistent results and motivate recommendations for best practices in future research. These recommendations include calculating the effects of a time lag between the weather and COVID-19, using regression analysis models, considering nonlinear effects, increasing the time period considered in the analysis to encompass more variety of weather conditions and to increase sample size, and eliminating multicollinearity between weather variables.","author":[{"dropping-particle":"","family":"Tan","given":"Ling","non-dropping-particle":"","parse-names":false,"suffix":""},{"dropping-particle":"","family":"Schultz","given":"David M.","non-dropping-particle":"","parse-names":false,"suffix":""}],"container-title":"Weather, Climate, and Society","id":"ITEM-1","issue":"1","issued":{"date-parts":[["2022","1","1"]]},"page":"237-255","publisher":"American Meteorological Society","title":"How Is COVID-19 Affected by Weather? Metaregression of 158 Studies and Recommendations for Best Practices in Future Research","type":"article-journal","volume":"14"},"uris":["http://www.mendeley.com/documents/?uuid=6c8a6fc0-51d5-3582-9268-4a22067adf3f"]}],"mendeley":{"formattedCitation":"(21)","plainTextFormattedCitation":"(21)","previouslyFormattedCitation":"(17)"},"properties":{"noteIndex":0},"schema":"https://github.com/citation-style-language/schema/raw/master/csl-citation.json"}</w:instrText>
      </w:r>
      <w:r w:rsidR="007000F2"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(21)</w:t>
      </w:r>
      <w:r w:rsidR="007000F2" w:rsidRPr="007F105A">
        <w:rPr>
          <w:rFonts w:ascii="Times New Roman" w:hAnsi="Times New Roman" w:cs="Times New Roman"/>
          <w:sz w:val="24"/>
          <w:szCs w:val="24"/>
        </w:rPr>
        <w:fldChar w:fldCharType="end"/>
      </w:r>
      <w:r w:rsidRPr="00B77A52">
        <w:rPr>
          <w:rFonts w:ascii="Times New Roman" w:hAnsi="Times New Roman" w:cs="Times New Roman"/>
          <w:sz w:val="24"/>
          <w:szCs w:val="24"/>
        </w:rPr>
        <w:t>.</w:t>
      </w:r>
    </w:p>
    <w:p w14:paraId="726C6620" w14:textId="77777777" w:rsidR="007F105A" w:rsidRPr="007F105A" w:rsidRDefault="007F105A" w:rsidP="00AE467E">
      <w:pPr>
        <w:spacing w:after="0" w:line="240" w:lineRule="auto"/>
        <w:jc w:val="both"/>
        <w:rPr>
          <w:rFonts w:ascii="Times New Roman" w:hAnsi="Times New Roman" w:cs="Times New Roman"/>
          <w:sz w:val="24"/>
          <w:szCs w:val="24"/>
        </w:rPr>
      </w:pPr>
    </w:p>
    <w:p w14:paraId="6F7837F1" w14:textId="11CA8D4D" w:rsidR="005D78A8" w:rsidRPr="007F105A" w:rsidRDefault="00F67D31"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 xml:space="preserve">The first corona case was discovered in Bangladesh on March 8, 2020. On March 18, the first corona patient died due to coronavirus </w:t>
      </w:r>
      <w:r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{"citationItems":[{"id":"ITEM-1","itemData":{"DOI":"10.1016/J.PUHIP.2020.100041","ISSN":"26665352","PMID":"34173575","author":[{"dropping-particle":"","family":"Kushal","given":"Sayedul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Practice","id":"ITEM-1","issued":{"date-parts":[["2020","11"]]},"page":"100041","publisher":"Elsevier","title":"Managing SARS-CoV-2 outbreak challenges in psychiatric hospitals of Bangladesh","type":"article-journal","volume":"1"},"uris":["http://www.mendeley.com/documents/?uuid=3c885aab-15b3-3927-8295-c22c98c849dc"]}],"mendeley":{"formattedCitation":"(5)","plainTextFormattedCitation":"(5)","previouslyFormattedCitation":"(1)"},"properties":{"noteIndex":0},"schema":"https://github.com/citation-style-language/schema/raw/master/csl-citation.json"}</w:instrText>
      </w:r>
      <w:r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(5)</w:t>
      </w:r>
      <w:r w:rsidRPr="007F105A">
        <w:rPr>
          <w:rFonts w:ascii="Times New Roman" w:hAnsi="Times New Roman" w:cs="Times New Roman"/>
          <w:sz w:val="24"/>
          <w:szCs w:val="24"/>
        </w:rPr>
        <w:fldChar w:fldCharType="end"/>
      </w:r>
      <w:r w:rsidRPr="007F105A">
        <w:rPr>
          <w:rFonts w:ascii="Times New Roman" w:hAnsi="Times New Roman" w:cs="Times New Roman"/>
          <w:sz w:val="24"/>
          <w:szCs w:val="24"/>
        </w:rPr>
        <w:t>. The case fatality rate (CFR) of COVID-19 is defined as the proportion of death due to a specific disease and it varies greatly in different countries. There is no study is reported so far on whether and how meteorological</w:t>
      </w:r>
      <w:r w:rsidRPr="007F105A">
        <w:rPr>
          <w:rStyle w:val="Strong"/>
          <w:rFonts w:ascii="Times New Roman" w:hAnsi="Times New Roman" w:cs="Times New Roman"/>
          <w:color w:val="0E101A"/>
          <w:sz w:val="24"/>
          <w:szCs w:val="24"/>
        </w:rPr>
        <w:t> </w:t>
      </w:r>
      <w:r w:rsidRPr="007F105A">
        <w:rPr>
          <w:rFonts w:ascii="Times New Roman" w:hAnsi="Times New Roman" w:cs="Times New Roman"/>
          <w:sz w:val="24"/>
          <w:szCs w:val="24"/>
        </w:rPr>
        <w:t>conditions ca</w:t>
      </w:r>
      <w:r w:rsidR="00D2607E" w:rsidRPr="007F105A">
        <w:rPr>
          <w:rFonts w:ascii="Times New Roman" w:hAnsi="Times New Roman" w:cs="Times New Roman"/>
          <w:sz w:val="24"/>
          <w:szCs w:val="24"/>
        </w:rPr>
        <w:t xml:space="preserve">n affect COVID-19 mortality </w:t>
      </w:r>
      <w:r w:rsidR="00D2607E"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{"citationItems":[{"id":"ITEM-1","itemData":{"DOI":"10.1016/J.SCITOTENV.2020.138862","ISSN":"1879-1026","PMID":"32361443","abstract":"The coronavirus disease 2019 (COVID-19) outbreak has become a severe public health issue. The novelty of the virus prompts a search for understanding of how ecological factors affect the transmission and survival of the virus. Several studies have robustly identified a relationship between temperature and the number of cases. However, there is no specific study for a tropical climate such as Brazil. This work aims to determine the relationship of temperature to COVID-19 infection for the state capital cities of Brazil. Cumulative data with the daily number of confirmed cases was collected from February 27 to April 1, 2020, for all 27 state capital cities of Brazil affected by COVID-19. A generalized additive model (GAM) was applied to explore the linear and nonlinear relationship between annual average temperature compensation and confirmed cases. Also, a polynomial linear regression model was proposed to represent the behavior of the growth curve of COVID-19 in the capital cities of Brazil. The GAM dose-response curve suggested a negative linear relationship between temperatures and daily cumulative confirmed cases of COVID-19 in the range from 16.8 °C to 27.4 °C. Each 1 °C rise of temperature was associated with a −4.8951% (t = −2.29, p = 0.0226) decrease in the number of daily cumulative confirmed cases of COVID-19. A sensitivity analysis assessed the robustness of the results of the model. The predicted R-squared of the polynomial linear regression model was 0.81053. In this study, which features the tropical temperatures of Brazil, the variation in annual average temperatures ranged from 16.8 °C to 27.4 °C. Results indicated that temperatures had a negative linear relationship with the number of confirmed cases. The curve flattened at a threshold of 25.8 °C. There is no evidence supporting that the curve declined for temperatures above 25.8 °C. The study had the goal of supporting governance for healthcare policymakers.","author":[{"dropping-particle":"","family":"Prata","given":"David N.","non-dropping-particle":"","parse-names":false,"suffix":""},{"dropping-particle":"","family":"Rodrigues","given":"Waldecy","non-dropping-particle":"","parse-names":false,"suffix":""},{"dropping-particle":"","family":"Bermejo","given":"Paulo H.","non-dropping-particle":"","parse-names":false,"suffix":""}],"container-title":"The Science of the total environment","id":"ITEM-1","issued":{"date-parts":[["2020","8","10"]]},"publisher":"Sci Total Environ","title":"Temperature significantly changes COVID-19 transmission in (sub)tropical cities of Brazil","type":"article-journal","volume":"729"},"uris":["http://www.mendeley.com/documents/?uuid=e48ff157-358f-36c4-898c-2ec60e80b162"]}],"mendeley":{"formattedCitation":"(22)","plainTextFormattedCitation":"(22)","previouslyFormattedCitation":"(18)"},"properties":{"noteIndex":0},"schema":"https://github.com/citation-style-language/schema/raw/master/csl-citation.json"}</w:instrText>
      </w:r>
      <w:r w:rsidR="00D2607E"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(22)</w:t>
      </w:r>
      <w:r w:rsidR="00D2607E" w:rsidRPr="007F105A">
        <w:rPr>
          <w:rFonts w:ascii="Times New Roman" w:hAnsi="Times New Roman" w:cs="Times New Roman"/>
          <w:sz w:val="24"/>
          <w:szCs w:val="24"/>
        </w:rPr>
        <w:fldChar w:fldCharType="end"/>
      </w:r>
      <w:r w:rsidRPr="007F105A">
        <w:rPr>
          <w:rFonts w:ascii="Times New Roman" w:hAnsi="Times New Roman" w:cs="Times New Roman"/>
          <w:sz w:val="24"/>
          <w:szCs w:val="24"/>
        </w:rPr>
        <w:t>. As COVID-19 continuously spread rapidly throughout Bangladesh, studying the relationship between the case fatality rate (CFR) of COVID-19 and the meteorological variables could bring useful recommendations in the upcoming months for decision-makers. In this paper, we investigate the relationship between climatic conditions and coronavirus CFR in Bangladesh. As no other study before about the relationship between meteorological variables and spreading of COVID-19 CFR. The findings of this study will add to the evidence on COVID-19's climatic consequences from the perspective of a megacity in a developing country.</w:t>
      </w:r>
    </w:p>
    <w:p w14:paraId="0BC36CB6" w14:textId="77777777" w:rsidR="00F67D31" w:rsidRPr="007F105A" w:rsidRDefault="00F67D31" w:rsidP="00AE467E">
      <w:pPr>
        <w:spacing w:after="0" w:line="240" w:lineRule="auto"/>
        <w:jc w:val="both"/>
        <w:rPr>
          <w:rFonts w:ascii="Times New Roman" w:hAnsi="Times New Roman" w:cs="Times New Roman"/>
          <w:b/>
          <w:bCs/>
          <w:sz w:val="24"/>
          <w:szCs w:val="24"/>
        </w:rPr>
      </w:pPr>
    </w:p>
    <w:p w14:paraId="17DDDFB6" w14:textId="40BB60AA" w:rsidR="00AC1851" w:rsidRPr="007F105A" w:rsidRDefault="00AC1851"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Methods</w:t>
      </w:r>
    </w:p>
    <w:p w14:paraId="0C0C669B" w14:textId="6EA9B413" w:rsidR="00D2607E" w:rsidRPr="007F105A" w:rsidRDefault="005210D6"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Simple Exponential Smoothing (SES), Auto-Regressive Integrated Moving Average (ARIMA), and Automatic Forecasting Time-Series Model (Prophet) were used in this study. Finally, we created a beta-regression model of explanatory factors to see if meteorological factors have any association with the COVID-19 CFR of the country. All these different analysis approaches helped us to make a specific conclusion on the trend of COVID-19 CFR and factors affecting the CFR of COVID-19. The statistical software R was used for all of the analyses.</w:t>
      </w:r>
    </w:p>
    <w:p w14:paraId="7F6E1E9B" w14:textId="77777777" w:rsidR="005210D6" w:rsidRPr="007F105A" w:rsidRDefault="005210D6" w:rsidP="00AE467E">
      <w:pPr>
        <w:spacing w:after="0" w:line="240" w:lineRule="auto"/>
        <w:jc w:val="both"/>
        <w:rPr>
          <w:rFonts w:ascii="Times New Roman" w:hAnsi="Times New Roman" w:cs="Times New Roman"/>
          <w:b/>
          <w:bCs/>
          <w:sz w:val="24"/>
          <w:szCs w:val="24"/>
        </w:rPr>
      </w:pPr>
    </w:p>
    <w:p w14:paraId="1FF747F3" w14:textId="77777777" w:rsidR="00AC1851" w:rsidRPr="007F105A" w:rsidRDefault="00AC1851"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COVID-19 Data</w:t>
      </w:r>
    </w:p>
    <w:p w14:paraId="3C512529" w14:textId="4B36D7AD" w:rsidR="00AC1851" w:rsidRPr="007F105A" w:rsidRDefault="005210D6"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 xml:space="preserve">The fundamental COVID-19 related data, including daily new cases, daily new deaths, total deaths, total deaths per million, and total cases from the WHO daily COVID-19 situation reports in Bangladesh was collected from January 25, 2021, to January </w:t>
      </w:r>
      <w:r w:rsidR="00401F9D" w:rsidRPr="007F105A">
        <w:rPr>
          <w:rFonts w:ascii="Times New Roman" w:hAnsi="Times New Roman" w:cs="Times New Roman"/>
          <w:sz w:val="24"/>
          <w:szCs w:val="24"/>
        </w:rPr>
        <w:t xml:space="preserve">25, 2022, for this analysis </w:t>
      </w:r>
      <w:r w:rsidR="00401F9D"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URL":"https://www.who.int/bangladesh/emergencies/coronavirus-disease-(covid-19)-update/coronavirus-disease-(covid-2019)-bangladesh-situation-reports?fbclid=IwAR0kLQHTlykQc9oJhGC1Iq0VqdGfJQSL5jJfYjD_b0lDXBiGXYDBeUy4yIQ","accessed":{"date-parts":[["2022","1","30"]]},"author":[{"dropping-particle":"","family":"WHO","given":"","non-dropping-particle":"","parse-names":false,"suffix":""}],"id":"ITEM-1","issued":{"date-parts":[["2022"]]},"title":"Coronavirus disease (COVID-2019) Bangladesh situation reports","type":"webpage"},"uris":["http://www.mendeley.com/documents/?uuid=568c18e7-ecd6-30c2-8daa-f6450fa94d82"]}],"mendeley":{"formattedCitation":"(23)","plainTextFormattedCitation":"(23)","previouslyFormattedCitation":"(19)"},"properties":{"noteIndex":0},"schema":"https://github.com/citation-style-language/schema/raw/master/csl-citation.json"}</w:instrText>
      </w:r>
      <w:r w:rsidR="00401F9D"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(23)</w:t>
      </w:r>
      <w:r w:rsidR="00401F9D" w:rsidRPr="007F105A">
        <w:rPr>
          <w:rFonts w:ascii="Times New Roman" w:hAnsi="Times New Roman" w:cs="Times New Roman"/>
          <w:sz w:val="24"/>
          <w:szCs w:val="24"/>
        </w:rPr>
        <w:fldChar w:fldCharType="end"/>
      </w:r>
      <w:r w:rsidRPr="007F105A">
        <w:rPr>
          <w:rFonts w:ascii="Times New Roman" w:hAnsi="Times New Roman" w:cs="Times New Roman"/>
          <w:sz w:val="24"/>
          <w:szCs w:val="24"/>
        </w:rPr>
        <w:t>.</w:t>
      </w:r>
    </w:p>
    <w:p w14:paraId="4AE74863" w14:textId="77777777" w:rsidR="005210D6" w:rsidRPr="007F105A" w:rsidRDefault="005210D6" w:rsidP="00AE467E">
      <w:pPr>
        <w:spacing w:after="0" w:line="240" w:lineRule="auto"/>
        <w:jc w:val="both"/>
        <w:rPr>
          <w:rFonts w:ascii="Times New Roman" w:hAnsi="Times New Roman" w:cs="Times New Roman"/>
          <w:b/>
          <w:bCs/>
          <w:sz w:val="24"/>
          <w:szCs w:val="24"/>
        </w:rPr>
      </w:pPr>
    </w:p>
    <w:p w14:paraId="100B6360" w14:textId="77777777" w:rsidR="00AC1851" w:rsidRPr="007F105A" w:rsidRDefault="00AC1851"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b/>
          <w:bCs/>
          <w:sz w:val="24"/>
          <w:szCs w:val="24"/>
        </w:rPr>
        <w:t>Reported case-fatality rate (</w:t>
      </w:r>
      <w:proofErr w:type="spellStart"/>
      <w:r w:rsidRPr="007F105A">
        <w:rPr>
          <w:rFonts w:ascii="Times New Roman" w:hAnsi="Times New Roman" w:cs="Times New Roman"/>
          <w:b/>
          <w:bCs/>
          <w:sz w:val="24"/>
          <w:szCs w:val="24"/>
        </w:rPr>
        <w:t>rCFR</w:t>
      </w:r>
      <w:proofErr w:type="spellEnd"/>
      <w:r w:rsidRPr="007F105A">
        <w:rPr>
          <w:rFonts w:ascii="Times New Roman" w:hAnsi="Times New Roman" w:cs="Times New Roman"/>
          <w:b/>
          <w:bCs/>
          <w:sz w:val="24"/>
          <w:szCs w:val="24"/>
        </w:rPr>
        <w:t>)</w:t>
      </w:r>
      <w:r w:rsidRPr="007F105A">
        <w:rPr>
          <w:rFonts w:ascii="Times New Roman" w:hAnsi="Times New Roman" w:cs="Times New Roman"/>
          <w:sz w:val="24"/>
          <w:szCs w:val="24"/>
        </w:rPr>
        <w:t xml:space="preserve"> </w:t>
      </w:r>
    </w:p>
    <w:p w14:paraId="05FF62C4" w14:textId="7C57680D" w:rsidR="00406038" w:rsidRPr="007F105A" w:rsidRDefault="00401F9D"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We calculated the total CFR COVID-19 case as the number of deaths per 100 COVID-19 confirmed cases. Because there is a difference between a total case and a death case, we coined the term "reported CFR" or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w:t>
      </w:r>
      <w:r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hygiene","id":"ITEM-1","issue":"6","issued":{"date-parts":[["2021","6","1"]]},"page":"2176-2184","publisher":"Am J Trop Med Hyg","title":"The Global Case-Fatality Rate of COVID-19 Has Been Declining Since May 2020","type":"article-journal","volume":"104"},"uris":["http://www.mendeley.com/documents/?uuid=2b881530-dacd-30b6-b631-cf4cb3a387a2"]}],"mendeley":{"formattedCitation":"(24)","plainTextFormattedCitation":"(24)","previouslyFormattedCitation":"(20)"},"properties":{"noteIndex":0},"schema":"https://github.com/citation-style-language/schema/raw/master/csl-citation.json"}</w:instrText>
      </w:r>
      <w:r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(24)</w:t>
      </w:r>
      <w:r w:rsidRPr="007F105A">
        <w:rPr>
          <w:rFonts w:ascii="Times New Roman" w:hAnsi="Times New Roman" w:cs="Times New Roman"/>
          <w:sz w:val="24"/>
          <w:szCs w:val="24"/>
        </w:rPr>
        <w:fldChar w:fldCharType="end"/>
      </w:r>
      <w:r w:rsidRPr="007F105A">
        <w:rPr>
          <w:rFonts w:ascii="Times New Roman" w:hAnsi="Times New Roman" w:cs="Times New Roman"/>
          <w:sz w:val="24"/>
          <w:szCs w:val="24"/>
        </w:rPr>
        <w:t>.</w:t>
      </w:r>
    </w:p>
    <w:p w14:paraId="366C0B9A" w14:textId="77777777" w:rsidR="00401F9D" w:rsidRPr="007F105A" w:rsidRDefault="00401F9D" w:rsidP="00AE467E">
      <w:pPr>
        <w:spacing w:after="0" w:line="240" w:lineRule="auto"/>
        <w:jc w:val="both"/>
        <w:rPr>
          <w:rFonts w:ascii="Times New Roman" w:hAnsi="Times New Roman" w:cs="Times New Roman"/>
          <w:sz w:val="24"/>
          <w:szCs w:val="24"/>
        </w:rPr>
      </w:pPr>
    </w:p>
    <w:p w14:paraId="317CA94F" w14:textId="15A5FA6A" w:rsidR="00406038" w:rsidRPr="007F105A" w:rsidRDefault="00406038" w:rsidP="00AE467E">
      <w:pPr>
        <w:spacing w:after="0" w:line="240" w:lineRule="auto"/>
        <w:jc w:val="both"/>
        <w:rPr>
          <w:rFonts w:ascii="Times New Roman" w:hAnsi="Times New Roman" w:cs="Times New Roman"/>
          <w:b/>
          <w:sz w:val="24"/>
          <w:szCs w:val="24"/>
        </w:rPr>
      </w:pPr>
      <w:r w:rsidRPr="007F105A">
        <w:rPr>
          <w:rFonts w:ascii="Times New Roman" w:hAnsi="Times New Roman" w:cs="Times New Roman"/>
          <w:b/>
          <w:sz w:val="24"/>
          <w:szCs w:val="24"/>
        </w:rPr>
        <w:t>Meteorological factors</w:t>
      </w:r>
    </w:p>
    <w:p w14:paraId="1B8471E0" w14:textId="11A97F98" w:rsidR="00406038" w:rsidRPr="007F105A" w:rsidRDefault="009C7A5B"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We also collected Rainfall (mm), Relative humidity (%), Temperatures (°C), Surface pressure (</w:t>
      </w:r>
      <w:proofErr w:type="spellStart"/>
      <w:r w:rsidRPr="007F105A">
        <w:rPr>
          <w:rFonts w:ascii="Times New Roman" w:hAnsi="Times New Roman" w:cs="Times New Roman"/>
          <w:sz w:val="24"/>
          <w:szCs w:val="24"/>
        </w:rPr>
        <w:t>kPa</w:t>
      </w:r>
      <w:proofErr w:type="spellEnd"/>
      <w:r w:rsidRPr="007F105A">
        <w:rPr>
          <w:rFonts w:ascii="Times New Roman" w:hAnsi="Times New Roman" w:cs="Times New Roman"/>
          <w:sz w:val="24"/>
          <w:szCs w:val="24"/>
        </w:rPr>
        <w:t xml:space="preserve">), Dew point (°C), and wind velocity (m/s) at 10 m height (Maximum Wind Speed) from NASA's Prediction of Worldwide Energy Resources webpage on a daily scale </w:t>
      </w:r>
      <w:r w:rsidR="00401F9D"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URL":"https://power.larc.nasa.gov/data-access-viewer/","accessed":{"date-parts":[["2022","1","30"]]},"author":[{"dropping-particle":"","family":"NASA","given":"","non-dropping-particle":"","parse-names":false,"suffix":""}],"id":"ITEM-1","issued":{"date-parts":[["2022"]]},"title":"POWER | Data Access Viewer","type":"webpage"},"uris":["http://www.mendeley.com/documents/?uuid=981deb22-6e1a-39be-937f-af6f6659d62f"]}],"mendeley":{"formattedCitation":"(25)","plainTextFormattedCitation":"(25)","previouslyFormattedCitation":"(21)"},"properties":{"noteIndex":0},"schema":"https://github.com/citation-style-language/schema/raw/master/csl-citation.json"}</w:instrText>
      </w:r>
      <w:r w:rsidR="00401F9D"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(25)</w:t>
      </w:r>
      <w:r w:rsidR="00401F9D" w:rsidRPr="007F105A">
        <w:rPr>
          <w:rFonts w:ascii="Times New Roman" w:hAnsi="Times New Roman" w:cs="Times New Roman"/>
          <w:sz w:val="24"/>
          <w:szCs w:val="24"/>
        </w:rPr>
        <w:fldChar w:fldCharType="end"/>
      </w:r>
      <w:r w:rsidR="00AB6CBF" w:rsidRPr="007F105A">
        <w:rPr>
          <w:rFonts w:ascii="Times New Roman" w:hAnsi="Times New Roman" w:cs="Times New Roman"/>
          <w:sz w:val="24"/>
          <w:szCs w:val="24"/>
        </w:rPr>
        <w:t>.</w:t>
      </w:r>
    </w:p>
    <w:p w14:paraId="09FC16FC" w14:textId="77777777" w:rsidR="00976930" w:rsidRPr="007F105A" w:rsidRDefault="00976930" w:rsidP="00AE467E">
      <w:pPr>
        <w:spacing w:after="0" w:line="240" w:lineRule="auto"/>
        <w:jc w:val="both"/>
        <w:rPr>
          <w:rFonts w:ascii="Times New Roman" w:hAnsi="Times New Roman" w:cs="Times New Roman"/>
          <w:sz w:val="24"/>
          <w:szCs w:val="24"/>
        </w:rPr>
      </w:pPr>
    </w:p>
    <w:p w14:paraId="5D7598D0" w14:textId="77777777" w:rsidR="00AC1851" w:rsidRPr="007F105A" w:rsidRDefault="00AC1851" w:rsidP="00AE467E">
      <w:pPr>
        <w:spacing w:after="0" w:line="240" w:lineRule="auto"/>
        <w:jc w:val="both"/>
        <w:rPr>
          <w:rFonts w:ascii="Times New Roman" w:hAnsi="Times New Roman" w:cs="Times New Roman"/>
          <w:b/>
          <w:sz w:val="24"/>
          <w:szCs w:val="24"/>
        </w:rPr>
      </w:pPr>
      <w:r w:rsidRPr="007F105A">
        <w:rPr>
          <w:rFonts w:ascii="Times New Roman" w:hAnsi="Times New Roman" w:cs="Times New Roman"/>
          <w:b/>
          <w:sz w:val="24"/>
          <w:szCs w:val="24"/>
        </w:rPr>
        <w:t>Time series model to predict the trend</w:t>
      </w:r>
    </w:p>
    <w:p w14:paraId="23F43068" w14:textId="4C45C0C0" w:rsidR="003522FF" w:rsidRPr="007F105A" w:rsidRDefault="008B1CFF" w:rsidP="00AE467E">
      <w:pPr>
        <w:spacing w:after="0" w:line="240" w:lineRule="auto"/>
        <w:jc w:val="both"/>
        <w:rPr>
          <w:rFonts w:ascii="Times New Roman" w:hAnsi="Times New Roman" w:cs="Times New Roman"/>
          <w:bCs/>
          <w:sz w:val="24"/>
          <w:szCs w:val="24"/>
        </w:rPr>
      </w:pPr>
      <w:r w:rsidRPr="007F105A">
        <w:rPr>
          <w:rFonts w:ascii="Times New Roman" w:hAnsi="Times New Roman" w:cs="Times New Roman"/>
          <w:bCs/>
          <w:sz w:val="24"/>
          <w:szCs w:val="24"/>
        </w:rPr>
        <w:t xml:space="preserve">To discover the trend of </w:t>
      </w:r>
      <w:proofErr w:type="spellStart"/>
      <w:r w:rsidRPr="007F105A">
        <w:rPr>
          <w:rFonts w:ascii="Times New Roman" w:hAnsi="Times New Roman" w:cs="Times New Roman"/>
          <w:bCs/>
          <w:sz w:val="24"/>
          <w:szCs w:val="24"/>
        </w:rPr>
        <w:t>rCFR</w:t>
      </w:r>
      <w:proofErr w:type="spellEnd"/>
      <w:r w:rsidRPr="007F105A">
        <w:rPr>
          <w:rFonts w:ascii="Times New Roman" w:hAnsi="Times New Roman" w:cs="Times New Roman"/>
          <w:bCs/>
          <w:sz w:val="24"/>
          <w:szCs w:val="24"/>
        </w:rPr>
        <w:t xml:space="preserve"> for COVID-19, we employed three time-series models: SES, ARIMA, and Prophet. All of these time series models were chosen since the outcome variable (cumulative </w:t>
      </w:r>
      <w:proofErr w:type="spellStart"/>
      <w:r w:rsidRPr="007F105A">
        <w:rPr>
          <w:rFonts w:ascii="Times New Roman" w:hAnsi="Times New Roman" w:cs="Times New Roman"/>
          <w:bCs/>
          <w:sz w:val="24"/>
          <w:szCs w:val="24"/>
        </w:rPr>
        <w:t>rCFR</w:t>
      </w:r>
      <w:proofErr w:type="spellEnd"/>
      <w:r w:rsidRPr="007F105A">
        <w:rPr>
          <w:rFonts w:ascii="Times New Roman" w:hAnsi="Times New Roman" w:cs="Times New Roman"/>
          <w:bCs/>
          <w:sz w:val="24"/>
          <w:szCs w:val="24"/>
        </w:rPr>
        <w:t>) is dependent on all meteorological factors. Using the time series models with the reported COVID-19 data, we forecasted trends for the prospective 30 days and visualized them in the figure. SES was used as a benchmark to compare the performance of other models.</w:t>
      </w:r>
    </w:p>
    <w:p w14:paraId="2B006CB4" w14:textId="77777777" w:rsidR="008B1CFF" w:rsidRPr="007F105A" w:rsidRDefault="008B1CFF" w:rsidP="00AE467E">
      <w:pPr>
        <w:spacing w:after="0" w:line="240" w:lineRule="auto"/>
        <w:jc w:val="both"/>
        <w:rPr>
          <w:rFonts w:ascii="Times New Roman" w:hAnsi="Times New Roman" w:cs="Times New Roman"/>
          <w:bCs/>
          <w:sz w:val="24"/>
          <w:szCs w:val="24"/>
        </w:rPr>
      </w:pPr>
    </w:p>
    <w:p w14:paraId="1AFB5F35" w14:textId="34154F0E" w:rsidR="00A63DE7" w:rsidRPr="007F105A" w:rsidRDefault="00A63DE7"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Simple Exponential Smoothing</w:t>
      </w:r>
      <w:r w:rsidR="00D55219" w:rsidRPr="007F105A">
        <w:rPr>
          <w:rFonts w:ascii="Times New Roman" w:hAnsi="Times New Roman" w:cs="Times New Roman"/>
          <w:b/>
          <w:bCs/>
          <w:sz w:val="24"/>
          <w:szCs w:val="24"/>
        </w:rPr>
        <w:t xml:space="preserve"> </w:t>
      </w:r>
      <w:r w:rsidR="00D55219" w:rsidRPr="007F105A">
        <w:rPr>
          <w:rFonts w:ascii="Times New Roman" w:hAnsi="Times New Roman" w:cs="Times New Roman"/>
          <w:b/>
          <w:bCs/>
          <w:iCs/>
          <w:sz w:val="24"/>
          <w:szCs w:val="24"/>
        </w:rPr>
        <w:t>(SES)</w:t>
      </w:r>
      <w:r w:rsidRPr="007F105A">
        <w:rPr>
          <w:rFonts w:ascii="Times New Roman" w:hAnsi="Times New Roman" w:cs="Times New Roman"/>
          <w:b/>
          <w:bCs/>
          <w:sz w:val="24"/>
          <w:szCs w:val="24"/>
        </w:rPr>
        <w:t>:</w:t>
      </w:r>
    </w:p>
    <w:p w14:paraId="559E7DD8" w14:textId="77CB238B" w:rsidR="0022072E" w:rsidRPr="007F105A" w:rsidRDefault="008B1CFF" w:rsidP="00AE467E">
      <w:pPr>
        <w:spacing w:after="0" w:line="240" w:lineRule="auto"/>
        <w:jc w:val="both"/>
        <w:rPr>
          <w:rFonts w:ascii="Times New Roman" w:hAnsi="Times New Roman" w:cs="Times New Roman"/>
          <w:bCs/>
          <w:sz w:val="24"/>
          <w:szCs w:val="24"/>
        </w:rPr>
      </w:pPr>
      <w:r w:rsidRPr="007F105A">
        <w:rPr>
          <w:rFonts w:ascii="Times New Roman" w:hAnsi="Times New Roman" w:cs="Times New Roman"/>
          <w:bCs/>
          <w:sz w:val="24"/>
          <w:szCs w:val="24"/>
        </w:rPr>
        <w:lastRenderedPageBreak/>
        <w:t xml:space="preserve">One of the most often utilized strategies for forecasting procedures is simple exponential smoothing </w:t>
      </w:r>
      <w:r w:rsidR="00050F14"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6ef8de94-6d2d-3f6f-ad86-b195a35cc603","http://www.mendeley.com/documents/?uuid=59ae5d2a-dd4a-4ddf-9f05-58bcb6d2a67b"]}],"mendeley":{"formattedCitation":"(26)","plainTextFormattedCitation":"(26)","previouslyFormattedCitation":"(22)"},"properties":{"noteIndex":0},"schema":"https://github.com/citation-style-language/schema/raw/master/csl-citation.json"}</w:instrText>
      </w:r>
      <w:r w:rsidR="00050F14"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(26)</w:t>
      </w:r>
      <w:r w:rsidR="00050F14" w:rsidRPr="007F105A">
        <w:rPr>
          <w:rFonts w:ascii="Times New Roman" w:hAnsi="Times New Roman" w:cs="Times New Roman"/>
          <w:bCs/>
          <w:color w:val="000000"/>
          <w:sz w:val="24"/>
          <w:szCs w:val="24"/>
        </w:rPr>
        <w:fldChar w:fldCharType="end"/>
      </w:r>
      <w:r w:rsidR="00050F14" w:rsidRPr="007F105A">
        <w:rPr>
          <w:rFonts w:ascii="Times New Roman" w:hAnsi="Times New Roman" w:cs="Times New Roman"/>
          <w:bCs/>
          <w:color w:val="000000"/>
          <w:sz w:val="24"/>
          <w:szCs w:val="24"/>
        </w:rPr>
        <w:t xml:space="preserve">. </w:t>
      </w:r>
      <w:r w:rsidRPr="007F105A">
        <w:rPr>
          <w:rFonts w:ascii="Times New Roman" w:hAnsi="Times New Roman" w:cs="Times New Roman"/>
          <w:bCs/>
          <w:sz w:val="24"/>
          <w:szCs w:val="24"/>
        </w:rPr>
        <w:t>SES is a short-term forecasting model that defines data as fluct</w:t>
      </w:r>
      <w:r w:rsidR="00050F14" w:rsidRPr="007F105A">
        <w:rPr>
          <w:rFonts w:ascii="Times New Roman" w:hAnsi="Times New Roman" w:cs="Times New Roman"/>
          <w:bCs/>
          <w:sz w:val="24"/>
          <w:szCs w:val="24"/>
        </w:rPr>
        <w:t xml:space="preserve">uating around a steady mean </w:t>
      </w:r>
      <w:r w:rsidR="00050F14"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{"citationItems":[{"id":"ITEM-1","itemData":{"DOI":"10.1007/s42600-020-00105-4","ISSN":"24464740","abstract":"Purpose: Coronavirus disease is an irresistible infection caused by the respiratory disease coronavirus 2 (SARS-CoV-2). It was first found in Wuhan, China, in December 2019, and has since spread universally, causing a constant pandemic. On June 3, 2020, 6.37 million cases were found in 188 countries and regions. During pandemic prevention, this can minimize the impact of the disease on individuals and groups. A study was carried out on coronavirus to observe the number of cases, deaths, and recovery cases worldwide within a specific time period of 5 months. Based on this data, this research paper will predict the future spread of this infectious disease in human society. Methods: In our study, the dataset was taken from WHO “Data WHO Coronavirus Covid-19 cases and deaths-WHO-COVID-19-global-data”. This dataset contains information about the observation date, provenance/state, country/region, and latest updates. In this article, we implemented several forecasting techniques: naive method, simple average, moving average, single exponential smoothing, Holt linear trend method, Holt-Winters method and ARIMA, for comparison, and how these methods improve the Root mean square error score. Results: The naive method is best suited as described over all other methods. In the ARIMA model, utilizing grid search, we recognized a lot of boundaries that delivered the best-fit model for our time series data. By continuing the model, future predictions of death cases indicate that the number of deaths will increased by more than 600,000 by January 2021. Conclusion: This survey will support the government and experts in making arrangements for what is about to happen. Based on the findings of instantaneous model, these models can be adjusted to guide long time.","author":[{"dropping-particle":"","family":"Chaurasia","given":"Vikas","non-dropping-particle":"","parse-names":false,"suffix":""},{"dropping-particle":"","family":"Pal","given":"Saurabh","non-dropping-particle":"","parse-names":false,"suffix":""}],"container-title":"Research on Biomedical Engineering","id":"ITEM-1","issued":{"date-parts":[["2020","10","24"]]},"page":"1-13","publisher":"Springer Science and Business Media Deutschland GmbH","title":"Application of machine learning time series analysis for prediction COVID-19 pandemic","type":"article-journal"},"uris":["http://www.mendeley.com/documents/?uuid=ddf2c6d9-d1b9-377c-a1f9-7fc7a51a6342","http://www.mendeley.com/documents/?uuid=f52be3bd-6bc0-4d3a-88c3-f5736f7fd3ab"]},{"id":"ITEM-2","itemData":{"DOI":"10.1080/1206212X.2019.1633762","ISSN":"19257074","abstract":"Seasonal influenza is an important infectious disease monitored by the Centers for Disease Control. Monitoring, early detection, and prediction of influenza outbreaks can accelerate life-saving public health responses. However, ensuring completeness and timeliness of all surveillance systems can be difficult. Current influenza surveillance systems can be supported through the estimation of influenza activity, which we aim to achieve by defining influenza cases through electronic medical records (EMRs) from Chang Gung Memorial Hospital and constructing predictive models for predicting the epidemic trend for influenza. In total, 84,820 influenza cases were matching the case definition in 2010–2015. Using the exponential smoothing model, autoregressive integrated moving average (ARIMA) model, and Prophet model, we trained the models with influenza cases from 2010 to 2014; we then renewed the models at different intervals and compared their capacities. The results show that the ARIMA model performs best in both Linkou and Kaohsiung branches. In conclusion, we successfully constructed an influenza epidemic predictive model based on EMRs, which may be used as a decision support tool for improving influenza surveillance, controlling infection, and managing resources.","author":[{"dropping-particle":"","family":"Tseng","given":"Yi Ju","non-dropping-particle":"","parse-names":false,"suffix":""},{"dropping-particle":"","family":"Shih","given":"Yu Lien","non-dropping-particle":"","parse-names":false,"suffix":""}],"container-title":"International Journal of Computers and Applications","id":"ITEM-2","issue":"6","issued":{"date-parts":[["2020","8","17"]]},"page":"616-621","publisher":"Taylor and Francis Ltd.","title":"Developing epidemic forecasting models to assist disease surveillance for influenza with electronic health records","type":"article-journal","volume":"42"},"uris":["http://www.mendeley.com/documents/?uuid=5c27877a-adec-32d6-a4db-e833d70bed55","http://www.mendeley.com/documents/?uuid=a8230725-a03c-4e5d-b516-d397360bd664"]},{"id":"ITEM-3","itemData":{"DOI":"10.1371/journal.pone.0242762","ISSN":"19326203","PMID":"33253248","abstract":"Objectives Forecasting epidemics like COVID-19 is of crucial importance, it will not only help the governments but also, the medical practitioners to know the future trajectory of the spread, which might help them with the best possible treatments, precautionary measures and protections. In this study, the popular autoregressive integrated moving average (ARIMA) will be used to forecast the cumulative number of confirmed, recovered cases, and the number of deaths in Pakistan from COVID-19 spanning June 25, 2020 to July 04, 2020 (10 days ahead forecast). Methods To meet the desire objectives, data for this study have been taken from the Ministry of National Health Service of Pakistan’s website from February 27, 2020 to June 24, 2020. Two different ARIMA models will be used to obtain the next 10 days ahead point and 95% interval forecast of the cumulative confirmed cases, recovered cases, and deaths. Statistical software, RStudio, with “forecast”, “ggplot2”, “tseries”, and “seasonal” packages have been used for data analysis. Results The forecasted cumulative confirmed cases, recovered, and the number of deaths up to July 04, 2020 are 231239 with a 95% prediction interval of (219648, 242832), 111616 with a prediction interval of (101063, 122168), and 5043 with a 95% prediction interval of (4791, 5295) respectively. Statistical measures i.e. root mean square error (RMSE) and mean absolute error (MAE) are used for model accuracy. It is evident from the analysis results that the ARIMA and seasonal ARIMA model is better than the other time series models in terms of forecasting accuracy and hence recommended to be used for forecasting epidemics like COVID-19. Conclusion It is concluded from this study that the forecasting accuracy of ARIMA models in terms of RMSE, and MAE are better than the other time series models, and therefore could be considered a good forecasting tool in forecasting the spread, recoveries, and deaths from the current outbreak of COVID-19. Besides, this study can also help the decision-makers in developing short-term strategies with regards to the current number of disease occurrences until an appropriate medication is developed.","author":[{"dropping-particle":"","family":"Ali","given":"Muhammad","non-dropping-particle":"","parse-names":false,"suffix":""},{"dropping-particle":"","family":"Khan","given":"Dost Muhammad","non-dropping-particle":"","parse-names":false,"suffix":""},{"dropping-particle":"","family":"Aamir","given":"Muhammad","non-dropping-particle":"","parse-names":false,"suffix":""},{"dropping-particle":"","family":"Khalil","given":"Umair","non-dropping-particle":"","parse-names":false,"suffix":""},{"dropping-particle":"","family":"Khan","given":"Zardad","non-dropping-particle":"","parse-names":false,"suffix":""}],"container-title":"PLoS ONE","editor":[{"dropping-particle":"","family":"Zeng","given":"Qiang","non-dropping-particle":"","parse-names":false,"suffix":""}],"id":"ITEM-3","issue":"11 November","issued":{"date-parts":[["2020","11","30"]]},"page":"e0242762","publisher":"Public Library of Science","title":"Forecasting COVID-19 in Pakistan","type":"article-journal","volume":"15"},"uris":["http://www.mendeley.com/documents/?uuid=beaac8b4-bc1a-3daf-b78a-1363c5101fd4","http://www.mendeley.com/documents/?uuid=0d1fde68-fca0-43f5-b9ae-334918e73a95"]}],"mendeley":{"formattedCitation":"(27–29)","plainTextFormattedCitation":"(27–29)","previouslyFormattedCitation":"(23–25)"},"properties":{"noteIndex":0},"schema":"https://github.com/citation-style-language/schema/raw/master/csl-citation.json"}</w:instrText>
      </w:r>
      <w:r w:rsidR="00050F14"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(27–29)</w:t>
      </w:r>
      <w:r w:rsidR="00050F14" w:rsidRPr="007F105A">
        <w:rPr>
          <w:rFonts w:ascii="Times New Roman" w:hAnsi="Times New Roman" w:cs="Times New Roman"/>
          <w:bCs/>
          <w:color w:val="000000"/>
          <w:sz w:val="24"/>
          <w:szCs w:val="24"/>
        </w:rPr>
        <w:fldChar w:fldCharType="end"/>
      </w:r>
      <w:r w:rsidRPr="007F105A">
        <w:rPr>
          <w:rFonts w:ascii="Times New Roman" w:hAnsi="Times New Roman" w:cs="Times New Roman"/>
          <w:bCs/>
          <w:sz w:val="24"/>
          <w:szCs w:val="24"/>
        </w:rPr>
        <w:t xml:space="preserve">. The SES model for this study had been carried out using the R package ‘fpp2’ </w:t>
      </w:r>
      <w:r w:rsidR="00050F14"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5618e600-29a0-3869-8bba-c47f635cbcb3","http://www.mendeley.com/documents/?uuid=701f5380-824c-4d28-a2e4-ada31b90be72"]}],"mendeley":{"formattedCitation":"(30)","plainTextFormattedCitation":"(30)","previouslyFormattedCitation":"(26)"},"properties":{"noteIndex":0},"schema":"https://github.com/citation-style-language/schema/raw/master/csl-citation.json"}</w:instrText>
      </w:r>
      <w:r w:rsidR="00050F14"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(30)</w:t>
      </w:r>
      <w:r w:rsidR="00050F14" w:rsidRPr="007F105A">
        <w:rPr>
          <w:rFonts w:ascii="Times New Roman" w:hAnsi="Times New Roman" w:cs="Times New Roman"/>
          <w:sz w:val="24"/>
          <w:szCs w:val="24"/>
        </w:rPr>
        <w:fldChar w:fldCharType="end"/>
      </w:r>
      <w:r w:rsidRPr="007F105A">
        <w:rPr>
          <w:rFonts w:ascii="Times New Roman" w:hAnsi="Times New Roman" w:cs="Times New Roman"/>
          <w:bCs/>
          <w:sz w:val="24"/>
          <w:szCs w:val="24"/>
        </w:rPr>
        <w:t>.</w:t>
      </w:r>
    </w:p>
    <w:p w14:paraId="48AED356" w14:textId="77777777" w:rsidR="008B1CFF" w:rsidRPr="007F105A" w:rsidRDefault="008B1CFF" w:rsidP="00AE467E">
      <w:pPr>
        <w:spacing w:after="0" w:line="240" w:lineRule="auto"/>
        <w:jc w:val="both"/>
        <w:rPr>
          <w:rFonts w:ascii="Times New Roman" w:hAnsi="Times New Roman" w:cs="Times New Roman"/>
          <w:bCs/>
          <w:sz w:val="24"/>
          <w:szCs w:val="24"/>
        </w:rPr>
      </w:pPr>
    </w:p>
    <w:p w14:paraId="7A5B6950" w14:textId="77777777" w:rsidR="00964070" w:rsidRPr="007F105A" w:rsidRDefault="00964070" w:rsidP="00AE467E">
      <w:pPr>
        <w:spacing w:after="0" w:line="240" w:lineRule="auto"/>
        <w:jc w:val="both"/>
        <w:rPr>
          <w:rFonts w:ascii="Times New Roman" w:eastAsia="Calibri" w:hAnsi="Times New Roman" w:cs="Times New Roman"/>
          <w:b/>
          <w:bCs/>
          <w:sz w:val="24"/>
          <w:szCs w:val="24"/>
        </w:rPr>
      </w:pPr>
      <w:r w:rsidRPr="007F105A">
        <w:rPr>
          <w:rFonts w:ascii="Times New Roman" w:eastAsia="Calibri" w:hAnsi="Times New Roman" w:cs="Times New Roman"/>
          <w:b/>
          <w:bCs/>
          <w:sz w:val="24"/>
          <w:szCs w:val="24"/>
        </w:rPr>
        <w:t>Auto-Regressive Integrated Moving Average (ARIMA):</w:t>
      </w:r>
    </w:p>
    <w:p w14:paraId="13D44436" w14:textId="308619F6" w:rsidR="001D5CDF" w:rsidRPr="007F105A" w:rsidRDefault="009C7F0A" w:rsidP="00AE467E">
      <w:pPr>
        <w:spacing w:after="0" w:line="240" w:lineRule="auto"/>
        <w:jc w:val="both"/>
        <w:rPr>
          <w:rFonts w:ascii="Times New Roman" w:eastAsia="Calibri" w:hAnsi="Times New Roman" w:cs="Times New Roman"/>
          <w:sz w:val="24"/>
          <w:szCs w:val="24"/>
        </w:rPr>
      </w:pPr>
      <w:r w:rsidRPr="007F105A">
        <w:rPr>
          <w:rFonts w:ascii="Times New Roman" w:eastAsia="Calibri" w:hAnsi="Times New Roman" w:cs="Times New Roman"/>
          <w:sz w:val="24"/>
          <w:szCs w:val="24"/>
        </w:rPr>
        <w:t xml:space="preserve">We used an ARIMA model to forecast the trend of daily cumulative </w:t>
      </w:r>
      <w:proofErr w:type="spellStart"/>
      <w:r w:rsidRPr="007F105A">
        <w:rPr>
          <w:rFonts w:ascii="Times New Roman" w:eastAsia="Calibri" w:hAnsi="Times New Roman" w:cs="Times New Roman"/>
          <w:sz w:val="24"/>
          <w:szCs w:val="24"/>
        </w:rPr>
        <w:t>rCFR</w:t>
      </w:r>
      <w:proofErr w:type="spellEnd"/>
      <w:r w:rsidRPr="007F105A">
        <w:rPr>
          <w:rFonts w:ascii="Times New Roman" w:eastAsia="Calibri" w:hAnsi="Times New Roman" w:cs="Times New Roman"/>
          <w:sz w:val="24"/>
          <w:szCs w:val="24"/>
        </w:rPr>
        <w:t xml:space="preserve">. The ARIMA model is a statistical, data-oriented analysis that interprets a perfect model by using the structure of the data itself </w:t>
      </w:r>
      <w:r w:rsidRPr="007F105A">
        <w:rPr>
          <w:rStyle w:val="FootnoteReference"/>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mendeley":{"formattedCitation":"(31)","plainTextFormattedCitation":"(31)","previouslyFormattedCitation":"(27)"},"properties":{"noteIndex":0},"schema":"https://github.com/citation-style-language/schema/raw/master/csl-citation.json"}</w:instrText>
      </w:r>
      <w:r w:rsidRPr="007F105A">
        <w:rPr>
          <w:rStyle w:val="FootnoteReference"/>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(31)</w:t>
      </w:r>
      <w:r w:rsidRPr="007F105A">
        <w:rPr>
          <w:rStyle w:val="FootnoteReference"/>
          <w:rFonts w:ascii="Times New Roman" w:hAnsi="Times New Roman" w:cs="Times New Roman"/>
          <w:sz w:val="24"/>
          <w:szCs w:val="24"/>
        </w:rPr>
        <w:fldChar w:fldCharType="end"/>
      </w:r>
      <w:r w:rsidRPr="007F105A">
        <w:rPr>
          <w:rFonts w:ascii="Times New Roman" w:eastAsia="Calibri" w:hAnsi="Times New Roman" w:cs="Times New Roman"/>
          <w:sz w:val="24"/>
          <w:szCs w:val="24"/>
        </w:rPr>
        <w:t xml:space="preserve">. This model shows that the time series values are linearly related and defines the extract prediction by deleting high-frequency noise from the data </w:t>
      </w:r>
      <w:r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d1725361-51ea-3004-82ed-753c8f94afed","http://www.mendeley.com/documents/?uuid=aebbb7b4-f155-4a1e-91d3-6ed856c355f0"]}],"mendeley":{"formattedCitation":"(32)","plainTextFormattedCitation":"(32)","previouslyFormattedCitation":"(28)"},"properties":{"noteIndex":0},"schema":"https://github.com/citation-style-language/schema/raw/master/csl-citation.json"}</w:instrText>
      </w:r>
      <w:r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(32)</w:t>
      </w:r>
      <w:r w:rsidRPr="007F105A">
        <w:rPr>
          <w:rFonts w:ascii="Times New Roman" w:hAnsi="Times New Roman" w:cs="Times New Roman"/>
          <w:sz w:val="24"/>
          <w:szCs w:val="24"/>
        </w:rPr>
        <w:fldChar w:fldCharType="end"/>
      </w:r>
      <w:r w:rsidRPr="007F105A">
        <w:rPr>
          <w:rFonts w:ascii="Times New Roman" w:eastAsia="Calibri" w:hAnsi="Times New Roman" w:cs="Times New Roman"/>
          <w:sz w:val="24"/>
          <w:szCs w:val="24"/>
        </w:rPr>
        <w:t xml:space="preserve">. ARIMA models have the advantage of being able to perform dynamically oriented analysis that uses recent data to predict the future </w:t>
      </w:r>
      <w:r w:rsidRPr="007F105A">
        <w:rPr>
          <w:rFonts w:ascii="Times New Roman" w:eastAsia="Calibri" w:hAnsi="Times New Roman" w:cs="Times New Roman"/>
          <w:sz w:val="24"/>
          <w:szCs w:val="24"/>
        </w:rPr>
        <w:fldChar w:fldCharType="begin" w:fldLock="1"/>
      </w:r>
      <w:r w:rsidR="00ED351D">
        <w:rPr>
          <w:rFonts w:ascii="Times New Roman" w:eastAsia="Calibri" w:hAnsi="Times New Roman" w:cs="Times New Roman"/>
          <w:sz w:val="24"/>
          <w:szCs w:val="24"/>
        </w:rPr>
        <w:instrText>ADDIN CSL_CITATION {"citationItems":[{"id":"ITEM-1","itemData":{"DOI":"10.3390/APP10113880","ISSN":"20763417","abstract":"The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 2020, Vol. 10, Page 3880","id":"ITEM-1","issue":"11","issued":{"date-parts":[["2020","6","3"]]},"page":"3880","publisher":"Multidisciplinary Digital Publishing Institute","title":"COVID-19: A Comparison of Time Series Methods to Forecast Percentage of Active Cases per Population","type":"article-journal","volume":"10"},"uris":["http://www.mendeley.com/documents/?uuid=c2651f9d-19eb-3042-a86e-b0985ffa7194"]}],"mendeley":{"formattedCitation":"(33)","plainTextFormattedCitation":"(33)","previouslyFormattedCitation":"(29)"},"properties":{"noteIndex":0},"schema":"https://github.com/citation-style-language/schema/raw/master/csl-citation.json"}</w:instrText>
      </w:r>
      <w:r w:rsidRPr="007F105A">
        <w:rPr>
          <w:rFonts w:ascii="Times New Roman" w:eastAsia="Calibri" w:hAnsi="Times New Roman" w:cs="Times New Roman"/>
          <w:sz w:val="24"/>
          <w:szCs w:val="24"/>
        </w:rPr>
        <w:fldChar w:fldCharType="separate"/>
      </w:r>
      <w:r w:rsidR="00ED351D" w:rsidRPr="00ED351D">
        <w:rPr>
          <w:rFonts w:ascii="Times New Roman" w:eastAsia="Calibri" w:hAnsi="Times New Roman" w:cs="Times New Roman"/>
          <w:noProof/>
          <w:sz w:val="24"/>
          <w:szCs w:val="24"/>
        </w:rPr>
        <w:t>(33)</w:t>
      </w:r>
      <w:r w:rsidRPr="007F105A">
        <w:rPr>
          <w:rFonts w:ascii="Times New Roman" w:eastAsia="Calibri" w:hAnsi="Times New Roman" w:cs="Times New Roman"/>
          <w:sz w:val="24"/>
          <w:szCs w:val="24"/>
        </w:rPr>
        <w:fldChar w:fldCharType="end"/>
      </w:r>
      <w:r w:rsidRPr="007F105A">
        <w:rPr>
          <w:rFonts w:ascii="Times New Roman" w:eastAsia="Calibri" w:hAnsi="Times New Roman" w:cs="Times New Roman"/>
          <w:sz w:val="24"/>
          <w:szCs w:val="24"/>
        </w:rPr>
        <w:t xml:space="preserve">. The ARIMA model for this study had been carried out using the R package ‘forecast’ </w:t>
      </w:r>
      <w:r w:rsidRPr="007F105A">
        <w:rPr>
          <w:rStyle w:val="FootnoteReference"/>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9853b94b-1ba5-36b9-ad0e-d154d36eb7ff","http://www.mendeley.com/documents/?uuid=f3b1257c-02c1-4828-8f51-b3800c36d04f"]}],"mendeley":{"formattedCitation":"(34)","plainTextFormattedCitation":"(34)","previouslyFormattedCitation":"(30)"},"properties":{"noteIndex":0},"schema":"https://github.com/citation-style-language/schema/raw/master/csl-citation.json"}</w:instrText>
      </w:r>
      <w:r w:rsidRPr="007F105A">
        <w:rPr>
          <w:rStyle w:val="FootnoteReference"/>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(34)</w:t>
      </w:r>
      <w:r w:rsidRPr="007F105A">
        <w:rPr>
          <w:rStyle w:val="FootnoteReference"/>
          <w:rFonts w:ascii="Times New Roman" w:hAnsi="Times New Roman" w:cs="Times New Roman"/>
          <w:sz w:val="24"/>
          <w:szCs w:val="24"/>
        </w:rPr>
        <w:fldChar w:fldCharType="end"/>
      </w:r>
      <w:r w:rsidRPr="007F105A">
        <w:rPr>
          <w:rFonts w:ascii="Times New Roman" w:eastAsia="Calibri" w:hAnsi="Times New Roman" w:cs="Times New Roman"/>
          <w:sz w:val="24"/>
          <w:szCs w:val="24"/>
        </w:rPr>
        <w:t>.</w:t>
      </w:r>
    </w:p>
    <w:p w14:paraId="5B2E2F12" w14:textId="77777777" w:rsidR="009C7F0A" w:rsidRPr="007F105A" w:rsidRDefault="009C7F0A" w:rsidP="00AE467E">
      <w:pPr>
        <w:spacing w:after="0" w:line="240" w:lineRule="auto"/>
        <w:jc w:val="both"/>
        <w:rPr>
          <w:rFonts w:ascii="Times New Roman" w:eastAsia="Calibri" w:hAnsi="Times New Roman" w:cs="Times New Roman"/>
          <w:color w:val="000000"/>
          <w:sz w:val="24"/>
          <w:szCs w:val="24"/>
        </w:rPr>
      </w:pPr>
    </w:p>
    <w:p w14:paraId="2B63569A" w14:textId="77777777" w:rsidR="00964070" w:rsidRPr="007F105A" w:rsidRDefault="00964070" w:rsidP="00AE467E">
      <w:pPr>
        <w:spacing w:after="0" w:line="240" w:lineRule="auto"/>
        <w:jc w:val="both"/>
        <w:rPr>
          <w:rFonts w:ascii="Times New Roman" w:eastAsia="Calibri" w:hAnsi="Times New Roman" w:cs="Times New Roman"/>
          <w:color w:val="000000"/>
          <w:sz w:val="24"/>
          <w:szCs w:val="24"/>
        </w:rPr>
      </w:pPr>
      <w:r w:rsidRPr="007F105A">
        <w:rPr>
          <w:rFonts w:ascii="Times New Roman" w:eastAsia="Calibri" w:hAnsi="Times New Roman" w:cs="Times New Roman"/>
          <w:b/>
          <w:bCs/>
          <w:color w:val="000000"/>
          <w:sz w:val="24"/>
          <w:szCs w:val="24"/>
        </w:rPr>
        <w:t>Automatic Forecasting time-series model (Prophet):</w:t>
      </w:r>
    </w:p>
    <w:p w14:paraId="24513401" w14:textId="3A4CDC39" w:rsidR="004438A7" w:rsidRPr="007F105A" w:rsidRDefault="009C7F0A" w:rsidP="00AE467E">
      <w:pPr>
        <w:spacing w:after="0" w:line="240" w:lineRule="auto"/>
        <w:jc w:val="both"/>
        <w:rPr>
          <w:rFonts w:ascii="Times New Roman" w:eastAsia="Calibri" w:hAnsi="Times New Roman" w:cs="Times New Roman"/>
          <w:color w:val="000000"/>
          <w:sz w:val="24"/>
          <w:szCs w:val="24"/>
        </w:rPr>
      </w:pPr>
      <w:r w:rsidRPr="007F105A">
        <w:rPr>
          <w:rFonts w:ascii="Times New Roman" w:eastAsia="Calibri" w:hAnsi="Times New Roman" w:cs="Times New Roman"/>
          <w:color w:val="000000"/>
          <w:sz w:val="24"/>
          <w:szCs w:val="24"/>
        </w:rPr>
        <w:t>We also used a construe automatic forecasting time-series model called ‘Prophet’ using the R package “prophet” to predict the 10-days fatality rate and dis</w:t>
      </w:r>
      <w:r w:rsidR="00733FC7" w:rsidRPr="007F105A">
        <w:rPr>
          <w:rFonts w:ascii="Times New Roman" w:eastAsia="Calibri" w:hAnsi="Times New Roman" w:cs="Times New Roman"/>
          <w:color w:val="000000"/>
          <w:sz w:val="24"/>
          <w:szCs w:val="24"/>
        </w:rPr>
        <w:t xml:space="preserve">tinguished it with </w:t>
      </w:r>
      <w:proofErr w:type="spellStart"/>
      <w:r w:rsidR="00733FC7" w:rsidRPr="007F105A">
        <w:rPr>
          <w:rFonts w:ascii="Times New Roman" w:eastAsia="Calibri" w:hAnsi="Times New Roman" w:cs="Times New Roman"/>
          <w:color w:val="000000"/>
          <w:sz w:val="24"/>
          <w:szCs w:val="24"/>
        </w:rPr>
        <w:t>rCFR</w:t>
      </w:r>
      <w:proofErr w:type="spellEnd"/>
      <w:r w:rsidR="00733FC7" w:rsidRPr="007F105A">
        <w:rPr>
          <w:rFonts w:ascii="Times New Roman" w:eastAsia="Calibri" w:hAnsi="Times New Roman" w:cs="Times New Roman"/>
          <w:color w:val="000000"/>
          <w:sz w:val="24"/>
          <w:szCs w:val="24"/>
        </w:rPr>
        <w:t xml:space="preserve"> </w:t>
      </w:r>
      <w:r w:rsidR="00733FC7" w:rsidRPr="007F105A">
        <w:rPr>
          <w:rStyle w:val="FootnoteReference"/>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mendeley":{"formattedCitation":"(35)","plainTextFormattedCitation":"(35)","previouslyFormattedCitation":"(31)"},"properties":{"noteIndex":0},"schema":"https://github.com/citation-style-language/schema/raw/master/csl-citation.json"}</w:instrText>
      </w:r>
      <w:r w:rsidR="00733FC7" w:rsidRPr="007F105A">
        <w:rPr>
          <w:rStyle w:val="FootnoteReference"/>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(35)</w:t>
      </w:r>
      <w:r w:rsidR="00733FC7" w:rsidRPr="007F105A">
        <w:rPr>
          <w:rStyle w:val="FootnoteReference"/>
          <w:rFonts w:ascii="Times New Roman" w:hAnsi="Times New Roman" w:cs="Times New Roman"/>
          <w:sz w:val="24"/>
          <w:szCs w:val="24"/>
        </w:rPr>
        <w:fldChar w:fldCharType="end"/>
      </w:r>
      <w:r w:rsidR="00733FC7" w:rsidRPr="007F105A">
        <w:rPr>
          <w:rFonts w:ascii="Times New Roman" w:eastAsia="Calibri" w:hAnsi="Times New Roman" w:cs="Times New Roman"/>
          <w:color w:val="000000"/>
          <w:sz w:val="24"/>
          <w:szCs w:val="24"/>
        </w:rPr>
        <w:t>.</w:t>
      </w:r>
      <w:r w:rsidR="00733FC7" w:rsidRPr="007F105A">
        <w:rPr>
          <w:rFonts w:ascii="Times New Roman" w:hAnsi="Times New Roman" w:cs="Times New Roman"/>
          <w:sz w:val="24"/>
          <w:szCs w:val="24"/>
        </w:rPr>
        <w:t xml:space="preserve"> </w:t>
      </w:r>
      <w:r w:rsidRPr="007F105A">
        <w:rPr>
          <w:rFonts w:ascii="Times New Roman" w:eastAsia="Calibri" w:hAnsi="Times New Roman" w:cs="Times New Roman"/>
          <w:color w:val="000000"/>
          <w:sz w:val="24"/>
          <w:szCs w:val="24"/>
        </w:rPr>
        <w:t>The Prophet model doesn’t want the temporal dependence of the irregular observations to be allowed in the data set and</w:t>
      </w:r>
      <w:r w:rsidR="00733FC7" w:rsidRPr="007F105A">
        <w:rPr>
          <w:rFonts w:ascii="Times New Roman" w:eastAsia="Calibri" w:hAnsi="Times New Roman" w:cs="Times New Roman"/>
          <w:color w:val="000000"/>
          <w:sz w:val="24"/>
          <w:szCs w:val="24"/>
        </w:rPr>
        <w:t xml:space="preserve"> the model fits very quickly </w:t>
      </w:r>
      <w:r w:rsidR="00733FC7" w:rsidRPr="007F105A">
        <w:rPr>
          <w:rStyle w:val="FootnoteReference"/>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{"citationItems":[{"id":"ITEM-1","itemData":{"ISSN":"23318422","abstract":"Millions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container-title":"arXiv","id":"ITEM-1","issued":{"date-parts":[["2020"]]},"title":"COVID-19 pandemic prediction using time series forecasting models","type":"article"},"uris":["http://www.mendeley.com/documents/?uuid=c8169fd7-1b0e-3424-a1e7-e91eef4f7c41","http://www.mendeley.com/documents/?uuid=f7c65f45-165b-4d3f-abe1-e028ec2d7cce"]}],"mendeley":{"formattedCitation":"(36)","plainTextFormattedCitation":"(36)","previouslyFormattedCitation":"(32)"},"properties":{"noteIndex":0},"schema":"https://github.com/citation-style-language/schema/raw/master/csl-citation.json"}</w:instrText>
      </w:r>
      <w:r w:rsidR="00733FC7" w:rsidRPr="007F105A">
        <w:rPr>
          <w:rStyle w:val="FootnoteReference"/>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(36)</w:t>
      </w:r>
      <w:r w:rsidR="00733FC7" w:rsidRPr="007F105A">
        <w:rPr>
          <w:rStyle w:val="FootnoteReference"/>
          <w:rFonts w:ascii="Times New Roman" w:hAnsi="Times New Roman" w:cs="Times New Roman"/>
          <w:sz w:val="24"/>
          <w:szCs w:val="24"/>
        </w:rPr>
        <w:fldChar w:fldCharType="end"/>
      </w:r>
      <w:r w:rsidRPr="007F105A">
        <w:rPr>
          <w:rFonts w:ascii="Times New Roman" w:eastAsia="Calibri" w:hAnsi="Times New Roman" w:cs="Times New Roman"/>
          <w:color w:val="000000"/>
          <w:sz w:val="24"/>
          <w:szCs w:val="24"/>
        </w:rPr>
        <w:t>. The benefit is, it collects missing data also and manages outliers well gen</w:t>
      </w:r>
      <w:r w:rsidR="007A3FC0" w:rsidRPr="007F105A">
        <w:rPr>
          <w:rFonts w:ascii="Times New Roman" w:eastAsia="Calibri" w:hAnsi="Times New Roman" w:cs="Times New Roman"/>
          <w:color w:val="000000"/>
          <w:sz w:val="24"/>
          <w:szCs w:val="24"/>
        </w:rPr>
        <w:t xml:space="preserve">erally </w:t>
      </w:r>
      <w:r w:rsidR="007A3FC0" w:rsidRPr="007F105A">
        <w:rPr>
          <w:rFonts w:ascii="Times New Roman" w:eastAsia="Calibri" w:hAnsi="Times New Roman" w:cs="Times New Roman"/>
          <w:color w:val="000000"/>
          <w:sz w:val="24"/>
          <w:szCs w:val="24"/>
        </w:rPr>
        <w:fldChar w:fldCharType="begin" w:fldLock="1"/>
      </w:r>
      <w:r w:rsidR="00ED351D">
        <w:rPr>
          <w:rFonts w:ascii="Times New Roman" w:eastAsia="Calibri" w:hAnsi="Times New Roman" w:cs="Times New Roman"/>
          <w:color w:val="000000"/>
          <w:sz w:val="24"/>
          <w:szCs w:val="24"/>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hygiene","id":"ITEM-1","issue":"6","issued":{"date-parts":[["2021","6","1"]]},"page":"2176-2184","publisher":"Am J Trop Med Hyg","title":"The Global Case-Fatality Rate of COVID-19 Has Been Declining Since May 2020","type":"article-journal","volume":"104"},"uris":["http://www.mendeley.com/documents/?uuid=2b881530-dacd-30b6-b631-cf4cb3a387a2"]},{"id":"ITEM-2","itemData":{"DOI":"10.1145/3355402.3355417","ISBN":"9781450372282","abstract":"Air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undefined","id":"ITEM-2","issued":{"date-parts":[["2019","8","16"]]},"page":"80-85","publisher":"Association for Computing Machinery","title":"Time Series based Air Pollution Forecasting using SARIMA and Prophet Model","type":"article-journal"},"uris":["http://www.mendeley.com/documents/?uuid=49b1a156-f278-32a6-86b2-5fd3be623f1d"]}],"mendeley":{"formattedCitation":"(24,37)","plainTextFormattedCitation":"(24,37)","previouslyFormattedCitation":"(20,33)"},"properties":{"noteIndex":0},"schema":"https://github.com/citation-style-language/schema/raw/master/csl-citation.json"}</w:instrText>
      </w:r>
      <w:r w:rsidR="007A3FC0" w:rsidRPr="007F105A">
        <w:rPr>
          <w:rFonts w:ascii="Times New Roman" w:eastAsia="Calibri" w:hAnsi="Times New Roman" w:cs="Times New Roman"/>
          <w:color w:val="000000"/>
          <w:sz w:val="24"/>
          <w:szCs w:val="24"/>
        </w:rPr>
        <w:fldChar w:fldCharType="separate"/>
      </w:r>
      <w:r w:rsidR="00ED351D" w:rsidRPr="00ED351D">
        <w:rPr>
          <w:rFonts w:ascii="Times New Roman" w:eastAsia="Calibri" w:hAnsi="Times New Roman" w:cs="Times New Roman"/>
          <w:noProof/>
          <w:color w:val="000000"/>
          <w:sz w:val="24"/>
          <w:szCs w:val="24"/>
        </w:rPr>
        <w:t>(24,37)</w:t>
      </w:r>
      <w:r w:rsidR="007A3FC0" w:rsidRPr="007F105A">
        <w:rPr>
          <w:rFonts w:ascii="Times New Roman" w:eastAsia="Calibri" w:hAnsi="Times New Roman" w:cs="Times New Roman"/>
          <w:color w:val="000000"/>
          <w:sz w:val="24"/>
          <w:szCs w:val="24"/>
        </w:rPr>
        <w:fldChar w:fldCharType="end"/>
      </w:r>
      <w:r w:rsidRPr="007F105A">
        <w:rPr>
          <w:rFonts w:ascii="Times New Roman" w:eastAsia="Calibri" w:hAnsi="Times New Roman" w:cs="Times New Roman"/>
          <w:color w:val="000000"/>
          <w:sz w:val="24"/>
          <w:szCs w:val="24"/>
        </w:rPr>
        <w:t>.</w:t>
      </w:r>
    </w:p>
    <w:p w14:paraId="0C4F254C" w14:textId="77777777" w:rsidR="009C7F0A" w:rsidRPr="007F105A" w:rsidRDefault="009C7F0A" w:rsidP="00AE467E">
      <w:pPr>
        <w:spacing w:after="0" w:line="240" w:lineRule="auto"/>
        <w:jc w:val="both"/>
        <w:rPr>
          <w:rFonts w:ascii="Times New Roman" w:eastAsia="Calibri" w:hAnsi="Times New Roman" w:cs="Times New Roman"/>
          <w:sz w:val="24"/>
          <w:szCs w:val="24"/>
          <w:vertAlign w:val="superscript"/>
        </w:rPr>
      </w:pPr>
    </w:p>
    <w:p w14:paraId="1BE2731C" w14:textId="77777777" w:rsidR="004438A7" w:rsidRPr="007F105A" w:rsidRDefault="004438A7" w:rsidP="00AE467E">
      <w:pPr>
        <w:spacing w:after="0" w:line="240" w:lineRule="auto"/>
        <w:jc w:val="both"/>
        <w:rPr>
          <w:rFonts w:ascii="Times New Roman" w:eastAsia="Calibri" w:hAnsi="Times New Roman" w:cs="Times New Roman"/>
          <w:b/>
          <w:bCs/>
          <w:sz w:val="24"/>
          <w:szCs w:val="24"/>
        </w:rPr>
      </w:pPr>
      <w:r w:rsidRPr="007F105A">
        <w:rPr>
          <w:rFonts w:ascii="Times New Roman" w:eastAsia="Calibri" w:hAnsi="Times New Roman" w:cs="Times New Roman"/>
          <w:b/>
          <w:bCs/>
          <w:sz w:val="24"/>
          <w:szCs w:val="24"/>
        </w:rPr>
        <w:t>Empirical evaluation</w:t>
      </w:r>
    </w:p>
    <w:p w14:paraId="00A1E307" w14:textId="63594A54" w:rsidR="00C54392" w:rsidRPr="007F105A" w:rsidRDefault="007A3FC0" w:rsidP="00AE467E">
      <w:pPr>
        <w:spacing w:after="0" w:line="240" w:lineRule="auto"/>
        <w:jc w:val="both"/>
        <w:rPr>
          <w:rFonts w:ascii="Times New Roman" w:eastAsia="Calibri" w:hAnsi="Times New Roman" w:cs="Times New Roman"/>
          <w:bCs/>
          <w:sz w:val="24"/>
          <w:szCs w:val="24"/>
        </w:rPr>
      </w:pPr>
      <w:r w:rsidRPr="007F105A">
        <w:rPr>
          <w:rFonts w:ascii="Times New Roman" w:eastAsia="Calibri" w:hAnsi="Times New Roman" w:cs="Times New Roman"/>
          <w:bCs/>
          <w:sz w:val="24"/>
          <w:szCs w:val="24"/>
        </w:rPr>
        <w:t xml:space="preserve">The time series models are experimentally evaluated by comparing their outcomes to benchmarks in predicting the </w:t>
      </w:r>
      <w:proofErr w:type="spellStart"/>
      <w:r w:rsidRPr="007F105A">
        <w:rPr>
          <w:rFonts w:ascii="Times New Roman" w:eastAsia="Calibri" w:hAnsi="Times New Roman" w:cs="Times New Roman"/>
          <w:bCs/>
          <w:sz w:val="24"/>
          <w:szCs w:val="24"/>
        </w:rPr>
        <w:t>rCFR</w:t>
      </w:r>
      <w:proofErr w:type="spellEnd"/>
      <w:r w:rsidRPr="007F105A">
        <w:rPr>
          <w:rFonts w:ascii="Times New Roman" w:eastAsia="Calibri" w:hAnsi="Times New Roman" w:cs="Times New Roman"/>
          <w:bCs/>
          <w:sz w:val="24"/>
          <w:szCs w:val="24"/>
        </w:rPr>
        <w:t xml:space="preserve">. This benchmark permitted us to assess the performance gains made by their counterparts </w:t>
      </w:r>
      <w:r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Economics","id":"ITEM-1","issued":{"date-parts":[["2016","11","1"]]},"page":"145-153","publisher":"Elsevier B.V.","title":"Forecasting with multivariate temporal aggregation: The case of promotional modelling","type":"article-journal","volume":"181"},"uris":["http://www.mendeley.com/documents/?uuid=993c8ef3-a04a-32a7-baa9-54c0f1201632","http://www.mendeley.com/documents/?uuid=866db48b-5fbc-47ae-95b6-774947375c88"]}],"mendeley":{"formattedCitation":"(38)","plainTextFormattedCitation":"(38)","previouslyFormattedCitation":"(34)"},"properties":{"noteIndex":0},"schema":"https://github.com/citation-style-language/schema/raw/master/csl-citation.json"}</w:instrText>
      </w:r>
      <w:r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(38)</w:t>
      </w:r>
      <w:r w:rsidRPr="007F105A">
        <w:rPr>
          <w:rFonts w:ascii="Times New Roman" w:hAnsi="Times New Roman" w:cs="Times New Roman"/>
          <w:bCs/>
          <w:color w:val="000000"/>
          <w:sz w:val="24"/>
          <w:szCs w:val="24"/>
        </w:rPr>
        <w:fldChar w:fldCharType="end"/>
      </w:r>
      <w:r w:rsidRPr="007F105A">
        <w:rPr>
          <w:rFonts w:ascii="Times New Roman" w:eastAsia="Calibri" w:hAnsi="Times New Roman" w:cs="Times New Roman"/>
          <w:bCs/>
          <w:sz w:val="24"/>
          <w:szCs w:val="24"/>
        </w:rPr>
        <w:t>. The SES also allows the most appropriate non-seasonal model for each series, allowing for any kind of error or trend component. Here, we analyse and compare the execution of the considered time series models with some commonly utilized measures to assess the prediction significance, including coefficient of determination (R2), root mean square error (RMSE), and mean absolute error (MAE).</w:t>
      </w:r>
    </w:p>
    <w:p w14:paraId="24AF1C28" w14:textId="77777777" w:rsidR="00C54392" w:rsidRPr="007F105A" w:rsidRDefault="00C54392" w:rsidP="00AE467E">
      <w:pPr>
        <w:spacing w:after="0" w:line="240" w:lineRule="auto"/>
        <w:jc w:val="both"/>
        <w:rPr>
          <w:rFonts w:ascii="Times New Roman" w:eastAsia="Calibri" w:hAnsi="Times New Roman" w:cs="Times New Roman"/>
          <w:b/>
          <w:bCs/>
          <w:sz w:val="24"/>
          <w:szCs w:val="24"/>
        </w:rPr>
      </w:pPr>
    </w:p>
    <w:p w14:paraId="626E2329" w14:textId="77777777" w:rsidR="004438A7" w:rsidRPr="007F105A" w:rsidRDefault="004438A7" w:rsidP="00AE467E">
      <w:pPr>
        <w:spacing w:after="0" w:line="240" w:lineRule="auto"/>
        <w:jc w:val="both"/>
        <w:rPr>
          <w:rFonts w:ascii="Times New Roman" w:eastAsia="Calibri" w:hAnsi="Times New Roman" w:cs="Times New Roman"/>
          <w:b/>
          <w:bCs/>
          <w:sz w:val="24"/>
          <w:szCs w:val="24"/>
        </w:rPr>
      </w:pPr>
      <w:r w:rsidRPr="007F105A">
        <w:rPr>
          <w:rFonts w:ascii="Times New Roman" w:eastAsia="Calibri" w:hAnsi="Times New Roman" w:cs="Times New Roman"/>
          <w:b/>
          <w:bCs/>
          <w:sz w:val="24"/>
          <w:szCs w:val="24"/>
        </w:rPr>
        <w:t>Statistical analysis</w:t>
      </w:r>
    </w:p>
    <w:p w14:paraId="60E78AD3" w14:textId="77777777" w:rsidR="007A3FC0" w:rsidRPr="007F105A" w:rsidRDefault="007A3FC0" w:rsidP="00AE467E">
      <w:pPr>
        <w:spacing w:after="0" w:line="240" w:lineRule="auto"/>
        <w:jc w:val="both"/>
        <w:rPr>
          <w:rFonts w:ascii="Times New Roman" w:eastAsia="Calibri" w:hAnsi="Times New Roman" w:cs="Times New Roman"/>
          <w:bCs/>
          <w:sz w:val="24"/>
          <w:szCs w:val="24"/>
        </w:rPr>
      </w:pPr>
    </w:p>
    <w:p w14:paraId="7BA6DD34" w14:textId="3C55C2F7" w:rsidR="007869DF" w:rsidRPr="007F105A" w:rsidRDefault="007869DF" w:rsidP="00AE467E">
      <w:pPr>
        <w:spacing w:after="0" w:line="240" w:lineRule="auto"/>
        <w:jc w:val="both"/>
        <w:rPr>
          <w:rFonts w:ascii="Times New Roman" w:eastAsia="Calibri" w:hAnsi="Times New Roman" w:cs="Times New Roman"/>
          <w:bCs/>
          <w:sz w:val="24"/>
          <w:szCs w:val="24"/>
        </w:rPr>
      </w:pPr>
      <w:r w:rsidRPr="007F105A">
        <w:rPr>
          <w:rFonts w:ascii="Times New Roman" w:eastAsia="Calibri" w:hAnsi="Times New Roman" w:cs="Times New Roman"/>
          <w:bCs/>
          <w:sz w:val="24"/>
          <w:szCs w:val="24"/>
        </w:rPr>
        <w:t xml:space="preserve">We looked at how the COVID-19 cases have evolved. We also discover that the COVID-19 cases peaked on July 28, 2021 (cases = 16230), after which the trend began to diminish. Because the cases are lower in this period, we separated the entire data with this peak and renamed the pre-peak cases period from 25th January 2021 to 28th July 2021, and the post-peak cases period from 29th July 2021 to 25th January 2022. Not only utilized a time-series model to figure out why COVID-19's </w:t>
      </w:r>
      <w:proofErr w:type="spellStart"/>
      <w:r w:rsidRPr="007F105A">
        <w:rPr>
          <w:rFonts w:ascii="Times New Roman" w:eastAsia="Calibri" w:hAnsi="Times New Roman" w:cs="Times New Roman"/>
          <w:bCs/>
          <w:sz w:val="24"/>
          <w:szCs w:val="24"/>
        </w:rPr>
        <w:t>rCFR</w:t>
      </w:r>
      <w:proofErr w:type="spellEnd"/>
      <w:r w:rsidRPr="007F105A">
        <w:rPr>
          <w:rFonts w:ascii="Times New Roman" w:eastAsia="Calibri" w:hAnsi="Times New Roman" w:cs="Times New Roman"/>
          <w:bCs/>
          <w:sz w:val="24"/>
          <w:szCs w:val="24"/>
        </w:rPr>
        <w:t xml:space="preserve"> was high at that period. Through a regression model, we attempted to determine whether there is a link between COVID-19 </w:t>
      </w:r>
      <w:proofErr w:type="spellStart"/>
      <w:r w:rsidRPr="007F105A">
        <w:rPr>
          <w:rFonts w:ascii="Times New Roman" w:eastAsia="Calibri" w:hAnsi="Times New Roman" w:cs="Times New Roman"/>
          <w:bCs/>
          <w:sz w:val="24"/>
          <w:szCs w:val="24"/>
        </w:rPr>
        <w:t>rCFR</w:t>
      </w:r>
      <w:proofErr w:type="spellEnd"/>
      <w:r w:rsidRPr="007F105A">
        <w:rPr>
          <w:rFonts w:ascii="Times New Roman" w:eastAsia="Calibri" w:hAnsi="Times New Roman" w:cs="Times New Roman"/>
          <w:bCs/>
          <w:sz w:val="24"/>
          <w:szCs w:val="24"/>
        </w:rPr>
        <w:t xml:space="preserve"> and explanatory variables that change over time or remain constant throughout two periods. We used the beta regression model independently for each dataset to look into the relationship between various explanatory variables and see which variables had the biggest impact throughout these periods.</w:t>
      </w:r>
    </w:p>
    <w:p w14:paraId="41255AB7" w14:textId="77777777" w:rsidR="007869DF" w:rsidRPr="007F105A" w:rsidRDefault="007869DF" w:rsidP="00AE467E">
      <w:pPr>
        <w:spacing w:after="0" w:line="240" w:lineRule="auto"/>
        <w:jc w:val="both"/>
        <w:rPr>
          <w:rFonts w:ascii="Times New Roman" w:eastAsia="Calibri" w:hAnsi="Times New Roman" w:cs="Times New Roman"/>
          <w:bCs/>
          <w:sz w:val="24"/>
          <w:szCs w:val="24"/>
        </w:rPr>
      </w:pPr>
    </w:p>
    <w:p w14:paraId="67F050A9" w14:textId="77777777" w:rsidR="007A3FC0" w:rsidRPr="007F105A" w:rsidRDefault="007A3FC0" w:rsidP="00AE467E">
      <w:pPr>
        <w:spacing w:after="0" w:line="240" w:lineRule="auto"/>
        <w:jc w:val="both"/>
        <w:rPr>
          <w:rFonts w:ascii="Times New Roman" w:eastAsia="Calibri" w:hAnsi="Times New Roman" w:cs="Times New Roman"/>
          <w:b/>
          <w:bCs/>
          <w:sz w:val="24"/>
          <w:szCs w:val="24"/>
        </w:rPr>
      </w:pPr>
      <w:r w:rsidRPr="007F105A">
        <w:rPr>
          <w:rFonts w:ascii="Times New Roman" w:eastAsia="Calibri" w:hAnsi="Times New Roman" w:cs="Times New Roman"/>
          <w:b/>
          <w:bCs/>
          <w:sz w:val="24"/>
          <w:szCs w:val="24"/>
        </w:rPr>
        <w:t>Outcome and predictor variables</w:t>
      </w:r>
    </w:p>
    <w:p w14:paraId="349981EC" w14:textId="119AF57A" w:rsidR="00964070" w:rsidRPr="007F105A" w:rsidRDefault="007869DF" w:rsidP="00AE467E">
      <w:pPr>
        <w:spacing w:after="0" w:line="240" w:lineRule="auto"/>
        <w:jc w:val="both"/>
        <w:rPr>
          <w:rFonts w:ascii="Times New Roman" w:eastAsia="Calibri" w:hAnsi="Times New Roman" w:cs="Times New Roman"/>
          <w:sz w:val="24"/>
          <w:szCs w:val="24"/>
        </w:rPr>
      </w:pPr>
      <w:r w:rsidRPr="007F105A">
        <w:rPr>
          <w:rFonts w:ascii="Times New Roman" w:eastAsia="Calibri" w:hAnsi="Times New Roman" w:cs="Times New Roman"/>
          <w:sz w:val="24"/>
          <w:szCs w:val="24"/>
        </w:rPr>
        <w:t xml:space="preserve">We used </w:t>
      </w:r>
      <w:proofErr w:type="spellStart"/>
      <w:r w:rsidRPr="007F105A">
        <w:rPr>
          <w:rFonts w:ascii="Times New Roman" w:eastAsia="Calibri" w:hAnsi="Times New Roman" w:cs="Times New Roman"/>
          <w:sz w:val="24"/>
          <w:szCs w:val="24"/>
        </w:rPr>
        <w:t>rCFR</w:t>
      </w:r>
      <w:proofErr w:type="spellEnd"/>
      <w:r w:rsidRPr="007F105A">
        <w:rPr>
          <w:rFonts w:ascii="Times New Roman" w:eastAsia="Calibri" w:hAnsi="Times New Roman" w:cs="Times New Roman"/>
          <w:sz w:val="24"/>
          <w:szCs w:val="24"/>
        </w:rPr>
        <w:t xml:space="preserve"> as the outcome variable, we also collected and used several predictors’ data including different types of climate parameters based on a daily scale.</w:t>
      </w:r>
    </w:p>
    <w:p w14:paraId="30790D0A" w14:textId="77777777" w:rsidR="007869DF" w:rsidRPr="007F105A" w:rsidRDefault="007869DF" w:rsidP="00AE467E">
      <w:pPr>
        <w:spacing w:after="0" w:line="240" w:lineRule="auto"/>
        <w:jc w:val="both"/>
        <w:rPr>
          <w:rFonts w:ascii="Times New Roman" w:eastAsia="Calibri" w:hAnsi="Times New Roman" w:cs="Times New Roman"/>
          <w:b/>
          <w:bCs/>
          <w:i/>
          <w:iCs/>
          <w:color w:val="000000"/>
          <w:sz w:val="24"/>
          <w:szCs w:val="24"/>
        </w:rPr>
      </w:pPr>
    </w:p>
    <w:p w14:paraId="001A0691" w14:textId="2FC57156" w:rsidR="00964070" w:rsidRPr="007F105A" w:rsidRDefault="00964070" w:rsidP="00AE467E">
      <w:pPr>
        <w:spacing w:after="0" w:line="240" w:lineRule="auto"/>
        <w:jc w:val="both"/>
        <w:rPr>
          <w:rFonts w:ascii="Times New Roman" w:eastAsia="Calibri" w:hAnsi="Times New Roman" w:cs="Times New Roman"/>
          <w:b/>
          <w:bCs/>
          <w:color w:val="000000"/>
          <w:sz w:val="24"/>
          <w:szCs w:val="24"/>
        </w:rPr>
      </w:pPr>
      <w:r w:rsidRPr="007F105A">
        <w:rPr>
          <w:rFonts w:ascii="Times New Roman" w:eastAsia="Calibri" w:hAnsi="Times New Roman" w:cs="Times New Roman"/>
          <w:b/>
          <w:bCs/>
          <w:color w:val="000000"/>
          <w:sz w:val="24"/>
          <w:szCs w:val="24"/>
        </w:rPr>
        <w:t>Beta regression models:</w:t>
      </w:r>
    </w:p>
    <w:p w14:paraId="394EEFF7" w14:textId="1F7B99EB" w:rsidR="004055D3" w:rsidRPr="007F105A" w:rsidRDefault="00E265FC" w:rsidP="00AE467E">
      <w:pPr>
        <w:spacing w:after="0" w:line="240" w:lineRule="auto"/>
        <w:jc w:val="both"/>
        <w:rPr>
          <w:rFonts w:ascii="Times New Roman" w:eastAsia="Calibri" w:hAnsi="Times New Roman" w:cs="Times New Roman"/>
          <w:color w:val="000000"/>
          <w:sz w:val="24"/>
          <w:szCs w:val="24"/>
        </w:rPr>
      </w:pPr>
      <w:r w:rsidRPr="007F105A">
        <w:rPr>
          <w:rFonts w:ascii="Times New Roman" w:eastAsia="Calibri" w:hAnsi="Times New Roman" w:cs="Times New Roman"/>
          <w:color w:val="000000"/>
          <w:sz w:val="24"/>
          <w:szCs w:val="24"/>
        </w:rPr>
        <w:lastRenderedPageBreak/>
        <w:t>As the outcome variable (</w:t>
      </w:r>
      <w:proofErr w:type="spellStart"/>
      <w:r w:rsidRPr="007F105A">
        <w:rPr>
          <w:rFonts w:ascii="Times New Roman" w:eastAsia="Calibri" w:hAnsi="Times New Roman" w:cs="Times New Roman"/>
          <w:color w:val="000000"/>
          <w:sz w:val="24"/>
          <w:szCs w:val="24"/>
        </w:rPr>
        <w:t>rCFR</w:t>
      </w:r>
      <w:proofErr w:type="spellEnd"/>
      <w:r w:rsidRPr="007F105A">
        <w:rPr>
          <w:rFonts w:ascii="Times New Roman" w:eastAsia="Calibri" w:hAnsi="Times New Roman" w:cs="Times New Roman"/>
          <w:color w:val="000000"/>
          <w:sz w:val="24"/>
          <w:szCs w:val="24"/>
        </w:rPr>
        <w:t xml:space="preserve">) varies in an interval of 0 or 1, here we used beta regression models to find out the relation between possible explanatory variables and the </w:t>
      </w:r>
      <w:proofErr w:type="spellStart"/>
      <w:r w:rsidRPr="007F105A">
        <w:rPr>
          <w:rFonts w:ascii="Times New Roman" w:eastAsia="Calibri" w:hAnsi="Times New Roman" w:cs="Times New Roman"/>
          <w:color w:val="000000"/>
          <w:sz w:val="24"/>
          <w:szCs w:val="24"/>
        </w:rPr>
        <w:t>rCFR</w:t>
      </w:r>
      <w:proofErr w:type="spellEnd"/>
      <w:r w:rsidRPr="007F105A">
        <w:rPr>
          <w:rFonts w:ascii="Times New Roman" w:eastAsia="Calibri" w:hAnsi="Times New Roman" w:cs="Times New Roman"/>
          <w:color w:val="000000"/>
          <w:sz w:val="24"/>
          <w:szCs w:val="24"/>
        </w:rPr>
        <w:t xml:space="preserve"> </w:t>
      </w:r>
      <w:r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Software","id":"ITEM-1","issue":"2","issued":{"date-parts":[["2010","4","5"]]},"page":"1-24","publisher":"University of California at Los Angeles","title":"Beta regression in R","type":"article-journal","volume":"34"},"uris":["http://www.mendeley.com/documents/?uuid=cd2a3ac4-7ead-3229-98c1-fffbd6e45dd4","http://www.mendeley.com/documents/?uuid=d9f68b62-589d-4b40-89c9-fa300ca0f347"]},{"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mendeley":{"formattedCitation":"(39,40)","plainTextFormattedCitation":"(39,40)","previouslyFormattedCitation":"(35,36)"},"properties":{"noteIndex":0},"schema":"https://github.com/citation-style-language/schema/raw/master/csl-citation.json"}</w:instrText>
      </w:r>
      <w:r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(39,40)</w:t>
      </w:r>
      <w:r w:rsidRPr="007F105A">
        <w:rPr>
          <w:rFonts w:ascii="Times New Roman" w:hAnsi="Times New Roman" w:cs="Times New Roman"/>
          <w:color w:val="000000"/>
          <w:sz w:val="24"/>
          <w:szCs w:val="24"/>
        </w:rPr>
        <w:fldChar w:fldCharType="end"/>
      </w:r>
      <w:r w:rsidRPr="007F105A">
        <w:rPr>
          <w:rFonts w:ascii="Times New Roman" w:eastAsia="Calibri" w:hAnsi="Times New Roman" w:cs="Times New Roman"/>
          <w:color w:val="000000"/>
          <w:sz w:val="24"/>
          <w:szCs w:val="24"/>
        </w:rPr>
        <w:t>. The benefits of the beta-regression model are explanatory variables for reporting the incidence rate ratios (IRRs) after adjusting them for environmental factors like temperature, rainfall, relative humidity, wind speed, and dew</w:t>
      </w:r>
      <w:r w:rsidR="00CD0ED3">
        <w:rPr>
          <w:rFonts w:ascii="Times New Roman" w:eastAsia="Calibri" w:hAnsi="Times New Roman" w:cs="Times New Roman"/>
          <w:color w:val="000000"/>
          <w:sz w:val="24"/>
          <w:szCs w:val="24"/>
        </w:rPr>
        <w:t xml:space="preserve"> point</w:t>
      </w:r>
      <w:r w:rsidRPr="007F105A">
        <w:rPr>
          <w:rFonts w:ascii="Times New Roman" w:eastAsia="Calibri" w:hAnsi="Times New Roman" w:cs="Times New Roman"/>
          <w:color w:val="000000"/>
          <w:sz w:val="24"/>
          <w:szCs w:val="24"/>
        </w:rPr>
        <w:t xml:space="preserve"> in Bangladesh country. </w:t>
      </w:r>
      <w:r w:rsidRPr="007F105A">
        <w:rPr>
          <w:rFonts w:ascii="Times New Roman" w:hAnsi="Times New Roman" w:cs="Times New Roman"/>
          <w:sz w:val="24"/>
          <w:szCs w:val="24"/>
        </w:rPr>
        <w:t xml:space="preserve">We used the variance inflation factor (VIF) value to examine multicollinearity in the dataset with a cut-off value of 5 </w:t>
      </w:r>
      <w:r w:rsidRPr="007F105A">
        <w:rPr>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{"citationItems":[{"id":"ITEM-1","itemData":{"DOI":"10.2174/0929867003374372","ISBN":"9781461471370","ISSN":"09298673","PMID":"10911016","abstract":"3'-Azido-2',3'-dideoxythymidine (AZT, 1, zidovudine, RetrovirTM) is used to treat patients with human immunodeficiency virus (HIV) infection. AZT, after conversion to AZT-5'-triphosphate (AZT-TP) by cellular enzymes, inhibits HIV-reverse transcriptase (HIV-RT). The major clinical limitations of AZT are due to clinical toxicities that include bone marrow suppression, hepatic abnormalities and myopathy, absolute dependence on host cell kinase-mediated activation which leads to low activity, limited brain uptake, a short half-life of about one hour in plasma that dictates frequent administration to maintain therapeutic drug levels, low potential for metabolic activation and/or high susceptibility to catabolism, and the rapid development of resistance by HIV-1. These limitations have prompted the development of strategies for designing prodrugs of AZT. A variety of 5'-O-substituted prodrugs of AZT constitute the subject of this review. The drug-design rationale on which these approaches are based is that the ester conjugate will be converted by hydrolysis and/or enzymatic cleavage to AZT or its 5&amp;prime;-monophosphate (AZT-MP). Most prodrug derivatives of AZT have been prepared by derivatization of AZT at its 5'-O position to provide two prominent classes of compounds that encompass: A) 5'-O-carboxylic esters derived from 1) cyclic 5'-O-carboxylic acids such as steroidal 17b-carboxylic acids, 1-adamantanecarboxylic acid, bicyclam carboxylic acid derivatives, O-acetylsalicylic acid, and carbohydrate derivatives, 2) amino acids, 3) 1, 4-dihydro-1-methyl-3-pyridinylcarboxylic acid, 4) aliphatic fatty acid analogs such as myristic acid containing a heteroatom, or without a heteroatom such as stearic acid, and 5) long chain polyunsaturated fatty acid analogs such as retinoic acid, and B) masked phosphates such as 1) phosphodiesters that include monoalkyl or monoaryl phosphate, carbohydrate, ether lipid, ester lipid, and foscarnet derivatives, 2) a variety of phosphotriesters that include dialkylphosphotriesters, diarylphosphotriesters, glycolate and lactate phosphotriesters, phosphotriester approaches using simultaneous enzymatic and chemical hydrolysis of bis(4-acyloxybenzyl) esters, bis(S-acyl-2-thioethyl) (SATE) esters, cyclosaligenyl prodrugs, glycosyl phosphotriesters, and steroidal phosphotriesters, 3) phosphoramidate derivatives, 4) dinucleoside phosphate derivatives that possess a second anti-HIV moiety such as AZT-P-ddA, AZT-P-ddI, AZTP2AZT, AZTP2ACV), a…","author":[{"dropping-particle":"","family":"Parang","given":"Keykavous","non-dropping-particle":"","parse-names":false,"suffix":""},{"dropping-particle":"","family":"Wiebe","given":"Leonard","non-dropping-particle":"","parse-names":false,"suffix":""},{"dropping-particle":"","family":"Knaus","given":"Edward","non-dropping-particle":"","parse-names":false,"suffix":""}],"container-title":"Current Medicinal Chemistry","id":"ITEM-1","issue":"10","issued":{"date-parts":[["2012"]]},"page":"995-1039","title":"Novel Approaches for Designing 5-O-Ester Prodrugs of 3-Azido-2,3-dideoxythymidine (AZT).","type":"article-journal","volume":"7"},"uris":["http://www.mendeley.com/documents/?uuid=86cc618f-f660-3528-a062-74c54caf02ba","http://www.mendeley.com/documents/?uuid=11b2aa34-1d18-4eb8-ae64-9474720902e9"]}],"mendeley":{"formattedCitation":"(41)","plainTextFormattedCitation":"(41)","previouslyFormattedCitation":"(37)"},"properties":{"noteIndex":0},"schema":"https://github.com/citation-style-language/schema/raw/master/csl-citation.json"}</w:instrText>
      </w:r>
      <w:r w:rsidRPr="007F105A">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(41)</w:t>
      </w:r>
      <w:r w:rsidRPr="007F105A">
        <w:rPr>
          <w:rFonts w:ascii="Times New Roman" w:hAnsi="Times New Roman" w:cs="Times New Roman"/>
          <w:sz w:val="24"/>
          <w:szCs w:val="24"/>
        </w:rPr>
        <w:fldChar w:fldCharType="end"/>
      </w:r>
      <w:r w:rsidRPr="007F105A">
        <w:rPr>
          <w:rFonts w:ascii="Times New Roman" w:hAnsi="Times New Roman" w:cs="Times New Roman"/>
          <w:sz w:val="24"/>
          <w:szCs w:val="24"/>
        </w:rPr>
        <w:t xml:space="preserve"> and thus discarded variables (water vapour and ventilation in the country) from our model those showed multicollinearity. </w:t>
      </w:r>
      <w:r w:rsidRPr="007F105A">
        <w:rPr>
          <w:rFonts w:ascii="Times New Roman" w:eastAsia="Calibri" w:hAnsi="Times New Roman" w:cs="Times New Roman"/>
          <w:color w:val="000000"/>
          <w:sz w:val="24"/>
          <w:szCs w:val="24"/>
        </w:rPr>
        <w:t>In this study, the beta regression models had been carried out us</w:t>
      </w:r>
      <w:r w:rsidR="00D93231" w:rsidRPr="007F105A">
        <w:rPr>
          <w:rFonts w:ascii="Times New Roman" w:eastAsia="Calibri" w:hAnsi="Times New Roman" w:cs="Times New Roman"/>
          <w:color w:val="000000"/>
          <w:sz w:val="24"/>
          <w:szCs w:val="24"/>
        </w:rPr>
        <w:t>ing the R package ‘</w:t>
      </w:r>
      <w:proofErr w:type="spellStart"/>
      <w:r w:rsidR="00D93231" w:rsidRPr="007F105A">
        <w:rPr>
          <w:rFonts w:ascii="Times New Roman" w:eastAsia="Calibri" w:hAnsi="Times New Roman" w:cs="Times New Roman"/>
          <w:color w:val="000000"/>
          <w:sz w:val="24"/>
          <w:szCs w:val="24"/>
        </w:rPr>
        <w:t>betareg</w:t>
      </w:r>
      <w:proofErr w:type="spellEnd"/>
      <w:r w:rsidR="00D93231" w:rsidRPr="007F105A">
        <w:rPr>
          <w:rFonts w:ascii="Times New Roman" w:eastAsia="Calibri" w:hAnsi="Times New Roman" w:cs="Times New Roman"/>
          <w:color w:val="000000"/>
          <w:sz w:val="24"/>
          <w:szCs w:val="24"/>
        </w:rPr>
        <w:t xml:space="preserve">’ </w:t>
      </w:r>
      <w:r w:rsidR="00D93231" w:rsidRPr="007F105A">
        <w:rPr>
          <w:rStyle w:val="FootnoteReference"/>
          <w:rFonts w:ascii="Times New Roman" w:hAnsi="Times New Roman" w:cs="Times New Roman"/>
          <w:sz w:val="24"/>
          <w:szCs w:val="24"/>
        </w:rPr>
        <w:fldChar w:fldCharType="begin" w:fldLock="1"/>
      </w:r>
      <w:r w:rsidR="00ED351D">
        <w:rPr>
          <w:rFonts w:ascii="Times New Roman" w:hAnsi="Times New Roman" w:cs="Times New Roman"/>
          <w:sz w:val="24"/>
          <w:szCs w:val="24"/>
        </w:rPr>
        <w:instrText>ADDIN CSL_CITATION {"citationItems":[{"id":"ITEM-1","itemData":{"URL":"https://cran.r-project.org/web/packages/trend/trend.pdf","abstract":"The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and","accessed":{"date-parts":[["2020","12","29"]]},"author":[{"dropping-particle":"","family":"Pohlert","given":"","non-dropping-particle":"","parse-names":false,"suffix":""}],"container-title":"Package 'trend'","id":"ITEM-1","issued":{"date-parts":[["2020"]]},"page":"1-18","title":"Package 'trend'","type":"webpage"},"uris":["http://www.mendeley.com/documents/?uuid=f3ccc066-a702-41c4-8e8a-7f9f10dfaef1","http://www.mendeley.com/documents/?uuid=dacf0b24-14df-3d80-865c-f5dabd1d6831"]}],"mendeley":{"formattedCitation":"(42)","plainTextFormattedCitation":"(42)","previouslyFormattedCitation":"(38)"},"properties":{"noteIndex":0},"schema":"https://github.com/citation-style-language/schema/raw/master/csl-citation.json"}</w:instrText>
      </w:r>
      <w:r w:rsidR="00D93231" w:rsidRPr="007F105A">
        <w:rPr>
          <w:rStyle w:val="FootnoteReference"/>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(42)</w:t>
      </w:r>
      <w:r w:rsidR="00D93231" w:rsidRPr="007F105A">
        <w:rPr>
          <w:rStyle w:val="FootnoteReference"/>
          <w:rFonts w:ascii="Times New Roman" w:hAnsi="Times New Roman" w:cs="Times New Roman"/>
          <w:sz w:val="24"/>
          <w:szCs w:val="24"/>
        </w:rPr>
        <w:fldChar w:fldCharType="end"/>
      </w:r>
      <w:r w:rsidRPr="007F105A">
        <w:rPr>
          <w:rFonts w:ascii="Times New Roman" w:eastAsia="Calibri" w:hAnsi="Times New Roman" w:cs="Times New Roman"/>
          <w:color w:val="000000"/>
          <w:sz w:val="24"/>
          <w:szCs w:val="24"/>
        </w:rPr>
        <w:t>.</w:t>
      </w:r>
    </w:p>
    <w:p w14:paraId="07037770" w14:textId="77777777" w:rsidR="00E265FC" w:rsidRPr="007F105A" w:rsidRDefault="00E265FC" w:rsidP="00AE467E">
      <w:pPr>
        <w:spacing w:after="0" w:line="240" w:lineRule="auto"/>
        <w:jc w:val="both"/>
        <w:rPr>
          <w:rFonts w:ascii="Times New Roman" w:eastAsia="Calibri" w:hAnsi="Times New Roman" w:cs="Times New Roman"/>
          <w:sz w:val="24"/>
          <w:szCs w:val="24"/>
        </w:rPr>
      </w:pPr>
    </w:p>
    <w:p w14:paraId="07F1BF2E" w14:textId="77777777" w:rsidR="008E6890" w:rsidRPr="007F105A" w:rsidRDefault="008E6890" w:rsidP="00AE467E">
      <w:pPr>
        <w:spacing w:after="0" w:line="240" w:lineRule="auto"/>
        <w:jc w:val="both"/>
        <w:rPr>
          <w:rFonts w:ascii="Times New Roman" w:hAnsi="Times New Roman" w:cs="Times New Roman"/>
          <w:b/>
          <w:bCs/>
          <w:color w:val="000000"/>
          <w:sz w:val="24"/>
          <w:szCs w:val="24"/>
        </w:rPr>
      </w:pPr>
      <w:r w:rsidRPr="007F105A">
        <w:rPr>
          <w:rFonts w:ascii="Times New Roman" w:hAnsi="Times New Roman" w:cs="Times New Roman"/>
          <w:b/>
          <w:bCs/>
          <w:color w:val="000000"/>
          <w:sz w:val="24"/>
          <w:szCs w:val="24"/>
        </w:rPr>
        <w:t>Result:</w:t>
      </w:r>
    </w:p>
    <w:p w14:paraId="400835BF" w14:textId="33F68275" w:rsidR="0012379F" w:rsidRPr="007F105A" w:rsidRDefault="00D93231"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 xml:space="preserve">More than 1.72 million cumulative confirmed cases and 28256 cumulative deaths had been documented in Bangladesh and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of COVID-19 is reported as 1.65% as of January 25</w:t>
      </w:r>
      <w:r w:rsidRPr="007F105A">
        <w:rPr>
          <w:rFonts w:ascii="Times New Roman" w:hAnsi="Times New Roman" w:cs="Times New Roman"/>
          <w:sz w:val="24"/>
          <w:szCs w:val="24"/>
          <w:vertAlign w:val="superscript"/>
        </w:rPr>
        <w:t>th</w:t>
      </w:r>
      <w:r w:rsidRPr="007F105A">
        <w:rPr>
          <w:rFonts w:ascii="Times New Roman" w:hAnsi="Times New Roman" w:cs="Times New Roman"/>
          <w:sz w:val="24"/>
          <w:szCs w:val="24"/>
        </w:rPr>
        <w:t xml:space="preserve">, 2022. The daily cumulative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of COVID-19 reached a peak at 12.82% on 25</w:t>
      </w:r>
      <w:r w:rsidRPr="007F105A">
        <w:rPr>
          <w:rFonts w:ascii="Times New Roman" w:hAnsi="Times New Roman" w:cs="Times New Roman"/>
          <w:sz w:val="24"/>
          <w:szCs w:val="24"/>
          <w:vertAlign w:val="superscript"/>
        </w:rPr>
        <w:t>th</w:t>
      </w:r>
      <w:r w:rsidRPr="007F105A">
        <w:rPr>
          <w:rFonts w:ascii="Times New Roman" w:hAnsi="Times New Roman" w:cs="Times New Roman"/>
          <w:sz w:val="24"/>
          <w:szCs w:val="24"/>
        </w:rPr>
        <w:t xml:space="preserve"> March 2020 and then gradually declined. However, the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has not remained the same in the two periods. In the pre-peak cases period the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reached 1.65% and post-peak cases period the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declined to 1.64%. The COVID-19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was dominated by different divisions at different time frames. According to 25</w:t>
      </w:r>
      <w:r w:rsidRPr="007F105A">
        <w:rPr>
          <w:rFonts w:ascii="Times New Roman" w:hAnsi="Times New Roman" w:cs="Times New Roman"/>
          <w:sz w:val="24"/>
          <w:szCs w:val="24"/>
          <w:vertAlign w:val="superscript"/>
        </w:rPr>
        <w:t>th</w:t>
      </w:r>
      <w:r w:rsidRPr="007F105A">
        <w:rPr>
          <w:rFonts w:ascii="Times New Roman" w:hAnsi="Times New Roman" w:cs="Times New Roman"/>
          <w:sz w:val="24"/>
          <w:szCs w:val="24"/>
        </w:rPr>
        <w:t xml:space="preserve"> January 2020, the top two divisions with COVID-19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are Khulna (3.14%), and Rangpur (2.43%).  In a nutshell, the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value of other divisions is Barisal (2.07%), </w:t>
      </w:r>
      <w:proofErr w:type="spellStart"/>
      <w:r w:rsidRPr="007F105A">
        <w:rPr>
          <w:rFonts w:ascii="Times New Roman" w:hAnsi="Times New Roman" w:cs="Times New Roman"/>
          <w:sz w:val="24"/>
          <w:szCs w:val="24"/>
        </w:rPr>
        <w:t>Mymensingh</w:t>
      </w:r>
      <w:proofErr w:type="spellEnd"/>
      <w:r w:rsidRPr="007F105A">
        <w:rPr>
          <w:rFonts w:ascii="Times New Roman" w:hAnsi="Times New Roman" w:cs="Times New Roman"/>
          <w:sz w:val="24"/>
          <w:szCs w:val="24"/>
        </w:rPr>
        <w:t xml:space="preserve"> (2.23%), Sylhet (2.23%), and Chittagong (2.24%). The lowest two divisions are Dhaka (1.22%) and </w:t>
      </w:r>
      <w:proofErr w:type="spellStart"/>
      <w:r w:rsidRPr="007F105A">
        <w:rPr>
          <w:rFonts w:ascii="Times New Roman" w:hAnsi="Times New Roman" w:cs="Times New Roman"/>
          <w:sz w:val="24"/>
          <w:szCs w:val="24"/>
        </w:rPr>
        <w:t>Rajshahi</w:t>
      </w:r>
      <w:proofErr w:type="spellEnd"/>
      <w:r w:rsidRPr="007F105A">
        <w:rPr>
          <w:rFonts w:ascii="Times New Roman" w:hAnsi="Times New Roman" w:cs="Times New Roman"/>
          <w:sz w:val="24"/>
          <w:szCs w:val="24"/>
        </w:rPr>
        <w:t xml:space="preserve"> (2.02%) according to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w:t>
      </w:r>
      <w:r w:rsidRPr="007F105A">
        <w:rPr>
          <w:rFonts w:ascii="Times New Roman" w:hAnsi="Times New Roman" w:cs="Times New Roman"/>
          <w:b/>
          <w:sz w:val="24"/>
          <w:szCs w:val="24"/>
        </w:rPr>
        <w:t>Fig 1</w:t>
      </w:r>
      <w:r w:rsidRPr="007F105A">
        <w:rPr>
          <w:rFonts w:ascii="Times New Roman" w:hAnsi="Times New Roman" w:cs="Times New Roman"/>
          <w:sz w:val="24"/>
          <w:szCs w:val="24"/>
        </w:rPr>
        <w:t>).</w:t>
      </w:r>
    </w:p>
    <w:p w14:paraId="57F818C4" w14:textId="77777777" w:rsidR="00D93231" w:rsidRPr="007F105A" w:rsidRDefault="00D93231" w:rsidP="00AE467E">
      <w:pPr>
        <w:spacing w:after="0" w:line="240" w:lineRule="auto"/>
        <w:jc w:val="both"/>
        <w:rPr>
          <w:rFonts w:ascii="Times New Roman" w:eastAsia="Times New Roman" w:hAnsi="Times New Roman" w:cs="Times New Roman"/>
          <w:sz w:val="24"/>
          <w:szCs w:val="24"/>
          <w:lang w:val="en-US"/>
        </w:rPr>
      </w:pPr>
    </w:p>
    <w:p w14:paraId="0044E50B" w14:textId="79BB2212" w:rsidR="0012379F" w:rsidRPr="007F105A" w:rsidRDefault="0012379F" w:rsidP="00AE467E">
      <w:pPr>
        <w:spacing w:after="0" w:line="240" w:lineRule="auto"/>
        <w:jc w:val="both"/>
        <w:rPr>
          <w:rFonts w:ascii="Times New Roman" w:hAnsi="Times New Roman" w:cs="Times New Roman"/>
          <w:iCs/>
          <w:color w:val="000000"/>
          <w:sz w:val="24"/>
          <w:szCs w:val="24"/>
        </w:rPr>
      </w:pPr>
      <w:r w:rsidRPr="007F105A">
        <w:rPr>
          <w:rFonts w:ascii="Times New Roman" w:hAnsi="Times New Roman" w:cs="Times New Roman"/>
          <w:b/>
          <w:bCs/>
          <w:iCs/>
          <w:color w:val="000000"/>
          <w:sz w:val="24"/>
          <w:szCs w:val="24"/>
        </w:rPr>
        <w:t>Fig 1.</w:t>
      </w:r>
      <w:r w:rsidRPr="007F105A">
        <w:rPr>
          <w:rFonts w:ascii="Times New Roman" w:hAnsi="Times New Roman" w:cs="Times New Roman"/>
          <w:iCs/>
          <w:color w:val="000000"/>
          <w:sz w:val="24"/>
          <w:szCs w:val="24"/>
        </w:rPr>
        <w:t xml:space="preserve"> The </w:t>
      </w:r>
      <w:proofErr w:type="spellStart"/>
      <w:r w:rsidRPr="007F105A">
        <w:rPr>
          <w:rFonts w:ascii="Times New Roman" w:hAnsi="Times New Roman" w:cs="Times New Roman"/>
          <w:bCs/>
          <w:color w:val="000000"/>
          <w:sz w:val="24"/>
          <w:szCs w:val="24"/>
        </w:rPr>
        <w:t>rCFR</w:t>
      </w:r>
      <w:proofErr w:type="spellEnd"/>
      <w:r w:rsidRPr="007F105A">
        <w:rPr>
          <w:rFonts w:ascii="Times New Roman" w:hAnsi="Times New Roman" w:cs="Times New Roman"/>
          <w:bCs/>
          <w:color w:val="000000"/>
          <w:sz w:val="24"/>
          <w:szCs w:val="24"/>
        </w:rPr>
        <w:t xml:space="preserve"> </w:t>
      </w:r>
      <w:r w:rsidRPr="007F105A">
        <w:rPr>
          <w:rFonts w:ascii="Times New Roman" w:hAnsi="Times New Roman" w:cs="Times New Roman"/>
          <w:iCs/>
          <w:color w:val="000000"/>
          <w:sz w:val="24"/>
          <w:szCs w:val="24"/>
        </w:rPr>
        <w:t>of COVID-19 in different divisions of Bangladesh</w:t>
      </w:r>
    </w:p>
    <w:p w14:paraId="1602B0CA" w14:textId="4FA74C6A" w:rsidR="0012379F" w:rsidRPr="007F105A" w:rsidRDefault="0012379F" w:rsidP="00AE467E">
      <w:pPr>
        <w:snapToGrid w:val="0"/>
        <w:spacing w:after="0" w:line="240" w:lineRule="auto"/>
        <w:jc w:val="both"/>
        <w:rPr>
          <w:rFonts w:ascii="Times New Roman" w:hAnsi="Times New Roman" w:cs="Times New Roman"/>
          <w:i/>
          <w:iCs/>
          <w:color w:val="000000"/>
          <w:sz w:val="24"/>
          <w:szCs w:val="24"/>
        </w:rPr>
      </w:pPr>
      <w:r w:rsidRPr="007F105A">
        <w:rPr>
          <w:rFonts w:ascii="Times New Roman" w:hAnsi="Times New Roman" w:cs="Times New Roman"/>
          <w:i/>
          <w:iCs/>
          <w:noProof/>
          <w:color w:val="000000"/>
          <w:sz w:val="24"/>
          <w:szCs w:val="24"/>
          <w:lang w:val="en-US"/>
        </w:rPr>
        <w:drawing>
          <wp:inline distT="0" distB="0" distL="0" distR="0" wp14:anchorId="5C6CCEAC" wp14:editId="55418F6C">
            <wp:extent cx="5296535" cy="4074160"/>
            <wp:effectExtent l="0" t="0" r="0" b="2540"/>
            <wp:docPr id="1" name="Picture 1" descr="E:\ResearchProject\Jamal Sir\Breastfeed\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Breastfeed\Rplot.ti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6535" cy="4074160"/>
                    </a:xfrm>
                    <a:prstGeom prst="rect">
                      <a:avLst/>
                    </a:prstGeom>
                    <a:noFill/>
                    <a:ln>
                      <a:noFill/>
                    </a:ln>
                  </pic:spPr>
                </pic:pic>
              </a:graphicData>
            </a:graphic>
          </wp:inline>
        </w:drawing>
      </w:r>
    </w:p>
    <w:p w14:paraId="175F3265" w14:textId="7AF7867D" w:rsidR="00BB67A4" w:rsidRPr="007F105A" w:rsidRDefault="00D93231"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We discovered a consistent trend between observed and predicted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in the SES model, with R2, RMSE, and MAE values of 959.93%, 0.003, and 0.002 respectively (</w:t>
      </w:r>
      <w:r w:rsidRPr="007F105A">
        <w:rPr>
          <w:rFonts w:ascii="Times New Roman" w:hAnsi="Times New Roman" w:cs="Times New Roman"/>
          <w:b/>
          <w:color w:val="000000"/>
          <w:sz w:val="24"/>
          <w:szCs w:val="24"/>
        </w:rPr>
        <w:t>Table 1 and Fig. 2</w:t>
      </w:r>
      <w:r w:rsidRPr="007F105A">
        <w:rPr>
          <w:rFonts w:ascii="Times New Roman" w:hAnsi="Times New Roman" w:cs="Times New Roman"/>
          <w:color w:val="000000"/>
          <w:sz w:val="24"/>
          <w:szCs w:val="24"/>
        </w:rPr>
        <w:t xml:space="preserve">). We discovered a substantial growing trend between observed and predicted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in the ARIMA and Prophet models, with R2, RMSE, and MAE values of </w:t>
      </w:r>
      <w:r w:rsidRPr="007F105A">
        <w:rPr>
          <w:rFonts w:ascii="Times New Roman" w:hAnsi="Times New Roman" w:cs="Times New Roman"/>
          <w:color w:val="000000"/>
          <w:sz w:val="24"/>
          <w:szCs w:val="24"/>
        </w:rPr>
        <w:lastRenderedPageBreak/>
        <w:t>99.98% and 99.12%, 0.002 and 0.001, and 0.011 and 0.006, respectively (</w:t>
      </w:r>
      <w:r w:rsidRPr="007F105A">
        <w:rPr>
          <w:rFonts w:ascii="Times New Roman" w:hAnsi="Times New Roman" w:cs="Times New Roman"/>
          <w:b/>
          <w:color w:val="000000"/>
          <w:sz w:val="24"/>
          <w:szCs w:val="24"/>
        </w:rPr>
        <w:t>Table 1</w:t>
      </w:r>
      <w:r w:rsidRPr="007F105A">
        <w:rPr>
          <w:rFonts w:ascii="Times New Roman" w:hAnsi="Times New Roman" w:cs="Times New Roman"/>
          <w:color w:val="000000"/>
          <w:sz w:val="24"/>
          <w:szCs w:val="24"/>
        </w:rPr>
        <w:t xml:space="preserve">). The ARIMA model outperformed the Prophet, and SES models in terms of accuracy (with better R2, RMSE, and MAE values). The ARIMA model has a higher coefficient of determination and smaller errors than the Prophet and benchmark SES models. The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ratio is predicted to rise significantly in the next 30 days, according to both models' forecasts. The forecasting of the regional cumulative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of COVID-19 for each model is shown in </w:t>
      </w:r>
      <w:r w:rsidRPr="007F105A">
        <w:rPr>
          <w:rFonts w:ascii="Times New Roman" w:hAnsi="Times New Roman" w:cs="Times New Roman"/>
          <w:b/>
          <w:color w:val="000000"/>
          <w:sz w:val="24"/>
          <w:szCs w:val="24"/>
        </w:rPr>
        <w:t>Fig. 2</w:t>
      </w:r>
      <w:r w:rsidRPr="007F105A">
        <w:rPr>
          <w:rFonts w:ascii="Times New Roman" w:hAnsi="Times New Roman" w:cs="Times New Roman"/>
          <w:color w:val="000000"/>
          <w:sz w:val="24"/>
          <w:szCs w:val="24"/>
        </w:rPr>
        <w:t>.</w:t>
      </w:r>
    </w:p>
    <w:p w14:paraId="6CC0A581" w14:textId="77777777" w:rsidR="00D93231" w:rsidRPr="007F105A" w:rsidRDefault="00D93231" w:rsidP="00AE467E">
      <w:pPr>
        <w:spacing w:after="0" w:line="240" w:lineRule="auto"/>
        <w:jc w:val="both"/>
        <w:rPr>
          <w:rFonts w:ascii="Times New Roman" w:hAnsi="Times New Roman" w:cs="Times New Roman"/>
          <w:b/>
          <w:bCs/>
          <w:color w:val="000000"/>
          <w:sz w:val="24"/>
          <w:szCs w:val="24"/>
        </w:rPr>
      </w:pPr>
    </w:p>
    <w:p w14:paraId="596E9D5C" w14:textId="72D67A3C" w:rsidR="00BB67A4" w:rsidRPr="007F105A" w:rsidRDefault="00BB67A4" w:rsidP="00AE467E">
      <w:pPr>
        <w:spacing w:after="0" w:line="240" w:lineRule="auto"/>
        <w:jc w:val="both"/>
        <w:rPr>
          <w:rFonts w:ascii="Times New Roman" w:hAnsi="Times New Roman" w:cs="Times New Roman"/>
          <w:bCs/>
          <w:iCs/>
          <w:color w:val="000000"/>
          <w:sz w:val="24"/>
          <w:szCs w:val="24"/>
        </w:rPr>
      </w:pPr>
      <w:bookmarkStart w:id="0" w:name="_Hlk60788798"/>
      <w:r w:rsidRPr="007F105A">
        <w:rPr>
          <w:rFonts w:ascii="Times New Roman" w:hAnsi="Times New Roman" w:cs="Times New Roman"/>
          <w:b/>
          <w:iCs/>
          <w:color w:val="000000"/>
          <w:sz w:val="24"/>
          <w:szCs w:val="24"/>
        </w:rPr>
        <w:t>Table 1.</w:t>
      </w:r>
      <w:r w:rsidRPr="007F105A">
        <w:rPr>
          <w:rFonts w:ascii="Times New Roman" w:hAnsi="Times New Roman" w:cs="Times New Roman"/>
          <w:bCs/>
          <w:iCs/>
          <w:color w:val="000000"/>
          <w:sz w:val="24"/>
          <w:szCs w:val="24"/>
        </w:rPr>
        <w:t xml:space="preserve"> The summary of Simple Exponential Smoothing (SES), Auto-Regressive Integrated Moving Average (ARIMA), </w:t>
      </w:r>
      <w:r w:rsidR="0090380E" w:rsidRPr="007F105A">
        <w:rPr>
          <w:rFonts w:ascii="Times New Roman" w:hAnsi="Times New Roman" w:cs="Times New Roman"/>
          <w:bCs/>
          <w:iCs/>
          <w:color w:val="000000"/>
          <w:sz w:val="24"/>
          <w:szCs w:val="24"/>
        </w:rPr>
        <w:t xml:space="preserve">and </w:t>
      </w:r>
      <w:r w:rsidR="00AF205E" w:rsidRPr="007F105A">
        <w:rPr>
          <w:rFonts w:ascii="Times New Roman" w:hAnsi="Times New Roman" w:cs="Times New Roman"/>
          <w:bCs/>
          <w:iCs/>
          <w:color w:val="000000"/>
          <w:sz w:val="24"/>
          <w:szCs w:val="24"/>
        </w:rPr>
        <w:t>Automatic Forecasting Time-series M</w:t>
      </w:r>
      <w:r w:rsidRPr="007F105A">
        <w:rPr>
          <w:rFonts w:ascii="Times New Roman" w:hAnsi="Times New Roman" w:cs="Times New Roman"/>
          <w:bCs/>
          <w:iCs/>
          <w:color w:val="000000"/>
          <w:sz w:val="24"/>
          <w:szCs w:val="24"/>
        </w:rPr>
        <w:t>odel (Prophet).</w:t>
      </w:r>
    </w:p>
    <w:p w14:paraId="0397C30B" w14:textId="77777777" w:rsidR="00BB67A4" w:rsidRPr="007F105A" w:rsidRDefault="00BB67A4" w:rsidP="00AE467E">
      <w:pPr>
        <w:spacing w:after="0" w:line="240" w:lineRule="auto"/>
        <w:jc w:val="both"/>
        <w:rPr>
          <w:rFonts w:ascii="Times New Roman" w:hAnsi="Times New Roman" w:cs="Times New Roman"/>
          <w:bCs/>
          <w:iCs/>
          <w:color w:val="000000"/>
          <w:sz w:val="24"/>
          <w:szCs w:val="24"/>
        </w:rPr>
      </w:pPr>
    </w:p>
    <w:tbl>
      <w:tblPr>
        <w:tblW w:w="5000" w:type="pct"/>
        <w:tblBorders>
          <w:top w:val="single" w:sz="4" w:space="0" w:color="auto"/>
        </w:tblBorders>
        <w:tblLook w:val="04A0" w:firstRow="1" w:lastRow="0" w:firstColumn="1" w:lastColumn="0" w:noHBand="0" w:noVBand="1"/>
      </w:tblPr>
      <w:tblGrid>
        <w:gridCol w:w="5447"/>
        <w:gridCol w:w="1469"/>
        <w:gridCol w:w="1334"/>
        <w:gridCol w:w="776"/>
      </w:tblGrid>
      <w:tr w:rsidR="00BB67A4" w:rsidRPr="007F105A" w14:paraId="1387807C" w14:textId="77777777" w:rsidTr="00321C60">
        <w:tc>
          <w:tcPr>
            <w:tcW w:w="3017" w:type="pct"/>
            <w:tcBorders>
              <w:top w:val="single" w:sz="4" w:space="0" w:color="auto"/>
              <w:bottom w:val="single" w:sz="4" w:space="0" w:color="auto"/>
            </w:tcBorders>
            <w:shd w:val="clear" w:color="auto" w:fill="auto"/>
          </w:tcPr>
          <w:p w14:paraId="702230B2" w14:textId="77777777" w:rsidR="00BB67A4" w:rsidRPr="007F105A" w:rsidRDefault="00BB67A4"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br w:type="page"/>
              <w:t>Method &amp; Period</w:t>
            </w:r>
          </w:p>
        </w:tc>
        <w:tc>
          <w:tcPr>
            <w:tcW w:w="814" w:type="pct"/>
            <w:tcBorders>
              <w:top w:val="single" w:sz="4" w:space="0" w:color="auto"/>
              <w:bottom w:val="single" w:sz="4" w:space="0" w:color="auto"/>
            </w:tcBorders>
            <w:shd w:val="clear" w:color="auto" w:fill="auto"/>
          </w:tcPr>
          <w:p w14:paraId="6AB3033D" w14:textId="77777777" w:rsidR="00BB67A4" w:rsidRPr="007F105A" w:rsidRDefault="00BB67A4"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R</w:t>
            </w:r>
            <w:r w:rsidRPr="007F105A">
              <w:rPr>
                <w:rFonts w:ascii="Times New Roman" w:hAnsi="Times New Roman" w:cs="Times New Roman"/>
                <w:b/>
                <w:bCs/>
                <w:sz w:val="24"/>
                <w:szCs w:val="24"/>
                <w:vertAlign w:val="superscript"/>
              </w:rPr>
              <w:t>2</w:t>
            </w:r>
          </w:p>
        </w:tc>
        <w:tc>
          <w:tcPr>
            <w:tcW w:w="739" w:type="pct"/>
            <w:tcBorders>
              <w:top w:val="single" w:sz="4" w:space="0" w:color="auto"/>
              <w:bottom w:val="single" w:sz="4" w:space="0" w:color="auto"/>
            </w:tcBorders>
            <w:shd w:val="clear" w:color="auto" w:fill="auto"/>
          </w:tcPr>
          <w:p w14:paraId="70902E9F" w14:textId="77777777" w:rsidR="00BB67A4" w:rsidRPr="007F105A" w:rsidRDefault="00BB67A4"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RMSE</w:t>
            </w:r>
          </w:p>
        </w:tc>
        <w:tc>
          <w:tcPr>
            <w:tcW w:w="430" w:type="pct"/>
            <w:tcBorders>
              <w:top w:val="single" w:sz="4" w:space="0" w:color="auto"/>
              <w:bottom w:val="single" w:sz="4" w:space="0" w:color="auto"/>
            </w:tcBorders>
            <w:shd w:val="clear" w:color="auto" w:fill="auto"/>
          </w:tcPr>
          <w:p w14:paraId="66598671" w14:textId="77777777" w:rsidR="00BB67A4" w:rsidRPr="007F105A" w:rsidRDefault="00BB67A4" w:rsidP="00AE467E">
            <w:pPr>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MAE</w:t>
            </w:r>
          </w:p>
        </w:tc>
      </w:tr>
      <w:tr w:rsidR="00BB67A4" w:rsidRPr="007F105A" w14:paraId="11ADCA13" w14:textId="77777777" w:rsidTr="00321C60">
        <w:tc>
          <w:tcPr>
            <w:tcW w:w="5000" w:type="pct"/>
            <w:gridSpan w:val="4"/>
            <w:tcBorders>
              <w:top w:val="single" w:sz="4" w:space="0" w:color="auto"/>
            </w:tcBorders>
            <w:shd w:val="clear" w:color="auto" w:fill="auto"/>
          </w:tcPr>
          <w:p w14:paraId="5058C9F2" w14:textId="77777777" w:rsidR="00BB67A4" w:rsidRPr="007F105A" w:rsidRDefault="00BB67A4" w:rsidP="00AE467E">
            <w:pPr>
              <w:spacing w:after="0" w:line="240" w:lineRule="auto"/>
              <w:jc w:val="both"/>
              <w:rPr>
                <w:rFonts w:ascii="Times New Roman" w:hAnsi="Times New Roman" w:cs="Times New Roman"/>
                <w:b/>
                <w:bCs/>
                <w:i/>
                <w:iCs/>
                <w:sz w:val="24"/>
                <w:szCs w:val="24"/>
              </w:rPr>
            </w:pPr>
          </w:p>
          <w:p w14:paraId="79482BE4" w14:textId="77777777" w:rsidR="00BB67A4" w:rsidRPr="007F105A" w:rsidRDefault="00BB67A4" w:rsidP="00AE467E">
            <w:pPr>
              <w:spacing w:after="0" w:line="240" w:lineRule="auto"/>
              <w:jc w:val="both"/>
              <w:rPr>
                <w:rFonts w:ascii="Times New Roman" w:hAnsi="Times New Roman" w:cs="Times New Roman"/>
                <w:b/>
                <w:bCs/>
                <w:i/>
                <w:iCs/>
                <w:sz w:val="24"/>
                <w:szCs w:val="24"/>
              </w:rPr>
            </w:pPr>
            <w:r w:rsidRPr="007F105A">
              <w:rPr>
                <w:rFonts w:ascii="Times New Roman" w:hAnsi="Times New Roman" w:cs="Times New Roman"/>
                <w:b/>
                <w:bCs/>
                <w:i/>
                <w:iCs/>
                <w:sz w:val="24"/>
                <w:szCs w:val="24"/>
              </w:rPr>
              <w:t>Simple Exponential Smoothing</w:t>
            </w:r>
          </w:p>
          <w:p w14:paraId="60C8C801" w14:textId="77777777" w:rsidR="00BB67A4" w:rsidRPr="007F105A" w:rsidRDefault="00BB67A4" w:rsidP="00AE467E">
            <w:pPr>
              <w:spacing w:after="0" w:line="240" w:lineRule="auto"/>
              <w:jc w:val="both"/>
              <w:rPr>
                <w:rFonts w:ascii="Times New Roman" w:hAnsi="Times New Roman" w:cs="Times New Roman"/>
                <w:b/>
                <w:bCs/>
                <w:sz w:val="24"/>
                <w:szCs w:val="24"/>
              </w:rPr>
            </w:pPr>
          </w:p>
        </w:tc>
      </w:tr>
      <w:tr w:rsidR="00BB67A4" w:rsidRPr="007F105A" w14:paraId="1E8CFEDC" w14:textId="77777777" w:rsidTr="00321C60">
        <w:tc>
          <w:tcPr>
            <w:tcW w:w="3017" w:type="pct"/>
            <w:shd w:val="clear" w:color="auto" w:fill="auto"/>
          </w:tcPr>
          <w:p w14:paraId="532DEA1B"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Overall</w:t>
            </w:r>
          </w:p>
        </w:tc>
        <w:tc>
          <w:tcPr>
            <w:tcW w:w="814" w:type="pct"/>
            <w:shd w:val="clear" w:color="auto" w:fill="auto"/>
          </w:tcPr>
          <w:p w14:paraId="237AF849"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99.93%</w:t>
            </w:r>
          </w:p>
        </w:tc>
        <w:tc>
          <w:tcPr>
            <w:tcW w:w="739" w:type="pct"/>
            <w:shd w:val="clear" w:color="auto" w:fill="auto"/>
          </w:tcPr>
          <w:p w14:paraId="3F93C044"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0.003</w:t>
            </w:r>
          </w:p>
        </w:tc>
        <w:tc>
          <w:tcPr>
            <w:tcW w:w="430" w:type="pct"/>
            <w:shd w:val="clear" w:color="auto" w:fill="auto"/>
          </w:tcPr>
          <w:p w14:paraId="2243CFF0"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0.002</w:t>
            </w:r>
          </w:p>
        </w:tc>
      </w:tr>
      <w:tr w:rsidR="00BB67A4" w:rsidRPr="007F105A" w14:paraId="350FCAF1" w14:textId="77777777" w:rsidTr="00321C60">
        <w:tc>
          <w:tcPr>
            <w:tcW w:w="3017" w:type="pct"/>
            <w:shd w:val="clear" w:color="auto" w:fill="auto"/>
          </w:tcPr>
          <w:p w14:paraId="2219FB24" w14:textId="77777777" w:rsidR="00BB67A4" w:rsidRPr="007F105A" w:rsidRDefault="00BB67A4" w:rsidP="00AE467E">
            <w:pPr>
              <w:spacing w:after="0" w:line="240" w:lineRule="auto"/>
              <w:jc w:val="both"/>
              <w:rPr>
                <w:rFonts w:ascii="Times New Roman" w:hAnsi="Times New Roman" w:cs="Times New Roman"/>
                <w:sz w:val="24"/>
                <w:szCs w:val="24"/>
              </w:rPr>
            </w:pPr>
          </w:p>
        </w:tc>
        <w:tc>
          <w:tcPr>
            <w:tcW w:w="814" w:type="pct"/>
            <w:shd w:val="clear" w:color="auto" w:fill="auto"/>
          </w:tcPr>
          <w:p w14:paraId="59C456EA" w14:textId="77777777" w:rsidR="00BB67A4" w:rsidRPr="007F105A" w:rsidRDefault="00BB67A4" w:rsidP="00AE467E">
            <w:pPr>
              <w:spacing w:after="0" w:line="240" w:lineRule="auto"/>
              <w:jc w:val="both"/>
              <w:rPr>
                <w:rFonts w:ascii="Times New Roman" w:hAnsi="Times New Roman" w:cs="Times New Roman"/>
                <w:sz w:val="24"/>
                <w:szCs w:val="24"/>
              </w:rPr>
            </w:pPr>
          </w:p>
        </w:tc>
        <w:tc>
          <w:tcPr>
            <w:tcW w:w="739" w:type="pct"/>
            <w:shd w:val="clear" w:color="auto" w:fill="auto"/>
          </w:tcPr>
          <w:p w14:paraId="5C4729BF" w14:textId="77777777" w:rsidR="00BB67A4" w:rsidRPr="007F105A" w:rsidRDefault="00BB67A4" w:rsidP="00AE467E">
            <w:pPr>
              <w:spacing w:after="0" w:line="240" w:lineRule="auto"/>
              <w:jc w:val="both"/>
              <w:rPr>
                <w:rFonts w:ascii="Times New Roman" w:hAnsi="Times New Roman" w:cs="Times New Roman"/>
                <w:sz w:val="24"/>
                <w:szCs w:val="24"/>
              </w:rPr>
            </w:pPr>
          </w:p>
        </w:tc>
        <w:tc>
          <w:tcPr>
            <w:tcW w:w="430" w:type="pct"/>
            <w:shd w:val="clear" w:color="auto" w:fill="auto"/>
          </w:tcPr>
          <w:p w14:paraId="31195CF4" w14:textId="77777777" w:rsidR="00BB67A4" w:rsidRPr="007F105A" w:rsidRDefault="00BB67A4" w:rsidP="00AE467E">
            <w:pPr>
              <w:spacing w:after="0" w:line="240" w:lineRule="auto"/>
              <w:jc w:val="both"/>
              <w:rPr>
                <w:rFonts w:ascii="Times New Roman" w:hAnsi="Times New Roman" w:cs="Times New Roman"/>
                <w:sz w:val="24"/>
                <w:szCs w:val="24"/>
              </w:rPr>
            </w:pPr>
          </w:p>
        </w:tc>
      </w:tr>
      <w:tr w:rsidR="00BB67A4" w:rsidRPr="007F105A" w14:paraId="4E8544C7" w14:textId="77777777" w:rsidTr="00321C60">
        <w:tc>
          <w:tcPr>
            <w:tcW w:w="5000" w:type="pct"/>
            <w:gridSpan w:val="4"/>
            <w:shd w:val="clear" w:color="auto" w:fill="auto"/>
          </w:tcPr>
          <w:p w14:paraId="39E95246" w14:textId="77777777" w:rsidR="00BB67A4" w:rsidRPr="007F105A" w:rsidRDefault="00BB67A4" w:rsidP="00AE467E">
            <w:pPr>
              <w:spacing w:after="0" w:line="240" w:lineRule="auto"/>
              <w:jc w:val="both"/>
              <w:rPr>
                <w:rFonts w:ascii="Times New Roman" w:hAnsi="Times New Roman" w:cs="Times New Roman"/>
                <w:b/>
                <w:bCs/>
                <w:i/>
                <w:sz w:val="24"/>
                <w:szCs w:val="24"/>
              </w:rPr>
            </w:pPr>
            <w:r w:rsidRPr="007F105A">
              <w:rPr>
                <w:rFonts w:ascii="Times New Roman" w:hAnsi="Times New Roman" w:cs="Times New Roman"/>
                <w:b/>
                <w:bCs/>
                <w:i/>
                <w:sz w:val="24"/>
                <w:szCs w:val="24"/>
              </w:rPr>
              <w:t>Auto-Regressive Integrated Moving Average</w:t>
            </w:r>
          </w:p>
          <w:p w14:paraId="47060F49" w14:textId="77777777" w:rsidR="00BB67A4" w:rsidRPr="007F105A" w:rsidRDefault="00BB67A4" w:rsidP="00AE467E">
            <w:pPr>
              <w:spacing w:after="0" w:line="240" w:lineRule="auto"/>
              <w:jc w:val="both"/>
              <w:rPr>
                <w:rFonts w:ascii="Times New Roman" w:hAnsi="Times New Roman" w:cs="Times New Roman"/>
                <w:b/>
                <w:sz w:val="24"/>
                <w:szCs w:val="24"/>
              </w:rPr>
            </w:pPr>
          </w:p>
        </w:tc>
      </w:tr>
      <w:tr w:rsidR="00BB67A4" w:rsidRPr="007F105A" w14:paraId="62831585" w14:textId="77777777" w:rsidTr="00321C60">
        <w:tc>
          <w:tcPr>
            <w:tcW w:w="3017" w:type="pct"/>
            <w:shd w:val="clear" w:color="auto" w:fill="auto"/>
          </w:tcPr>
          <w:p w14:paraId="69AC574A" w14:textId="77777777" w:rsidR="00BB67A4" w:rsidRPr="007F105A" w:rsidRDefault="00BB67A4" w:rsidP="00AE467E">
            <w:pPr>
              <w:spacing w:after="0" w:line="240" w:lineRule="auto"/>
              <w:jc w:val="both"/>
              <w:rPr>
                <w:rFonts w:ascii="Times New Roman" w:eastAsia="Times New Roman" w:hAnsi="Times New Roman" w:cs="Times New Roman"/>
                <w:sz w:val="24"/>
                <w:szCs w:val="24"/>
                <w:bdr w:val="none" w:sz="0" w:space="0" w:color="auto" w:frame="1"/>
                <w:lang w:eastAsia="en-GB"/>
              </w:rPr>
            </w:pPr>
            <w:r w:rsidRPr="007F105A">
              <w:rPr>
                <w:rFonts w:ascii="Times New Roman" w:hAnsi="Times New Roman" w:cs="Times New Roman"/>
                <w:sz w:val="24"/>
                <w:szCs w:val="24"/>
              </w:rPr>
              <w:t xml:space="preserve">Overall </w:t>
            </w:r>
            <w:r w:rsidRPr="007F105A">
              <w:rPr>
                <w:rFonts w:ascii="Times New Roman" w:eastAsia="Times New Roman" w:hAnsi="Times New Roman" w:cs="Times New Roman"/>
                <w:sz w:val="24"/>
                <w:szCs w:val="24"/>
                <w:bdr w:val="none" w:sz="0" w:space="0" w:color="auto" w:frame="1"/>
                <w:lang w:eastAsia="en-GB"/>
              </w:rPr>
              <w:t>ARIMA (0,2,1)</w:t>
            </w:r>
          </w:p>
          <w:p w14:paraId="139D9949" w14:textId="77777777" w:rsidR="00BB67A4" w:rsidRPr="007F105A" w:rsidRDefault="00BB67A4" w:rsidP="00AE467E">
            <w:pPr>
              <w:spacing w:after="0" w:line="240" w:lineRule="auto"/>
              <w:jc w:val="both"/>
              <w:rPr>
                <w:rFonts w:ascii="Times New Roman" w:hAnsi="Times New Roman" w:cs="Times New Roman"/>
                <w:sz w:val="24"/>
                <w:szCs w:val="24"/>
              </w:rPr>
            </w:pPr>
          </w:p>
        </w:tc>
        <w:tc>
          <w:tcPr>
            <w:tcW w:w="814" w:type="pct"/>
            <w:shd w:val="clear" w:color="auto" w:fill="auto"/>
          </w:tcPr>
          <w:p w14:paraId="200E5279"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Style w:val="ggboefpdpvb"/>
                <w:rFonts w:ascii="Times New Roman" w:hAnsi="Times New Roman" w:cs="Times New Roman"/>
                <w:sz w:val="24"/>
                <w:szCs w:val="24"/>
                <w:bdr w:val="none" w:sz="0" w:space="0" w:color="auto" w:frame="1"/>
              </w:rPr>
              <w:t>99.98%</w:t>
            </w:r>
          </w:p>
        </w:tc>
        <w:tc>
          <w:tcPr>
            <w:tcW w:w="739" w:type="pct"/>
            <w:shd w:val="clear" w:color="auto" w:fill="auto"/>
          </w:tcPr>
          <w:p w14:paraId="607EB456"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Style w:val="ggboefpdpvb"/>
                <w:rFonts w:ascii="Times New Roman" w:hAnsi="Times New Roman" w:cs="Times New Roman"/>
                <w:sz w:val="24"/>
                <w:szCs w:val="24"/>
                <w:bdr w:val="none" w:sz="0" w:space="0" w:color="auto" w:frame="1"/>
              </w:rPr>
              <w:t>0.002</w:t>
            </w:r>
          </w:p>
        </w:tc>
        <w:tc>
          <w:tcPr>
            <w:tcW w:w="430" w:type="pct"/>
            <w:shd w:val="clear" w:color="auto" w:fill="auto"/>
          </w:tcPr>
          <w:p w14:paraId="77D932E9"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Style w:val="ggboefpdpvb"/>
                <w:rFonts w:ascii="Times New Roman" w:hAnsi="Times New Roman" w:cs="Times New Roman"/>
                <w:sz w:val="24"/>
                <w:szCs w:val="24"/>
                <w:bdr w:val="none" w:sz="0" w:space="0" w:color="auto" w:frame="1"/>
              </w:rPr>
              <w:t>0.001</w:t>
            </w:r>
          </w:p>
        </w:tc>
      </w:tr>
      <w:tr w:rsidR="00BB67A4" w:rsidRPr="007F105A" w14:paraId="238FFDAA" w14:textId="77777777" w:rsidTr="00321C60">
        <w:tc>
          <w:tcPr>
            <w:tcW w:w="5000" w:type="pct"/>
            <w:gridSpan w:val="4"/>
            <w:tcBorders>
              <w:bottom w:val="nil"/>
            </w:tcBorders>
            <w:shd w:val="clear" w:color="auto" w:fill="auto"/>
          </w:tcPr>
          <w:p w14:paraId="59DD7957" w14:textId="77777777" w:rsidR="00BB67A4" w:rsidRPr="007F105A" w:rsidRDefault="00BB67A4" w:rsidP="00AE467E">
            <w:pPr>
              <w:spacing w:after="0" w:line="240" w:lineRule="auto"/>
              <w:jc w:val="both"/>
              <w:rPr>
                <w:rFonts w:ascii="Times New Roman" w:hAnsi="Times New Roman" w:cs="Times New Roman"/>
                <w:b/>
                <w:bCs/>
                <w:i/>
                <w:sz w:val="24"/>
                <w:szCs w:val="24"/>
              </w:rPr>
            </w:pPr>
            <w:r w:rsidRPr="007F105A">
              <w:rPr>
                <w:rFonts w:ascii="Times New Roman" w:hAnsi="Times New Roman" w:cs="Times New Roman"/>
                <w:b/>
                <w:bCs/>
                <w:i/>
                <w:sz w:val="24"/>
                <w:szCs w:val="24"/>
              </w:rPr>
              <w:t>Automatic Forecasting time-series model</w:t>
            </w:r>
          </w:p>
          <w:p w14:paraId="2084D945" w14:textId="77777777" w:rsidR="00BB67A4" w:rsidRPr="007F105A" w:rsidRDefault="00BB67A4" w:rsidP="00AE467E">
            <w:pPr>
              <w:spacing w:after="0" w:line="240" w:lineRule="auto"/>
              <w:jc w:val="both"/>
              <w:rPr>
                <w:rFonts w:ascii="Times New Roman" w:hAnsi="Times New Roman" w:cs="Times New Roman"/>
                <w:b/>
                <w:sz w:val="24"/>
                <w:szCs w:val="24"/>
              </w:rPr>
            </w:pPr>
          </w:p>
        </w:tc>
      </w:tr>
      <w:tr w:rsidR="00BB67A4" w:rsidRPr="007F105A" w14:paraId="384D8AEA" w14:textId="77777777" w:rsidTr="00321C60">
        <w:tc>
          <w:tcPr>
            <w:tcW w:w="3017" w:type="pct"/>
            <w:tcBorders>
              <w:top w:val="nil"/>
              <w:bottom w:val="single" w:sz="4" w:space="0" w:color="auto"/>
            </w:tcBorders>
            <w:shd w:val="clear" w:color="auto" w:fill="auto"/>
          </w:tcPr>
          <w:p w14:paraId="6603352D"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Overall</w:t>
            </w:r>
          </w:p>
        </w:tc>
        <w:tc>
          <w:tcPr>
            <w:tcW w:w="814" w:type="pct"/>
            <w:tcBorders>
              <w:top w:val="nil"/>
              <w:bottom w:val="single" w:sz="4" w:space="0" w:color="auto"/>
            </w:tcBorders>
            <w:shd w:val="clear" w:color="auto" w:fill="auto"/>
          </w:tcPr>
          <w:p w14:paraId="241BF80F"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99.12%</w:t>
            </w:r>
          </w:p>
        </w:tc>
        <w:tc>
          <w:tcPr>
            <w:tcW w:w="739" w:type="pct"/>
            <w:tcBorders>
              <w:top w:val="nil"/>
              <w:bottom w:val="single" w:sz="4" w:space="0" w:color="auto"/>
            </w:tcBorders>
            <w:shd w:val="clear" w:color="auto" w:fill="auto"/>
          </w:tcPr>
          <w:p w14:paraId="600822D3"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0.011</w:t>
            </w:r>
          </w:p>
        </w:tc>
        <w:tc>
          <w:tcPr>
            <w:tcW w:w="430" w:type="pct"/>
            <w:tcBorders>
              <w:top w:val="nil"/>
              <w:bottom w:val="single" w:sz="4" w:space="0" w:color="auto"/>
            </w:tcBorders>
            <w:shd w:val="clear" w:color="auto" w:fill="auto"/>
          </w:tcPr>
          <w:p w14:paraId="332CEE84" w14:textId="77777777" w:rsidR="00BB67A4" w:rsidRPr="007F105A" w:rsidRDefault="00BB67A4"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0.006</w:t>
            </w:r>
          </w:p>
          <w:p w14:paraId="5DC70D13" w14:textId="77777777" w:rsidR="00BB67A4" w:rsidRPr="007F105A" w:rsidRDefault="00BB67A4" w:rsidP="00AE467E">
            <w:pPr>
              <w:spacing w:after="0" w:line="240" w:lineRule="auto"/>
              <w:jc w:val="both"/>
              <w:rPr>
                <w:rFonts w:ascii="Times New Roman" w:hAnsi="Times New Roman" w:cs="Times New Roman"/>
                <w:sz w:val="24"/>
                <w:szCs w:val="24"/>
              </w:rPr>
            </w:pPr>
          </w:p>
        </w:tc>
      </w:tr>
    </w:tbl>
    <w:p w14:paraId="11D6F3E6" w14:textId="77777777" w:rsidR="00BB67A4" w:rsidRPr="007F105A" w:rsidRDefault="00BB67A4" w:rsidP="00AE467E">
      <w:pPr>
        <w:spacing w:after="0" w:line="240" w:lineRule="auto"/>
        <w:jc w:val="both"/>
        <w:rPr>
          <w:rFonts w:ascii="Times New Roman" w:hAnsi="Times New Roman" w:cs="Times New Roman"/>
          <w:i/>
          <w:iCs/>
          <w:sz w:val="24"/>
          <w:szCs w:val="24"/>
        </w:rPr>
      </w:pPr>
      <w:r w:rsidRPr="007F105A">
        <w:rPr>
          <w:rFonts w:ascii="Times New Roman" w:hAnsi="Times New Roman" w:cs="Times New Roman"/>
          <w:i/>
          <w:iCs/>
          <w:sz w:val="24"/>
          <w:szCs w:val="24"/>
        </w:rPr>
        <w:t>RMSE: Root Mean Square Error; MAE: Mean Absolute Error</w:t>
      </w:r>
    </w:p>
    <w:bookmarkEnd w:id="0"/>
    <w:p w14:paraId="4AE8A0D3" w14:textId="77777777" w:rsidR="00BB67A4" w:rsidRPr="007F105A" w:rsidRDefault="00BB67A4" w:rsidP="00AE467E">
      <w:pPr>
        <w:spacing w:after="0" w:line="240" w:lineRule="auto"/>
        <w:jc w:val="both"/>
        <w:rPr>
          <w:rFonts w:ascii="Times New Roman" w:hAnsi="Times New Roman" w:cs="Times New Roman"/>
          <w:color w:val="000000"/>
          <w:sz w:val="24"/>
          <w:szCs w:val="24"/>
        </w:rPr>
      </w:pPr>
    </w:p>
    <w:p w14:paraId="483C6BB0" w14:textId="77777777" w:rsidR="008E6890" w:rsidRPr="007F105A" w:rsidRDefault="008E6890" w:rsidP="00AE467E">
      <w:pPr>
        <w:tabs>
          <w:tab w:val="left" w:pos="1200"/>
        </w:tabs>
        <w:spacing w:after="0" w:line="240" w:lineRule="auto"/>
        <w:jc w:val="both"/>
        <w:rPr>
          <w:rFonts w:ascii="Times New Roman" w:hAnsi="Times New Roman" w:cs="Times New Roman"/>
          <w:color w:val="000000"/>
          <w:sz w:val="24"/>
          <w:szCs w:val="24"/>
        </w:rPr>
      </w:pPr>
    </w:p>
    <w:p w14:paraId="5089A3C7" w14:textId="4B5CFC4F" w:rsidR="00FF4B8C" w:rsidRPr="007F105A" w:rsidRDefault="00FF4B8C" w:rsidP="00AE467E">
      <w:pPr>
        <w:spacing w:after="0" w:line="240" w:lineRule="auto"/>
        <w:jc w:val="both"/>
        <w:rPr>
          <w:rFonts w:ascii="Times New Roman" w:hAnsi="Times New Roman" w:cs="Times New Roman"/>
          <w:bCs/>
          <w:color w:val="000000"/>
          <w:sz w:val="24"/>
          <w:szCs w:val="24"/>
        </w:rPr>
      </w:pPr>
      <w:r w:rsidRPr="007F105A">
        <w:rPr>
          <w:rFonts w:ascii="Times New Roman" w:hAnsi="Times New Roman" w:cs="Times New Roman"/>
          <w:b/>
          <w:sz w:val="24"/>
          <w:szCs w:val="24"/>
        </w:rPr>
        <w:t>Fig 2.</w:t>
      </w:r>
      <w:r w:rsidRPr="007F105A">
        <w:rPr>
          <w:rFonts w:ascii="Times New Roman" w:hAnsi="Times New Roman" w:cs="Times New Roman"/>
          <w:sz w:val="24"/>
          <w:szCs w:val="24"/>
        </w:rPr>
        <w:t xml:space="preserve"> Top: Observed and predicted daily worldwide daily reported case-fatality rate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using a simple exponential smoothing (SES) model. Middle: Observed and predicted daily worldwide daily cumulative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using an auto-regressive integrated moving average (ARIMA) model. Bottom: Observed and predicted daily worldwide daily cumulative </w:t>
      </w:r>
      <w:proofErr w:type="spellStart"/>
      <w:r w:rsidRPr="007F105A">
        <w:rPr>
          <w:rFonts w:ascii="Times New Roman" w:hAnsi="Times New Roman" w:cs="Times New Roman"/>
          <w:sz w:val="24"/>
          <w:szCs w:val="24"/>
        </w:rPr>
        <w:t>rCFR</w:t>
      </w:r>
      <w:proofErr w:type="spellEnd"/>
      <w:r w:rsidRPr="007F105A">
        <w:rPr>
          <w:rFonts w:ascii="Times New Roman" w:hAnsi="Times New Roman" w:cs="Times New Roman"/>
          <w:sz w:val="24"/>
          <w:szCs w:val="24"/>
        </w:rPr>
        <w:t xml:space="preserve"> using an automatic forecasting time-series model (Prophet). Black dots = observed data; the blue line = predictive CFR; the shaded area = 95%confidence interval of predicted CFR.</w:t>
      </w:r>
    </w:p>
    <w:p w14:paraId="1C165A42" w14:textId="77777777" w:rsidR="00A35C37" w:rsidRPr="007F105A" w:rsidRDefault="00A35C37" w:rsidP="00AE467E">
      <w:pPr>
        <w:tabs>
          <w:tab w:val="left" w:pos="2985"/>
        </w:tabs>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A35C37" w:rsidRPr="007F105A" w14:paraId="03147DCA" w14:textId="77777777" w:rsidTr="00321C60">
        <w:tc>
          <w:tcPr>
            <w:tcW w:w="9016" w:type="dxa"/>
          </w:tcPr>
          <w:p w14:paraId="2091591D" w14:textId="77777777" w:rsidR="00A35C37" w:rsidRPr="007F105A" w:rsidRDefault="00A35C37" w:rsidP="00AE467E">
            <w:pPr>
              <w:jc w:val="both"/>
              <w:rPr>
                <w:rFonts w:ascii="Times New Roman" w:hAnsi="Times New Roman" w:cs="Times New Roman"/>
                <w:sz w:val="24"/>
                <w:szCs w:val="24"/>
              </w:rPr>
            </w:pPr>
            <w:r w:rsidRPr="007F105A">
              <w:rPr>
                <w:rFonts w:ascii="Times New Roman" w:hAnsi="Times New Roman" w:cs="Times New Roman"/>
                <w:noProof/>
                <w:sz w:val="24"/>
                <w:szCs w:val="24"/>
              </w:rPr>
              <w:drawing>
                <wp:inline distT="0" distB="0" distL="0" distR="0" wp14:anchorId="1159E8AA" wp14:editId="7D5DDCBC">
                  <wp:extent cx="3385738" cy="2233531"/>
                  <wp:effectExtent l="0" t="0" r="5715" b="0"/>
                  <wp:docPr id="10" name="Picture 10" descr="C:\Users\PHD_Mamoni\AppData\Local\Microsoft\Windows\INetCache\Content.Word\Rplot0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D_Mamoni\AppData\Local\Microsoft\Windows\INetCache\Content.Word\Rplot04.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3380" cy="2238573"/>
                          </a:xfrm>
                          <a:prstGeom prst="rect">
                            <a:avLst/>
                          </a:prstGeom>
                          <a:noFill/>
                          <a:ln>
                            <a:noFill/>
                          </a:ln>
                        </pic:spPr>
                      </pic:pic>
                    </a:graphicData>
                  </a:graphic>
                </wp:inline>
              </w:drawing>
            </w:r>
          </w:p>
        </w:tc>
      </w:tr>
      <w:tr w:rsidR="00A35C37" w:rsidRPr="007F105A" w14:paraId="35953D24" w14:textId="77777777" w:rsidTr="00321C60">
        <w:tc>
          <w:tcPr>
            <w:tcW w:w="9016" w:type="dxa"/>
          </w:tcPr>
          <w:p w14:paraId="5D4EDD86" w14:textId="77777777" w:rsidR="00A35C37" w:rsidRPr="007F105A" w:rsidRDefault="00A35C37" w:rsidP="00AE467E">
            <w:pPr>
              <w:jc w:val="both"/>
              <w:rPr>
                <w:rFonts w:ascii="Times New Roman" w:hAnsi="Times New Roman" w:cs="Times New Roman"/>
                <w:sz w:val="24"/>
                <w:szCs w:val="24"/>
              </w:rPr>
            </w:pPr>
            <w:r w:rsidRPr="007F105A">
              <w:rPr>
                <w:rFonts w:ascii="Times New Roman" w:hAnsi="Times New Roman" w:cs="Times New Roman"/>
                <w:noProof/>
                <w:sz w:val="24"/>
                <w:szCs w:val="24"/>
              </w:rPr>
              <w:lastRenderedPageBreak/>
              <w:drawing>
                <wp:inline distT="0" distB="0" distL="0" distR="0" wp14:anchorId="3B788559" wp14:editId="7F55CF89">
                  <wp:extent cx="3440317" cy="2269536"/>
                  <wp:effectExtent l="0" t="0" r="8255" b="0"/>
                  <wp:docPr id="12" name="Picture 12" descr="E:\ResearchProject\Aminul\Weather\Rplot0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searchProject\Aminul\Weather\Rplot06.tif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5329" cy="2272842"/>
                          </a:xfrm>
                          <a:prstGeom prst="rect">
                            <a:avLst/>
                          </a:prstGeom>
                          <a:noFill/>
                          <a:ln>
                            <a:noFill/>
                          </a:ln>
                        </pic:spPr>
                      </pic:pic>
                    </a:graphicData>
                  </a:graphic>
                </wp:inline>
              </w:drawing>
            </w:r>
          </w:p>
        </w:tc>
      </w:tr>
      <w:tr w:rsidR="00A35C37" w:rsidRPr="007F105A" w14:paraId="04BC3DF5" w14:textId="77777777" w:rsidTr="00321C60">
        <w:tc>
          <w:tcPr>
            <w:tcW w:w="9016" w:type="dxa"/>
          </w:tcPr>
          <w:p w14:paraId="6B71B867" w14:textId="77777777" w:rsidR="00A35C37" w:rsidRPr="007F105A" w:rsidRDefault="00A35C37" w:rsidP="00AE467E">
            <w:pPr>
              <w:jc w:val="both"/>
              <w:rPr>
                <w:rFonts w:ascii="Times New Roman" w:hAnsi="Times New Roman" w:cs="Times New Roman"/>
                <w:sz w:val="24"/>
                <w:szCs w:val="24"/>
              </w:rPr>
            </w:pPr>
            <w:r w:rsidRPr="007F105A">
              <w:rPr>
                <w:rFonts w:ascii="Times New Roman" w:hAnsi="Times New Roman" w:cs="Times New Roman"/>
                <w:noProof/>
                <w:sz w:val="24"/>
                <w:szCs w:val="24"/>
              </w:rPr>
              <w:drawing>
                <wp:inline distT="0" distB="0" distL="0" distR="0" wp14:anchorId="3C185736" wp14:editId="2075EBE4">
                  <wp:extent cx="3225108" cy="2127565"/>
                  <wp:effectExtent l="0" t="0" r="0" b="6350"/>
                  <wp:docPr id="11" name="Picture 11" descr="C:\Users\PHD_Mamoni\AppData\Local\Microsoft\Windows\INetCache\Content.Word\Rplot0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D_Mamoni\AppData\Local\Microsoft\Windows\INetCache\Content.Word\Rplot03.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98" cy="2130131"/>
                          </a:xfrm>
                          <a:prstGeom prst="rect">
                            <a:avLst/>
                          </a:prstGeom>
                          <a:noFill/>
                          <a:ln>
                            <a:noFill/>
                          </a:ln>
                        </pic:spPr>
                      </pic:pic>
                    </a:graphicData>
                  </a:graphic>
                </wp:inline>
              </w:drawing>
            </w:r>
          </w:p>
        </w:tc>
      </w:tr>
    </w:tbl>
    <w:p w14:paraId="34F44355" w14:textId="77777777" w:rsidR="00A35C37" w:rsidRPr="007F105A" w:rsidRDefault="00A35C37" w:rsidP="00AE467E">
      <w:pPr>
        <w:spacing w:after="0" w:line="240" w:lineRule="auto"/>
        <w:jc w:val="both"/>
        <w:rPr>
          <w:rFonts w:ascii="Times New Roman" w:hAnsi="Times New Roman" w:cs="Times New Roman"/>
          <w:sz w:val="24"/>
          <w:szCs w:val="24"/>
        </w:rPr>
      </w:pPr>
    </w:p>
    <w:p w14:paraId="36BF3A7F" w14:textId="2FB5F5DA" w:rsidR="0041119A" w:rsidRPr="007F105A" w:rsidRDefault="00C72098" w:rsidP="00AE467E">
      <w:pPr>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The highest variance in meteorological parameters is recorded in the pre-peak period, with a variation of 16.04, followed by rainfall with a variation of 10.29. In contrast, the lowest variation is evident in the surface pressure at 0.51 over the country under the study period. Furthermore, average temperature, dew</w:t>
      </w:r>
      <w:r w:rsidR="00CD0ED3">
        <w:rPr>
          <w:rFonts w:ascii="Times New Roman" w:hAnsi="Times New Roman" w:cs="Times New Roman"/>
          <w:sz w:val="24"/>
          <w:szCs w:val="24"/>
        </w:rPr>
        <w:t xml:space="preserve"> point</w:t>
      </w:r>
      <w:r w:rsidRPr="007F105A">
        <w:rPr>
          <w:rFonts w:ascii="Times New Roman" w:hAnsi="Times New Roman" w:cs="Times New Roman"/>
          <w:sz w:val="24"/>
          <w:szCs w:val="24"/>
        </w:rPr>
        <w:t>, and relative humidity are negatively skewed among all variables. The highest variance is likewise found in the post-peak period, with a variation of 14.51, followed by rainfall with a variation of 3.35. In contrast, the lowest variation is evident in the surface pressure at 0.55 over the country under the study period. Furthermore, average temperature, dew</w:t>
      </w:r>
      <w:r w:rsidR="00CD0ED3">
        <w:rPr>
          <w:rFonts w:ascii="Times New Roman" w:hAnsi="Times New Roman" w:cs="Times New Roman"/>
          <w:sz w:val="24"/>
          <w:szCs w:val="24"/>
        </w:rPr>
        <w:t xml:space="preserve"> point</w:t>
      </w:r>
      <w:r w:rsidRPr="007F105A">
        <w:rPr>
          <w:rFonts w:ascii="Times New Roman" w:hAnsi="Times New Roman" w:cs="Times New Roman"/>
          <w:sz w:val="24"/>
          <w:szCs w:val="24"/>
        </w:rPr>
        <w:t>, relative humidity, and surface pressure are all negatively skewed out of all the variables (</w:t>
      </w:r>
      <w:r w:rsidRPr="007F105A">
        <w:rPr>
          <w:rFonts w:ascii="Times New Roman" w:hAnsi="Times New Roman" w:cs="Times New Roman"/>
          <w:b/>
          <w:sz w:val="24"/>
          <w:szCs w:val="24"/>
        </w:rPr>
        <w:t>Table 2</w:t>
      </w:r>
      <w:r w:rsidRPr="007F105A">
        <w:rPr>
          <w:rFonts w:ascii="Times New Roman" w:hAnsi="Times New Roman" w:cs="Times New Roman"/>
          <w:sz w:val="24"/>
          <w:szCs w:val="24"/>
        </w:rPr>
        <w:t>).</w:t>
      </w:r>
    </w:p>
    <w:p w14:paraId="7D5DD519" w14:textId="77777777" w:rsidR="00C72098" w:rsidRPr="007F105A" w:rsidRDefault="00C72098" w:rsidP="00AE467E">
      <w:pPr>
        <w:spacing w:after="0" w:line="240" w:lineRule="auto"/>
        <w:jc w:val="both"/>
        <w:rPr>
          <w:rFonts w:ascii="Times New Roman" w:hAnsi="Times New Roman" w:cs="Times New Roman"/>
          <w:sz w:val="24"/>
          <w:szCs w:val="24"/>
        </w:rPr>
      </w:pPr>
    </w:p>
    <w:p w14:paraId="7804C238" w14:textId="01BE24D7" w:rsidR="006B0346" w:rsidRPr="007F105A" w:rsidRDefault="006B0346" w:rsidP="00AE467E">
      <w:pPr>
        <w:spacing w:after="0" w:line="240" w:lineRule="auto"/>
        <w:jc w:val="both"/>
        <w:rPr>
          <w:rFonts w:ascii="Times New Roman" w:hAnsi="Times New Roman" w:cs="Times New Roman"/>
          <w:b/>
          <w:sz w:val="24"/>
          <w:szCs w:val="24"/>
        </w:rPr>
      </w:pPr>
      <w:r w:rsidRPr="007F105A">
        <w:rPr>
          <w:rFonts w:ascii="Times New Roman" w:hAnsi="Times New Roman" w:cs="Times New Roman"/>
          <w:b/>
          <w:sz w:val="24"/>
          <w:szCs w:val="24"/>
        </w:rPr>
        <w:t xml:space="preserve">Table 2. </w:t>
      </w:r>
      <w:r w:rsidR="006A1BC6" w:rsidRPr="007F105A">
        <w:rPr>
          <w:rFonts w:ascii="Times New Roman" w:hAnsi="Times New Roman" w:cs="Times New Roman"/>
          <w:sz w:val="24"/>
          <w:szCs w:val="24"/>
        </w:rPr>
        <w:t>Descriptive statistics</w:t>
      </w:r>
    </w:p>
    <w:tbl>
      <w:tblPr>
        <w:tblStyle w:val="TableGrid"/>
        <w:tblW w:w="0" w:type="auto"/>
        <w:tblLook w:val="04A0" w:firstRow="1" w:lastRow="0" w:firstColumn="1" w:lastColumn="0" w:noHBand="0" w:noVBand="1"/>
      </w:tblPr>
      <w:tblGrid>
        <w:gridCol w:w="1282"/>
        <w:gridCol w:w="1248"/>
        <w:gridCol w:w="1442"/>
        <w:gridCol w:w="1237"/>
        <w:gridCol w:w="1264"/>
        <w:gridCol w:w="1276"/>
        <w:gridCol w:w="1267"/>
      </w:tblGrid>
      <w:tr w:rsidR="00D25854" w:rsidRPr="007F105A" w14:paraId="3C0F2590" w14:textId="77777777" w:rsidTr="00D25854">
        <w:tc>
          <w:tcPr>
            <w:tcW w:w="1282" w:type="dxa"/>
          </w:tcPr>
          <w:p w14:paraId="0625405E" w14:textId="77777777" w:rsidR="006B0346" w:rsidRPr="007F105A" w:rsidRDefault="006B0346" w:rsidP="00AE467E">
            <w:pPr>
              <w:jc w:val="both"/>
              <w:rPr>
                <w:rFonts w:ascii="Times New Roman" w:hAnsi="Times New Roman" w:cs="Times New Roman"/>
                <w:sz w:val="24"/>
                <w:szCs w:val="24"/>
              </w:rPr>
            </w:pPr>
          </w:p>
        </w:tc>
        <w:tc>
          <w:tcPr>
            <w:tcW w:w="1248" w:type="dxa"/>
          </w:tcPr>
          <w:p w14:paraId="5E230042" w14:textId="1CB3A786"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Wind Speed</w:t>
            </w:r>
          </w:p>
        </w:tc>
        <w:tc>
          <w:tcPr>
            <w:tcW w:w="1442" w:type="dxa"/>
          </w:tcPr>
          <w:p w14:paraId="7FCDC0F6" w14:textId="1466A0F7"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Average Temperature</w:t>
            </w:r>
          </w:p>
        </w:tc>
        <w:tc>
          <w:tcPr>
            <w:tcW w:w="1237" w:type="dxa"/>
          </w:tcPr>
          <w:p w14:paraId="1370872B" w14:textId="47D8B054"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Dew</w:t>
            </w:r>
            <w:r w:rsidR="00CD0ED3">
              <w:rPr>
                <w:rFonts w:ascii="Times New Roman" w:hAnsi="Times New Roman" w:cs="Times New Roman"/>
                <w:sz w:val="24"/>
                <w:szCs w:val="24"/>
              </w:rPr>
              <w:t xml:space="preserve"> Point</w:t>
            </w:r>
          </w:p>
        </w:tc>
        <w:tc>
          <w:tcPr>
            <w:tcW w:w="1264" w:type="dxa"/>
          </w:tcPr>
          <w:p w14:paraId="5EFE4261" w14:textId="564F6E38"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Rainfall</w:t>
            </w:r>
          </w:p>
        </w:tc>
        <w:tc>
          <w:tcPr>
            <w:tcW w:w="1276" w:type="dxa"/>
          </w:tcPr>
          <w:p w14:paraId="5B456132" w14:textId="6684F54D"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Relative Humidity</w:t>
            </w:r>
          </w:p>
        </w:tc>
        <w:tc>
          <w:tcPr>
            <w:tcW w:w="1267" w:type="dxa"/>
          </w:tcPr>
          <w:p w14:paraId="0FAEB2D4" w14:textId="4A9C65D0"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Surface Pressure</w:t>
            </w:r>
          </w:p>
        </w:tc>
      </w:tr>
      <w:tr w:rsidR="00BA14C4" w:rsidRPr="007F105A" w14:paraId="74D1B20B" w14:textId="77777777" w:rsidTr="00D25854">
        <w:tc>
          <w:tcPr>
            <w:tcW w:w="1282" w:type="dxa"/>
          </w:tcPr>
          <w:p w14:paraId="716771F6" w14:textId="736442E9" w:rsidR="00BA14C4" w:rsidRPr="007F105A" w:rsidRDefault="00BA14C4" w:rsidP="00AE467E">
            <w:pPr>
              <w:jc w:val="both"/>
              <w:rPr>
                <w:rFonts w:ascii="Times New Roman" w:hAnsi="Times New Roman" w:cs="Times New Roman"/>
                <w:b/>
                <w:sz w:val="24"/>
                <w:szCs w:val="24"/>
              </w:rPr>
            </w:pPr>
            <w:r w:rsidRPr="007F105A">
              <w:rPr>
                <w:rFonts w:ascii="Times New Roman" w:hAnsi="Times New Roman" w:cs="Times New Roman"/>
                <w:b/>
                <w:sz w:val="24"/>
                <w:szCs w:val="24"/>
              </w:rPr>
              <w:t>Pre-peak period</w:t>
            </w:r>
          </w:p>
        </w:tc>
        <w:tc>
          <w:tcPr>
            <w:tcW w:w="1248" w:type="dxa"/>
          </w:tcPr>
          <w:p w14:paraId="288BDA63" w14:textId="77777777" w:rsidR="00BA14C4" w:rsidRPr="007F105A" w:rsidRDefault="00BA14C4" w:rsidP="00AE467E">
            <w:pPr>
              <w:jc w:val="both"/>
              <w:rPr>
                <w:rFonts w:ascii="Times New Roman" w:hAnsi="Times New Roman" w:cs="Times New Roman"/>
                <w:sz w:val="24"/>
                <w:szCs w:val="24"/>
              </w:rPr>
            </w:pPr>
          </w:p>
        </w:tc>
        <w:tc>
          <w:tcPr>
            <w:tcW w:w="1442" w:type="dxa"/>
          </w:tcPr>
          <w:p w14:paraId="1845D0B9" w14:textId="77777777" w:rsidR="00BA14C4" w:rsidRPr="007F105A" w:rsidRDefault="00BA14C4" w:rsidP="00AE467E">
            <w:pPr>
              <w:jc w:val="both"/>
              <w:rPr>
                <w:rFonts w:ascii="Times New Roman" w:hAnsi="Times New Roman" w:cs="Times New Roman"/>
                <w:sz w:val="24"/>
                <w:szCs w:val="24"/>
              </w:rPr>
            </w:pPr>
          </w:p>
        </w:tc>
        <w:tc>
          <w:tcPr>
            <w:tcW w:w="1237" w:type="dxa"/>
          </w:tcPr>
          <w:p w14:paraId="49650AFE" w14:textId="77777777" w:rsidR="00BA14C4" w:rsidRPr="007F105A" w:rsidRDefault="00BA14C4" w:rsidP="00AE467E">
            <w:pPr>
              <w:jc w:val="both"/>
              <w:rPr>
                <w:rFonts w:ascii="Times New Roman" w:hAnsi="Times New Roman" w:cs="Times New Roman"/>
                <w:sz w:val="24"/>
                <w:szCs w:val="24"/>
              </w:rPr>
            </w:pPr>
          </w:p>
        </w:tc>
        <w:tc>
          <w:tcPr>
            <w:tcW w:w="1264" w:type="dxa"/>
          </w:tcPr>
          <w:p w14:paraId="44639E8B" w14:textId="77777777" w:rsidR="00BA14C4" w:rsidRPr="007F105A" w:rsidRDefault="00BA14C4" w:rsidP="00AE467E">
            <w:pPr>
              <w:jc w:val="both"/>
              <w:rPr>
                <w:rFonts w:ascii="Times New Roman" w:hAnsi="Times New Roman" w:cs="Times New Roman"/>
                <w:sz w:val="24"/>
                <w:szCs w:val="24"/>
              </w:rPr>
            </w:pPr>
          </w:p>
        </w:tc>
        <w:tc>
          <w:tcPr>
            <w:tcW w:w="1276" w:type="dxa"/>
          </w:tcPr>
          <w:p w14:paraId="3CC62665" w14:textId="77777777" w:rsidR="00BA14C4" w:rsidRPr="007F105A" w:rsidRDefault="00BA14C4" w:rsidP="00AE467E">
            <w:pPr>
              <w:jc w:val="both"/>
              <w:rPr>
                <w:rFonts w:ascii="Times New Roman" w:hAnsi="Times New Roman" w:cs="Times New Roman"/>
                <w:sz w:val="24"/>
                <w:szCs w:val="24"/>
              </w:rPr>
            </w:pPr>
          </w:p>
        </w:tc>
        <w:tc>
          <w:tcPr>
            <w:tcW w:w="1267" w:type="dxa"/>
          </w:tcPr>
          <w:p w14:paraId="18BBB9C0" w14:textId="77777777" w:rsidR="00BA14C4" w:rsidRPr="007F105A" w:rsidRDefault="00BA14C4" w:rsidP="00AE467E">
            <w:pPr>
              <w:jc w:val="both"/>
              <w:rPr>
                <w:rFonts w:ascii="Times New Roman" w:hAnsi="Times New Roman" w:cs="Times New Roman"/>
                <w:sz w:val="24"/>
                <w:szCs w:val="24"/>
              </w:rPr>
            </w:pPr>
          </w:p>
        </w:tc>
      </w:tr>
      <w:tr w:rsidR="00D25854" w:rsidRPr="007F105A" w14:paraId="1F589361" w14:textId="77777777" w:rsidTr="00D25854">
        <w:tc>
          <w:tcPr>
            <w:tcW w:w="1282" w:type="dxa"/>
          </w:tcPr>
          <w:p w14:paraId="2C20E825" w14:textId="3C2964B8"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Mean</w:t>
            </w:r>
          </w:p>
        </w:tc>
        <w:tc>
          <w:tcPr>
            <w:tcW w:w="1248" w:type="dxa"/>
          </w:tcPr>
          <w:p w14:paraId="05769D53" w14:textId="4412F45E"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2.18</w:t>
            </w:r>
          </w:p>
        </w:tc>
        <w:tc>
          <w:tcPr>
            <w:tcW w:w="1442" w:type="dxa"/>
          </w:tcPr>
          <w:p w14:paraId="327E3060" w14:textId="68317D09"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27.42</w:t>
            </w:r>
          </w:p>
        </w:tc>
        <w:tc>
          <w:tcPr>
            <w:tcW w:w="1237" w:type="dxa"/>
          </w:tcPr>
          <w:p w14:paraId="2E12A7B2" w14:textId="5D874D2C"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20.20</w:t>
            </w:r>
          </w:p>
        </w:tc>
        <w:tc>
          <w:tcPr>
            <w:tcW w:w="1264" w:type="dxa"/>
          </w:tcPr>
          <w:p w14:paraId="1CB822D2" w14:textId="383CA210"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6.57</w:t>
            </w:r>
          </w:p>
        </w:tc>
        <w:tc>
          <w:tcPr>
            <w:tcW w:w="1276" w:type="dxa"/>
          </w:tcPr>
          <w:p w14:paraId="5F1C8CE2" w14:textId="6A153F85"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69.09</w:t>
            </w:r>
          </w:p>
        </w:tc>
        <w:tc>
          <w:tcPr>
            <w:tcW w:w="1267" w:type="dxa"/>
          </w:tcPr>
          <w:p w14:paraId="65559596" w14:textId="78D3A5C8" w:rsidR="006B0346" w:rsidRPr="007F105A" w:rsidRDefault="003143EA" w:rsidP="00AE467E">
            <w:pPr>
              <w:jc w:val="both"/>
              <w:rPr>
                <w:rFonts w:ascii="Times New Roman" w:hAnsi="Times New Roman" w:cs="Times New Roman"/>
                <w:sz w:val="24"/>
                <w:szCs w:val="24"/>
              </w:rPr>
            </w:pPr>
            <w:r w:rsidRPr="007F105A">
              <w:rPr>
                <w:rFonts w:ascii="Times New Roman" w:hAnsi="Times New Roman" w:cs="Times New Roman"/>
                <w:sz w:val="24"/>
                <w:szCs w:val="24"/>
              </w:rPr>
              <w:t>100.63</w:t>
            </w:r>
          </w:p>
        </w:tc>
      </w:tr>
      <w:tr w:rsidR="00D25854" w:rsidRPr="007F105A" w14:paraId="7503A5B3" w14:textId="77777777" w:rsidTr="00D25854">
        <w:tc>
          <w:tcPr>
            <w:tcW w:w="1282" w:type="dxa"/>
          </w:tcPr>
          <w:p w14:paraId="241ABBB1" w14:textId="590FE478"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Median</w:t>
            </w:r>
          </w:p>
        </w:tc>
        <w:tc>
          <w:tcPr>
            <w:tcW w:w="1248" w:type="dxa"/>
          </w:tcPr>
          <w:p w14:paraId="309F4BC5" w14:textId="6F73535F"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2.00</w:t>
            </w:r>
          </w:p>
        </w:tc>
        <w:tc>
          <w:tcPr>
            <w:tcW w:w="1442" w:type="dxa"/>
          </w:tcPr>
          <w:p w14:paraId="6A2A8F91" w14:textId="58373321"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28.58</w:t>
            </w:r>
          </w:p>
        </w:tc>
        <w:tc>
          <w:tcPr>
            <w:tcW w:w="1237" w:type="dxa"/>
          </w:tcPr>
          <w:p w14:paraId="7DD2A70E" w14:textId="5E8C377F"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20.57</w:t>
            </w:r>
          </w:p>
        </w:tc>
        <w:tc>
          <w:tcPr>
            <w:tcW w:w="1264" w:type="dxa"/>
          </w:tcPr>
          <w:p w14:paraId="155FCE2F" w14:textId="2CA7C0E6"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1.60</w:t>
            </w:r>
          </w:p>
        </w:tc>
        <w:tc>
          <w:tcPr>
            <w:tcW w:w="1276" w:type="dxa"/>
          </w:tcPr>
          <w:p w14:paraId="17758B90" w14:textId="38B551CD"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67.62</w:t>
            </w:r>
          </w:p>
        </w:tc>
        <w:tc>
          <w:tcPr>
            <w:tcW w:w="1267" w:type="dxa"/>
          </w:tcPr>
          <w:p w14:paraId="1377C66B" w14:textId="77F2AFC3" w:rsidR="006B0346" w:rsidRPr="007F105A" w:rsidRDefault="009622B5" w:rsidP="00AE467E">
            <w:pPr>
              <w:jc w:val="both"/>
              <w:rPr>
                <w:rFonts w:ascii="Times New Roman" w:hAnsi="Times New Roman" w:cs="Times New Roman"/>
                <w:sz w:val="24"/>
                <w:szCs w:val="24"/>
              </w:rPr>
            </w:pPr>
            <w:r w:rsidRPr="007F105A">
              <w:rPr>
                <w:rFonts w:ascii="Times New Roman" w:hAnsi="Times New Roman" w:cs="Times New Roman"/>
                <w:sz w:val="24"/>
                <w:szCs w:val="24"/>
              </w:rPr>
              <w:t>100.65</w:t>
            </w:r>
          </w:p>
        </w:tc>
      </w:tr>
      <w:tr w:rsidR="00D25854" w:rsidRPr="007F105A" w14:paraId="368556EF" w14:textId="77777777" w:rsidTr="00D25854">
        <w:tc>
          <w:tcPr>
            <w:tcW w:w="1282" w:type="dxa"/>
          </w:tcPr>
          <w:p w14:paraId="27F8B206" w14:textId="3169FD12"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Maximum</w:t>
            </w:r>
          </w:p>
        </w:tc>
        <w:tc>
          <w:tcPr>
            <w:tcW w:w="1248" w:type="dxa"/>
          </w:tcPr>
          <w:p w14:paraId="0AD25C89" w14:textId="7373BF48"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6.41</w:t>
            </w:r>
          </w:p>
        </w:tc>
        <w:tc>
          <w:tcPr>
            <w:tcW w:w="1442" w:type="dxa"/>
          </w:tcPr>
          <w:p w14:paraId="4334AAC4" w14:textId="78473D65"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32.90</w:t>
            </w:r>
          </w:p>
        </w:tc>
        <w:tc>
          <w:tcPr>
            <w:tcW w:w="1237" w:type="dxa"/>
          </w:tcPr>
          <w:p w14:paraId="5688077B" w14:textId="1AD97D45"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27.30</w:t>
            </w:r>
          </w:p>
        </w:tc>
        <w:tc>
          <w:tcPr>
            <w:tcW w:w="1264" w:type="dxa"/>
          </w:tcPr>
          <w:p w14:paraId="3B93D133" w14:textId="4068378D"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51.59</w:t>
            </w:r>
          </w:p>
        </w:tc>
        <w:tc>
          <w:tcPr>
            <w:tcW w:w="1276" w:type="dxa"/>
          </w:tcPr>
          <w:p w14:paraId="30CD715D" w14:textId="2B315B19"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94.12</w:t>
            </w:r>
          </w:p>
        </w:tc>
        <w:tc>
          <w:tcPr>
            <w:tcW w:w="1267" w:type="dxa"/>
          </w:tcPr>
          <w:p w14:paraId="5482BC79" w14:textId="2C1E65D7" w:rsidR="006B0346" w:rsidRPr="007F105A" w:rsidRDefault="004F0317" w:rsidP="00AE467E">
            <w:pPr>
              <w:jc w:val="both"/>
              <w:rPr>
                <w:rFonts w:ascii="Times New Roman" w:hAnsi="Times New Roman" w:cs="Times New Roman"/>
                <w:sz w:val="24"/>
                <w:szCs w:val="24"/>
              </w:rPr>
            </w:pPr>
            <w:r w:rsidRPr="007F105A">
              <w:rPr>
                <w:rFonts w:ascii="Times New Roman" w:hAnsi="Times New Roman" w:cs="Times New Roman"/>
                <w:sz w:val="24"/>
                <w:szCs w:val="24"/>
              </w:rPr>
              <w:t>101.73</w:t>
            </w:r>
          </w:p>
        </w:tc>
      </w:tr>
      <w:tr w:rsidR="00D25854" w:rsidRPr="007F105A" w14:paraId="0FAD3EC2" w14:textId="77777777" w:rsidTr="00D25854">
        <w:tc>
          <w:tcPr>
            <w:tcW w:w="1282" w:type="dxa"/>
          </w:tcPr>
          <w:p w14:paraId="3464D4A9" w14:textId="64F932EA"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Minimum</w:t>
            </w:r>
          </w:p>
        </w:tc>
        <w:tc>
          <w:tcPr>
            <w:tcW w:w="1248" w:type="dxa"/>
          </w:tcPr>
          <w:p w14:paraId="1B3F15F6" w14:textId="78B11042"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0.76</w:t>
            </w:r>
          </w:p>
        </w:tc>
        <w:tc>
          <w:tcPr>
            <w:tcW w:w="1442" w:type="dxa"/>
          </w:tcPr>
          <w:p w14:paraId="5E3A4B8B" w14:textId="5063F867"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14.36</w:t>
            </w:r>
          </w:p>
        </w:tc>
        <w:tc>
          <w:tcPr>
            <w:tcW w:w="1237" w:type="dxa"/>
          </w:tcPr>
          <w:p w14:paraId="7D70F0C7" w14:textId="6322030C"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6.42</w:t>
            </w:r>
          </w:p>
        </w:tc>
        <w:tc>
          <w:tcPr>
            <w:tcW w:w="1264" w:type="dxa"/>
          </w:tcPr>
          <w:p w14:paraId="70D207F6" w14:textId="4D1FF098"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0.00</w:t>
            </w:r>
          </w:p>
        </w:tc>
        <w:tc>
          <w:tcPr>
            <w:tcW w:w="1276" w:type="dxa"/>
          </w:tcPr>
          <w:p w14:paraId="44886A5E" w14:textId="01B9CDF8"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33.50</w:t>
            </w:r>
          </w:p>
        </w:tc>
        <w:tc>
          <w:tcPr>
            <w:tcW w:w="1267" w:type="dxa"/>
          </w:tcPr>
          <w:p w14:paraId="406577AF" w14:textId="236AE1E9" w:rsidR="006B0346" w:rsidRPr="007F105A" w:rsidRDefault="007C0293" w:rsidP="00AE467E">
            <w:pPr>
              <w:jc w:val="both"/>
              <w:rPr>
                <w:rFonts w:ascii="Times New Roman" w:hAnsi="Times New Roman" w:cs="Times New Roman"/>
                <w:sz w:val="24"/>
                <w:szCs w:val="24"/>
              </w:rPr>
            </w:pPr>
            <w:r w:rsidRPr="007F105A">
              <w:rPr>
                <w:rFonts w:ascii="Times New Roman" w:hAnsi="Times New Roman" w:cs="Times New Roman"/>
                <w:sz w:val="24"/>
                <w:szCs w:val="24"/>
              </w:rPr>
              <w:t>99.44</w:t>
            </w:r>
          </w:p>
        </w:tc>
      </w:tr>
      <w:tr w:rsidR="00D25854" w:rsidRPr="007F105A" w14:paraId="3FCD89BF" w14:textId="77777777" w:rsidTr="00D25854">
        <w:tc>
          <w:tcPr>
            <w:tcW w:w="1282" w:type="dxa"/>
          </w:tcPr>
          <w:p w14:paraId="044D4536" w14:textId="190FB12C"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Std. Dev.</w:t>
            </w:r>
          </w:p>
        </w:tc>
        <w:tc>
          <w:tcPr>
            <w:tcW w:w="1248" w:type="dxa"/>
          </w:tcPr>
          <w:p w14:paraId="2364ECF4" w14:textId="2FD58F57"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1.00</w:t>
            </w:r>
          </w:p>
        </w:tc>
        <w:tc>
          <w:tcPr>
            <w:tcW w:w="1442" w:type="dxa"/>
          </w:tcPr>
          <w:p w14:paraId="71E3194A" w14:textId="2ADC26B8"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4.22</w:t>
            </w:r>
          </w:p>
        </w:tc>
        <w:tc>
          <w:tcPr>
            <w:tcW w:w="1237" w:type="dxa"/>
          </w:tcPr>
          <w:p w14:paraId="304E251E" w14:textId="619597F2"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5.93</w:t>
            </w:r>
          </w:p>
        </w:tc>
        <w:tc>
          <w:tcPr>
            <w:tcW w:w="1264" w:type="dxa"/>
          </w:tcPr>
          <w:p w14:paraId="40F2C5D7" w14:textId="0D44A7F1"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10.29</w:t>
            </w:r>
          </w:p>
        </w:tc>
        <w:tc>
          <w:tcPr>
            <w:tcW w:w="1276" w:type="dxa"/>
          </w:tcPr>
          <w:p w14:paraId="3C9CB00F" w14:textId="629B1E0D"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16.04</w:t>
            </w:r>
          </w:p>
        </w:tc>
        <w:tc>
          <w:tcPr>
            <w:tcW w:w="1267" w:type="dxa"/>
          </w:tcPr>
          <w:p w14:paraId="621AF8F4" w14:textId="3325043B" w:rsidR="006B0346" w:rsidRPr="007F105A" w:rsidRDefault="009C56C0" w:rsidP="00AE467E">
            <w:pPr>
              <w:jc w:val="both"/>
              <w:rPr>
                <w:rFonts w:ascii="Times New Roman" w:hAnsi="Times New Roman" w:cs="Times New Roman"/>
                <w:sz w:val="24"/>
                <w:szCs w:val="24"/>
              </w:rPr>
            </w:pPr>
            <w:r w:rsidRPr="007F105A">
              <w:rPr>
                <w:rFonts w:ascii="Times New Roman" w:hAnsi="Times New Roman" w:cs="Times New Roman"/>
                <w:sz w:val="24"/>
                <w:szCs w:val="24"/>
              </w:rPr>
              <w:t>0.51</w:t>
            </w:r>
          </w:p>
        </w:tc>
      </w:tr>
      <w:tr w:rsidR="00D25854" w:rsidRPr="007F105A" w14:paraId="5F9E180F" w14:textId="77777777" w:rsidTr="00D25854">
        <w:tc>
          <w:tcPr>
            <w:tcW w:w="1282" w:type="dxa"/>
          </w:tcPr>
          <w:p w14:paraId="4B2A4DCF" w14:textId="7EA92CF9"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Skewness</w:t>
            </w:r>
          </w:p>
        </w:tc>
        <w:tc>
          <w:tcPr>
            <w:tcW w:w="1248" w:type="dxa"/>
          </w:tcPr>
          <w:p w14:paraId="30F7EDD8" w14:textId="0861B89B"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1.09</w:t>
            </w:r>
          </w:p>
        </w:tc>
        <w:tc>
          <w:tcPr>
            <w:tcW w:w="1442" w:type="dxa"/>
          </w:tcPr>
          <w:p w14:paraId="326C43AC" w14:textId="36A09513"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-1.49</w:t>
            </w:r>
          </w:p>
        </w:tc>
        <w:tc>
          <w:tcPr>
            <w:tcW w:w="1237" w:type="dxa"/>
          </w:tcPr>
          <w:p w14:paraId="7E6CECE8" w14:textId="6D301FE0"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-0.49</w:t>
            </w:r>
          </w:p>
        </w:tc>
        <w:tc>
          <w:tcPr>
            <w:tcW w:w="1264" w:type="dxa"/>
          </w:tcPr>
          <w:p w14:paraId="33C96ECD" w14:textId="65818409"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2.10</w:t>
            </w:r>
          </w:p>
        </w:tc>
        <w:tc>
          <w:tcPr>
            <w:tcW w:w="1276" w:type="dxa"/>
          </w:tcPr>
          <w:p w14:paraId="51AC8550" w14:textId="1E5D384E"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-0.12</w:t>
            </w:r>
          </w:p>
        </w:tc>
        <w:tc>
          <w:tcPr>
            <w:tcW w:w="1267" w:type="dxa"/>
          </w:tcPr>
          <w:p w14:paraId="62833BE8" w14:textId="7A802266" w:rsidR="006B0346" w:rsidRPr="007F105A" w:rsidRDefault="00125C87" w:rsidP="00AE467E">
            <w:pPr>
              <w:jc w:val="both"/>
              <w:rPr>
                <w:rFonts w:ascii="Times New Roman" w:hAnsi="Times New Roman" w:cs="Times New Roman"/>
                <w:sz w:val="24"/>
                <w:szCs w:val="24"/>
              </w:rPr>
            </w:pPr>
            <w:r w:rsidRPr="007F105A">
              <w:rPr>
                <w:rFonts w:ascii="Times New Roman" w:hAnsi="Times New Roman" w:cs="Times New Roman"/>
                <w:sz w:val="24"/>
                <w:szCs w:val="24"/>
              </w:rPr>
              <w:t>-0.04</w:t>
            </w:r>
          </w:p>
        </w:tc>
      </w:tr>
      <w:tr w:rsidR="00D25854" w:rsidRPr="007F105A" w14:paraId="21453B68" w14:textId="77777777" w:rsidTr="00D25854">
        <w:tc>
          <w:tcPr>
            <w:tcW w:w="1282" w:type="dxa"/>
          </w:tcPr>
          <w:p w14:paraId="4F0DDD0D" w14:textId="656325DD" w:rsidR="006B0346"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sz w:val="24"/>
                <w:szCs w:val="24"/>
              </w:rPr>
              <w:t>Kurtosis</w:t>
            </w:r>
          </w:p>
        </w:tc>
        <w:tc>
          <w:tcPr>
            <w:tcW w:w="1248" w:type="dxa"/>
          </w:tcPr>
          <w:p w14:paraId="61E62140" w14:textId="7A9CF725"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1.89</w:t>
            </w:r>
          </w:p>
        </w:tc>
        <w:tc>
          <w:tcPr>
            <w:tcW w:w="1442" w:type="dxa"/>
          </w:tcPr>
          <w:p w14:paraId="549672CF" w14:textId="44ADADAA"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1.51</w:t>
            </w:r>
          </w:p>
        </w:tc>
        <w:tc>
          <w:tcPr>
            <w:tcW w:w="1237" w:type="dxa"/>
          </w:tcPr>
          <w:p w14:paraId="2ABF51E2" w14:textId="2D2BDAEE"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-1.10</w:t>
            </w:r>
          </w:p>
        </w:tc>
        <w:tc>
          <w:tcPr>
            <w:tcW w:w="1264" w:type="dxa"/>
          </w:tcPr>
          <w:p w14:paraId="08B5070C" w14:textId="7BE74BE1"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4.44</w:t>
            </w:r>
          </w:p>
        </w:tc>
        <w:tc>
          <w:tcPr>
            <w:tcW w:w="1276" w:type="dxa"/>
          </w:tcPr>
          <w:p w14:paraId="23DC16D3" w14:textId="2B8369F1"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-1.12</w:t>
            </w:r>
          </w:p>
        </w:tc>
        <w:tc>
          <w:tcPr>
            <w:tcW w:w="1267" w:type="dxa"/>
          </w:tcPr>
          <w:p w14:paraId="4D6470B9" w14:textId="34EDE80B" w:rsidR="006B0346" w:rsidRPr="007F105A" w:rsidRDefault="00E937DE" w:rsidP="00AE467E">
            <w:pPr>
              <w:jc w:val="both"/>
              <w:rPr>
                <w:rFonts w:ascii="Times New Roman" w:hAnsi="Times New Roman" w:cs="Times New Roman"/>
                <w:sz w:val="24"/>
                <w:szCs w:val="24"/>
              </w:rPr>
            </w:pPr>
            <w:r w:rsidRPr="007F105A">
              <w:rPr>
                <w:rFonts w:ascii="Times New Roman" w:hAnsi="Times New Roman" w:cs="Times New Roman"/>
                <w:sz w:val="24"/>
                <w:szCs w:val="24"/>
              </w:rPr>
              <w:t>-0.69</w:t>
            </w:r>
          </w:p>
        </w:tc>
      </w:tr>
      <w:tr w:rsidR="00BA14C4" w:rsidRPr="007F105A" w14:paraId="61BA7365" w14:textId="77777777" w:rsidTr="00D25854">
        <w:tc>
          <w:tcPr>
            <w:tcW w:w="1282" w:type="dxa"/>
          </w:tcPr>
          <w:p w14:paraId="59459C88" w14:textId="24BE08D5" w:rsidR="00BA14C4" w:rsidRPr="007F105A" w:rsidRDefault="00BA14C4" w:rsidP="00AE467E">
            <w:pPr>
              <w:jc w:val="both"/>
              <w:rPr>
                <w:rFonts w:ascii="Times New Roman" w:hAnsi="Times New Roman" w:cs="Times New Roman"/>
                <w:sz w:val="24"/>
                <w:szCs w:val="24"/>
              </w:rPr>
            </w:pPr>
            <w:r w:rsidRPr="007F105A">
              <w:rPr>
                <w:rFonts w:ascii="Times New Roman" w:hAnsi="Times New Roman" w:cs="Times New Roman"/>
                <w:b/>
                <w:sz w:val="24"/>
                <w:szCs w:val="24"/>
              </w:rPr>
              <w:lastRenderedPageBreak/>
              <w:t>Post-peak period</w:t>
            </w:r>
          </w:p>
        </w:tc>
        <w:tc>
          <w:tcPr>
            <w:tcW w:w="1248" w:type="dxa"/>
          </w:tcPr>
          <w:p w14:paraId="5E92F9AD" w14:textId="77777777" w:rsidR="00BA14C4" w:rsidRPr="007F105A" w:rsidRDefault="00BA14C4" w:rsidP="00AE467E">
            <w:pPr>
              <w:jc w:val="both"/>
              <w:rPr>
                <w:rFonts w:ascii="Times New Roman" w:hAnsi="Times New Roman" w:cs="Times New Roman"/>
                <w:sz w:val="24"/>
                <w:szCs w:val="24"/>
              </w:rPr>
            </w:pPr>
          </w:p>
        </w:tc>
        <w:tc>
          <w:tcPr>
            <w:tcW w:w="1442" w:type="dxa"/>
          </w:tcPr>
          <w:p w14:paraId="47814DBF" w14:textId="77777777" w:rsidR="00BA14C4" w:rsidRPr="007F105A" w:rsidRDefault="00BA14C4" w:rsidP="00AE467E">
            <w:pPr>
              <w:jc w:val="both"/>
              <w:rPr>
                <w:rFonts w:ascii="Times New Roman" w:hAnsi="Times New Roman" w:cs="Times New Roman"/>
                <w:sz w:val="24"/>
                <w:szCs w:val="24"/>
              </w:rPr>
            </w:pPr>
          </w:p>
        </w:tc>
        <w:tc>
          <w:tcPr>
            <w:tcW w:w="1237" w:type="dxa"/>
          </w:tcPr>
          <w:p w14:paraId="46906171" w14:textId="77777777" w:rsidR="00BA14C4" w:rsidRPr="007F105A" w:rsidRDefault="00BA14C4" w:rsidP="00AE467E">
            <w:pPr>
              <w:jc w:val="both"/>
              <w:rPr>
                <w:rFonts w:ascii="Times New Roman" w:hAnsi="Times New Roman" w:cs="Times New Roman"/>
                <w:sz w:val="24"/>
                <w:szCs w:val="24"/>
              </w:rPr>
            </w:pPr>
          </w:p>
        </w:tc>
        <w:tc>
          <w:tcPr>
            <w:tcW w:w="1264" w:type="dxa"/>
          </w:tcPr>
          <w:p w14:paraId="2BF709B6" w14:textId="77777777" w:rsidR="00BA14C4" w:rsidRPr="007F105A" w:rsidRDefault="00BA14C4" w:rsidP="00AE467E">
            <w:pPr>
              <w:jc w:val="both"/>
              <w:rPr>
                <w:rFonts w:ascii="Times New Roman" w:hAnsi="Times New Roman" w:cs="Times New Roman"/>
                <w:sz w:val="24"/>
                <w:szCs w:val="24"/>
              </w:rPr>
            </w:pPr>
          </w:p>
        </w:tc>
        <w:tc>
          <w:tcPr>
            <w:tcW w:w="1276" w:type="dxa"/>
          </w:tcPr>
          <w:p w14:paraId="3F3C66E8" w14:textId="77777777" w:rsidR="00BA14C4" w:rsidRPr="007F105A" w:rsidRDefault="00BA14C4" w:rsidP="00AE467E">
            <w:pPr>
              <w:jc w:val="both"/>
              <w:rPr>
                <w:rFonts w:ascii="Times New Roman" w:hAnsi="Times New Roman" w:cs="Times New Roman"/>
                <w:sz w:val="24"/>
                <w:szCs w:val="24"/>
              </w:rPr>
            </w:pPr>
          </w:p>
        </w:tc>
        <w:tc>
          <w:tcPr>
            <w:tcW w:w="1267" w:type="dxa"/>
          </w:tcPr>
          <w:p w14:paraId="0B449951" w14:textId="77777777" w:rsidR="00BA14C4" w:rsidRPr="007F105A" w:rsidRDefault="00BA14C4" w:rsidP="00AE467E">
            <w:pPr>
              <w:jc w:val="both"/>
              <w:rPr>
                <w:rFonts w:ascii="Times New Roman" w:hAnsi="Times New Roman" w:cs="Times New Roman"/>
                <w:sz w:val="24"/>
                <w:szCs w:val="24"/>
              </w:rPr>
            </w:pPr>
          </w:p>
        </w:tc>
      </w:tr>
      <w:tr w:rsidR="00D25854" w:rsidRPr="007F105A" w14:paraId="33389CB0" w14:textId="77777777" w:rsidTr="00D25854">
        <w:tc>
          <w:tcPr>
            <w:tcW w:w="1282" w:type="dxa"/>
          </w:tcPr>
          <w:p w14:paraId="48E9C1A8" w14:textId="2F44E4E1"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Mean</w:t>
            </w:r>
          </w:p>
        </w:tc>
        <w:tc>
          <w:tcPr>
            <w:tcW w:w="1248" w:type="dxa"/>
          </w:tcPr>
          <w:p w14:paraId="4AB72D50" w14:textId="42AFA414"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2.02</w:t>
            </w:r>
          </w:p>
        </w:tc>
        <w:tc>
          <w:tcPr>
            <w:tcW w:w="1442" w:type="dxa"/>
          </w:tcPr>
          <w:p w14:paraId="70522363" w14:textId="79D07C5E"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25.59</w:t>
            </w:r>
          </w:p>
        </w:tc>
        <w:tc>
          <w:tcPr>
            <w:tcW w:w="1237" w:type="dxa"/>
          </w:tcPr>
          <w:p w14:paraId="1A247831" w14:textId="6AD083DB"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20.60</w:t>
            </w:r>
          </w:p>
        </w:tc>
        <w:tc>
          <w:tcPr>
            <w:tcW w:w="1264" w:type="dxa"/>
          </w:tcPr>
          <w:p w14:paraId="0423A095" w14:textId="389850CB"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7.09</w:t>
            </w:r>
          </w:p>
        </w:tc>
        <w:tc>
          <w:tcPr>
            <w:tcW w:w="1276" w:type="dxa"/>
          </w:tcPr>
          <w:p w14:paraId="65D4311E" w14:textId="6E545BF7"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77.18</w:t>
            </w:r>
          </w:p>
        </w:tc>
        <w:tc>
          <w:tcPr>
            <w:tcW w:w="1267" w:type="dxa"/>
          </w:tcPr>
          <w:p w14:paraId="186D468F" w14:textId="22735BC2" w:rsidR="00D25854" w:rsidRPr="007F105A" w:rsidRDefault="0097194B" w:rsidP="00AE467E">
            <w:pPr>
              <w:jc w:val="both"/>
              <w:rPr>
                <w:rFonts w:ascii="Times New Roman" w:hAnsi="Times New Roman" w:cs="Times New Roman"/>
                <w:sz w:val="24"/>
                <w:szCs w:val="24"/>
              </w:rPr>
            </w:pPr>
            <w:r w:rsidRPr="007F105A">
              <w:rPr>
                <w:rFonts w:ascii="Times New Roman" w:hAnsi="Times New Roman" w:cs="Times New Roman"/>
                <w:sz w:val="24"/>
                <w:szCs w:val="24"/>
              </w:rPr>
              <w:t>100.76</w:t>
            </w:r>
          </w:p>
        </w:tc>
      </w:tr>
      <w:tr w:rsidR="00D25854" w:rsidRPr="007F105A" w14:paraId="45C0D231" w14:textId="77777777" w:rsidTr="00D25854">
        <w:tc>
          <w:tcPr>
            <w:tcW w:w="1282" w:type="dxa"/>
          </w:tcPr>
          <w:p w14:paraId="1DDFE362" w14:textId="010D48CF"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Median</w:t>
            </w:r>
          </w:p>
        </w:tc>
        <w:tc>
          <w:tcPr>
            <w:tcW w:w="1248" w:type="dxa"/>
          </w:tcPr>
          <w:p w14:paraId="3122D91B" w14:textId="0723B7A1"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1.79</w:t>
            </w:r>
          </w:p>
        </w:tc>
        <w:tc>
          <w:tcPr>
            <w:tcW w:w="1442" w:type="dxa"/>
          </w:tcPr>
          <w:p w14:paraId="20EFA49F" w14:textId="37D1793C"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27.69</w:t>
            </w:r>
          </w:p>
        </w:tc>
        <w:tc>
          <w:tcPr>
            <w:tcW w:w="1237" w:type="dxa"/>
          </w:tcPr>
          <w:p w14:paraId="248B2A00" w14:textId="57EBED12"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20.98</w:t>
            </w:r>
          </w:p>
        </w:tc>
        <w:tc>
          <w:tcPr>
            <w:tcW w:w="1264" w:type="dxa"/>
          </w:tcPr>
          <w:p w14:paraId="09D70B5C" w14:textId="2E5048D9"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1.36</w:t>
            </w:r>
          </w:p>
        </w:tc>
        <w:tc>
          <w:tcPr>
            <w:tcW w:w="1276" w:type="dxa"/>
          </w:tcPr>
          <w:p w14:paraId="19DB753B" w14:textId="705D85EE"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82.84</w:t>
            </w:r>
          </w:p>
        </w:tc>
        <w:tc>
          <w:tcPr>
            <w:tcW w:w="1267" w:type="dxa"/>
          </w:tcPr>
          <w:p w14:paraId="132D23BD" w14:textId="772C7241" w:rsidR="00D25854" w:rsidRPr="007F105A" w:rsidRDefault="001A1EB4" w:rsidP="00AE467E">
            <w:pPr>
              <w:jc w:val="both"/>
              <w:rPr>
                <w:rFonts w:ascii="Times New Roman" w:hAnsi="Times New Roman" w:cs="Times New Roman"/>
                <w:sz w:val="24"/>
                <w:szCs w:val="24"/>
              </w:rPr>
            </w:pPr>
            <w:r w:rsidRPr="007F105A">
              <w:rPr>
                <w:rFonts w:ascii="Times New Roman" w:hAnsi="Times New Roman" w:cs="Times New Roman"/>
                <w:sz w:val="24"/>
                <w:szCs w:val="24"/>
              </w:rPr>
              <w:t>100.74</w:t>
            </w:r>
          </w:p>
        </w:tc>
      </w:tr>
      <w:tr w:rsidR="00D25854" w:rsidRPr="007F105A" w14:paraId="27FA7CA1" w14:textId="77777777" w:rsidTr="00D25854">
        <w:tc>
          <w:tcPr>
            <w:tcW w:w="1282" w:type="dxa"/>
          </w:tcPr>
          <w:p w14:paraId="114C750D" w14:textId="75AEE218"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Maximum</w:t>
            </w:r>
          </w:p>
        </w:tc>
        <w:tc>
          <w:tcPr>
            <w:tcW w:w="1248" w:type="dxa"/>
          </w:tcPr>
          <w:p w14:paraId="3D331FA2" w14:textId="5665339A"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6.41</w:t>
            </w:r>
          </w:p>
        </w:tc>
        <w:tc>
          <w:tcPr>
            <w:tcW w:w="1442" w:type="dxa"/>
          </w:tcPr>
          <w:p w14:paraId="6D514E42" w14:textId="65A889C1"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32.90</w:t>
            </w:r>
          </w:p>
        </w:tc>
        <w:tc>
          <w:tcPr>
            <w:tcW w:w="1237" w:type="dxa"/>
          </w:tcPr>
          <w:p w14:paraId="633433F5" w14:textId="5C1D251F"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27.30</w:t>
            </w:r>
          </w:p>
        </w:tc>
        <w:tc>
          <w:tcPr>
            <w:tcW w:w="1264" w:type="dxa"/>
          </w:tcPr>
          <w:p w14:paraId="64BA331D" w14:textId="21039388"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93.08</w:t>
            </w:r>
          </w:p>
        </w:tc>
        <w:tc>
          <w:tcPr>
            <w:tcW w:w="1276" w:type="dxa"/>
          </w:tcPr>
          <w:p w14:paraId="5647DC11" w14:textId="70F85774"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95.31</w:t>
            </w:r>
          </w:p>
        </w:tc>
        <w:tc>
          <w:tcPr>
            <w:tcW w:w="1267" w:type="dxa"/>
          </w:tcPr>
          <w:p w14:paraId="1DD24DAC" w14:textId="1CBD568C" w:rsidR="00D25854" w:rsidRPr="007F105A" w:rsidRDefault="009B704D" w:rsidP="00AE467E">
            <w:pPr>
              <w:jc w:val="both"/>
              <w:rPr>
                <w:rFonts w:ascii="Times New Roman" w:hAnsi="Times New Roman" w:cs="Times New Roman"/>
                <w:sz w:val="24"/>
                <w:szCs w:val="24"/>
              </w:rPr>
            </w:pPr>
            <w:r w:rsidRPr="007F105A">
              <w:rPr>
                <w:rFonts w:ascii="Times New Roman" w:hAnsi="Times New Roman" w:cs="Times New Roman"/>
                <w:sz w:val="24"/>
                <w:szCs w:val="24"/>
              </w:rPr>
              <w:t>101.87</w:t>
            </w:r>
          </w:p>
        </w:tc>
      </w:tr>
      <w:tr w:rsidR="00D25854" w:rsidRPr="007F105A" w14:paraId="6BE26D0E" w14:textId="77777777" w:rsidTr="00D25854">
        <w:tc>
          <w:tcPr>
            <w:tcW w:w="1282" w:type="dxa"/>
          </w:tcPr>
          <w:p w14:paraId="4F8BE85B" w14:textId="5124BC10"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Minimum</w:t>
            </w:r>
          </w:p>
        </w:tc>
        <w:tc>
          <w:tcPr>
            <w:tcW w:w="1248" w:type="dxa"/>
          </w:tcPr>
          <w:p w14:paraId="455DC9EB" w14:textId="60DEE44D"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0.59</w:t>
            </w:r>
          </w:p>
        </w:tc>
        <w:tc>
          <w:tcPr>
            <w:tcW w:w="1442" w:type="dxa"/>
          </w:tcPr>
          <w:p w14:paraId="3A181490" w14:textId="31AB158D"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14.36</w:t>
            </w:r>
          </w:p>
        </w:tc>
        <w:tc>
          <w:tcPr>
            <w:tcW w:w="1237" w:type="dxa"/>
          </w:tcPr>
          <w:p w14:paraId="48D9AA22" w14:textId="77C0C02F"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6.42</w:t>
            </w:r>
          </w:p>
        </w:tc>
        <w:tc>
          <w:tcPr>
            <w:tcW w:w="1264" w:type="dxa"/>
          </w:tcPr>
          <w:p w14:paraId="6160C1AD" w14:textId="6A4C0516"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0.00</w:t>
            </w:r>
          </w:p>
        </w:tc>
        <w:tc>
          <w:tcPr>
            <w:tcW w:w="1276" w:type="dxa"/>
          </w:tcPr>
          <w:p w14:paraId="57F2F631" w14:textId="414DC386"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33.50</w:t>
            </w:r>
          </w:p>
        </w:tc>
        <w:tc>
          <w:tcPr>
            <w:tcW w:w="1267" w:type="dxa"/>
          </w:tcPr>
          <w:p w14:paraId="1EDBA8AB" w14:textId="5ECB8F0D"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99.27</w:t>
            </w:r>
          </w:p>
        </w:tc>
      </w:tr>
      <w:tr w:rsidR="00D25854" w:rsidRPr="007F105A" w14:paraId="4ECEAEE6" w14:textId="77777777" w:rsidTr="00D25854">
        <w:tc>
          <w:tcPr>
            <w:tcW w:w="1282" w:type="dxa"/>
          </w:tcPr>
          <w:p w14:paraId="687E901E" w14:textId="094F953F"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Std. Dev.</w:t>
            </w:r>
          </w:p>
        </w:tc>
        <w:tc>
          <w:tcPr>
            <w:tcW w:w="1248" w:type="dxa"/>
          </w:tcPr>
          <w:p w14:paraId="5A6BCD9A" w14:textId="3CAF4EA9"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0.94</w:t>
            </w:r>
          </w:p>
        </w:tc>
        <w:tc>
          <w:tcPr>
            <w:tcW w:w="1442" w:type="dxa"/>
          </w:tcPr>
          <w:p w14:paraId="74BB6CB3" w14:textId="4C0C61D7"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4.73</w:t>
            </w:r>
          </w:p>
        </w:tc>
        <w:tc>
          <w:tcPr>
            <w:tcW w:w="1237" w:type="dxa"/>
          </w:tcPr>
          <w:p w14:paraId="55461479" w14:textId="7DD75820"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5.57</w:t>
            </w:r>
          </w:p>
        </w:tc>
        <w:tc>
          <w:tcPr>
            <w:tcW w:w="1264" w:type="dxa"/>
          </w:tcPr>
          <w:p w14:paraId="7C8C5320" w14:textId="1198378A"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13.35</w:t>
            </w:r>
          </w:p>
        </w:tc>
        <w:tc>
          <w:tcPr>
            <w:tcW w:w="1276" w:type="dxa"/>
          </w:tcPr>
          <w:p w14:paraId="2E5DE56B" w14:textId="6CE18452"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14.51</w:t>
            </w:r>
          </w:p>
        </w:tc>
        <w:tc>
          <w:tcPr>
            <w:tcW w:w="1267" w:type="dxa"/>
          </w:tcPr>
          <w:p w14:paraId="6336F7D6" w14:textId="39CB92D7"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0.55</w:t>
            </w:r>
          </w:p>
        </w:tc>
      </w:tr>
      <w:tr w:rsidR="00D25854" w:rsidRPr="007F105A" w14:paraId="5FA3E3B0" w14:textId="77777777" w:rsidTr="00D25854">
        <w:tc>
          <w:tcPr>
            <w:tcW w:w="1282" w:type="dxa"/>
          </w:tcPr>
          <w:p w14:paraId="6A188571" w14:textId="4D1D46C9"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Skewness</w:t>
            </w:r>
          </w:p>
        </w:tc>
        <w:tc>
          <w:tcPr>
            <w:tcW w:w="1248" w:type="dxa"/>
          </w:tcPr>
          <w:p w14:paraId="49C442BA" w14:textId="501BB5D9"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1.24</w:t>
            </w:r>
          </w:p>
        </w:tc>
        <w:tc>
          <w:tcPr>
            <w:tcW w:w="1442" w:type="dxa"/>
          </w:tcPr>
          <w:p w14:paraId="0940AB05" w14:textId="4F48FDA4"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-0.76</w:t>
            </w:r>
          </w:p>
        </w:tc>
        <w:tc>
          <w:tcPr>
            <w:tcW w:w="1237" w:type="dxa"/>
          </w:tcPr>
          <w:p w14:paraId="10EDA34E" w14:textId="6F5E34FB"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-0.46</w:t>
            </w:r>
          </w:p>
        </w:tc>
        <w:tc>
          <w:tcPr>
            <w:tcW w:w="1264" w:type="dxa"/>
          </w:tcPr>
          <w:p w14:paraId="079E9B91" w14:textId="4F33AAC9"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3.21</w:t>
            </w:r>
          </w:p>
        </w:tc>
        <w:tc>
          <w:tcPr>
            <w:tcW w:w="1276" w:type="dxa"/>
          </w:tcPr>
          <w:p w14:paraId="6AC2ADF0" w14:textId="49CE6C23"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-1.00</w:t>
            </w:r>
          </w:p>
        </w:tc>
        <w:tc>
          <w:tcPr>
            <w:tcW w:w="1267" w:type="dxa"/>
          </w:tcPr>
          <w:p w14:paraId="4997CD18" w14:textId="0D711FFA"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-0.13</w:t>
            </w:r>
          </w:p>
        </w:tc>
      </w:tr>
      <w:tr w:rsidR="00D25854" w:rsidRPr="007F105A" w14:paraId="1A7F5C17" w14:textId="77777777" w:rsidTr="00D25854">
        <w:tc>
          <w:tcPr>
            <w:tcW w:w="1282" w:type="dxa"/>
          </w:tcPr>
          <w:p w14:paraId="2D62CC34" w14:textId="77316FFF" w:rsidR="00D25854" w:rsidRPr="007F105A" w:rsidRDefault="00D25854" w:rsidP="00AE467E">
            <w:pPr>
              <w:jc w:val="both"/>
              <w:rPr>
                <w:rFonts w:ascii="Times New Roman" w:hAnsi="Times New Roman" w:cs="Times New Roman"/>
                <w:sz w:val="24"/>
                <w:szCs w:val="24"/>
              </w:rPr>
            </w:pPr>
            <w:r w:rsidRPr="007F105A">
              <w:rPr>
                <w:rFonts w:ascii="Times New Roman" w:hAnsi="Times New Roman" w:cs="Times New Roman"/>
                <w:sz w:val="24"/>
                <w:szCs w:val="24"/>
              </w:rPr>
              <w:t>Kurtosis</w:t>
            </w:r>
          </w:p>
        </w:tc>
        <w:tc>
          <w:tcPr>
            <w:tcW w:w="1248" w:type="dxa"/>
          </w:tcPr>
          <w:p w14:paraId="4240A4A2" w14:textId="2962E48E"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2.35</w:t>
            </w:r>
          </w:p>
        </w:tc>
        <w:tc>
          <w:tcPr>
            <w:tcW w:w="1442" w:type="dxa"/>
          </w:tcPr>
          <w:p w14:paraId="44F8A81A" w14:textId="0E732267"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-0.71</w:t>
            </w:r>
          </w:p>
        </w:tc>
        <w:tc>
          <w:tcPr>
            <w:tcW w:w="1237" w:type="dxa"/>
          </w:tcPr>
          <w:p w14:paraId="1255D1B4" w14:textId="5A03FA67"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-1.14</w:t>
            </w:r>
          </w:p>
        </w:tc>
        <w:tc>
          <w:tcPr>
            <w:tcW w:w="1264" w:type="dxa"/>
          </w:tcPr>
          <w:p w14:paraId="015A9B38" w14:textId="7DCB803F"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12.80</w:t>
            </w:r>
          </w:p>
        </w:tc>
        <w:tc>
          <w:tcPr>
            <w:tcW w:w="1276" w:type="dxa"/>
          </w:tcPr>
          <w:p w14:paraId="0C0168FF" w14:textId="2CFE227F"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-0.03</w:t>
            </w:r>
          </w:p>
        </w:tc>
        <w:tc>
          <w:tcPr>
            <w:tcW w:w="1267" w:type="dxa"/>
          </w:tcPr>
          <w:p w14:paraId="2D25B437" w14:textId="051EBBFE" w:rsidR="00D25854" w:rsidRPr="007F105A" w:rsidRDefault="005011C4" w:rsidP="00AE467E">
            <w:pPr>
              <w:jc w:val="both"/>
              <w:rPr>
                <w:rFonts w:ascii="Times New Roman" w:hAnsi="Times New Roman" w:cs="Times New Roman"/>
                <w:sz w:val="24"/>
                <w:szCs w:val="24"/>
              </w:rPr>
            </w:pPr>
            <w:r w:rsidRPr="007F105A">
              <w:rPr>
                <w:rFonts w:ascii="Times New Roman" w:hAnsi="Times New Roman" w:cs="Times New Roman"/>
                <w:sz w:val="24"/>
                <w:szCs w:val="24"/>
              </w:rPr>
              <w:t>0.76</w:t>
            </w:r>
          </w:p>
        </w:tc>
      </w:tr>
    </w:tbl>
    <w:p w14:paraId="6A02BD4E" w14:textId="77777777" w:rsidR="006B0346" w:rsidRPr="007F105A" w:rsidRDefault="006B0346" w:rsidP="00AE467E">
      <w:pPr>
        <w:spacing w:after="0" w:line="240" w:lineRule="auto"/>
        <w:jc w:val="both"/>
        <w:rPr>
          <w:rFonts w:ascii="Times New Roman" w:hAnsi="Times New Roman" w:cs="Times New Roman"/>
          <w:sz w:val="24"/>
          <w:szCs w:val="24"/>
        </w:rPr>
      </w:pPr>
    </w:p>
    <w:p w14:paraId="4A79AE62" w14:textId="77777777" w:rsidR="006B0346" w:rsidRPr="007F105A" w:rsidRDefault="006B0346" w:rsidP="00AE467E">
      <w:pPr>
        <w:spacing w:after="0" w:line="240" w:lineRule="auto"/>
        <w:jc w:val="both"/>
        <w:rPr>
          <w:rFonts w:ascii="Times New Roman" w:hAnsi="Times New Roman" w:cs="Times New Roman"/>
          <w:sz w:val="24"/>
          <w:szCs w:val="24"/>
        </w:rPr>
      </w:pPr>
    </w:p>
    <w:p w14:paraId="0CD7CA18" w14:textId="7F4ED42E" w:rsidR="00A6404E" w:rsidRPr="007F105A" w:rsidRDefault="00C72098"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The wind speed and surface pressure are significantly negative relation to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of COVID-19 over the country in the pre-peak cases period. The country’s incidence rate ratio (IRR) in the pre-peak cases period of wind speed (IRR: 0.99, 95 percent CI: 0.98-0.99) and surface pressure (IRR 0.97 [0.96-0.98]). However, wind speed remains almost the same in the post-peak cases period (IRR 0.97 [0.97-0.98]), but, surface pressure showed a significantly positive association with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of COVID-19 over the country. Average temperature 1.02 [1.01-1.03]) and relative humidity 1.01 [1.01-1.02]) were significantly positively associated with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Furth</w:t>
      </w:r>
      <w:r w:rsidR="00CD0ED3">
        <w:rPr>
          <w:rFonts w:ascii="Times New Roman" w:hAnsi="Times New Roman" w:cs="Times New Roman"/>
          <w:color w:val="000000"/>
          <w:sz w:val="24"/>
          <w:szCs w:val="24"/>
        </w:rPr>
        <w:t>ermore, d</w:t>
      </w:r>
      <w:r w:rsidRPr="007F105A">
        <w:rPr>
          <w:rFonts w:ascii="Times New Roman" w:hAnsi="Times New Roman" w:cs="Times New Roman"/>
          <w:color w:val="000000"/>
          <w:sz w:val="24"/>
          <w:szCs w:val="24"/>
        </w:rPr>
        <w:t>ew</w:t>
      </w:r>
      <w:r w:rsidR="00CD0ED3">
        <w:rPr>
          <w:rFonts w:ascii="Times New Roman" w:hAnsi="Times New Roman" w:cs="Times New Roman"/>
          <w:color w:val="000000"/>
          <w:sz w:val="24"/>
          <w:szCs w:val="24"/>
        </w:rPr>
        <w:t xml:space="preserve"> point</w:t>
      </w:r>
      <w:r w:rsidRPr="007F105A">
        <w:rPr>
          <w:rFonts w:ascii="Times New Roman" w:hAnsi="Times New Roman" w:cs="Times New Roman"/>
          <w:color w:val="000000"/>
          <w:sz w:val="24"/>
          <w:szCs w:val="24"/>
        </w:rPr>
        <w:t xml:space="preserve"> 0.98 [0.97-0.99]) and rainfall 0.99 [0.98-0.99]) were significantly negatively associated with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w:t>
      </w:r>
      <w:r w:rsidRPr="007F105A">
        <w:rPr>
          <w:rFonts w:ascii="Times New Roman" w:hAnsi="Times New Roman" w:cs="Times New Roman"/>
          <w:b/>
          <w:color w:val="000000"/>
          <w:sz w:val="24"/>
          <w:szCs w:val="24"/>
        </w:rPr>
        <w:t>Table 3</w:t>
      </w:r>
      <w:r w:rsidRPr="007F105A">
        <w:rPr>
          <w:rFonts w:ascii="Times New Roman" w:hAnsi="Times New Roman" w:cs="Times New Roman"/>
          <w:color w:val="000000"/>
          <w:sz w:val="24"/>
          <w:szCs w:val="24"/>
        </w:rPr>
        <w:t>).</w:t>
      </w:r>
    </w:p>
    <w:p w14:paraId="6EC405DE" w14:textId="77777777" w:rsidR="00C72098" w:rsidRPr="007F105A" w:rsidRDefault="00C72098" w:rsidP="00AE467E">
      <w:pPr>
        <w:tabs>
          <w:tab w:val="left" w:pos="1200"/>
        </w:tabs>
        <w:spacing w:after="0" w:line="240" w:lineRule="auto"/>
        <w:jc w:val="both"/>
        <w:rPr>
          <w:rFonts w:ascii="Times New Roman" w:hAnsi="Times New Roman" w:cs="Times New Roman"/>
          <w:color w:val="000000"/>
          <w:sz w:val="24"/>
          <w:szCs w:val="24"/>
        </w:rPr>
      </w:pPr>
    </w:p>
    <w:p w14:paraId="76088F25" w14:textId="6CCEA77E" w:rsidR="00A6404E" w:rsidRPr="007F105A" w:rsidRDefault="00A6404E"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b/>
          <w:bCs/>
          <w:color w:val="000000"/>
          <w:sz w:val="24"/>
          <w:szCs w:val="24"/>
        </w:rPr>
        <w:t>Table 3.</w:t>
      </w:r>
      <w:r w:rsidRPr="007F105A">
        <w:rPr>
          <w:rFonts w:ascii="Times New Roman" w:hAnsi="Times New Roman" w:cs="Times New Roman"/>
          <w:color w:val="000000"/>
          <w:sz w:val="24"/>
          <w:szCs w:val="24"/>
        </w:rPr>
        <w:t xml:space="preserve"> Factors associated with reported case-fatality rate (</w:t>
      </w:r>
      <w:proofErr w:type="spellStart"/>
      <w:r w:rsidRPr="007F105A">
        <w:rPr>
          <w:rFonts w:ascii="Times New Roman" w:hAnsi="Times New Roman" w:cs="Times New Roman"/>
          <w:color w:val="000000"/>
          <w:sz w:val="24"/>
          <w:szCs w:val="24"/>
        </w:rPr>
        <w:t>r</w:t>
      </w:r>
      <w:r w:rsidRPr="007F105A">
        <w:rPr>
          <w:rFonts w:ascii="Times New Roman" w:hAnsi="Times New Roman" w:cs="Times New Roman"/>
          <w:bCs/>
          <w:color w:val="000000"/>
          <w:sz w:val="24"/>
          <w:szCs w:val="24"/>
        </w:rPr>
        <w:t>CFR</w:t>
      </w:r>
      <w:proofErr w:type="spellEnd"/>
      <w:r w:rsidRPr="007F105A">
        <w:rPr>
          <w:rFonts w:ascii="Times New Roman" w:hAnsi="Times New Roman" w:cs="Times New Roman"/>
          <w:bCs/>
          <w:color w:val="000000"/>
          <w:sz w:val="24"/>
          <w:szCs w:val="24"/>
        </w:rPr>
        <w:t>)</w:t>
      </w:r>
      <w:r w:rsidRPr="007F105A">
        <w:rPr>
          <w:rFonts w:ascii="Times New Roman" w:hAnsi="Times New Roman" w:cs="Times New Roman"/>
          <w:color w:val="000000"/>
          <w:sz w:val="24"/>
          <w:szCs w:val="24"/>
        </w:rPr>
        <w:t xml:space="preserve"> of COVID-19 using ARIMAX, BSTS and beta regression model.</w:t>
      </w:r>
    </w:p>
    <w:p w14:paraId="41687401" w14:textId="77777777" w:rsidR="00A6404E" w:rsidRPr="007F105A" w:rsidRDefault="00A6404E" w:rsidP="00AE467E">
      <w:pPr>
        <w:spacing w:after="0" w:line="240" w:lineRule="auto"/>
        <w:jc w:val="both"/>
        <w:rPr>
          <w:rFonts w:ascii="Times New Roman" w:hAnsi="Times New Roman" w:cs="Times New Roman"/>
          <w:color w:val="000000"/>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739"/>
        <w:gridCol w:w="1320"/>
        <w:gridCol w:w="1104"/>
        <w:gridCol w:w="739"/>
        <w:gridCol w:w="1320"/>
        <w:gridCol w:w="1104"/>
      </w:tblGrid>
      <w:tr w:rsidR="00A6404E" w:rsidRPr="007F105A" w14:paraId="06CCF037" w14:textId="77777777" w:rsidTr="00321C60">
        <w:tc>
          <w:tcPr>
            <w:tcW w:w="1492" w:type="pct"/>
            <w:shd w:val="clear" w:color="auto" w:fill="auto"/>
          </w:tcPr>
          <w:p w14:paraId="5F37240D"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Variables</w:t>
            </w:r>
          </w:p>
        </w:tc>
        <w:tc>
          <w:tcPr>
            <w:tcW w:w="1754" w:type="pct"/>
            <w:gridSpan w:val="3"/>
            <w:shd w:val="clear" w:color="auto" w:fill="auto"/>
          </w:tcPr>
          <w:p w14:paraId="616EF0D2"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Pre-peak Period</w:t>
            </w:r>
          </w:p>
        </w:tc>
        <w:tc>
          <w:tcPr>
            <w:tcW w:w="1754" w:type="pct"/>
            <w:gridSpan w:val="3"/>
          </w:tcPr>
          <w:p w14:paraId="781989EB"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Post-peak Period</w:t>
            </w:r>
          </w:p>
        </w:tc>
      </w:tr>
      <w:tr w:rsidR="00A6404E" w:rsidRPr="007F105A" w14:paraId="3FD6C80A" w14:textId="77777777" w:rsidTr="00321C60">
        <w:tc>
          <w:tcPr>
            <w:tcW w:w="1492" w:type="pct"/>
            <w:shd w:val="clear" w:color="auto" w:fill="auto"/>
          </w:tcPr>
          <w:p w14:paraId="7F281A8F"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p>
        </w:tc>
        <w:tc>
          <w:tcPr>
            <w:tcW w:w="410" w:type="pct"/>
            <w:shd w:val="clear" w:color="auto" w:fill="auto"/>
          </w:tcPr>
          <w:p w14:paraId="408FE313"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IRR</w:t>
            </w:r>
          </w:p>
        </w:tc>
        <w:tc>
          <w:tcPr>
            <w:tcW w:w="732" w:type="pct"/>
            <w:shd w:val="clear" w:color="auto" w:fill="auto"/>
          </w:tcPr>
          <w:p w14:paraId="6B0724F2"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95%CI</w:t>
            </w:r>
          </w:p>
        </w:tc>
        <w:tc>
          <w:tcPr>
            <w:tcW w:w="612" w:type="pct"/>
            <w:shd w:val="clear" w:color="auto" w:fill="auto"/>
          </w:tcPr>
          <w:p w14:paraId="0C2137FA"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P-value</w:t>
            </w:r>
          </w:p>
        </w:tc>
        <w:tc>
          <w:tcPr>
            <w:tcW w:w="410" w:type="pct"/>
          </w:tcPr>
          <w:p w14:paraId="716D2033"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IRR</w:t>
            </w:r>
          </w:p>
        </w:tc>
        <w:tc>
          <w:tcPr>
            <w:tcW w:w="732" w:type="pct"/>
          </w:tcPr>
          <w:p w14:paraId="02792F14"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95%CI</w:t>
            </w:r>
          </w:p>
        </w:tc>
        <w:tc>
          <w:tcPr>
            <w:tcW w:w="612" w:type="pct"/>
          </w:tcPr>
          <w:p w14:paraId="7E0FD121" w14:textId="77777777" w:rsidR="00A6404E" w:rsidRPr="007F105A" w:rsidRDefault="00A6404E" w:rsidP="00AE467E">
            <w:pPr>
              <w:tabs>
                <w:tab w:val="left" w:pos="1200"/>
              </w:tabs>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P-value</w:t>
            </w:r>
          </w:p>
        </w:tc>
      </w:tr>
      <w:tr w:rsidR="00A6404E" w:rsidRPr="007F105A" w14:paraId="54E5DE57" w14:textId="77777777" w:rsidTr="00321C60">
        <w:tc>
          <w:tcPr>
            <w:tcW w:w="1492" w:type="pct"/>
            <w:shd w:val="clear" w:color="auto" w:fill="auto"/>
          </w:tcPr>
          <w:p w14:paraId="2DC50B83"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Wind Speed</w:t>
            </w:r>
          </w:p>
        </w:tc>
        <w:tc>
          <w:tcPr>
            <w:tcW w:w="410" w:type="pct"/>
            <w:shd w:val="clear" w:color="auto" w:fill="auto"/>
          </w:tcPr>
          <w:p w14:paraId="7B577F4C"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Fonts w:ascii="Times New Roman" w:hAnsi="Times New Roman" w:cs="Times New Roman"/>
                <w:bCs/>
                <w:color w:val="000000"/>
                <w:sz w:val="24"/>
                <w:szCs w:val="24"/>
              </w:rPr>
              <w:t>0.99</w:t>
            </w:r>
          </w:p>
        </w:tc>
        <w:tc>
          <w:tcPr>
            <w:tcW w:w="732" w:type="pct"/>
            <w:shd w:val="clear" w:color="auto" w:fill="auto"/>
          </w:tcPr>
          <w:p w14:paraId="66BB7739"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Style w:val="gnkrckgcgsb"/>
                <w:rFonts w:ascii="Times New Roman" w:hAnsi="Times New Roman" w:cs="Times New Roman"/>
                <w:bCs/>
                <w:color w:val="000000"/>
                <w:sz w:val="24"/>
                <w:szCs w:val="24"/>
              </w:rPr>
              <w:t>0.98-0.99</w:t>
            </w:r>
          </w:p>
        </w:tc>
        <w:tc>
          <w:tcPr>
            <w:tcW w:w="612" w:type="pct"/>
            <w:shd w:val="clear" w:color="auto" w:fill="auto"/>
          </w:tcPr>
          <w:p w14:paraId="40D9C636"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Fonts w:ascii="Times New Roman" w:eastAsia="Times New Roman" w:hAnsi="Times New Roman" w:cs="Times New Roman"/>
                <w:bCs/>
                <w:color w:val="000000"/>
                <w:sz w:val="24"/>
                <w:szCs w:val="24"/>
                <w:bdr w:val="none" w:sz="0" w:space="0" w:color="auto" w:frame="1"/>
                <w:lang w:eastAsia="en-GB"/>
              </w:rPr>
              <w:t>&lt;0.001</w:t>
            </w:r>
          </w:p>
        </w:tc>
        <w:tc>
          <w:tcPr>
            <w:tcW w:w="410" w:type="pct"/>
          </w:tcPr>
          <w:p w14:paraId="7D95CCCC"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0.97</w:t>
            </w:r>
          </w:p>
        </w:tc>
        <w:tc>
          <w:tcPr>
            <w:tcW w:w="732" w:type="pct"/>
          </w:tcPr>
          <w:p w14:paraId="76DE9D60"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0.97-0.98</w:t>
            </w:r>
          </w:p>
        </w:tc>
        <w:tc>
          <w:tcPr>
            <w:tcW w:w="612" w:type="pct"/>
          </w:tcPr>
          <w:p w14:paraId="55486209"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&lt;0.001</w:t>
            </w:r>
          </w:p>
        </w:tc>
      </w:tr>
      <w:tr w:rsidR="00A6404E" w:rsidRPr="007F105A" w14:paraId="4DD2D889" w14:textId="77777777" w:rsidTr="00321C60">
        <w:tc>
          <w:tcPr>
            <w:tcW w:w="1492" w:type="pct"/>
            <w:shd w:val="clear" w:color="auto" w:fill="auto"/>
          </w:tcPr>
          <w:p w14:paraId="118F9F1A"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Average Temperature</w:t>
            </w:r>
          </w:p>
        </w:tc>
        <w:tc>
          <w:tcPr>
            <w:tcW w:w="410" w:type="pct"/>
            <w:shd w:val="clear" w:color="auto" w:fill="auto"/>
          </w:tcPr>
          <w:p w14:paraId="4DD766B6" w14:textId="77777777" w:rsidR="00A6404E" w:rsidRPr="007F105A" w:rsidRDefault="00A6404E" w:rsidP="00AE467E">
            <w:pPr>
              <w:tabs>
                <w:tab w:val="left" w:pos="1200"/>
              </w:tabs>
              <w:spacing w:after="0" w:line="240" w:lineRule="auto"/>
              <w:jc w:val="both"/>
              <w:rPr>
                <w:rFonts w:ascii="Times New Roman" w:hAnsi="Times New Roman" w:cs="Times New Roman"/>
                <w:b/>
                <w:bCs/>
                <w:sz w:val="24"/>
                <w:szCs w:val="24"/>
              </w:rPr>
            </w:pPr>
            <w:r w:rsidRPr="007F105A">
              <w:rPr>
                <w:rFonts w:ascii="Times New Roman" w:hAnsi="Times New Roman" w:cs="Times New Roman"/>
                <w:b/>
                <w:bCs/>
                <w:color w:val="000000"/>
                <w:sz w:val="24"/>
                <w:szCs w:val="24"/>
              </w:rPr>
              <w:t>0.99</w:t>
            </w:r>
          </w:p>
        </w:tc>
        <w:tc>
          <w:tcPr>
            <w:tcW w:w="732" w:type="pct"/>
            <w:shd w:val="clear" w:color="auto" w:fill="auto"/>
          </w:tcPr>
          <w:p w14:paraId="5B8C2BC8" w14:textId="77777777" w:rsidR="00A6404E" w:rsidRPr="007F105A" w:rsidRDefault="00A6404E" w:rsidP="00AE467E">
            <w:pPr>
              <w:tabs>
                <w:tab w:val="left" w:pos="1200"/>
              </w:tabs>
              <w:spacing w:after="0" w:line="240" w:lineRule="auto"/>
              <w:jc w:val="both"/>
              <w:rPr>
                <w:rStyle w:val="gnkrckgcgsb"/>
                <w:rFonts w:ascii="Times New Roman" w:hAnsi="Times New Roman" w:cs="Times New Roman"/>
                <w:b/>
                <w:bCs/>
                <w:sz w:val="24"/>
                <w:szCs w:val="24"/>
              </w:rPr>
            </w:pPr>
            <w:r w:rsidRPr="007F105A">
              <w:rPr>
                <w:rStyle w:val="gnkrckgcgsb"/>
                <w:rFonts w:ascii="Times New Roman" w:hAnsi="Times New Roman" w:cs="Times New Roman"/>
                <w:b/>
                <w:bCs/>
                <w:color w:val="000000"/>
                <w:sz w:val="24"/>
                <w:szCs w:val="24"/>
              </w:rPr>
              <w:t>0.99-1.00</w:t>
            </w:r>
          </w:p>
        </w:tc>
        <w:tc>
          <w:tcPr>
            <w:tcW w:w="612" w:type="pct"/>
            <w:shd w:val="clear" w:color="auto" w:fill="auto"/>
          </w:tcPr>
          <w:p w14:paraId="2B78856E"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0.0621</w:t>
            </w:r>
          </w:p>
        </w:tc>
        <w:tc>
          <w:tcPr>
            <w:tcW w:w="410" w:type="pct"/>
          </w:tcPr>
          <w:p w14:paraId="49A38468"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1.02</w:t>
            </w:r>
          </w:p>
        </w:tc>
        <w:tc>
          <w:tcPr>
            <w:tcW w:w="732" w:type="pct"/>
          </w:tcPr>
          <w:p w14:paraId="211B7382"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1.01-1.03</w:t>
            </w:r>
          </w:p>
        </w:tc>
        <w:tc>
          <w:tcPr>
            <w:tcW w:w="612" w:type="pct"/>
          </w:tcPr>
          <w:p w14:paraId="352B0104"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&lt;0.001</w:t>
            </w:r>
          </w:p>
        </w:tc>
      </w:tr>
      <w:tr w:rsidR="00A6404E" w:rsidRPr="007F105A" w14:paraId="365FA94D" w14:textId="77777777" w:rsidTr="00321C60">
        <w:tc>
          <w:tcPr>
            <w:tcW w:w="1492" w:type="pct"/>
            <w:shd w:val="clear" w:color="auto" w:fill="auto"/>
          </w:tcPr>
          <w:p w14:paraId="2CC9D0B2" w14:textId="51772D85"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Dew</w:t>
            </w:r>
            <w:r w:rsidR="00CD0ED3">
              <w:rPr>
                <w:rFonts w:ascii="Times New Roman" w:hAnsi="Times New Roman" w:cs="Times New Roman"/>
                <w:sz w:val="24"/>
                <w:szCs w:val="24"/>
              </w:rPr>
              <w:t xml:space="preserve"> Point</w:t>
            </w:r>
          </w:p>
        </w:tc>
        <w:tc>
          <w:tcPr>
            <w:tcW w:w="410" w:type="pct"/>
            <w:shd w:val="clear" w:color="auto" w:fill="auto"/>
          </w:tcPr>
          <w:p w14:paraId="5557F6BC"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Fonts w:ascii="Times New Roman" w:hAnsi="Times New Roman" w:cs="Times New Roman"/>
                <w:bCs/>
                <w:color w:val="000000"/>
                <w:sz w:val="24"/>
                <w:szCs w:val="24"/>
              </w:rPr>
              <w:t>1.00</w:t>
            </w:r>
          </w:p>
        </w:tc>
        <w:tc>
          <w:tcPr>
            <w:tcW w:w="732" w:type="pct"/>
            <w:shd w:val="clear" w:color="auto" w:fill="auto"/>
          </w:tcPr>
          <w:p w14:paraId="2AA15B5F"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Style w:val="gnkrckgcgsb"/>
                <w:rFonts w:ascii="Times New Roman" w:hAnsi="Times New Roman" w:cs="Times New Roman"/>
                <w:bCs/>
                <w:color w:val="000000"/>
                <w:sz w:val="24"/>
                <w:szCs w:val="24"/>
                <w:bdr w:val="none" w:sz="0" w:space="0" w:color="auto" w:frame="1"/>
              </w:rPr>
              <w:t>0.99-1.01</w:t>
            </w:r>
          </w:p>
        </w:tc>
        <w:tc>
          <w:tcPr>
            <w:tcW w:w="612" w:type="pct"/>
            <w:shd w:val="clear" w:color="auto" w:fill="auto"/>
          </w:tcPr>
          <w:p w14:paraId="0B3B1385"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Fonts w:ascii="Times New Roman" w:hAnsi="Times New Roman" w:cs="Times New Roman"/>
                <w:bCs/>
                <w:color w:val="000000"/>
                <w:sz w:val="24"/>
                <w:szCs w:val="24"/>
              </w:rPr>
              <w:t>0.2511</w:t>
            </w:r>
          </w:p>
        </w:tc>
        <w:tc>
          <w:tcPr>
            <w:tcW w:w="410" w:type="pct"/>
          </w:tcPr>
          <w:p w14:paraId="74689E25" w14:textId="77777777" w:rsidR="00A6404E" w:rsidRPr="007F105A" w:rsidRDefault="00A6404E" w:rsidP="00AE467E">
            <w:pPr>
              <w:tabs>
                <w:tab w:val="left" w:pos="1200"/>
              </w:tabs>
              <w:spacing w:after="0" w:line="240" w:lineRule="auto"/>
              <w:jc w:val="both"/>
              <w:rPr>
                <w:rFonts w:ascii="Times New Roman" w:hAnsi="Times New Roman" w:cs="Times New Roman"/>
                <w:bCs/>
                <w:color w:val="000000"/>
                <w:sz w:val="24"/>
                <w:szCs w:val="24"/>
              </w:rPr>
            </w:pPr>
            <w:r w:rsidRPr="007F105A">
              <w:rPr>
                <w:rFonts w:ascii="Times New Roman" w:hAnsi="Times New Roman" w:cs="Times New Roman"/>
                <w:bCs/>
                <w:color w:val="000000"/>
                <w:sz w:val="24"/>
                <w:szCs w:val="24"/>
              </w:rPr>
              <w:t>0.98</w:t>
            </w:r>
          </w:p>
        </w:tc>
        <w:tc>
          <w:tcPr>
            <w:tcW w:w="732" w:type="pct"/>
          </w:tcPr>
          <w:p w14:paraId="6C87E08F" w14:textId="77777777" w:rsidR="00A6404E" w:rsidRPr="007F105A" w:rsidRDefault="00A6404E" w:rsidP="00AE467E">
            <w:pPr>
              <w:tabs>
                <w:tab w:val="left" w:pos="1200"/>
              </w:tabs>
              <w:spacing w:after="0" w:line="240" w:lineRule="auto"/>
              <w:jc w:val="both"/>
              <w:rPr>
                <w:rFonts w:ascii="Times New Roman" w:hAnsi="Times New Roman" w:cs="Times New Roman"/>
                <w:bCs/>
                <w:color w:val="000000"/>
                <w:sz w:val="24"/>
                <w:szCs w:val="24"/>
              </w:rPr>
            </w:pPr>
            <w:r w:rsidRPr="007F105A">
              <w:rPr>
                <w:rFonts w:ascii="Times New Roman" w:hAnsi="Times New Roman" w:cs="Times New Roman"/>
                <w:bCs/>
                <w:color w:val="000000"/>
                <w:sz w:val="24"/>
                <w:szCs w:val="24"/>
              </w:rPr>
              <w:t>0.97-0.99</w:t>
            </w:r>
          </w:p>
        </w:tc>
        <w:tc>
          <w:tcPr>
            <w:tcW w:w="612" w:type="pct"/>
          </w:tcPr>
          <w:p w14:paraId="33BEB62D" w14:textId="77777777" w:rsidR="00A6404E" w:rsidRPr="007F105A" w:rsidRDefault="00A6404E" w:rsidP="00AE467E">
            <w:pPr>
              <w:tabs>
                <w:tab w:val="left" w:pos="1200"/>
              </w:tabs>
              <w:spacing w:after="0" w:line="240" w:lineRule="auto"/>
              <w:jc w:val="both"/>
              <w:rPr>
                <w:rFonts w:ascii="Times New Roman" w:hAnsi="Times New Roman" w:cs="Times New Roman"/>
                <w:bCs/>
                <w:color w:val="000000"/>
                <w:sz w:val="24"/>
                <w:szCs w:val="24"/>
              </w:rPr>
            </w:pPr>
            <w:r w:rsidRPr="007F105A">
              <w:rPr>
                <w:rFonts w:ascii="Times New Roman" w:eastAsia="Times New Roman" w:hAnsi="Times New Roman" w:cs="Times New Roman"/>
                <w:bCs/>
                <w:color w:val="000000"/>
                <w:sz w:val="24"/>
                <w:szCs w:val="24"/>
                <w:bdr w:val="none" w:sz="0" w:space="0" w:color="auto" w:frame="1"/>
                <w:lang w:eastAsia="en-GB"/>
              </w:rPr>
              <w:t>&lt;0.001</w:t>
            </w:r>
          </w:p>
        </w:tc>
      </w:tr>
      <w:tr w:rsidR="00A6404E" w:rsidRPr="007F105A" w14:paraId="06C74752" w14:textId="77777777" w:rsidTr="00321C60">
        <w:tc>
          <w:tcPr>
            <w:tcW w:w="1492" w:type="pct"/>
            <w:shd w:val="clear" w:color="auto" w:fill="auto"/>
          </w:tcPr>
          <w:p w14:paraId="0EEEB75B"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Rainfall</w:t>
            </w:r>
          </w:p>
        </w:tc>
        <w:tc>
          <w:tcPr>
            <w:tcW w:w="410" w:type="pct"/>
            <w:shd w:val="clear" w:color="auto" w:fill="auto"/>
          </w:tcPr>
          <w:p w14:paraId="76FCE35D"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b/>
                <w:bCs/>
                <w:color w:val="000000"/>
                <w:sz w:val="24"/>
                <w:szCs w:val="24"/>
              </w:rPr>
              <w:t>1.00</w:t>
            </w:r>
          </w:p>
        </w:tc>
        <w:tc>
          <w:tcPr>
            <w:tcW w:w="732" w:type="pct"/>
            <w:shd w:val="clear" w:color="auto" w:fill="auto"/>
          </w:tcPr>
          <w:p w14:paraId="5EAB67A9" w14:textId="77777777" w:rsidR="00A6404E" w:rsidRPr="007F105A" w:rsidRDefault="00A6404E" w:rsidP="00AE467E">
            <w:pPr>
              <w:tabs>
                <w:tab w:val="left" w:pos="1200"/>
              </w:tabs>
              <w:spacing w:after="0" w:line="240" w:lineRule="auto"/>
              <w:jc w:val="both"/>
              <w:rPr>
                <w:rStyle w:val="gnkrckgcgsb"/>
                <w:rFonts w:ascii="Times New Roman" w:hAnsi="Times New Roman" w:cs="Times New Roman"/>
                <w:sz w:val="24"/>
                <w:szCs w:val="24"/>
                <w:bdr w:val="none" w:sz="0" w:space="0" w:color="auto" w:frame="1"/>
              </w:rPr>
            </w:pPr>
            <w:r w:rsidRPr="007F105A">
              <w:rPr>
                <w:rStyle w:val="gnkrckgcgsb"/>
                <w:rFonts w:ascii="Times New Roman" w:hAnsi="Times New Roman" w:cs="Times New Roman"/>
                <w:b/>
                <w:bCs/>
                <w:color w:val="000000"/>
                <w:sz w:val="24"/>
                <w:szCs w:val="24"/>
                <w:bdr w:val="none" w:sz="0" w:space="0" w:color="auto" w:frame="1"/>
              </w:rPr>
              <w:t>0.99-1.00</w:t>
            </w:r>
          </w:p>
        </w:tc>
        <w:tc>
          <w:tcPr>
            <w:tcW w:w="612" w:type="pct"/>
            <w:shd w:val="clear" w:color="auto" w:fill="auto"/>
          </w:tcPr>
          <w:p w14:paraId="70B4A86A"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0.989</w:t>
            </w:r>
          </w:p>
        </w:tc>
        <w:tc>
          <w:tcPr>
            <w:tcW w:w="410" w:type="pct"/>
          </w:tcPr>
          <w:p w14:paraId="5DADEB88"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0.99</w:t>
            </w:r>
          </w:p>
        </w:tc>
        <w:tc>
          <w:tcPr>
            <w:tcW w:w="732" w:type="pct"/>
          </w:tcPr>
          <w:p w14:paraId="7431B883"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0.98-0.99</w:t>
            </w:r>
          </w:p>
        </w:tc>
        <w:tc>
          <w:tcPr>
            <w:tcW w:w="612" w:type="pct"/>
          </w:tcPr>
          <w:p w14:paraId="32808050" w14:textId="77777777" w:rsidR="00A6404E" w:rsidRPr="007F105A" w:rsidRDefault="00A6404E" w:rsidP="00AE467E">
            <w:pPr>
              <w:tabs>
                <w:tab w:val="left" w:pos="1200"/>
              </w:tabs>
              <w:spacing w:after="0" w:line="240" w:lineRule="auto"/>
              <w:jc w:val="both"/>
              <w:rPr>
                <w:rFonts w:ascii="Times New Roman" w:eastAsia="Times New Roman" w:hAnsi="Times New Roman" w:cs="Times New Roman"/>
                <w:bCs/>
                <w:color w:val="000000"/>
                <w:sz w:val="24"/>
                <w:szCs w:val="24"/>
                <w:bdr w:val="none" w:sz="0" w:space="0" w:color="auto" w:frame="1"/>
                <w:lang w:eastAsia="en-GB"/>
              </w:rPr>
            </w:pPr>
            <w:r w:rsidRPr="007F105A">
              <w:rPr>
                <w:rFonts w:ascii="Times New Roman" w:eastAsia="Times New Roman" w:hAnsi="Times New Roman" w:cs="Times New Roman"/>
                <w:bCs/>
                <w:color w:val="000000"/>
                <w:sz w:val="24"/>
                <w:szCs w:val="24"/>
                <w:bdr w:val="none" w:sz="0" w:space="0" w:color="auto" w:frame="1"/>
                <w:lang w:eastAsia="en-GB"/>
              </w:rPr>
              <w:t>0.031</w:t>
            </w:r>
          </w:p>
        </w:tc>
      </w:tr>
      <w:tr w:rsidR="00A6404E" w:rsidRPr="007F105A" w14:paraId="382537B8" w14:textId="77777777" w:rsidTr="00321C60">
        <w:tc>
          <w:tcPr>
            <w:tcW w:w="1492" w:type="pct"/>
            <w:shd w:val="clear" w:color="auto" w:fill="auto"/>
          </w:tcPr>
          <w:p w14:paraId="2607C87E"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Relative Humidity</w:t>
            </w:r>
          </w:p>
        </w:tc>
        <w:tc>
          <w:tcPr>
            <w:tcW w:w="410" w:type="pct"/>
            <w:shd w:val="clear" w:color="auto" w:fill="auto"/>
          </w:tcPr>
          <w:p w14:paraId="13A349FD" w14:textId="77777777" w:rsidR="00A6404E" w:rsidRPr="007F105A" w:rsidRDefault="00A6404E" w:rsidP="00AE467E">
            <w:pPr>
              <w:tabs>
                <w:tab w:val="left" w:pos="1200"/>
              </w:tabs>
              <w:spacing w:after="0" w:line="240" w:lineRule="auto"/>
              <w:jc w:val="both"/>
              <w:rPr>
                <w:rFonts w:ascii="Times New Roman" w:hAnsi="Times New Roman" w:cs="Times New Roman"/>
                <w:b/>
                <w:bCs/>
                <w:sz w:val="24"/>
                <w:szCs w:val="24"/>
              </w:rPr>
            </w:pPr>
            <w:r w:rsidRPr="007F105A">
              <w:rPr>
                <w:rFonts w:ascii="Times New Roman" w:hAnsi="Times New Roman" w:cs="Times New Roman"/>
                <w:b/>
                <w:bCs/>
                <w:sz w:val="24"/>
                <w:szCs w:val="24"/>
              </w:rPr>
              <w:t>1.00</w:t>
            </w:r>
          </w:p>
        </w:tc>
        <w:tc>
          <w:tcPr>
            <w:tcW w:w="732" w:type="pct"/>
            <w:shd w:val="clear" w:color="auto" w:fill="auto"/>
          </w:tcPr>
          <w:p w14:paraId="7A5A3BEF" w14:textId="77777777" w:rsidR="00A6404E" w:rsidRPr="007F105A" w:rsidRDefault="00A6404E" w:rsidP="00AE467E">
            <w:pPr>
              <w:tabs>
                <w:tab w:val="left" w:pos="1200"/>
              </w:tabs>
              <w:spacing w:after="0" w:line="240" w:lineRule="auto"/>
              <w:jc w:val="both"/>
              <w:rPr>
                <w:rFonts w:ascii="Times New Roman" w:hAnsi="Times New Roman" w:cs="Times New Roman"/>
                <w:b/>
                <w:bCs/>
                <w:sz w:val="24"/>
                <w:szCs w:val="24"/>
              </w:rPr>
            </w:pPr>
            <w:r w:rsidRPr="007F105A">
              <w:rPr>
                <w:rStyle w:val="gnkrckgcgsb"/>
                <w:rFonts w:ascii="Times New Roman" w:hAnsi="Times New Roman" w:cs="Times New Roman"/>
                <w:b/>
                <w:bCs/>
                <w:color w:val="000000"/>
                <w:sz w:val="24"/>
                <w:szCs w:val="24"/>
              </w:rPr>
              <w:t>0.99-1.01</w:t>
            </w:r>
          </w:p>
        </w:tc>
        <w:tc>
          <w:tcPr>
            <w:tcW w:w="612" w:type="pct"/>
            <w:shd w:val="clear" w:color="auto" w:fill="auto"/>
          </w:tcPr>
          <w:p w14:paraId="72BA3589" w14:textId="77777777" w:rsidR="00A6404E" w:rsidRPr="007F105A" w:rsidRDefault="00A6404E" w:rsidP="00AE467E">
            <w:pPr>
              <w:tabs>
                <w:tab w:val="left" w:pos="1200"/>
              </w:tabs>
              <w:spacing w:after="0" w:line="240" w:lineRule="auto"/>
              <w:jc w:val="both"/>
              <w:rPr>
                <w:rFonts w:ascii="Times New Roman" w:hAnsi="Times New Roman" w:cs="Times New Roman"/>
                <w:bCs/>
                <w:sz w:val="24"/>
                <w:szCs w:val="24"/>
              </w:rPr>
            </w:pPr>
            <w:r w:rsidRPr="007F105A">
              <w:rPr>
                <w:rFonts w:ascii="Times New Roman" w:hAnsi="Times New Roman" w:cs="Times New Roman"/>
                <w:bCs/>
                <w:color w:val="000000"/>
                <w:sz w:val="24"/>
                <w:szCs w:val="24"/>
              </w:rPr>
              <w:t>0.687</w:t>
            </w:r>
          </w:p>
        </w:tc>
        <w:tc>
          <w:tcPr>
            <w:tcW w:w="410" w:type="pct"/>
          </w:tcPr>
          <w:p w14:paraId="6CA4B065" w14:textId="77777777" w:rsidR="00A6404E" w:rsidRPr="007F105A" w:rsidRDefault="00A6404E" w:rsidP="00AE467E">
            <w:pPr>
              <w:tabs>
                <w:tab w:val="left" w:pos="1200"/>
              </w:tabs>
              <w:spacing w:after="0" w:line="240" w:lineRule="auto"/>
              <w:jc w:val="both"/>
              <w:rPr>
                <w:rFonts w:ascii="Times New Roman" w:hAnsi="Times New Roman" w:cs="Times New Roman"/>
                <w:b/>
                <w:bCs/>
                <w:color w:val="000000"/>
                <w:sz w:val="24"/>
                <w:szCs w:val="24"/>
              </w:rPr>
            </w:pPr>
            <w:r w:rsidRPr="007F105A">
              <w:rPr>
                <w:rFonts w:ascii="Times New Roman" w:hAnsi="Times New Roman" w:cs="Times New Roman"/>
                <w:b/>
                <w:bCs/>
                <w:color w:val="000000"/>
                <w:sz w:val="24"/>
                <w:szCs w:val="24"/>
              </w:rPr>
              <w:t>1.01</w:t>
            </w:r>
          </w:p>
        </w:tc>
        <w:tc>
          <w:tcPr>
            <w:tcW w:w="732" w:type="pct"/>
          </w:tcPr>
          <w:p w14:paraId="050FF4A0" w14:textId="77777777" w:rsidR="00A6404E" w:rsidRPr="007F105A" w:rsidRDefault="00A6404E" w:rsidP="00AE467E">
            <w:pPr>
              <w:tabs>
                <w:tab w:val="left" w:pos="1200"/>
              </w:tabs>
              <w:spacing w:after="0" w:line="240" w:lineRule="auto"/>
              <w:jc w:val="both"/>
              <w:rPr>
                <w:rFonts w:ascii="Times New Roman" w:hAnsi="Times New Roman" w:cs="Times New Roman"/>
                <w:b/>
                <w:bCs/>
                <w:color w:val="000000"/>
                <w:sz w:val="24"/>
                <w:szCs w:val="24"/>
              </w:rPr>
            </w:pPr>
            <w:r w:rsidRPr="007F105A">
              <w:rPr>
                <w:rFonts w:ascii="Times New Roman" w:eastAsia="Times New Roman" w:hAnsi="Times New Roman" w:cs="Times New Roman"/>
                <w:bCs/>
                <w:color w:val="000000"/>
                <w:sz w:val="24"/>
                <w:szCs w:val="24"/>
                <w:bdr w:val="none" w:sz="0" w:space="0" w:color="auto" w:frame="1"/>
                <w:lang w:eastAsia="en-GB"/>
              </w:rPr>
              <w:t>1.01-1.02</w:t>
            </w:r>
          </w:p>
        </w:tc>
        <w:tc>
          <w:tcPr>
            <w:tcW w:w="612" w:type="pct"/>
          </w:tcPr>
          <w:p w14:paraId="5028612F" w14:textId="77777777" w:rsidR="00A6404E" w:rsidRPr="007F105A" w:rsidRDefault="00A6404E" w:rsidP="00AE467E">
            <w:pPr>
              <w:tabs>
                <w:tab w:val="left" w:pos="1200"/>
              </w:tabs>
              <w:spacing w:after="0" w:line="240" w:lineRule="auto"/>
              <w:jc w:val="both"/>
              <w:rPr>
                <w:rFonts w:ascii="Times New Roman" w:hAnsi="Times New Roman" w:cs="Times New Roman"/>
                <w:b/>
                <w:bCs/>
                <w:color w:val="000000"/>
                <w:sz w:val="24"/>
                <w:szCs w:val="24"/>
              </w:rPr>
            </w:pPr>
            <w:r w:rsidRPr="007F105A">
              <w:rPr>
                <w:rFonts w:ascii="Times New Roman" w:eastAsia="Times New Roman" w:hAnsi="Times New Roman" w:cs="Times New Roman"/>
                <w:bCs/>
                <w:color w:val="000000"/>
                <w:sz w:val="24"/>
                <w:szCs w:val="24"/>
                <w:bdr w:val="none" w:sz="0" w:space="0" w:color="auto" w:frame="1"/>
                <w:lang w:eastAsia="en-GB"/>
              </w:rPr>
              <w:t>&lt;0.001</w:t>
            </w:r>
          </w:p>
        </w:tc>
      </w:tr>
      <w:tr w:rsidR="00A6404E" w:rsidRPr="007F105A" w14:paraId="63F5BFC1" w14:textId="77777777" w:rsidTr="00321C60">
        <w:tc>
          <w:tcPr>
            <w:tcW w:w="1492" w:type="pct"/>
            <w:shd w:val="clear" w:color="auto" w:fill="auto"/>
          </w:tcPr>
          <w:p w14:paraId="06D75A0D"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sz w:val="24"/>
                <w:szCs w:val="24"/>
              </w:rPr>
              <w:t>Surface Pressure</w:t>
            </w:r>
          </w:p>
        </w:tc>
        <w:tc>
          <w:tcPr>
            <w:tcW w:w="410" w:type="pct"/>
            <w:shd w:val="clear" w:color="auto" w:fill="auto"/>
          </w:tcPr>
          <w:p w14:paraId="0EA64DC9" w14:textId="77777777" w:rsidR="00A6404E" w:rsidRPr="007F105A" w:rsidRDefault="00A6404E" w:rsidP="00AE467E">
            <w:pPr>
              <w:tabs>
                <w:tab w:val="left" w:pos="1200"/>
              </w:tabs>
              <w:spacing w:after="0" w:line="240" w:lineRule="auto"/>
              <w:jc w:val="both"/>
              <w:rPr>
                <w:rFonts w:ascii="Times New Roman" w:hAnsi="Times New Roman" w:cs="Times New Roman"/>
                <w:b/>
                <w:sz w:val="24"/>
                <w:szCs w:val="24"/>
              </w:rPr>
            </w:pPr>
            <w:r w:rsidRPr="007F105A">
              <w:rPr>
                <w:rFonts w:ascii="Times New Roman" w:hAnsi="Times New Roman" w:cs="Times New Roman"/>
                <w:b/>
                <w:color w:val="000000"/>
                <w:sz w:val="24"/>
                <w:szCs w:val="24"/>
              </w:rPr>
              <w:t>0.97</w:t>
            </w:r>
          </w:p>
        </w:tc>
        <w:tc>
          <w:tcPr>
            <w:tcW w:w="732" w:type="pct"/>
            <w:shd w:val="clear" w:color="auto" w:fill="auto"/>
          </w:tcPr>
          <w:p w14:paraId="1D02E02E" w14:textId="77777777" w:rsidR="00A6404E" w:rsidRPr="007F105A" w:rsidRDefault="00A6404E" w:rsidP="00AE467E">
            <w:pPr>
              <w:tabs>
                <w:tab w:val="left" w:pos="1200"/>
              </w:tabs>
              <w:spacing w:after="0" w:line="240" w:lineRule="auto"/>
              <w:jc w:val="both"/>
              <w:rPr>
                <w:rFonts w:ascii="Times New Roman" w:hAnsi="Times New Roman" w:cs="Times New Roman"/>
                <w:b/>
                <w:sz w:val="24"/>
                <w:szCs w:val="24"/>
              </w:rPr>
            </w:pPr>
            <w:r w:rsidRPr="007F105A">
              <w:rPr>
                <w:rStyle w:val="gnkrckgcgsb"/>
                <w:rFonts w:ascii="Times New Roman" w:hAnsi="Times New Roman" w:cs="Times New Roman"/>
                <w:b/>
                <w:color w:val="000000"/>
                <w:sz w:val="24"/>
                <w:szCs w:val="24"/>
                <w:bdr w:val="none" w:sz="0" w:space="0" w:color="auto" w:frame="1"/>
              </w:rPr>
              <w:t>0</w:t>
            </w:r>
            <w:r w:rsidRPr="007F105A">
              <w:rPr>
                <w:rStyle w:val="gnkrckgcgsb"/>
                <w:rFonts w:ascii="Times New Roman" w:hAnsi="Times New Roman" w:cs="Times New Roman"/>
                <w:b/>
                <w:color w:val="000000"/>
                <w:sz w:val="24"/>
                <w:szCs w:val="24"/>
              </w:rPr>
              <w:t>.96</w:t>
            </w:r>
            <w:r w:rsidRPr="007F105A">
              <w:rPr>
                <w:rStyle w:val="gnkrckgcgsb"/>
                <w:rFonts w:ascii="Times New Roman" w:hAnsi="Times New Roman" w:cs="Times New Roman"/>
                <w:b/>
                <w:color w:val="000000"/>
                <w:sz w:val="24"/>
                <w:szCs w:val="24"/>
                <w:bdr w:val="none" w:sz="0" w:space="0" w:color="auto" w:frame="1"/>
              </w:rPr>
              <w:t>-0.98</w:t>
            </w:r>
          </w:p>
        </w:tc>
        <w:tc>
          <w:tcPr>
            <w:tcW w:w="612" w:type="pct"/>
            <w:shd w:val="clear" w:color="auto" w:fill="auto"/>
          </w:tcPr>
          <w:p w14:paraId="125EF51E" w14:textId="77777777" w:rsidR="00A6404E" w:rsidRPr="007F105A" w:rsidRDefault="00A6404E" w:rsidP="00AE467E">
            <w:pPr>
              <w:tabs>
                <w:tab w:val="left" w:pos="1200"/>
              </w:tabs>
              <w:spacing w:after="0" w:line="240" w:lineRule="auto"/>
              <w:jc w:val="both"/>
              <w:rPr>
                <w:rFonts w:ascii="Times New Roman" w:hAnsi="Times New Roman" w:cs="Times New Roman"/>
                <w:sz w:val="24"/>
                <w:szCs w:val="24"/>
              </w:rPr>
            </w:pPr>
            <w:r w:rsidRPr="007F105A">
              <w:rPr>
                <w:rFonts w:ascii="Times New Roman" w:hAnsi="Times New Roman" w:cs="Times New Roman"/>
                <w:color w:val="000000"/>
                <w:sz w:val="24"/>
                <w:szCs w:val="24"/>
              </w:rPr>
              <w:t>&lt;0.001</w:t>
            </w:r>
          </w:p>
        </w:tc>
        <w:tc>
          <w:tcPr>
            <w:tcW w:w="410" w:type="pct"/>
          </w:tcPr>
          <w:p w14:paraId="5FEE4069" w14:textId="77777777" w:rsidR="00A6404E" w:rsidRPr="007F105A" w:rsidRDefault="00A6404E" w:rsidP="00AE467E">
            <w:pPr>
              <w:tabs>
                <w:tab w:val="left" w:pos="1200"/>
              </w:tabs>
              <w:spacing w:after="0" w:line="240" w:lineRule="auto"/>
              <w:jc w:val="both"/>
              <w:rPr>
                <w:rFonts w:ascii="Times New Roman" w:hAnsi="Times New Roman" w:cs="Times New Roman"/>
                <w:b/>
                <w:color w:val="000000"/>
                <w:sz w:val="24"/>
                <w:szCs w:val="24"/>
              </w:rPr>
            </w:pPr>
            <w:r w:rsidRPr="007F105A">
              <w:rPr>
                <w:rFonts w:ascii="Times New Roman" w:hAnsi="Times New Roman" w:cs="Times New Roman"/>
                <w:b/>
                <w:color w:val="000000"/>
                <w:sz w:val="24"/>
                <w:szCs w:val="24"/>
              </w:rPr>
              <w:t>1.03</w:t>
            </w:r>
          </w:p>
        </w:tc>
        <w:tc>
          <w:tcPr>
            <w:tcW w:w="732" w:type="pct"/>
          </w:tcPr>
          <w:p w14:paraId="5229E50B" w14:textId="77777777" w:rsidR="00A6404E" w:rsidRPr="007F105A" w:rsidRDefault="00A6404E" w:rsidP="00AE467E">
            <w:pPr>
              <w:tabs>
                <w:tab w:val="left" w:pos="1200"/>
              </w:tabs>
              <w:spacing w:after="0" w:line="240" w:lineRule="auto"/>
              <w:jc w:val="both"/>
              <w:rPr>
                <w:rFonts w:ascii="Times New Roman" w:hAnsi="Times New Roman" w:cs="Times New Roman"/>
                <w:b/>
                <w:color w:val="000000"/>
                <w:sz w:val="24"/>
                <w:szCs w:val="24"/>
              </w:rPr>
            </w:pPr>
            <w:r w:rsidRPr="007F105A">
              <w:rPr>
                <w:rFonts w:ascii="Times New Roman" w:hAnsi="Times New Roman" w:cs="Times New Roman"/>
                <w:b/>
                <w:color w:val="000000"/>
                <w:sz w:val="24"/>
                <w:szCs w:val="24"/>
              </w:rPr>
              <w:t>1.02-1.05</w:t>
            </w:r>
          </w:p>
        </w:tc>
        <w:tc>
          <w:tcPr>
            <w:tcW w:w="612" w:type="pct"/>
          </w:tcPr>
          <w:p w14:paraId="2C44BC3A" w14:textId="77777777" w:rsidR="00A6404E" w:rsidRPr="007F105A" w:rsidRDefault="00A6404E" w:rsidP="00AE467E">
            <w:pPr>
              <w:tabs>
                <w:tab w:val="left" w:pos="1200"/>
              </w:tabs>
              <w:spacing w:after="0" w:line="240" w:lineRule="auto"/>
              <w:jc w:val="both"/>
              <w:rPr>
                <w:rFonts w:ascii="Times New Roman" w:hAnsi="Times New Roman" w:cs="Times New Roman"/>
                <w:b/>
                <w:color w:val="000000"/>
                <w:sz w:val="24"/>
                <w:szCs w:val="24"/>
              </w:rPr>
            </w:pPr>
            <w:r w:rsidRPr="007F105A">
              <w:rPr>
                <w:rFonts w:ascii="Times New Roman" w:eastAsia="Times New Roman" w:hAnsi="Times New Roman" w:cs="Times New Roman"/>
                <w:bCs/>
                <w:color w:val="000000"/>
                <w:sz w:val="24"/>
                <w:szCs w:val="24"/>
                <w:bdr w:val="none" w:sz="0" w:space="0" w:color="auto" w:frame="1"/>
                <w:lang w:eastAsia="en-GB"/>
              </w:rPr>
              <w:t>&lt;0.001</w:t>
            </w:r>
          </w:p>
        </w:tc>
      </w:tr>
    </w:tbl>
    <w:p w14:paraId="5A45E5B1" w14:textId="29CE5240" w:rsidR="00CA34D1" w:rsidRPr="007F105A" w:rsidRDefault="00CA34D1" w:rsidP="00AE467E">
      <w:pPr>
        <w:tabs>
          <w:tab w:val="left" w:pos="1200"/>
        </w:tabs>
        <w:spacing w:after="0" w:line="240" w:lineRule="auto"/>
        <w:jc w:val="both"/>
        <w:rPr>
          <w:rFonts w:ascii="Times New Roman" w:hAnsi="Times New Roman" w:cs="Times New Roman"/>
          <w:color w:val="000000"/>
          <w:sz w:val="24"/>
          <w:szCs w:val="24"/>
        </w:rPr>
      </w:pPr>
    </w:p>
    <w:p w14:paraId="5051E2DC" w14:textId="77777777" w:rsidR="008E6890" w:rsidRPr="007F105A" w:rsidRDefault="008E6890" w:rsidP="00AE467E">
      <w:pPr>
        <w:tabs>
          <w:tab w:val="left" w:pos="1200"/>
        </w:tabs>
        <w:spacing w:after="0" w:line="240" w:lineRule="auto"/>
        <w:jc w:val="both"/>
        <w:rPr>
          <w:rFonts w:ascii="Times New Roman" w:hAnsi="Times New Roman" w:cs="Times New Roman"/>
          <w:b/>
          <w:bCs/>
          <w:color w:val="000000"/>
          <w:sz w:val="24"/>
          <w:szCs w:val="24"/>
        </w:rPr>
      </w:pPr>
      <w:r w:rsidRPr="007F105A">
        <w:rPr>
          <w:rFonts w:ascii="Times New Roman" w:hAnsi="Times New Roman" w:cs="Times New Roman"/>
          <w:b/>
          <w:bCs/>
          <w:color w:val="000000"/>
          <w:sz w:val="24"/>
          <w:szCs w:val="24"/>
        </w:rPr>
        <w:t>Discussion:</w:t>
      </w:r>
    </w:p>
    <w:p w14:paraId="6AC67665" w14:textId="641A365C" w:rsidR="001A7108" w:rsidRPr="007F105A" w:rsidRDefault="001A7108" w:rsidP="00AE467E">
      <w:pPr>
        <w:spacing w:after="0" w:line="240" w:lineRule="auto"/>
        <w:jc w:val="both"/>
        <w:rPr>
          <w:rFonts w:ascii="Times New Roman" w:hAnsi="Times New Roman" w:cs="Times New Roman"/>
          <w:color w:val="000000" w:themeColor="text1"/>
          <w:sz w:val="24"/>
          <w:szCs w:val="24"/>
        </w:rPr>
      </w:pPr>
      <w:r w:rsidRPr="007F105A">
        <w:rPr>
          <w:rFonts w:ascii="Times New Roman" w:hAnsi="Times New Roman" w:cs="Times New Roman"/>
          <w:color w:val="000000" w:themeColor="text1"/>
          <w:sz w:val="24"/>
          <w:szCs w:val="24"/>
        </w:rPr>
        <w:t xml:space="preserve">This study investigates the relationship between local climatic conditions and COVID-19 </w:t>
      </w:r>
      <w:proofErr w:type="spellStart"/>
      <w:r w:rsidRPr="007F105A">
        <w:rPr>
          <w:rFonts w:ascii="Times New Roman" w:hAnsi="Times New Roman" w:cs="Times New Roman"/>
          <w:color w:val="000000" w:themeColor="text1"/>
          <w:sz w:val="24"/>
          <w:szCs w:val="24"/>
        </w:rPr>
        <w:t>rCFR</w:t>
      </w:r>
      <w:proofErr w:type="spellEnd"/>
      <w:r w:rsidRPr="007F105A">
        <w:rPr>
          <w:rFonts w:ascii="Times New Roman" w:hAnsi="Times New Roman" w:cs="Times New Roman"/>
          <w:color w:val="000000" w:themeColor="text1"/>
          <w:sz w:val="24"/>
          <w:szCs w:val="24"/>
        </w:rPr>
        <w:t xml:space="preserve"> at the local level in Bangladesh, considering many potential confounding variables. There is a substantial yet modest relationship between climatic factors and daily </w:t>
      </w:r>
      <w:proofErr w:type="spellStart"/>
      <w:r w:rsidRPr="007F105A">
        <w:rPr>
          <w:rFonts w:ascii="Times New Roman" w:hAnsi="Times New Roman" w:cs="Times New Roman"/>
          <w:color w:val="000000" w:themeColor="text1"/>
          <w:sz w:val="24"/>
          <w:szCs w:val="24"/>
        </w:rPr>
        <w:t>rCFR</w:t>
      </w:r>
      <w:proofErr w:type="spellEnd"/>
      <w:r w:rsidRPr="007F105A">
        <w:rPr>
          <w:rFonts w:ascii="Times New Roman" w:hAnsi="Times New Roman" w:cs="Times New Roman"/>
          <w:color w:val="000000" w:themeColor="text1"/>
          <w:sz w:val="24"/>
          <w:szCs w:val="24"/>
        </w:rPr>
        <w:t>. Overall, the findings of the beta regression model and area-aggregated data imply that daily COVID-19 mortality is linked to wind speed and surface pressure before August (pre-peak cases period). Wind speed, dew</w:t>
      </w:r>
      <w:r w:rsidR="00CD0ED3">
        <w:rPr>
          <w:rFonts w:ascii="Times New Roman" w:hAnsi="Times New Roman" w:cs="Times New Roman"/>
          <w:color w:val="000000" w:themeColor="text1"/>
          <w:sz w:val="24"/>
          <w:szCs w:val="24"/>
        </w:rPr>
        <w:t xml:space="preserve"> point</w:t>
      </w:r>
      <w:r w:rsidRPr="007F105A">
        <w:rPr>
          <w:rFonts w:ascii="Times New Roman" w:hAnsi="Times New Roman" w:cs="Times New Roman"/>
          <w:color w:val="000000" w:themeColor="text1"/>
          <w:sz w:val="24"/>
          <w:szCs w:val="24"/>
        </w:rPr>
        <w:t>, and rainfall was a negative relationship after July (post-peak cases period).</w:t>
      </w:r>
    </w:p>
    <w:p w14:paraId="4CB03C70" w14:textId="77777777" w:rsidR="001A7108" w:rsidRPr="007F105A" w:rsidRDefault="001A7108" w:rsidP="00AE467E">
      <w:pPr>
        <w:spacing w:after="0" w:line="240" w:lineRule="auto"/>
        <w:jc w:val="both"/>
        <w:rPr>
          <w:rFonts w:ascii="Times New Roman" w:hAnsi="Times New Roman" w:cs="Times New Roman"/>
          <w:color w:val="000000" w:themeColor="text1"/>
          <w:sz w:val="24"/>
          <w:szCs w:val="24"/>
        </w:rPr>
      </w:pPr>
    </w:p>
    <w:p w14:paraId="04367C08" w14:textId="04148E2E" w:rsidR="001A7108" w:rsidRPr="007F105A" w:rsidRDefault="001A7108" w:rsidP="00AE467E">
      <w:pPr>
        <w:spacing w:after="0" w:line="240" w:lineRule="auto"/>
        <w:jc w:val="both"/>
        <w:rPr>
          <w:rFonts w:ascii="Times New Roman" w:hAnsi="Times New Roman" w:cs="Times New Roman"/>
          <w:color w:val="000000" w:themeColor="text1"/>
          <w:sz w:val="24"/>
          <w:szCs w:val="24"/>
        </w:rPr>
      </w:pPr>
      <w:r w:rsidRPr="007F105A">
        <w:rPr>
          <w:rFonts w:ascii="Times New Roman" w:hAnsi="Times New Roman" w:cs="Times New Roman"/>
          <w:color w:val="000000" w:themeColor="text1"/>
          <w:sz w:val="24"/>
          <w:szCs w:val="24"/>
        </w:rPr>
        <w:t>Previously, researchers have focused their attention on the association between the incidence of particular illnesses and meteorological conditions. Temperature, humidity, rainfall, wind speed, and dew</w:t>
      </w:r>
      <w:r w:rsidR="00CD0ED3">
        <w:rPr>
          <w:rFonts w:ascii="Times New Roman" w:hAnsi="Times New Roman" w:cs="Times New Roman"/>
          <w:color w:val="000000" w:themeColor="text1"/>
          <w:sz w:val="24"/>
          <w:szCs w:val="24"/>
        </w:rPr>
        <w:t xml:space="preserve"> point</w:t>
      </w:r>
      <w:r w:rsidRPr="007F105A">
        <w:rPr>
          <w:rFonts w:ascii="Times New Roman" w:hAnsi="Times New Roman" w:cs="Times New Roman"/>
          <w:color w:val="000000" w:themeColor="text1"/>
          <w:sz w:val="24"/>
          <w:szCs w:val="24"/>
        </w:rPr>
        <w:t xml:space="preserve"> all had an impact on morbidity, mortality, and case-fatality rates were investigated. Previous research has looked at the relationship between viral diseases and weather conditions, as well as the relationship between non-infectious diseases. For example, Murphy et al. (2004) found a considerable seasonal variation in atrial fibrillation hospitalizations and mortality </w:t>
      </w:r>
      <w:r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{"citationItems":[{"id":"ITEM-1","itemData":{"DOI":"10.1016/J.IJCARD.2004.03.041","ISSN":"0167-5273","PMID":"15458696","abstract":"To determine whether there is seasonal variation in hospitalisations and deaths due to atrial fibrillation (AF) and to examine possible contributors to such variability. We used the linked Scottish Morbidity Record scheme, which provides individualised morbidity and mortality data for the entire Scottish population. Between 1990 and 1996, there were a total of 33,582 male and 34,463 female hospitalisations related to AF. Significantly more admissions occurred in winter compared to summer (P&lt;0.0001). In women, the peak number of admissions (106 per day) occurred in December (12% more than average) and the lowest number (89) in June (6% less than average). The respective figures for men were 10% more (101), 2% less (90). In both sexes, the greatest variation occurred in those aged &gt;85 years-peak winter rates being 35-39% higher than average. A similar phenomenon was evident in relation to mortality in these patients. The average number of men who died during December was 22% higher, and in August 12% lower, than average, P&lt;0.001. In women, the equivalent figures were 28% higher (December) and 14% lower (August), P&lt;0.001. The winter peak of AF admissions did not, however, coincide with the lowest temperatures, and other factors such as seasonal variation in respiratory infection, may account for the monthly variation observed in hospitalisations for AF. There is substantial seasonal variation in AF hospitalisations and deaths, particularly in the elderly. © 2004 Elsevier Ireland Ltd. All rights reserved.","author":[{"dropping-particle":"","family":"Murphy","given":"Niamh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cardiology","id":"ITEM-1","issue":"2","issued":{"date-parts":[["2004","11"]]},"page":"283-288","publisher":"Int J Cardiol","title":"Seasonal variation in morbidity and mortality related to atrial fibrillation","type":"article-journal","volume":"97"},"uris":["http://www.mendeley.com/documents/?uuid=d8dd878a-b8ef-3d80-ab5a-dcb25d1a8534"]}],"mendeley":{"formattedCitation":"(43)","plainTextFormattedCitation":"(43)","previouslyFormattedCitation":"(39)"},"properties":{"noteIndex":0},"schema":"https://github.com/citation-style-language/schema/raw/master/csl-citation.json"}</w:instrText>
      </w:r>
      <w:r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(43)</w:t>
      </w:r>
      <w:r w:rsidRPr="007F105A">
        <w:rPr>
          <w:rFonts w:ascii="Times New Roman" w:hAnsi="Times New Roman" w:cs="Times New Roman"/>
          <w:color w:val="000000" w:themeColor="text1"/>
          <w:sz w:val="24"/>
          <w:szCs w:val="24"/>
        </w:rPr>
        <w:fldChar w:fldCharType="end"/>
      </w:r>
      <w:r w:rsidRPr="007F105A">
        <w:rPr>
          <w:rFonts w:ascii="Times New Roman" w:hAnsi="Times New Roman" w:cs="Times New Roman"/>
          <w:color w:val="000000" w:themeColor="text1"/>
          <w:sz w:val="24"/>
          <w:szCs w:val="24"/>
        </w:rPr>
        <w:t xml:space="preserve">. Research on the relationship between meteorological </w:t>
      </w:r>
      <w:r w:rsidRPr="007F105A">
        <w:rPr>
          <w:rFonts w:ascii="Times New Roman" w:hAnsi="Times New Roman" w:cs="Times New Roman"/>
          <w:color w:val="000000" w:themeColor="text1"/>
          <w:sz w:val="24"/>
          <w:szCs w:val="24"/>
        </w:rPr>
        <w:lastRenderedPageBreak/>
        <w:t>characteristics and infectious illnesses (such as avian influenza A/H5N1, SARS-</w:t>
      </w:r>
      <w:proofErr w:type="spellStart"/>
      <w:r w:rsidRPr="007F105A">
        <w:rPr>
          <w:rFonts w:ascii="Times New Roman" w:hAnsi="Times New Roman" w:cs="Times New Roman"/>
          <w:color w:val="000000" w:themeColor="text1"/>
          <w:sz w:val="24"/>
          <w:szCs w:val="24"/>
        </w:rPr>
        <w:t>CoV</w:t>
      </w:r>
      <w:proofErr w:type="spellEnd"/>
      <w:r w:rsidRPr="007F105A">
        <w:rPr>
          <w:rFonts w:ascii="Times New Roman" w:hAnsi="Times New Roman" w:cs="Times New Roman"/>
          <w:color w:val="000000" w:themeColor="text1"/>
          <w:sz w:val="24"/>
          <w:szCs w:val="24"/>
        </w:rPr>
        <w:t>, and MERS-</w:t>
      </w:r>
      <w:proofErr w:type="spellStart"/>
      <w:r w:rsidRPr="007F105A">
        <w:rPr>
          <w:rFonts w:ascii="Times New Roman" w:hAnsi="Times New Roman" w:cs="Times New Roman"/>
          <w:color w:val="000000" w:themeColor="text1"/>
          <w:sz w:val="24"/>
          <w:szCs w:val="24"/>
        </w:rPr>
        <w:t>CoV</w:t>
      </w:r>
      <w:proofErr w:type="spellEnd"/>
      <w:r w:rsidRPr="007F105A">
        <w:rPr>
          <w:rFonts w:ascii="Times New Roman" w:hAnsi="Times New Roman" w:cs="Times New Roman"/>
          <w:color w:val="000000" w:themeColor="text1"/>
          <w:sz w:val="24"/>
          <w:szCs w:val="24"/>
        </w:rPr>
        <w:t>) has been conducted in order to determine the impact of weather conditions on the transmission of previous epidemics/pandemics.</w:t>
      </w:r>
    </w:p>
    <w:p w14:paraId="32E2184C" w14:textId="77777777" w:rsidR="008E6890" w:rsidRPr="007F105A" w:rsidRDefault="008E6890" w:rsidP="00AE467E">
      <w:pPr>
        <w:spacing w:after="0" w:line="240" w:lineRule="auto"/>
        <w:jc w:val="both"/>
        <w:rPr>
          <w:rFonts w:ascii="Times New Roman" w:hAnsi="Times New Roman" w:cs="Times New Roman"/>
          <w:color w:val="000000" w:themeColor="text1"/>
          <w:sz w:val="24"/>
          <w:szCs w:val="24"/>
        </w:rPr>
      </w:pPr>
    </w:p>
    <w:p w14:paraId="51FADCAD" w14:textId="685CFFA8" w:rsidR="008E6890" w:rsidRPr="007F105A" w:rsidRDefault="001A7108" w:rsidP="00AE467E">
      <w:pPr>
        <w:spacing w:after="0" w:line="240" w:lineRule="auto"/>
        <w:jc w:val="both"/>
        <w:rPr>
          <w:rFonts w:ascii="Times New Roman" w:hAnsi="Times New Roman" w:cs="Times New Roman"/>
          <w:color w:val="000000" w:themeColor="text1"/>
          <w:sz w:val="24"/>
          <w:szCs w:val="24"/>
        </w:rPr>
      </w:pPr>
      <w:r w:rsidRPr="007F105A">
        <w:rPr>
          <w:rFonts w:ascii="Times New Roman" w:hAnsi="Times New Roman" w:cs="Times New Roman"/>
          <w:color w:val="000000" w:themeColor="text1"/>
          <w:sz w:val="24"/>
          <w:szCs w:val="24"/>
        </w:rPr>
        <w:t>The findings of our current investigation, which show that temperature has a detrimental influence on COVID-19 mortality, are consistent with past research and confirm the conclusions of other investigations. Lin et al. (2006) found that the chance of an increased daily incidence of SARS-</w:t>
      </w:r>
      <w:proofErr w:type="spellStart"/>
      <w:r w:rsidRPr="007F105A">
        <w:rPr>
          <w:rFonts w:ascii="Times New Roman" w:hAnsi="Times New Roman" w:cs="Times New Roman"/>
          <w:color w:val="000000" w:themeColor="text1"/>
          <w:sz w:val="24"/>
          <w:szCs w:val="24"/>
        </w:rPr>
        <w:t>CoV</w:t>
      </w:r>
      <w:proofErr w:type="spellEnd"/>
      <w:r w:rsidRPr="007F105A">
        <w:rPr>
          <w:rFonts w:ascii="Times New Roman" w:hAnsi="Times New Roman" w:cs="Times New Roman"/>
          <w:color w:val="000000" w:themeColor="text1"/>
          <w:sz w:val="24"/>
          <w:szCs w:val="24"/>
        </w:rPr>
        <w:t xml:space="preserve"> (2003 pandemic) was 18 times higher on days with a lower air temperature than on days with a higher temperature (temperature greater than 24.6°C served </w:t>
      </w:r>
      <w:r w:rsidR="00203127" w:rsidRPr="007F105A">
        <w:rPr>
          <w:rFonts w:ascii="Times New Roman" w:hAnsi="Times New Roman" w:cs="Times New Roman"/>
          <w:color w:val="000000" w:themeColor="text1"/>
          <w:sz w:val="24"/>
          <w:szCs w:val="24"/>
        </w:rPr>
        <w:t xml:space="preserve">as the reference standard) </w:t>
      </w:r>
      <w:r w:rsidR="00203127"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{"citationItems":[{"id":"ITEM-1","itemData":{"DOI":"10.1017/S0950268805005054","ISSN":"0950-2688","PMID":"16490124","abstract":"The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 © 2005 Cambridge University Press.","author":[{"dropping-particle":"","family":"Lin","given":"Kun","non-dropping-particle":"","parse-names":false,"suffix":""},{"dropping-particle":"","family":"Fong","given":"Daniel Yee Tak","non-dropping-particle":"","parse-names":false,"suffix":""},{"dropping-particle":"","family":"Zhu","given":"Biliu","non-dropping-particle":"","parse-names":false,"suffix":""},{"dropping-particle":"","family":"Karlberg","given":"Johan","non-dropping-particle":"","parse-names":false,"suffix":""}],"container-title":"Epidemiology and infection","id":"ITEM-1","issue":"2","issued":{"date-parts":[["2006","4"]]},"page":"223-230","publisher":"Epidemiol Infect","title":"Environmental factors on the SARS epidemic: air temperature, passage of time and multiplicative effect of hospital infection","type":"article-journal","volume":"134"},"uris":["http://www.mendeley.com/documents/?uuid=c19fbe42-c146-3b0b-9eb8-bbd05b0a9770"]}],"mendeley":{"formattedCitation":"(44)","plainTextFormattedCitation":"(44)","previouslyFormattedCitation":"(40)"},"properties":{"noteIndex":0},"schema":"https://github.com/citation-style-language/schema/raw/master/csl-citation.json"}</w:instrText>
      </w:r>
      <w:r w:rsidR="00203127"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(44)</w:t>
      </w:r>
      <w:r w:rsidR="00203127" w:rsidRPr="007F105A">
        <w:rPr>
          <w:rFonts w:ascii="Times New Roman" w:hAnsi="Times New Roman" w:cs="Times New Roman"/>
          <w:color w:val="000000" w:themeColor="text1"/>
          <w:sz w:val="24"/>
          <w:szCs w:val="24"/>
        </w:rPr>
        <w:fldChar w:fldCharType="end"/>
      </w:r>
      <w:r w:rsidR="00203127"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Chan et al.</w:t>
      </w:r>
      <w:r w:rsidR="00203127" w:rsidRPr="007F105A">
        <w:rPr>
          <w:rFonts w:ascii="Times New Roman" w:hAnsi="Times New Roman" w:cs="Times New Roman"/>
          <w:color w:val="000000" w:themeColor="text1"/>
          <w:sz w:val="24"/>
          <w:szCs w:val="24"/>
        </w:rPr>
        <w:t xml:space="preserve"> (2011)</w:t>
      </w:r>
      <w:r w:rsidRPr="007F105A">
        <w:rPr>
          <w:rFonts w:ascii="Times New Roman" w:hAnsi="Times New Roman" w:cs="Times New Roman"/>
          <w:color w:val="000000" w:themeColor="text1"/>
          <w:sz w:val="24"/>
          <w:szCs w:val="24"/>
        </w:rPr>
        <w:t xml:space="preserve"> investigated the SARS coronavirus's stability in va</w:t>
      </w:r>
      <w:r w:rsidR="00203127" w:rsidRPr="007F105A">
        <w:rPr>
          <w:rFonts w:ascii="Times New Roman" w:hAnsi="Times New Roman" w:cs="Times New Roman"/>
          <w:color w:val="000000" w:themeColor="text1"/>
          <w:sz w:val="24"/>
          <w:szCs w:val="24"/>
        </w:rPr>
        <w:t xml:space="preserve">rious climatic conditions </w:t>
      </w:r>
      <w:r w:rsidR="00203127"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{"citationItems":[{"id":"ITEM-1","itemData":{"DOI":"10.1371/journal.pone.0180176","ISBN":"1111111111","ISSN":"19326203","PMID":"28727793","abstract":"School dropout and child marriage are interrelated outcomes that have an enormous impact on adolescent girls. However, the literature reveals gaps in the empirical evidence on the link between child marriage and the dropout of girls from school. This study identifies the 'tip-ping point' school grades in Nepal when the risk of dropout due to marriage is highest, mea-sures the effect of child marriage on girls' school dropout rates, and assesses associated risk factors. Weighted percentages were calculated to examine the grades at highest risk and the distribution of reasons for discontinuing school. Using the Nepal Multiple Indicator Cluster Survey (MICS) 2014 data, we estimated the effect of marriage on school attendance and dropout among girls aged 15–17 by constructing logistic regression models. A multivari-ate logistic regression model was used to assess risk factors of school dropout due to child marriage. It was found that early marriage is the most common reason given for leaving school. Overall, the risk of school dropout due to marriage heightens after girls complete the fifth or sixth grade. The risk of girls' dropping out peaks in the seventh and eighth grades and remains noteworthy in the ninth and tenth grades. Married girls in Nepal are 10 times more likely to drop out than their unmarried peers. Little or no education of the household head, belonging to the Kirat religion, and membership of a traditionally disadvantaged social class each elevate the risk of school dropout due to early marriage. The findings underscore the need to delay girl's marriage so as to reduce girls' school dropout in Nepal. School-based programmes aimed at preventing child marriage should target girls from the fifth grade because they are at increased risk of dropping out, as well as prioritizing girls from dis-advantaged groups.","author":[{"dropping-particle":"","family":"Sekine","given":"Kazutaka","non-dropping-particle":"","parse-names":false,"suffix":""},{"dropping-particle":"","family":"Hodgkin","given":"Marian Ellen","non-dropping-particle":"","parse-names":false,"suffix":""}],"container-title":"PLoS ONE","id":"ITEM-1","issue":"7","issued":{"date-parts":[["2017"]]},"title":"Effect of child marriage on girls’ school dropout in Nepal: Analysis of data from the Multiple Indicator Cluster Survey 2014","type":"article-journal","volume":"12"},"uris":["http://www.mendeley.com/documents/?uuid=bc5a8549-7985-49f0-b485-5b1d80581091"]}],"mendeley":{"formattedCitation":"(45)","plainTextFormattedCitation":"(45)","previouslyFormattedCitation":"(41)"},"properties":{"noteIndex":0},"schema":"https://github.com/citation-style-language/schema/raw/master/csl-citation.json"}</w:instrText>
      </w:r>
      <w:r w:rsidR="00203127"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(45)</w:t>
      </w:r>
      <w:r w:rsidR="00203127" w:rsidRPr="007F105A">
        <w:rPr>
          <w:rFonts w:ascii="Times New Roman" w:hAnsi="Times New Roman" w:cs="Times New Roman"/>
          <w:color w:val="000000" w:themeColor="text1"/>
          <w:sz w:val="24"/>
          <w:szCs w:val="24"/>
        </w:rPr>
        <w:fldChar w:fldCharType="end"/>
      </w:r>
      <w:r w:rsidR="00203127"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They discovered that high temperatures combined with high humidity have a synergistic impact on SARS-</w:t>
      </w:r>
      <w:proofErr w:type="spellStart"/>
      <w:r w:rsidRPr="007F105A">
        <w:rPr>
          <w:rFonts w:ascii="Times New Roman" w:hAnsi="Times New Roman" w:cs="Times New Roman"/>
          <w:color w:val="000000" w:themeColor="text1"/>
          <w:sz w:val="24"/>
          <w:szCs w:val="24"/>
        </w:rPr>
        <w:t>CoV</w:t>
      </w:r>
      <w:proofErr w:type="spellEnd"/>
      <w:r w:rsidRPr="007F105A">
        <w:rPr>
          <w:rFonts w:ascii="Times New Roman" w:hAnsi="Times New Roman" w:cs="Times New Roman"/>
          <w:color w:val="000000" w:themeColor="text1"/>
          <w:sz w:val="24"/>
          <w:szCs w:val="24"/>
        </w:rPr>
        <w:t xml:space="preserve"> viability inactivation, whereas low temperatures and low humidity enhance viral survival on contaminated surfaces for long periods. As a result, the environmental conditions of tropical nations (e.g., Malaysia, Indonesia, and Thailand) are not suitable for the virus's long-term existence.</w:t>
      </w:r>
    </w:p>
    <w:p w14:paraId="1E2B613F" w14:textId="6D0220B7" w:rsidR="00935771" w:rsidRPr="007F105A" w:rsidRDefault="00935771" w:rsidP="00AE467E">
      <w:pPr>
        <w:spacing w:after="0" w:line="240" w:lineRule="auto"/>
        <w:jc w:val="both"/>
        <w:rPr>
          <w:rFonts w:ascii="Times New Roman" w:hAnsi="Times New Roman" w:cs="Times New Roman"/>
          <w:color w:val="000000" w:themeColor="text1"/>
          <w:sz w:val="24"/>
          <w:szCs w:val="24"/>
        </w:rPr>
      </w:pPr>
      <w:r w:rsidRPr="007F105A">
        <w:rPr>
          <w:rFonts w:ascii="Times New Roman" w:hAnsi="Times New Roman" w:cs="Times New Roman"/>
          <w:color w:val="000000" w:themeColor="text1"/>
          <w:sz w:val="24"/>
          <w:szCs w:val="24"/>
        </w:rPr>
        <w:t xml:space="preserve">Based on data from 166 countries, Wu et al. (2020) found that temperature was adversely connected to daily new cases and fatalities of COVID-19 </w:t>
      </w:r>
      <w:r w:rsidR="00C6056D"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{"citationItems":[{"id":"ITEM-1","itemData":{"DOI":"10.1016/J.SCITOTENV.2020.139051","ISSN":"1879-1026","PMID":"32361460","abstract":"The coronavirus disease 2019 (COVID-19) pandemic is the defining global health crisis of our time and the greatest challenge facing the world. Meteorological parameters are reportedly crucial factors affecting respiratory infectious disease epidemics; however, the effect of meteorological parameters on COVID-19 remains controversial. This study investigated the effects of temperature and relative humidity on daily new cases and daily new deaths of COVID-19, which has useful implications for policymakers and the public. Daily data on meteorological conditions, new cases and new deaths of COVID-19 were collected for 166 countries (excluding China) as of March 27, 2020. Log-linear generalized additive model was used to analyze the effects of temperature and relative humidity on daily new cases and daily new deaths of COVID-19, with potential confounders controlled for, including wind speed, median age of the national population, Global Health Security Index, Human Development Index and population density. Our findings revealed that temperature and relative humidity were both negatively related to daily new cases and deaths. A 1 °C increase in temperature was associated with a 3.08% (95% CI: 1.53%, 4.63%) reduction in daily new cases and a 1.19% (95% CI: 0.44%, 1.95%) reduction in daily new deaths, whereas a 1% increase in relative humidity was associated with a 0.85% (95% CI: 0.51%, 1.19%) reduction in daily new cases and a 0.51% (95% CI: 0.34%, 0.67%) reduction in daily new deaths. The results remained robust when different lag structures and the sensitivity analysis were used. These findings provide preliminary evidence that the COVID-19 pandemic may be partially suppressed with temperature and humidity increases. However, active measures must be taken to control the source of infection, block transmission and prevent further spread of COVID-19.","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The Science of the total environment","id":"ITEM-1","issued":{"date-parts":[["2020","8","10"]]},"publisher":"Sci Total Environ","title":"Effects of temperature and humidity on the daily new cases and new deaths of COVID-19 in 166 countries","type":"article-journal","volume":"729"},"uris":["http://www.mendeley.com/documents/?uuid=a1b8cf05-57c1-3ca6-ab54-f9aeef0494c1"]}],"mendeley":{"formattedCitation":"(46)","plainTextFormattedCitation":"(46)","previouslyFormattedCitation":"(42)"},"properties":{"noteIndex":0},"schema":"https://github.com/citation-style-language/schema/raw/master/csl-citation.json"}</w:instrText>
      </w:r>
      <w:r w:rsidR="00C6056D"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(46)</w:t>
      </w:r>
      <w:r w:rsidR="00C6056D" w:rsidRPr="007F105A">
        <w:rPr>
          <w:rFonts w:ascii="Times New Roman" w:hAnsi="Times New Roman" w:cs="Times New Roman"/>
          <w:color w:val="000000" w:themeColor="text1"/>
          <w:sz w:val="24"/>
          <w:szCs w:val="24"/>
        </w:rPr>
        <w:fldChar w:fldCharType="end"/>
      </w:r>
      <w:r w:rsidRPr="007F105A">
        <w:rPr>
          <w:rFonts w:ascii="Times New Roman" w:hAnsi="Times New Roman" w:cs="Times New Roman"/>
          <w:color w:val="000000" w:themeColor="text1"/>
          <w:sz w:val="24"/>
          <w:szCs w:val="24"/>
        </w:rPr>
        <w:t>. According to Shi et al. (2020), the incidence of COVID-19 in China reduce</w:t>
      </w:r>
      <w:r w:rsidR="00C6056D" w:rsidRPr="007F105A">
        <w:rPr>
          <w:rFonts w:ascii="Times New Roman" w:hAnsi="Times New Roman" w:cs="Times New Roman"/>
          <w:color w:val="000000" w:themeColor="text1"/>
          <w:sz w:val="24"/>
          <w:szCs w:val="24"/>
        </w:rPr>
        <w:t xml:space="preserve">s as the temperature rises </w:t>
      </w:r>
      <w:r w:rsidR="00C6056D"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{"citationItems":[{"id":"ITEM-1","itemData":{"DOI":"10.1016/J.SCITOTENV.2020.138890","ISSN":"1879-1026","PMID":"32339844","abstract":"A COVID-19 outbreak emerged in Wuhan, China at the end of 2019 and developed into a global pandemic during March 2020. The effects of temperature on the dynamics of the COVID-19 epidemic in China are unknown. Data on COVID-19 daily confirmed cases and daily mean temperatures were collected from 31 provincial-level regions in mainland China between Jan. 20 and Feb. 29, 2020. Locally weighted regression and smoothing scatterplot (LOESS), distributed lag nonlinear models (DLNMs), and random-effects meta-analysis were used to examine the relationship between daily confirmed cases rate of COVID-19 and temperature conditions. The daily number of new cases peaked on Feb. 12, and then decreased. The daily confirmed cases rate of COVID-19 had a biphasic relationship with temperature (with a peak at 10 °C), and the daily incidence of COVID-19 decreased at values below and above these values. The overall epidemic intensity of COVID-19 reduced slightly following days with higher temperatures with a relative risk (RR) was 0.96 (95% CI: 0.93, 0.99). A random-effect meta-analysis including 28 provinces in mainland China, we confirmed the statistically significant association between temperature and RR during the study period (Coefficient = −0.0100, 95% CI: −0.0125, −0.0074). The DLNMs in Hubei Province (outside of Wuhan) and Wuhan showed similar patterns of temperature. Additionally, a modified susceptible-exposed-infectious-recovered (M-SEIR) model, with adjustment for climatic factors, was used to provide a complete characterization of the impact of climate on the dynamics of the COVID-19 epidemic.","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The Science of the total environment","id":"ITEM-1","issued":{"date-parts":[["2020","8","1"]]},"publisher":"Sci Total Environ","title":"Impact of temperature on the dynamics of the COVID-19 outbreak in China","type":"article-journal","volume":"728"},"uris":["http://www.mendeley.com/documents/?uuid=fa9d827f-b656-393e-9343-4eeb409b1b76"]}],"mendeley":{"formattedCitation":"(47)","plainTextFormattedCitation":"(47)","previouslyFormattedCitation":"(43)"},"properties":{"noteIndex":0},"schema":"https://github.com/citation-style-language/schema/raw/master/csl-citation.json"}</w:instrText>
      </w:r>
      <w:r w:rsidR="00C6056D"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(47)</w:t>
      </w:r>
      <w:r w:rsidR="00C6056D" w:rsidRPr="007F105A">
        <w:rPr>
          <w:rFonts w:ascii="Times New Roman" w:hAnsi="Times New Roman" w:cs="Times New Roman"/>
          <w:color w:val="000000" w:themeColor="text1"/>
          <w:sz w:val="24"/>
          <w:szCs w:val="24"/>
        </w:rPr>
        <w:fldChar w:fldCharType="end"/>
      </w:r>
      <w:r w:rsidRPr="007F105A">
        <w:rPr>
          <w:rFonts w:ascii="Times New Roman" w:hAnsi="Times New Roman" w:cs="Times New Roman"/>
          <w:color w:val="000000" w:themeColor="text1"/>
          <w:sz w:val="24"/>
          <w:szCs w:val="24"/>
        </w:rPr>
        <w:t xml:space="preserve">. </w:t>
      </w:r>
      <w:r w:rsidR="00C6056D" w:rsidRPr="007F105A">
        <w:rPr>
          <w:rFonts w:ascii="Times New Roman" w:hAnsi="Times New Roman" w:cs="Times New Roman"/>
          <w:color w:val="000000" w:themeColor="text1"/>
          <w:sz w:val="24"/>
          <w:szCs w:val="24"/>
        </w:rPr>
        <w:t>According to Wang et al. (2020), i</w:t>
      </w:r>
      <w:r w:rsidRPr="007F105A">
        <w:rPr>
          <w:rFonts w:ascii="Times New Roman" w:hAnsi="Times New Roman" w:cs="Times New Roman"/>
          <w:color w:val="000000" w:themeColor="text1"/>
          <w:sz w:val="24"/>
          <w:szCs w:val="24"/>
        </w:rPr>
        <w:t>ncreased temperature and relative humidity dramatically decreased COVID-19 transmis</w:t>
      </w:r>
      <w:r w:rsidR="00C6056D" w:rsidRPr="007F105A">
        <w:rPr>
          <w:rFonts w:ascii="Times New Roman" w:hAnsi="Times New Roman" w:cs="Times New Roman"/>
          <w:color w:val="000000" w:themeColor="text1"/>
          <w:sz w:val="24"/>
          <w:szCs w:val="24"/>
        </w:rPr>
        <w:t xml:space="preserve">sion in 100 Chinese cities </w:t>
      </w:r>
      <w:r w:rsidR="00C6056D"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{"citationItems":[{"id":"ITEM-1","itemData":{"DOI":"10.2139/SSRN.3551767","ISSN":"1556-5068","abstract":"This paper investigates how air temperature and humidity influence the transmission of COVID-19. After estimating the serial interval of COVID-19 from 105 pairs of the virus carrier and the infected, we calculate the daily effective reproductive number, R, for each of all 100 Chinese cities with more than 40 cases. Using the daily R values from January 21 to 23, 2020 as proxies of non-intervened transmission intensity, we find, under a linear regression framework for 100 Chinese cities, high temperature and high relative humidity significantly reduce the transmission of COVID-19, respectively, even after controlling for population density and GDP per capita of cities. One degree Celsius increase in temperature and one percent increase in relative humidity lower R by 0.0383 and 0.0224, respectively. This result is consistent with the fact that the high temperature and high humidity significantly reduce the transmission of influenza. It indicates that the arrival of summer and rainy season in the northern hemisphere can effectively reduce the transmission of the COVID-19.","author":[{"dropping-particle":"","family":"Wang","given":"Jingyuan","non-dropping-particle":"","parse-names":false,"suffix":""},{"dropping-particle":"","family":"Tang","given":"Ke","non-dropping-particle":"","parse-names":false,"suffix":""},{"dropping-particle":"","family":"Feng","given":"Kai","non-dropping-particle":"","parse-names":false,"suffix":""},{"dropping-particle":"","family":"Lin","given":"Xin","non-dropping-particle":"","parse-names":false,"suffix":""},{"dropping-particle":"","family":"Lv","given":"Weifeng","non-dropping-particle":"","parse-names":false,"suffix":""},{"dropping-particle":"","family":"Chen","given":"Kun","non-dropping-particle":"","parse-names":false,"suffix":""},{"dropping-particle":"","family":"Wang","given":"Fei","non-dropping-particle":"","parse-names":false,"suffix":""}],"container-title":"SSRN Electronic Journal","id":"ITEM-1","issued":{"date-parts":[["2020","3","9"]]},"publisher":"Elsevier BV","title":"Impact of Temperature and Relative Humidity on the Transmission of COVID-19: A Modeling Study in China and the United States","type":"article-journal"},"uris":["http://www.mendeley.com/documents/?uuid=54dfde29-19cf-366c-812d-70ac5a5443c6"]}],"mendeley":{"formattedCitation":"(48)","plainTextFormattedCitation":"(48)","previouslyFormattedCitation":"(44)"},"properties":{"noteIndex":0},"schema":"https://github.com/citation-style-language/schema/raw/master/csl-citation.json"}</w:instrText>
      </w:r>
      <w:r w:rsidR="00C6056D"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(48)</w:t>
      </w:r>
      <w:r w:rsidR="00C6056D" w:rsidRPr="007F105A">
        <w:rPr>
          <w:rFonts w:ascii="Times New Roman" w:hAnsi="Times New Roman" w:cs="Times New Roman"/>
          <w:color w:val="000000" w:themeColor="text1"/>
          <w:sz w:val="24"/>
          <w:szCs w:val="24"/>
        </w:rPr>
        <w:fldChar w:fldCharType="end"/>
      </w:r>
      <w:r w:rsidR="00C6056D"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w:t>
      </w:r>
      <w:r w:rsidR="00C6056D" w:rsidRPr="007F105A">
        <w:rPr>
          <w:rFonts w:ascii="Times New Roman" w:hAnsi="Times New Roman" w:cs="Times New Roman"/>
          <w:color w:val="000000" w:themeColor="text1"/>
          <w:sz w:val="24"/>
          <w:szCs w:val="24"/>
        </w:rPr>
        <w:t>However, d</w:t>
      </w:r>
      <w:r w:rsidRPr="007F105A">
        <w:rPr>
          <w:rFonts w:ascii="Times New Roman" w:hAnsi="Times New Roman" w:cs="Times New Roman"/>
          <w:color w:val="000000" w:themeColor="text1"/>
          <w:sz w:val="24"/>
          <w:szCs w:val="24"/>
        </w:rPr>
        <w:t>ifferent results were found by Chinese scientists</w:t>
      </w:r>
      <w:r w:rsidR="00C6056D" w:rsidRPr="007F105A">
        <w:rPr>
          <w:rFonts w:ascii="Times New Roman" w:hAnsi="Times New Roman" w:cs="Times New Roman"/>
          <w:color w:val="000000" w:themeColor="text1"/>
          <w:sz w:val="24"/>
          <w:szCs w:val="24"/>
        </w:rPr>
        <w:t xml:space="preserve">, </w:t>
      </w:r>
      <w:r w:rsidRPr="007F105A">
        <w:rPr>
          <w:rFonts w:ascii="Times New Roman" w:hAnsi="Times New Roman" w:cs="Times New Roman"/>
          <w:color w:val="000000" w:themeColor="text1"/>
          <w:sz w:val="24"/>
          <w:szCs w:val="24"/>
        </w:rPr>
        <w:t xml:space="preserve">Luo et al., </w:t>
      </w:r>
      <w:r w:rsidR="00C6056D"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2020</w:t>
      </w:r>
      <w:r w:rsidR="00C6056D"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Yao et al., </w:t>
      </w:r>
      <w:r w:rsidR="00C6056D" w:rsidRPr="007F105A">
        <w:rPr>
          <w:rFonts w:ascii="Times New Roman" w:hAnsi="Times New Roman" w:cs="Times New Roman"/>
          <w:color w:val="000000" w:themeColor="text1"/>
          <w:sz w:val="24"/>
          <w:szCs w:val="24"/>
        </w:rPr>
        <w:t>(2020)</w:t>
      </w:r>
      <w:r w:rsidRPr="007F105A">
        <w:rPr>
          <w:rFonts w:ascii="Times New Roman" w:hAnsi="Times New Roman" w:cs="Times New Roman"/>
          <w:color w:val="000000" w:themeColor="text1"/>
          <w:sz w:val="24"/>
          <w:szCs w:val="24"/>
        </w:rPr>
        <w:t>, who claimed that higher temperature, humidity, and UV radiation had n</w:t>
      </w:r>
      <w:r w:rsidR="00C6056D" w:rsidRPr="007F105A">
        <w:rPr>
          <w:rFonts w:ascii="Times New Roman" w:hAnsi="Times New Roman" w:cs="Times New Roman"/>
          <w:color w:val="000000" w:themeColor="text1"/>
          <w:sz w:val="24"/>
          <w:szCs w:val="24"/>
        </w:rPr>
        <w:t xml:space="preserve">o effect on COVID-19 incidence </w:t>
      </w:r>
      <w:r w:rsidR="00C6056D"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10.1183/13993003.00517-2020","ISSN":"13993003","PMID":"32269084","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The European Respiratory Journal","id":"ITEM-1","issue":"5","issued":{"date-parts":[["2020","5","1"]]},"publisher":"European Respiratory Society","title":"No association of COVID-19 transmission with temperature or UV radiation in Chinese cities","type":"article-journal","volume":"55"},"uris":["http://www.mendeley.com/documents/?uuid=15d4cb9e-217f-3dd6-a01f-d5ed04a05729"]},{"id":"ITEM-2","itemData":{"DOI":"10.1101/2020.02.12.20022467","abstract":"A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 S.","non-dropping-particle":"","parse-names":false,"suffix":""},{"dropping-particle":"","family":"Liu","given":"Diambo","non-dropping-particle":"","parse-names":false,"suffix":""},{"dropping-particle":"","family":"Poirier","given":"Canelle","non-dropping-particle":"","parse-names":false,"suffix":""},{"dropping-particle":"","family":"Mandl","given":"Kenneth D.","non-dropping-particle":"","parse-names":false,"suffix":""},{"dropping-particle":"","family":"Lipsitch","given":"Marc","non-dropping-particle":"","parse-names":false,"suffix":""},{"dropping-particle":"","family":"Santillana","given":"Mauricio","non-dropping-particle":"","parse-names":false,"suffix":""}],"container-title":"medRxiv","id":"ITEM-2","issued":{"date-parts":[["2020"]]},"title":"The role of absolute humidity on transmission rates of the COVID-19 outbreak","type":"article-journal"},"uris":["http://www.mendeley.com/documents/?uuid=8c85eca5-e6c7-3e17-8af0-67bab3214f91"]}],"mendeley":{"formattedCitation":"(49,50)","plainTextFormattedCitation":"(49,50)","previouslyFormattedCitation":"(45,46)"},"properties":{"noteIndex":0},"schema":"https://github.com/citation-style-language/schema/raw/master/csl-citation.json"}</w:instrText>
      </w:r>
      <w:r w:rsidR="00C6056D"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(49,50)</w:t>
      </w:r>
      <w:r w:rsidR="00C6056D" w:rsidRPr="007F105A">
        <w:rPr>
          <w:rFonts w:ascii="Times New Roman" w:hAnsi="Times New Roman" w:cs="Times New Roman"/>
          <w:color w:val="000000" w:themeColor="text1"/>
          <w:sz w:val="24"/>
          <w:szCs w:val="24"/>
        </w:rPr>
        <w:fldChar w:fldCharType="end"/>
      </w:r>
      <w:r w:rsidR="00C6056D"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The majority of the results from earlier research are consistent with our findings. </w:t>
      </w:r>
      <w:r w:rsidR="006F5C3E" w:rsidRPr="007F105A">
        <w:rPr>
          <w:rFonts w:ascii="Times New Roman" w:hAnsi="Times New Roman" w:cs="Times New Roman"/>
          <w:color w:val="000000" w:themeColor="text1"/>
          <w:sz w:val="24"/>
          <w:szCs w:val="24"/>
        </w:rPr>
        <w:t>Few researchers used</w:t>
      </w:r>
      <w:r w:rsidRPr="007F105A">
        <w:rPr>
          <w:rFonts w:ascii="Times New Roman" w:hAnsi="Times New Roman" w:cs="Times New Roman"/>
          <w:color w:val="000000" w:themeColor="text1"/>
          <w:sz w:val="24"/>
          <w:szCs w:val="24"/>
        </w:rPr>
        <w:t xml:space="preserve"> the methodologies </w:t>
      </w:r>
      <w:r w:rsidR="006F5C3E" w:rsidRPr="007F105A">
        <w:rPr>
          <w:rFonts w:ascii="Times New Roman" w:hAnsi="Times New Roman" w:cs="Times New Roman"/>
          <w:color w:val="000000" w:themeColor="text1"/>
          <w:sz w:val="24"/>
          <w:szCs w:val="24"/>
        </w:rPr>
        <w:t xml:space="preserve">that we </w:t>
      </w:r>
      <w:r w:rsidRPr="007F105A">
        <w:rPr>
          <w:rFonts w:ascii="Times New Roman" w:hAnsi="Times New Roman" w:cs="Times New Roman"/>
          <w:color w:val="000000" w:themeColor="text1"/>
          <w:sz w:val="24"/>
          <w:szCs w:val="24"/>
        </w:rPr>
        <w:t xml:space="preserve">utilized in this study to examine the COVID-19 pandemic. </w:t>
      </w:r>
      <w:proofErr w:type="spellStart"/>
      <w:r w:rsidRPr="007F105A">
        <w:rPr>
          <w:rFonts w:ascii="Times New Roman" w:hAnsi="Times New Roman" w:cs="Times New Roman"/>
          <w:color w:val="000000" w:themeColor="text1"/>
          <w:sz w:val="24"/>
          <w:szCs w:val="24"/>
        </w:rPr>
        <w:t>Jinjarak</w:t>
      </w:r>
      <w:proofErr w:type="spellEnd"/>
      <w:r w:rsidRPr="007F105A">
        <w:rPr>
          <w:rFonts w:ascii="Times New Roman" w:hAnsi="Times New Roman" w:cs="Times New Roman"/>
          <w:color w:val="000000" w:themeColor="text1"/>
          <w:sz w:val="24"/>
          <w:szCs w:val="24"/>
        </w:rPr>
        <w:t xml:space="preserve"> et al.</w:t>
      </w:r>
      <w:r w:rsidR="006F5C3E" w:rsidRPr="007F105A">
        <w:rPr>
          <w:rFonts w:ascii="Times New Roman" w:hAnsi="Times New Roman" w:cs="Times New Roman"/>
          <w:color w:val="000000" w:themeColor="text1"/>
          <w:sz w:val="24"/>
          <w:szCs w:val="24"/>
        </w:rPr>
        <w:t xml:space="preserve"> (2020)</w:t>
      </w:r>
      <w:r w:rsidRPr="007F105A">
        <w:rPr>
          <w:rFonts w:ascii="Times New Roman" w:hAnsi="Times New Roman" w:cs="Times New Roman"/>
          <w:color w:val="000000" w:themeColor="text1"/>
          <w:sz w:val="24"/>
          <w:szCs w:val="24"/>
        </w:rPr>
        <w:t xml:space="preserve"> analysed t</w:t>
      </w:r>
      <w:r w:rsidR="00AC417F" w:rsidRPr="007F105A">
        <w:rPr>
          <w:rFonts w:ascii="Times New Roman" w:hAnsi="Times New Roman" w:cs="Times New Roman"/>
          <w:color w:val="000000" w:themeColor="text1"/>
          <w:sz w:val="24"/>
          <w:szCs w:val="24"/>
        </w:rPr>
        <w:t xml:space="preserve">he COVID-19 death rate and introduce the relationship with meteorological variables </w:t>
      </w:r>
      <w:r w:rsidR="00AC417F" w:rsidRPr="007F105A">
        <w:rPr>
          <w:rFonts w:ascii="Times New Roman" w:hAnsi="Times New Roman" w:cs="Times New Roman"/>
          <w:color w:val="000000" w:themeColor="text1"/>
          <w:sz w:val="24"/>
          <w:szCs w:val="24"/>
        </w:rPr>
        <w:fldChar w:fldCharType="begin" w:fldLock="1"/>
      </w:r>
      <w:r w:rsidR="00ED351D">
        <w:rPr>
          <w:rFonts w:ascii="Times New Roman" w:hAnsi="Times New Roman" w:cs="Times New Roman"/>
          <w:color w:val="000000" w:themeColor="text1"/>
          <w:sz w:val="24"/>
          <w:szCs w:val="24"/>
        </w:rPr>
        <w:instrText>ADDIN CSL_CITATION {"citationItems":[{"id":"ITEM-1","itemData":{"DOI":"10.1007/S41885-020-00071-2/FIGURES/12","ISSN":"2511-1280","abstract":"Key factors in modeling a pandemic and guiding policy-making include mortality rates associated with infections; the ability of government policies, medical systems, and society to adapt to the changing dynamics of a pandemic; and institutional and demographic characteristics affecting citizens' perceptions and behavioral responses to stringent policies. This paper traces the crosscountry associations between COVID-19 mortality, policy interventions aimed at limiting social contact, and their interactions with institutional and demographic characteristics. We document that, with a lag, more stringent pandemic policies were associated with lower mortality growth rates. The association between stricter pandemic policies and lower future mortality growth is more pronounced in countries with a greater proportion of the elderly population and urban population, greater democratic freedoms, and larger international travel flows. Countries with greater policy stringency in place prior to the first death realized lower peak mortality rates and exhibited lower durations to the first mortality peak. In contrast, countries with higher initial mobility saw higher peak mortality rates in the first phase of the pandemic, and countries with a larger elderly population, a greater share of employees in vulnerable occupations, and a higher level of democracy took longer to reach their peak mortalities. Our results suggest that policy interventions are effective at slowing the geometric pattern of mortality growth, reducing the peak mortality, and shortening the duration to the first peak. We also shed light on the importance of institutional and demographic characteristics in guiding policy-making for future waves of the pandemic.","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Change","id":"ITEM-1","issue":"3","issued":{"date-parts":[["2020","10","4"]]},"page":"515-559","publisher":"Springer Science and Business Media LLC","title":"Accounting for Global COVID-19 Diffusion Patterns, January–April 2020","type":"article-journal","volume":"4"},"uris":["http://www.mendeley.com/documents/?uuid=a1d6bdfb-0c61-3ed8-9623-0e75a3bddf23"]}],"mendeley":{"formattedCitation":"(51)","plainTextFormattedCitation":"(51)","previouslyFormattedCitation":"(47)"},"properties":{"noteIndex":0},"schema":"https://github.com/citation-style-language/schema/raw/master/csl-citation.json"}</w:instrText>
      </w:r>
      <w:r w:rsidR="00AC417F" w:rsidRPr="007F105A">
        <w:rPr>
          <w:rFonts w:ascii="Times New Roman" w:hAnsi="Times New Roman" w:cs="Times New Roman"/>
          <w:color w:val="000000" w:themeColor="text1"/>
          <w:sz w:val="24"/>
          <w:szCs w:val="24"/>
        </w:rPr>
        <w:fldChar w:fldCharType="separate"/>
      </w:r>
      <w:r w:rsidR="00ED351D" w:rsidRPr="00ED351D">
        <w:rPr>
          <w:rFonts w:ascii="Times New Roman" w:hAnsi="Times New Roman" w:cs="Times New Roman"/>
          <w:noProof/>
          <w:color w:val="000000" w:themeColor="text1"/>
          <w:sz w:val="24"/>
          <w:szCs w:val="24"/>
        </w:rPr>
        <w:t>(51)</w:t>
      </w:r>
      <w:r w:rsidR="00AC417F" w:rsidRPr="007F105A">
        <w:rPr>
          <w:rFonts w:ascii="Times New Roman" w:hAnsi="Times New Roman" w:cs="Times New Roman"/>
          <w:color w:val="000000" w:themeColor="text1"/>
          <w:sz w:val="24"/>
          <w:szCs w:val="24"/>
        </w:rPr>
        <w:fldChar w:fldCharType="end"/>
      </w:r>
      <w:r w:rsidR="00AC417F" w:rsidRPr="007F105A">
        <w:rPr>
          <w:rFonts w:ascii="Times New Roman" w:hAnsi="Times New Roman" w:cs="Times New Roman"/>
          <w:color w:val="000000" w:themeColor="text1"/>
          <w:sz w:val="24"/>
          <w:szCs w:val="24"/>
        </w:rPr>
        <w:t>.</w:t>
      </w:r>
      <w:r w:rsidRPr="007F105A">
        <w:rPr>
          <w:rFonts w:ascii="Times New Roman" w:hAnsi="Times New Roman" w:cs="Times New Roman"/>
          <w:color w:val="000000" w:themeColor="text1"/>
          <w:sz w:val="24"/>
          <w:szCs w:val="24"/>
        </w:rPr>
        <w:t xml:space="preserve"> </w:t>
      </w:r>
      <w:r w:rsidR="0090237E" w:rsidRPr="007F105A">
        <w:rPr>
          <w:rFonts w:ascii="Times New Roman" w:hAnsi="Times New Roman" w:cs="Times New Roman"/>
          <w:color w:val="000000" w:themeColor="text1"/>
          <w:sz w:val="24"/>
          <w:szCs w:val="24"/>
        </w:rPr>
        <w:t>Under</w:t>
      </w:r>
      <w:r w:rsidRPr="007F105A">
        <w:rPr>
          <w:rFonts w:ascii="Times New Roman" w:hAnsi="Times New Roman" w:cs="Times New Roman"/>
          <w:color w:val="000000" w:themeColor="text1"/>
          <w:sz w:val="24"/>
          <w:szCs w:val="24"/>
        </w:rPr>
        <w:t xml:space="preserve"> the policy interventions, the authors separated nations. They concluded that the pandemic period to the first mortality peak in countries with early more stringent policy actions</w:t>
      </w:r>
      <w:r w:rsidR="0090237E" w:rsidRPr="007F105A">
        <w:rPr>
          <w:rFonts w:ascii="Times New Roman" w:hAnsi="Times New Roman" w:cs="Times New Roman"/>
          <w:color w:val="000000" w:themeColor="text1"/>
          <w:sz w:val="24"/>
          <w:szCs w:val="24"/>
        </w:rPr>
        <w:t xml:space="preserve"> is longer than in countries that</w:t>
      </w:r>
      <w:r w:rsidRPr="007F105A">
        <w:rPr>
          <w:rFonts w:ascii="Times New Roman" w:hAnsi="Times New Roman" w:cs="Times New Roman"/>
          <w:color w:val="000000" w:themeColor="text1"/>
          <w:sz w:val="24"/>
          <w:szCs w:val="24"/>
        </w:rPr>
        <w:t xml:space="preserve"> do not have such initiatives.</w:t>
      </w:r>
    </w:p>
    <w:p w14:paraId="2AAF9776" w14:textId="77777777" w:rsidR="00935771" w:rsidRPr="007F105A" w:rsidRDefault="00935771" w:rsidP="00AE467E">
      <w:pPr>
        <w:spacing w:after="0" w:line="240" w:lineRule="auto"/>
        <w:jc w:val="both"/>
        <w:rPr>
          <w:rFonts w:ascii="Times New Roman" w:hAnsi="Times New Roman" w:cs="Times New Roman"/>
          <w:color w:val="000000" w:themeColor="text1"/>
          <w:sz w:val="24"/>
          <w:szCs w:val="24"/>
        </w:rPr>
      </w:pPr>
    </w:p>
    <w:p w14:paraId="6EE4688A" w14:textId="096581D5" w:rsidR="008E6890" w:rsidRPr="007F105A" w:rsidRDefault="00203127"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In our study, we found a negative relation between rainfall and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However, several studies established a positive association between rainfall and t</w:t>
      </w:r>
      <w:r w:rsidR="000B7662" w:rsidRPr="007F105A">
        <w:rPr>
          <w:rFonts w:ascii="Times New Roman" w:hAnsi="Times New Roman" w:cs="Times New Roman"/>
          <w:color w:val="000000"/>
          <w:sz w:val="24"/>
          <w:szCs w:val="24"/>
        </w:rPr>
        <w:t xml:space="preserve">he transmission of influenza </w:t>
      </w:r>
      <w:r w:rsidR="000B7662"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China?","type":"article-journal","volume":"37"},"uris":["http://www.mendeley.com/documents/?uuid=511188fb-18b8-4155-a080-9e944e0fc8a8"]},{"id":"ITEM-2","itemData":{"DOI":"10.1016/J.JINF.2013.03.018","ISSN":"01634453","PMID":"23597784","abstract":"Objectives: Influenza seasonality remains poorly studied in Equatorial regions. Here we assessed the seasonal characteristics and environmental drivers of influenza epidemics in French Guiana, where influenza surveillance was established in 2006. Methods: Sentinel GPs monitored weekly incidence of Influenza-like illnesses (ILI) from January 2006 through December 2010 and collected nasopharyngeal specimens from patients for virological confirmation. Times series analysis was used to investigate relationship between ILI and climatic parameters (rainfall and specific humidity). Results: Based on 1533 viruses identified during the study period, we observed marked seasonality in the circulation of influenza virus in the pre-pandemic period, followed by year-round activity in the post-pandemic period, with a peak in the rainy season. ILI incidence showed seasonal autoregressive variation based on ARIMA analysis. Multivariate dynamic regression revealed that a 1mm increase of rainfall resulted in an increase of 0.33% in ILI incidence one week later, adjusting for specific humidity (SH). Conversely, an increase of 1g/kg of SH resulted in a decrease of 11% in ILI incidence 3 weeks later, adjusting for rainfall. Conclusions: Increased rainfall and low levels of specific humidity favour influenza transmission in French Guiana. © 2013 The British Infection Association.","author":[{"dropping-particle":"","family":"Mahamat","given":"A.","non-dropping-particle":"","parse-names":false,"suffix":""},{"dropping-particle":"","family":"Dussart","given":"P.","non-dropping-particle":"","parse-names":false,"suffix":""},{"dropping-particle":"","family":"Bouix","given":"A.","non-dropping-particle":"","parse-names":false,"suffix":""},{"dropping-particle":"","family":"Carvalho","given":"L.","non-dropping-particle":"","parse-names":false,"suffix":""},{"dropping-particle":"","family":"Eltges","given":"F.","non-dropping-particle":"","parse-names":false,"suffix":""},{"dropping-particle":"","family":"Matheus","given":"S.","non-dropping-particle":"","parse-names":false,"suffix":""},{"dropping-particle":"","family":"Miller","given":"M. A.","non-dropping-particle":"","parse-names":false,"suffix":""},{"dropping-particle":"","family":"Quenel","given":"P.","non-dropping-particle":"","parse-names":false,"suffix":""},{"dropping-particle":"","family":"Viboud","given":"C.","non-dropping-particle":"","parse-names":false,"suffix":""}],"container-title":"The Journal of infection","id":"ITEM-2","issue":"2","issued":{"date-parts":[["2013","8"]]},"page":"141","publisher":"NIH Public Access","title":"Climatic Drivers Of Seasonal Influenza Epidemics In French Guiana, 2006–2010","type":"article-journal","volume":"67"},"uris":["http://www.mendeley.com/documents/?uuid=7f4355ba-96d1-3658-a012-7cad45070109"]},{"id":"ITEM-3","itemData":{"DOI":"10.1109/BIGDATA.2014.7004422","ISBN":"9781479956654","PMID":"26203465","abstract":"The study objective is to develop a big spatial data model to predict the epidemiological impact of influenza in Vellore, India. Large repositories of geospatial and health data provide vital statistics on surveillance and epidemiological metrics, and valuable insight into the spatiotemporal determinants of disease and health. The integration of these big data sources and analytics to assess risk factors and geospatial vulnerability can assist to develop effective prevention and control strategies for influenza epidemics and optimize allocation of limited public health resources. We used the spatial epidemiology data of the HIN1 epidemic collected at the National Informatics Center during 2009-2010 in Vellore. We developed an ecological niche model based on geographically weighted regression for predicting influenza epidemics in Vellore, India during 2013-2014. Data on rainfall, temperature, wind speed, humidity and population are included in the geographically weighted regression analysis. We inferred positive correlations for H1N1 influenza prevalence with rainfall and wind speed, and negative correlations for H1N1 influenza prevalence with temperature and humidity. We evaluated the results of the geographically weighted regression model in predicting the spatial distribution of the influenza epidemic during 2013-2014.","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M.","non-dropping-particle":"","parse-names":false,"suffix":""}],"container-title":"Proceedings : ... IEEE International Conference on Big Data. IEEE International Conference on Big Data","id":"ITEM-3","issued":{"date-parts":[["2014"]]},"page":"19-24","publisher":"Proc IEEE Int Conf Big Data","title":"Spatial Big Data Analytics of Influenza Epidemic in Vellore, India","type":"article-journal","volume":"2014"},"uris":["http://www.mendeley.com/documents/?uuid=df5897e9-a5fe-3111-88f4-94e44f621605"]},{"id":"ITEM-4","itemData":{"DOI":"10.3390/IJERPH14121469","ISSN":"1660-4601","PMID":"29182525","abstract":"The spatio-temporal distribution of influenza is linked to variations in meteorological factors, like temperature, absolute humidity, or the amount of rainfall. The aim of this study was to analyse the association between influenza activity, and meteorological variables in Spain, across five influenza seasons: 2010–2011 through to 2014–2015 using generalized linear negative binomial mixed models that we calculated the weekly influenza proxies, defined as the weekly influenza-like illness rates, multiplied by the weekly proportion of respiratory specimens that tested positive for influenza. The results showed an association between influenza transmission and dew point and cumulative precipitation. In increase in the dew point temperature of 5 degrees produces a 7% decrease in theWeekly Influenza Proxy (RR 0.928, IC: 0.891–0.966), and while an increase of 10mm in weekly rainfall equates to a 17% increase in the Weekly Influenza Proxy (RR 1.172, IC: 1.097–1.251). Influenza transmission in Spain is influenced by variations in meteorological variables as temperature, absolute humidity, or the amount of rainfall.","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health","id":"ITEM-4","issue":"12","issued":{"date-parts":[["2017","12","1"]]},"publisher":"Int J Environ Res Public Health","title":"Climatic Factors and Influenza Transmission, Spain, 2010-2015","type":"article-journal","volume":"14"},"uris":["http://www.mendeley.com/documents/?uuid=b2c192d2-0eb3-3bd1-935b-9bf198cc626b"]}],"mendeley":{"formattedCitation":"(52–55)","plainTextFormattedCitation":"(52–55)","previouslyFormattedCitation":"(48–51)"},"properties":{"noteIndex":0},"schema":"https://github.com/citation-style-language/schema/raw/master/csl-citation.json"}</w:instrText>
      </w:r>
      <w:r w:rsidR="000B7662"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(52–55)</w:t>
      </w:r>
      <w:r w:rsidR="000B7662" w:rsidRPr="007F105A">
        <w:rPr>
          <w:rFonts w:ascii="Times New Roman" w:hAnsi="Times New Roman" w:cs="Times New Roman"/>
          <w:color w:val="000000"/>
          <w:sz w:val="24"/>
          <w:szCs w:val="24"/>
        </w:rPr>
        <w:fldChar w:fldCharType="end"/>
      </w:r>
      <w:r w:rsidR="000B7662" w:rsidRPr="007F105A">
        <w:rPr>
          <w:rFonts w:ascii="Times New Roman" w:hAnsi="Times New Roman" w:cs="Times New Roman"/>
          <w:color w:val="000000"/>
          <w:sz w:val="24"/>
          <w:szCs w:val="24"/>
        </w:rPr>
        <w:t>.</w:t>
      </w:r>
      <w:r w:rsidRPr="007F105A">
        <w:rPr>
          <w:rFonts w:ascii="Times New Roman" w:hAnsi="Times New Roman" w:cs="Times New Roman"/>
          <w:color w:val="000000"/>
          <w:sz w:val="24"/>
          <w:szCs w:val="24"/>
        </w:rPr>
        <w:t xml:space="preserve"> The data suggest that influenza virus contact or short-range transmission was prevalent in tropical and subtropical regions. Droplets or aerosols formed during cough, snoring, speaking, singing, or breathing can transfer </w:t>
      </w:r>
      <w:r w:rsidR="000B7662" w:rsidRPr="007F105A">
        <w:rPr>
          <w:rFonts w:ascii="Times New Roman" w:hAnsi="Times New Roman" w:cs="Times New Roman"/>
          <w:color w:val="000000"/>
          <w:sz w:val="24"/>
          <w:szCs w:val="24"/>
        </w:rPr>
        <w:t xml:space="preserve">viruses into the air </w:t>
      </w:r>
      <w:r w:rsidR="000B7662"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{"citationItems":[{"id":"ITEM-1","itemData":{"DOI":"10.1016/J.JINF.2013.03.018","ISSN":"01634453","PMID":"23597784","abstract":"Objectives: Influenza seasonality remains poorly studied in Equatorial regions. Here we assessed the seasonal characteristics and environmental drivers of influenza epidemics in French Guiana, where influenza surveillance was established in 2006. Methods: Sentinel GPs monitored weekly incidence of Influenza-like illnesses (ILI) from January 2006 through December 2010 and collected nasopharyngeal specimens from patients for virological confirmation. Times series analysis was used to investigate relationship between ILI and climatic parameters (rainfall and specific humidity). Results: Based on 1533 viruses identified during the study period, we observed marked seasonality in the circulation of influenza virus in the pre-pandemic period, followed by year-round activity in the post-pandemic period, with a peak in the rainy season. ILI incidence showed seasonal autoregressive variation based on ARIMA analysis. Multivariate dynamic regression revealed that a 1mm increase of rainfall resulted in an increase of 0.33% in ILI incidence one week later, adjusting for specific humidity (SH). Conversely, an increase of 1g/kg of SH resulted in a decrease of 11% in ILI incidence 3 weeks later, adjusting for rainfall. Conclusions: Increased rainfall and low levels of specific humidity favour influenza transmission in French Guiana. © 2013 The British Infection Association.","author":[{"dropping-particle":"","family":"Mahamat","given":"A.","non-dropping-particle":"","parse-names":false,"suffix":""},{"dropping-particle":"","family":"Dussart","given":"P.","non-dropping-particle":"","parse-names":false,"suffix":""},{"dropping-particle":"","family":"Bouix","given":"A.","non-dropping-particle":"","parse-names":false,"suffix":""},{"dropping-particle":"","family":"Carvalho","given":"L.","non-dropping-particle":"","parse-names":false,"suffix":""},{"dropping-particle":"","family":"Eltges","given":"F.","non-dropping-particle":"","parse-names":false,"suffix":""},{"dropping-particle":"","family":"Matheus","given":"S.","non-dropping-particle":"","parse-names":false,"suffix":""},{"dropping-particle":"","family":"Miller","given":"M. A.","non-dropping-particle":"","parse-names":false,"suffix":""},{"dropping-particle":"","family":"Quenel","given":"P.","non-dropping-particle":"","parse-names":false,"suffix":""},{"dropping-particle":"","family":"Viboud","given":"C.","non-dropping-particle":"","parse-names":false,"suffix":""}],"container-title":"The Journal of infection","id":"ITEM-1","issue":"2","issued":{"date-parts":[["2013","8"]]},"page":"141","publisher":"NIH Public Access","title":"Climatic Drivers Of Seasonal Influenza Epidemics In French Guiana, 2006–2010","type":"article-journal","volume":"67"},"uris":["http://www.mendeley.com/documents/?uuid=7f4355ba-96d1-3658-a012-7cad45070109"]}],"mendeley":{"formattedCitation":"(53)","plainTextFormattedCitation":"(53)","previouslyFormattedCitation":"(49)"},"properties":{"noteIndex":0},"schema":"https://github.com/citation-style-language/schema/raw/master/csl-citation.json"}</w:instrText>
      </w:r>
      <w:r w:rsidR="000B7662"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(53)</w:t>
      </w:r>
      <w:r w:rsidR="000B7662" w:rsidRPr="007F105A">
        <w:rPr>
          <w:rFonts w:ascii="Times New Roman" w:hAnsi="Times New Roman" w:cs="Times New Roman"/>
          <w:color w:val="000000"/>
          <w:sz w:val="24"/>
          <w:szCs w:val="24"/>
        </w:rPr>
        <w:fldChar w:fldCharType="end"/>
      </w:r>
      <w:r w:rsidRPr="007F105A">
        <w:rPr>
          <w:rFonts w:ascii="Times New Roman" w:hAnsi="Times New Roman" w:cs="Times New Roman"/>
          <w:color w:val="000000"/>
          <w:sz w:val="24"/>
          <w:szCs w:val="24"/>
        </w:rPr>
        <w:t>. Airborne transmission by aerosols, however, is very virulent and domi</w:t>
      </w:r>
      <w:r w:rsidR="000B7662" w:rsidRPr="007F105A">
        <w:rPr>
          <w:rFonts w:ascii="Times New Roman" w:hAnsi="Times New Roman" w:cs="Times New Roman"/>
          <w:color w:val="000000"/>
          <w:sz w:val="24"/>
          <w:szCs w:val="24"/>
        </w:rPr>
        <w:t xml:space="preserve">nating </w:t>
      </w:r>
      <w:r w:rsidR="000B7662"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{"citationItems":[{"id":"ITEM-1","itemData":{"DOI":"10.1016/J.SCITOTENV.2020.140244","ISSN":"1879-1026","PMID":"32592975","abstract":"The spatial distribution of the COVID-19 infection in China cannot be explained solely by geographical distance and regulatory stringency. In this research we investigate how meteorological conditions and air pollution, as concurring factors, impact COVID-19 transmission, using data on new confirmed cases from 219 prefecture cities from January 24 to February 29, 2020. Results revealed a kind of nonlinear dose-response relationship between temperature and coronavirus transmission. We also found that air pollution indicators are positively correlated with new confirmed cases, and the coronavirus further spreads by 5–7% as the AQI increases by 10 units. Further analysis based on regional divisions revealed that in northern China the negative effects of rising temperature on COVID-19 is counteracted by aggravated air pollution. In the southern cities, the ambient temperature and air pollution have a negative interactive effect on COVID-19 transmission, implying that rising temperature restrains the facilitating effects of air pollution and that they jointly lead to a decrease in new confirmed cases. These results provide implications for the control and prevention of this disease and for the anticipation of another possible pandemic.","author":[{"dropping-particle":"","family":"Zhang","given":"Zhenbo","non-dropping-particle":"","parse-names":false,"suffix":""},{"dropping-particle":"","family":"Xue","given":"Ting","non-dropping-particle":"","parse-names":false,"suffix":""},{"dropping-particle":"","family":"Jin","given":"Xiaoyu","non-dropping-particle":"","parse-names":false,"suffix":""}],"container-title":"The Science of the total environment","id":"ITEM-1","issued":{"date-parts":[["2020","11","1"]]},"publisher":"Sci Total Environ","title":"Effects of meteorological conditions and air pollution on COVID-19 transmission: Evidence from 219 Chinese cities","type":"article-journal","volume":"741"},"uris":["http://www.mendeley.com/documents/?uuid=f381d032-dba6-3bfc-b86f-c4522b5b7113"]}],"mendeley":{"formattedCitation":"(56)","plainTextFormattedCitation":"(56)","previouslyFormattedCitation":"(52)"},"properties":{"noteIndex":0},"schema":"https://github.com/citation-style-language/schema/raw/master/csl-citation.json"}</w:instrText>
      </w:r>
      <w:r w:rsidR="000B7662"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(56)</w:t>
      </w:r>
      <w:r w:rsidR="000B7662" w:rsidRPr="007F105A">
        <w:rPr>
          <w:rFonts w:ascii="Times New Roman" w:hAnsi="Times New Roman" w:cs="Times New Roman"/>
          <w:color w:val="000000"/>
          <w:sz w:val="24"/>
          <w:szCs w:val="24"/>
        </w:rPr>
        <w:fldChar w:fldCharType="end"/>
      </w:r>
      <w:r w:rsidR="000B7662" w:rsidRPr="007F105A">
        <w:rPr>
          <w:rFonts w:ascii="Times New Roman" w:hAnsi="Times New Roman" w:cs="Times New Roman"/>
          <w:color w:val="000000"/>
          <w:sz w:val="24"/>
          <w:szCs w:val="24"/>
        </w:rPr>
        <w:t>.</w:t>
      </w:r>
      <w:r w:rsidRPr="007F105A">
        <w:rPr>
          <w:rFonts w:ascii="Times New Roman" w:hAnsi="Times New Roman" w:cs="Times New Roman"/>
          <w:color w:val="000000"/>
          <w:sz w:val="24"/>
          <w:szCs w:val="24"/>
        </w:rPr>
        <w:t xml:space="preserve"> Aerosol virus survival and infectivity are affected by ambient stress temperatu</w:t>
      </w:r>
      <w:r w:rsidR="000B7662" w:rsidRPr="007F105A">
        <w:rPr>
          <w:rFonts w:ascii="Times New Roman" w:hAnsi="Times New Roman" w:cs="Times New Roman"/>
          <w:color w:val="000000"/>
          <w:sz w:val="24"/>
          <w:szCs w:val="24"/>
        </w:rPr>
        <w:t xml:space="preserve">re </w:t>
      </w:r>
      <w:r w:rsidR="000B7662"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{"citationItems":[{"id":"ITEM-1","itemData":{"DOI":"10.1016/J.ENVRES.2020.109819","ISSN":"1096-0953","PMID":"32569870","abstract":"The practice of social distancing and wearing masks has been popular worldwide in combating the contraction of COVID-19. Undeniably, although such practices help control the COVID-19 pandemic to a greater extent, the complete control of virus-laden droplet and aerosol transmission by such practices is poorly understood. This review paper intends to outline the literature concerning the transmission of virus-laden droplets and aerosols in different environmental settings and demonstrates the behavior of droplets and aerosols resulted from a cough-jet of an infected person in various confined spaces. The case studies that have come out in different countries have, with prima facie evidence, manifested that the airborne transmission plays a profound role in contracting susceptible hosts. The infection propensities in confined spaces (airplane, passenger car, and healthcare center) by the transmission of droplets and aerosols under varying ventilation conditions were discussed. Interestingly, the nosocomial transmission by airborne SARS-CoV-2 virus-laden aerosols in healthcare facilities may be plausible. Hence, clearly defined, science-based administrative, clinical, and physical measures are of paramount importance to eradicate the COVID-19 pandemic from the world.","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research","id":"ITEM-1","issued":{"date-parts":[["2020","9","1"]]},"publisher":"Environ Res","title":"Transmission of COVID-19 virus by droplets and aerosols: A critical review on the unresolved dichotomy","type":"article-journal","volume":"188"},"uris":["http://www.mendeley.com/documents/?uuid=c403ce2d-2584-318c-b47e-00d93022bf6a"]}],"mendeley":{"formattedCitation":"(57)","plainTextFormattedCitation":"(57)","previouslyFormattedCitation":"(53)"},"properties":{"noteIndex":0},"schema":"https://github.com/citation-style-language/schema/raw/master/csl-citation.json"}</w:instrText>
      </w:r>
      <w:r w:rsidR="000B7662"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(57)</w:t>
      </w:r>
      <w:r w:rsidR="000B7662" w:rsidRPr="007F105A">
        <w:rPr>
          <w:rFonts w:ascii="Times New Roman" w:hAnsi="Times New Roman" w:cs="Times New Roman"/>
          <w:color w:val="000000"/>
          <w:sz w:val="24"/>
          <w:szCs w:val="24"/>
        </w:rPr>
        <w:fldChar w:fldCharType="end"/>
      </w:r>
      <w:r w:rsidRPr="007F105A">
        <w:rPr>
          <w:rFonts w:ascii="Times New Roman" w:hAnsi="Times New Roman" w:cs="Times New Roman"/>
          <w:color w:val="000000"/>
          <w:sz w:val="24"/>
          <w:szCs w:val="24"/>
        </w:rPr>
        <w:t xml:space="preserve"> The SARS-CoV-2 can remain alive for 3 hours in spray form (&lt; 5 </w:t>
      </w:r>
      <w:proofErr w:type="spellStart"/>
      <w:r w:rsidRPr="007F105A">
        <w:rPr>
          <w:rFonts w:ascii="Times New Roman" w:hAnsi="Times New Roman" w:cs="Times New Roman"/>
          <w:color w:val="000000"/>
          <w:sz w:val="24"/>
          <w:szCs w:val="24"/>
        </w:rPr>
        <w:t>μm</w:t>
      </w:r>
      <w:proofErr w:type="spellEnd"/>
      <w:r w:rsidRPr="007F105A">
        <w:rPr>
          <w:rFonts w:ascii="Times New Roman" w:hAnsi="Times New Roman" w:cs="Times New Roman"/>
          <w:color w:val="000000"/>
          <w:sz w:val="24"/>
          <w:szCs w:val="24"/>
        </w:rPr>
        <w:t>) but it shows higher feasibility on plastic and stainless steel, copper, carton, and glass up to 72 hours in droplet form (&gt;</w:t>
      </w:r>
      <w:r w:rsidR="000B7662" w:rsidRPr="007F105A">
        <w:rPr>
          <w:rFonts w:ascii="Times New Roman" w:hAnsi="Times New Roman" w:cs="Times New Roman"/>
          <w:color w:val="000000"/>
          <w:sz w:val="24"/>
          <w:szCs w:val="24"/>
        </w:rPr>
        <w:t xml:space="preserve"> 5 </w:t>
      </w:r>
      <w:proofErr w:type="spellStart"/>
      <w:r w:rsidR="000B7662" w:rsidRPr="007F105A">
        <w:rPr>
          <w:rFonts w:ascii="Times New Roman" w:hAnsi="Times New Roman" w:cs="Times New Roman"/>
          <w:color w:val="000000"/>
          <w:sz w:val="24"/>
          <w:szCs w:val="24"/>
        </w:rPr>
        <w:t>μm</w:t>
      </w:r>
      <w:proofErr w:type="spellEnd"/>
      <w:r w:rsidR="000B7662" w:rsidRPr="007F105A">
        <w:rPr>
          <w:rFonts w:ascii="Times New Roman" w:hAnsi="Times New Roman" w:cs="Times New Roman"/>
          <w:color w:val="000000"/>
          <w:sz w:val="24"/>
          <w:szCs w:val="24"/>
        </w:rPr>
        <w:t xml:space="preserve">) </w:t>
      </w:r>
      <w:r w:rsidR="000B7662"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{"citationItems":[{"id":"ITEM-1","itemData":{"DOI":"10.1056/NEJMC2004973","ISSN":"1533-4406","PMID":"32182409","abstract":"© 2019 Elsevier B.V. In recent times, incorporation of Halloysite Nanotubes (HNTs) with various antimicrobial agents as interfacial materials between these nanotubes and pathogenic microorganisms, for the development of antimicrobial nanocomposites with enhanced antimicrobial activities has gained researcher's interest. The main benefits given by HNT to these nanocomposites include enhanced thermal and mechanical stability of the antimicrobial nanocomposites and also prolong durability and release of the antimicrobial agents in a sustained manner. The exceptional structure of these aluminosilicate minerals based nanotubes (hollow tubular lumen with huge surface area) and oppositely charged surface molecules assist in attaching various molecules on both, the internal surface as well as on the outer surface of these nanotubes. Other advantages of these clay-based minerals are their biocompatibility, non-toxicity, eco-friendly nature and their natural availability with affordable price, which also contribute in selecting them as supporting material for biological applications. Therefore, these clay-based nanotubes have been recently used for developing various antimicrobial nanocomposites. In this review, various antimicrobial nanocomposites developed through incorporation of HNT with myriad antimicrobial agents such as nanoparticles, metal ions, antibiotics, essential oils, biopolymers, phenolic compounds, surfactants and food preservatives as an interface between these nanotubes and microorganisms have been discussed. These antimicrobial nanocomposites could be synthesized in different forms (powder, film, nanocapsule and adhesive) which can be applicable in various fields such as food packaging, water decontamination, waste water management, healing of wounds, antimicrobial agents for surfaces, orthopedics and for the treatment of microbial infections.","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J.","non-dropping-particle":"","parse-names":false,"suffix":""}],"container-title":"The New England journal of medicine","id":"ITEM-1","issue":"16","issued":{"date-parts":[["2020","4","16"]]},"page":"1564-1567","publisher":"N Engl J Med","title":"Aerosol and Surface Stability of SARS-CoV-2 as Compared with SARS-CoV-1","type":"article-journal","volume":"382"},"uris":["http://www.mendeley.com/documents/?uuid=68cea82f-6a9a-3fd5-b69d-dcfc77cd4555"]}],"mendeley":{"formattedCitation":"(58)","plainTextFormattedCitation":"(58)","previouslyFormattedCitation":"(54)"},"properties":{"noteIndex":0},"schema":"https://github.com/citation-style-language/schema/raw/master/csl-citation.json"}</w:instrText>
      </w:r>
      <w:r w:rsidR="000B7662"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(58)</w:t>
      </w:r>
      <w:r w:rsidR="000B7662" w:rsidRPr="007F105A">
        <w:rPr>
          <w:rFonts w:ascii="Times New Roman" w:hAnsi="Times New Roman" w:cs="Times New Roman"/>
          <w:color w:val="000000"/>
          <w:sz w:val="24"/>
          <w:szCs w:val="24"/>
        </w:rPr>
        <w:fldChar w:fldCharType="end"/>
      </w:r>
      <w:r w:rsidR="000B7662" w:rsidRPr="007F105A">
        <w:rPr>
          <w:rFonts w:ascii="Times New Roman" w:hAnsi="Times New Roman" w:cs="Times New Roman"/>
          <w:color w:val="000000"/>
          <w:sz w:val="24"/>
          <w:szCs w:val="24"/>
        </w:rPr>
        <w:t>.</w:t>
      </w:r>
      <w:r w:rsidR="00935771" w:rsidRPr="007F105A">
        <w:rPr>
          <w:rFonts w:ascii="Times New Roman" w:hAnsi="Times New Roman" w:cs="Times New Roman"/>
          <w:color w:val="000000"/>
          <w:sz w:val="24"/>
          <w:szCs w:val="24"/>
        </w:rPr>
        <w:t xml:space="preserve"> </w:t>
      </w:r>
      <w:r w:rsidR="008E6890" w:rsidRPr="007F105A">
        <w:rPr>
          <w:rFonts w:ascii="Times New Roman" w:hAnsi="Times New Roman" w:cs="Times New Roman"/>
          <w:color w:val="000000"/>
          <w:sz w:val="24"/>
          <w:szCs w:val="24"/>
        </w:rPr>
        <w:t xml:space="preserve">The result indicated that the viability of SARS-CoV-2 is reduced substantially due to the lower evaporation rate of the saliva contaminated droplets in high temperature. </w:t>
      </w:r>
      <w:r w:rsidR="009215A0" w:rsidRPr="007F105A">
        <w:rPr>
          <w:rFonts w:ascii="Times New Roman" w:hAnsi="Times New Roman" w:cs="Times New Roman"/>
          <w:color w:val="000000"/>
          <w:sz w:val="24"/>
          <w:szCs w:val="24"/>
        </w:rPr>
        <w:t>Similar to our findings, rainfall had reported as a significant negative impact on COVID-19 transmission in India and Pakistan</w:t>
      </w:r>
      <w:r w:rsidR="00935771" w:rsidRPr="007F105A">
        <w:rPr>
          <w:rFonts w:ascii="Times New Roman" w:hAnsi="Times New Roman" w:cs="Times New Roman"/>
          <w:color w:val="000000"/>
          <w:sz w:val="24"/>
          <w:szCs w:val="24"/>
        </w:rPr>
        <w:t xml:space="preserve"> </w:t>
      </w:r>
      <w:r w:rsidR="00935771" w:rsidRPr="007F105A">
        <w:rPr>
          <w:rFonts w:ascii="Times New Roman" w:hAnsi="Times New Roman" w:cs="Times New Roman"/>
          <w:color w:val="000000"/>
          <w:sz w:val="24"/>
          <w:szCs w:val="24"/>
        </w:rPr>
        <w:fldChar w:fldCharType="begin" w:fldLock="1"/>
      </w:r>
      <w:r w:rsidR="00ED351D">
        <w:rPr>
          <w:rFonts w:ascii="Times New Roman" w:hAnsi="Times New Roman" w:cs="Times New Roman"/>
          <w:color w:val="000000"/>
          <w:sz w:val="24"/>
          <w:szCs w:val="24"/>
        </w:rPr>
        <w:instrText>ADDIN CSL_CITATION {"citationItems":[{"id":"ITEM-1","itemData":{"DOI":"10.1016/J.SCITOTENV.2020.143315","ISSN":"18791026","PMID":"33162141","abstract":"We aimed to examine the impact of weather on COVID-19 confirmed cases in South Asian countries, namely, Afghanistan, Bangladesh, India, Pakistan, and Sri Lanka. Data on daily confirmed cases, together with weather parameters, were collected from the first day of COVID confirmed cases in each country to 31 August 2020. The weather parameters were Rainfall (mm), relative humidity (%), maximum and minimum temperature (°C), surface pressure (kPa), maximum air pollutants matter PM 2.5 (μg/m3) and maximum wind speed (m/s). Data were analyzed for each investigated countries separately by using the Autoregressive Integrated Moving Average with Explanatory Variables (ARIMAX) model. We found that maximum wind speed had significant negative impact on COVID-19 transmission in India (−209.45, 95% confidence interval (CI): −369.13, −49.77) and Sri Lanka (−2.77, 95% CI: −4.77, −0.77). Apart from India, temperature had mixed effects (i.e., positive or negative) in four countries in South Asia. For example, maximum temperature had negative impact (−30.52, 95% CI: −60.24, −0.78) in Bangladesh and positive impact (5.10, 95% CI: 0.06, 10.14) in Afghanistan. Whereas rainfall had negative effects (−48.64, 95% CI: −80.17, −17.09) in India and mixed effects in Pakistan. Besides, maximum air pollutants matter PM 2.5 was negatively associated with the confirmed cases of COVID-19. In conclusion, maximum wind speed, rainfall, air pollutants (maximum PM 2.5) and temperature are four variables that could play a vital role in the transmission of COVID-19. Although there is a mixed conclusion regarding weather parameters and COVID-19 transmission, we recommend developing environmental policies regarding the transmission of COVID-19 in South Asian countries.","author":[{"dropping-particle":"","family":"Hossain","given":"Md Sabbir","non-dropping-particle":"","parse-names":false,"suffix":""},{"dropping-particle":"","family":"Ahmed","given":"Sulaiman","non-dropping-particle":"","parse-names":false,"suffix":""},{"dropping-particle":"","family":"Uddin","given":"Md Jamal","non-dropping-particle":"","parse-names":false,"suffix":""}],"container-title":"The Science of the Total Environment","id":"ITEM-1","issued":{"date-parts":[["2021","3","20"]]},"page":"143315","publisher":"Elsevier","title":"Impact of weather on COVID-19 transmission in south Asian countries: An application of the ARIMAX model","type":"article-journal","volume":"761"},"uris":["http://www.mendeley.com/documents/?uuid=243373c0-ddc8-34d2-85cf-8bc8f0d98681"]}],"mendeley":{"formattedCitation":"(59)","plainTextFormattedCitation":"(59)","previouslyFormattedCitation":"(55)"},"properties":{"noteIndex":0},"schema":"https://github.com/citation-style-language/schema/raw/master/csl-citation.json"}</w:instrText>
      </w:r>
      <w:r w:rsidR="00935771" w:rsidRPr="007F105A">
        <w:rPr>
          <w:rFonts w:ascii="Times New Roman" w:hAnsi="Times New Roman" w:cs="Times New Roman"/>
          <w:color w:val="000000"/>
          <w:sz w:val="24"/>
          <w:szCs w:val="24"/>
        </w:rPr>
        <w:fldChar w:fldCharType="separate"/>
      </w:r>
      <w:r w:rsidR="00ED351D" w:rsidRPr="00ED351D">
        <w:rPr>
          <w:rFonts w:ascii="Times New Roman" w:hAnsi="Times New Roman" w:cs="Times New Roman"/>
          <w:noProof/>
          <w:color w:val="000000"/>
          <w:sz w:val="24"/>
          <w:szCs w:val="24"/>
        </w:rPr>
        <w:t>(59)</w:t>
      </w:r>
      <w:r w:rsidR="00935771" w:rsidRPr="007F105A">
        <w:rPr>
          <w:rFonts w:ascii="Times New Roman" w:hAnsi="Times New Roman" w:cs="Times New Roman"/>
          <w:color w:val="000000"/>
          <w:sz w:val="24"/>
          <w:szCs w:val="24"/>
        </w:rPr>
        <w:fldChar w:fldCharType="end"/>
      </w:r>
      <w:r w:rsidR="00DA69DA" w:rsidRPr="007F105A">
        <w:rPr>
          <w:rFonts w:ascii="Times New Roman" w:hAnsi="Times New Roman" w:cs="Times New Roman"/>
          <w:color w:val="000000"/>
          <w:sz w:val="24"/>
          <w:szCs w:val="24"/>
        </w:rPr>
        <w:t>. The possible reason for the negative correlation is that rainfall rate contributes to the accumulation and washout process of aerosols and microbial bio-aerosols (Bacteria, viruses, fungi) implying that viruses could not have longer residence times in the atmosphere and, consequently will not able to disperse further. Another hypothetical justification might be that people often stay home on rainy days, which also could reduce the transmission.</w:t>
      </w:r>
      <w:r w:rsidR="003F1EB5" w:rsidRPr="007F105A">
        <w:rPr>
          <w:rFonts w:ascii="Times New Roman" w:hAnsi="Times New Roman" w:cs="Times New Roman"/>
          <w:color w:val="000000"/>
          <w:sz w:val="24"/>
          <w:szCs w:val="24"/>
        </w:rPr>
        <w:t xml:space="preserve"> </w:t>
      </w:r>
    </w:p>
    <w:p w14:paraId="1B114F97" w14:textId="77777777" w:rsidR="00935771" w:rsidRPr="007F105A" w:rsidRDefault="00935771" w:rsidP="00AE467E">
      <w:pPr>
        <w:spacing w:after="0" w:line="240" w:lineRule="auto"/>
        <w:jc w:val="both"/>
        <w:rPr>
          <w:rFonts w:ascii="Times New Roman" w:hAnsi="Times New Roman" w:cs="Times New Roman"/>
          <w:color w:val="000000"/>
          <w:sz w:val="24"/>
          <w:szCs w:val="24"/>
        </w:rPr>
      </w:pPr>
    </w:p>
    <w:p w14:paraId="4B7A2C62" w14:textId="01470D3C" w:rsidR="00321C60" w:rsidRPr="007F105A" w:rsidRDefault="00E2309D" w:rsidP="00AE467E">
      <w:pPr>
        <w:spacing w:after="0" w:line="240" w:lineRule="auto"/>
        <w:jc w:val="both"/>
        <w:rPr>
          <w:rFonts w:ascii="Times New Roman" w:hAnsi="Times New Roman" w:cs="Times New Roman"/>
          <w:bCs/>
          <w:color w:val="000000"/>
          <w:sz w:val="24"/>
          <w:szCs w:val="24"/>
        </w:rPr>
      </w:pPr>
      <w:r w:rsidRPr="007F105A">
        <w:rPr>
          <w:rFonts w:ascii="Times New Roman" w:hAnsi="Times New Roman" w:cs="Times New Roman"/>
          <w:bCs/>
          <w:color w:val="000000"/>
          <w:sz w:val="24"/>
          <w:szCs w:val="24"/>
        </w:rPr>
        <w:t>We also had positive association of COVID-19 mortality with relative humidity and surface pressure. S</w:t>
      </w:r>
      <w:r w:rsidR="005A5C80" w:rsidRPr="007F105A">
        <w:rPr>
          <w:rFonts w:ascii="Times New Roman" w:hAnsi="Times New Roman" w:cs="Times New Roman"/>
          <w:bCs/>
          <w:color w:val="000000"/>
          <w:sz w:val="24"/>
          <w:szCs w:val="24"/>
        </w:rPr>
        <w:t xml:space="preserve">ome studies </w:t>
      </w:r>
      <w:r w:rsidR="005A5C80"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{"citationItems":[{"id":"ITEM-1","itemData":{"DOI":"10.1016/J.SCITOTENV.2020.138860","ISSN":"1879-1026","PMID":"32334160","abstract":"The effect of weather on COVID-19 spread is poorly understood. Recently, few studies have claimed that warm weather can possibly slowdown the global pandemic, which has already affected over 1.6 million people worldwide. Clarification of such relationships in the worst affected country, the US, can be immensely beneficial to understand the role of weather in transmission of the disease in the highly populated countries, such as India. We collected the daily data of new cases in 50 US states between Jan 1–Apr 9, 2020 and also the corresponding weather information (i.e., temperature (T) and absolute humidity (AH)). Distribution modeling of new cases across AH and T, helped identify the narrow and vulnerable AH range. We validated the results for 10-day intervals against monthly observations, and also worldwide trends. The results were used to predict Indian regions which would be vulnerable to weather based spread in upcoming months of 2020. COVID-19 spread in the US is significant for states with 4 &lt; AH &lt; 6 g/m3 and number of new cases &gt; 10,000, irrespective of the chosen time intervals for study parameters. These trends are consistent with worldwide observations, but do not correlate well with India so far possibly due the total cases reported per interval &lt; 10,000. The results clarify the relationship between weather parameters and COVID-19 spread. The vulnerable weather parameters will help classify the risky geographic areas in different countries. Specifically, with further reporting of new cases in India, prediction of states with high risk of weather based spread will be apparent.","author":[{"dropping-particle":"","family":"Gupta","given":"Sonal","non-dropping-particle":"","parse-names":false,"suffix":""},{"dropping-particle":"","family":"Raghuwanshi","given":"Gourav Singh","non-dropping-particle":"","parse-names":false,"suffix":""},{"dropping-particle":"","family":"Chanda","given":"Arnab","non-dropping-particle":"","parse-names":false,"suffix":""}],"container-title":"The Science of the total environment","id":"ITEM-1","issued":{"date-parts":[["2020","8","1"]]},"publisher":"Sci Total Environ","title":"Effect of weather on COVID-19 spread in the US: A prediction model for India in 2020","type":"article-journal","volume":"728"},"uris":["http://www.mendeley.com/documents/?uuid=65f35e9f-c71f-3693-98c6-88961cb1d536"]},{"id":"ITEM-2","itemData":{"DOI":"10.1016/J.SCITOTENV.2020.138226","ISSN":"1879-1026","PMID":"32408453","abstract":"Meteorological parameters are the important factors influencing the infectious diseases such as severe acute respiratory syndrome (SARS) and influenza. This study aims to explore the association between Corona Virus Disease 2019 (COVID-19) deaths and weather parameters. In this study, we collected the daily death numbers of COVID-19, meteorological parameters and air pollutant data from 20 January 2020 to 29 February 2020 in Wuhan, China. Generalized additive model was applied to explore the effect of temperature, humidity and diurnal temperature range on the daily death counts of COVID-19. There were 2299 COVID-19 death counts in Wuhan during the study period. A positive association with COVID-19 daily death counts was observed for diurnal temperature range (r = 0.44), but negative association for relative humidity (r = −0.32). In addition, one unit increase in diurnal temperature range was only associated with a 2.92% (95% CI: 0.61%, 5.28%) increase in COVID-19 deaths in lag 3. However, both 1 unit increase of temperature and absolute humidity were related to the decreased COVID-19 death in lag 3 and lag 5, with the greatest decrease both in lag 3 [−7.50% (95% CI: −10.99%, −3.88%) and −11.41% (95% CI: −19.68%, −2.29%)]. In summary, this study suggests the temperature variation and humidity may also be important factors affecting the COVID-19 mortality.","author":[{"dropping-particle":"","family":"Ma","given":"Yueling","non-dropping-particle":"","parse-names":false,"suffix":""},{"dropping-particle":"","family":"Zhao","given":"Yadong","non-dropping-particle":"","parse-names":false,"suffix":""},{"dropping-particle":"","family":"Liu","given":"Jiangtao","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Yan","given":"Jun","non-dropping-particle":"","parse-names":false,"suffix":""},{"dropping-particle":"","family":"Niu","given":"Jingping","non-dropping-particle":"","parse-names":false,"suffix":""},{"dropping-particle":"","family":"Zhou","given":"Ji","non-dropping-particle":"","parse-names":false,"suffix":""},{"dropping-particle":"","family":"Luo","given":"Bin","non-dropping-particle":"","parse-names":false,"suffix":""}],"container-title":"The Science of the total environment","id":"ITEM-2","issued":{"date-parts":[["2020","7","1"]]},"publisher":"Sci Total Environ","title":"Effects of temperature variation and humidity on the death of COVID-19 in Wuhan, China","type":"article-journal","volume":"724"},"uris":["http://www.mendeley.com/documents/?uuid=6b8c241e-9d63-3349-b862-d6969d270f7e"]},{"id":"ITEM-3","itemData":{"DOI":"10.2139/SSRN.3551767","ISSN":"1556-5068","abstract":"This paper investigates how air temperature and humidity influence the transmission of COVID-19. After estimating the serial interval of COVID-19 from 105 pairs of the virus carrier and the infected, we calculate the daily effective reproductive number, R, for each of all 100 Chinese cities with more than 40 cases. Using the daily R values from January 21 to 23, 2020 as proxies of non-intervened transmission intensity, we find, under a linear regression framework for 100 Chinese cities, high temperature and high relative humidity significantly reduce the transmission of COVID-19, respectively, even after controlling for population density and GDP per capita of cities. One degree Celsius increase in temperature and one percent increase in relative humidity lower R by 0.0383 and 0.0224, respectively. This result is consistent with the fact that the high temperature and high humidity significantly reduce the transmission of influenza. It indicates that the arrival of summer and rainy season in the northern hemisphere can effectively reduce the transmission of the COVID-19.","author":[{"dropping-particle":"","family":"Wang","given":"Jingyuan","non-dropping-particle":"","parse-names":false,"suffix":""},{"dropping-particle":"","family":"Tang","given":"Ke","non-dropping-particle":"","parse-names":false,"suffix":""},{"dropping-particle":"","family":"Feng","given":"Kai","non-dropping-particle":"","parse-names":false,"suffix":""},{"dropping-particle":"","family":"Lin","given":"Xin","non-dropping-particle":"","parse-names":false,"suffix":""},{"dropping-particle":"","family":"Lv","given":"Weifeng","non-dropping-particle":"","parse-names":false,"suffix":""},{"dropping-particle":"","family":"Chen","given":"Kun","non-dropping-particle":"","parse-names":false,"suffix":""},{"dropping-particle":"","family":"Wang","given":"Fei","non-dropping-particle":"","parse-names":false,"suffix":""}],"container-title":"SSRN Electronic Journal","id":"ITEM-3","issued":{"date-parts":[["2020","3","9"]]},"publisher":"Elsevier BV","title":"Impact of Temperature and Relative Humidity on the Transmission of COVID-19: A Modeling Study in China and the United States","type":"article-journal"},"uris":["http://www.mendeley.com/documents/?uuid=54dfde29-19cf-366c-812d-70ac5a5443c6"]},{"id":"ITEM-4","itemData":{"DOI":"10.1016/J.SCITOTENV.2020.139051","ISSN":"1879-1026","PMID":"32361460","abstract":"The coronavirus disease 2019 (COVID-19) pandemic is the defining global health crisis of our time and the greatest challenge facing the world. Meteorological parameters are reportedly crucial factors affecting respiratory infectious disease epidemics; however, the effect of meteorological parameters on COVID-19 remains controversial. This study investigated the effects of temperature and relative humidity on daily new cases and daily new deaths of COVID-19, which has useful implications for policymakers and the public. Daily data on meteorological conditions, new cases and new deaths of COVID-19 were collected for 166 countries (excluding China) as of March 27, 2020. Log-linear generalized additive model was used to analyze the effects of temperature and relative humidity on daily new cases and daily new deaths of COVID-19, with potential confounders controlled for, including wind speed, median age of the national population, Global Health Security Index, Human Development Index and population density. Our findings revealed that temperature and relative humidity were both negatively related to daily new cases and deaths. A 1 °C increase in temperature was associated with a 3.08% (95% CI: 1.53%, 4.63%) reduction in daily new cases and a 1.19% (95% CI: 0.44%, 1.95%) reduction in daily new deaths, whereas a 1% increase in relative humidity was associated with a 0.85% (95% CI: 0.51%, 1.19%) reduction in daily new cases and a 0.51% (95% CI: 0.34%, 0.67%) reduction in daily new deaths. The results remained robust when different lag structures and the sensitivity analysis were used. These findings provide preliminary evidence that the COVID-19 pandemic may be partially suppressed with temperature and humidity increases. However, active measures must be taken to control the source of infection, block transmission and prevent further spread of COVID-19.","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The Science of the total environment","id":"ITEM-4","issued":{"date-parts":[["2020","8","10"]]},"publisher":"Sci Total Environ","title":"Effects of temperature and humidity on the daily new cases and new deaths of COVID-19 in 166 countries","type":"article-journal","volume":"729"},"uris":["http://www.mendeley.com/documents/?uuid=a1b8cf05-57c1-3ca6-ab54-f9aeef0494c1"]}],"mendeley":{"formattedCitation":"(46,48,60,61)","plainTextFormattedCitation":"(46,48,60,61)","previouslyFormattedCitation":"(42,44,56,57)"},"properties":{"noteIndex":0},"schema":"https://github.com/citation-style-language/schema/raw/master/csl-citation.json"}</w:instrText>
      </w:r>
      <w:r w:rsidR="005A5C80"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(46,48,60,61)</w:t>
      </w:r>
      <w:r w:rsidR="005A5C80" w:rsidRPr="007F105A">
        <w:rPr>
          <w:rFonts w:ascii="Times New Roman" w:hAnsi="Times New Roman" w:cs="Times New Roman"/>
          <w:bCs/>
          <w:color w:val="000000"/>
          <w:sz w:val="24"/>
          <w:szCs w:val="24"/>
        </w:rPr>
        <w:fldChar w:fldCharType="end"/>
      </w:r>
      <w:r w:rsidRPr="007F105A">
        <w:rPr>
          <w:rFonts w:ascii="Times New Roman" w:hAnsi="Times New Roman" w:cs="Times New Roman"/>
          <w:bCs/>
          <w:color w:val="000000"/>
          <w:sz w:val="24"/>
          <w:szCs w:val="24"/>
        </w:rPr>
        <w:t xml:space="preserve"> found similar results that there exists an association of COVID-19 with</w:t>
      </w:r>
      <w:r w:rsidR="005A5C80" w:rsidRPr="007F105A">
        <w:rPr>
          <w:rFonts w:ascii="Times New Roman" w:hAnsi="Times New Roman" w:cs="Times New Roman"/>
          <w:bCs/>
          <w:color w:val="000000"/>
          <w:sz w:val="24"/>
          <w:szCs w:val="24"/>
        </w:rPr>
        <w:t xml:space="preserve"> relative humidity and pressure </w:t>
      </w:r>
      <w:r w:rsidR="005A5C80"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{"citationItems":[{"id":"ITEM-1","itemData":{"DOI":"10.1016/J.SCITOTENV.2020.143315","ISSN":"18791026","PMID":"33162141","abstract":"We aimed to examine the impact of weather on COVID-19 confirmed cases in South Asian countries, namely, Afghanistan, Bangladesh, India, Pakistan, and Sri Lanka. Data on daily confirmed cases, together with weather parameters, were collected from the first day of COVID confirmed cases in each country to 31 August 2020. The weather parameters were Rainfall (mm), relative humidity (%), maximum and minimum temperature (°C), surface pressure (kPa), maximum air pollutants matter PM 2.5 (μg/m3) and maximum wind speed (m/s). Data were analyzed for each investigated countries separately by using the Autoregressive Integrated Moving Average with Explanatory Variables (ARIMAX) model. We found that maximum wind speed had significant negative impact on COVID-19 transmission in India (−209.45, 95% confidence interval (CI): −369.13, −49.77) and Sri Lanka (−2.77, 95% CI: −4.77, −0.77). Apart from India, temperature had mixed effects (i.e., positive or negative) in four countries in South Asia. For example, maximum temperature had negative impact (−30.52, 95% CI: −60.24, −0.78) in Bangladesh and positive impact (5.10, 95% CI: 0.06, 10.14) in Afghanistan. Whereas rainfall had negative effects (−48.64, 95% CI: −80.17, −17.09) in India and mixed effects in Pakistan. Besides, maximum air pollutants matter PM 2.5 was negatively associated with the confirmed cases of COVID-19. In conclusion, maximum wind speed, rainfall, air pollutants (maximum PM 2.5) and temperature are four variables that could play a vital role in the transmission of COVID-19. Although there is a mixed conclusion regarding weather parameters and COVID-19 transmission, we recommend developing environmental policies regarding the transmission of COVID-19 in South Asian countries.","author":[{"dropping-particle":"","family":"Hossain","given":"Md Sabbir","non-dropping-particle":"","parse-names":false,"suffix":""},{"dropping-particle":"","family":"Ahmed","given":"Sulaiman","non-dropping-particle":"","parse-names":false,"suffix":""},{"dropping-particle":"","family":"Uddin","given":"Md Jamal","non-dropping-particle":"","parse-names":false,"suffix":""}],"container-title":"The Science of the Total Environment","id":"ITEM-1","issued":{"date-parts":[["2021","3","20"]]},"page":"143315","publisher":"Elsevier","title":"Impact of weather on COVID-19 transmission in south Asian countries: An application of the ARIMAX model","type":"article-journal","volume":"761"},"uris":["http://www.mendeley.com/documents/?uuid=243373c0-ddc8-34d2-85cf-8bc8f0d98681"]}],"mendeley":{"formattedCitation":"(59)","plainTextFormattedCitation":"(59)","previouslyFormattedCitation":"(55)"},"properties":{"noteIndex":0},"schema":"https://github.com/citation-style-language/schema/raw/master/csl-citation.json"}</w:instrText>
      </w:r>
      <w:r w:rsidR="005A5C80"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(59)</w:t>
      </w:r>
      <w:r w:rsidR="005A5C80" w:rsidRPr="007F105A">
        <w:rPr>
          <w:rFonts w:ascii="Times New Roman" w:hAnsi="Times New Roman" w:cs="Times New Roman"/>
          <w:bCs/>
          <w:color w:val="000000"/>
          <w:sz w:val="24"/>
          <w:szCs w:val="24"/>
        </w:rPr>
        <w:fldChar w:fldCharType="end"/>
      </w:r>
      <w:r w:rsidRPr="007F105A">
        <w:rPr>
          <w:rFonts w:ascii="Times New Roman" w:hAnsi="Times New Roman" w:cs="Times New Roman"/>
          <w:bCs/>
          <w:color w:val="000000"/>
          <w:sz w:val="24"/>
          <w:szCs w:val="24"/>
        </w:rPr>
        <w:t xml:space="preserve">. However, Shi et al. (2020) obtained </w:t>
      </w:r>
      <w:r w:rsidRPr="007F105A">
        <w:rPr>
          <w:rFonts w:ascii="Times New Roman" w:hAnsi="Times New Roman" w:cs="Times New Roman"/>
          <w:bCs/>
          <w:color w:val="000000"/>
          <w:sz w:val="24"/>
          <w:szCs w:val="24"/>
        </w:rPr>
        <w:lastRenderedPageBreak/>
        <w:t>opposite findings that there was no significant correlation between COVID-19 incidence and absolute humidity</w:t>
      </w:r>
      <w:r w:rsidR="00430FD1" w:rsidRPr="007F105A">
        <w:rPr>
          <w:rFonts w:ascii="Times New Roman" w:hAnsi="Times New Roman" w:cs="Times New Roman"/>
          <w:bCs/>
          <w:color w:val="000000"/>
          <w:sz w:val="24"/>
          <w:szCs w:val="24"/>
        </w:rPr>
        <w:t xml:space="preserve"> </w:t>
      </w:r>
      <w:r w:rsidR="00430FD1" w:rsidRPr="007F105A">
        <w:rPr>
          <w:rFonts w:ascii="Times New Roman" w:hAnsi="Times New Roman" w:cs="Times New Roman"/>
          <w:bCs/>
          <w:color w:val="000000"/>
          <w:sz w:val="24"/>
          <w:szCs w:val="24"/>
        </w:rPr>
        <w:fldChar w:fldCharType="begin" w:fldLock="1"/>
      </w:r>
      <w:r w:rsidR="00ED351D">
        <w:rPr>
          <w:rFonts w:ascii="Times New Roman" w:hAnsi="Times New Roman" w:cs="Times New Roman"/>
          <w:bCs/>
          <w:color w:val="000000"/>
          <w:sz w:val="24"/>
          <w:szCs w:val="24"/>
        </w:rPr>
        <w:instrText>ADDIN CSL_CITATION {"citationItems":[{"id":"ITEM-1","itemData":{"DOI":"10.1101/2020.03.22.20038919","abstract":"OBJECTIVE To investigate the impact of temperature and absolute humidity on the coronavirus disease 2019 (COVID-19) outbreak.\n\nDESIGN Ecological study.\n\nSETTING 31 provincial-level regions in mainland China.\n\nMAIN OUTCOME MEASURES Data on COVID-19 incidence and climate between Jan 20 and Feb 29, 2020.\n\nRESULTS The number of new confirm COVID-19 cases in mainland China peaked on Feb 1, 2020. COVID-19 daily incidence were lowest at -10 °C and highest at 10 °C, while the maximum incidence was observed at the absolute humidity of approximately 7 g/m3. COVID-19 incidence changed with temperature as daily incidence decreased when the temperature rose. No significant association between COVID-19 incidence and absolute humidity was observed in distributed lag nonlinear models. Additionally, A modified susceptible-exposed-infectious-recovered (M-SEIR) model confirmed that transmission rate decreased with the increase of temperature, leading to further decrease of infection rate and outbreak scale.\n\nCONCLUSION Temperature is an environmental driver of the COVID-19 outbreak in China. Lower and higher temperatures might be positive to decrease the COVID-19 incidence. M-SEIR models help to better evaluate environmental and social impacts on COVID-19.\n\nWhat is already known on this topic \n\nWhat this study adds \n\n### Competing Interest Statement\n\nThe authors have declared no competing interest.\n\n### Funding Statement\n\nThe work was supported by the National Key Research and Development Program of China to Prof Shuhua Xi (2018YFC1801204). The funders had no role in design and conduct of the study; collection, management, analysis, and interpretation of the data; preparation, review, and approval of the manuscript; or the decision to submit the manuscript for publication.\n\n###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author":[{"dropping-particle":"","family":"Shi","given":"Peng","non-dropping-particle":"","parse-names":false,"suffix":""},{"dropping-particle":"","family":"Dong","given":"Yinqiao","non-dropping-particle":"","parse-names":false,"suffix":""},{"dropping-particle":"","family":"3#","given":"Yan","non-dropping-particle":"","parse-names":false,"suffix":""},{"dropping-particle":"","family":"1#","given":"Li","non-dropping-particle":"","parse-names":false,"suffix":""},{"dropping-particle":"","family":"Zhao","given":"Chenkai","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dropping-particle":"","family":"Shi","given":"# Peng","non-dropping-particle":"","parse-names":false,"suffix":""},{"dropping-particle":"","family":"Yan","given":"Huanchang","non-dropping-particle":"","parse-names":false,"suffix":""},{"dropping-particle":"","family":"Li","given":"Xiaoyang","non-dropping-particle":"","parse-names":false,"suffix":""}],"container-title":"medRxiv","id":"ITEM-1","issued":{"date-parts":[["2020","3","24"]]},"page":"2020.03.22.20038919","publisher":"Cold Spring Harbor Laboratory Press","title":"The impact of temperature and absolute humidity on the coronavirus disease 2019 (COVID-19) outbreak - evidence from China","type":"article-journal"},"uris":["http://www.mendeley.com/documents/?uuid=10e10c33-9348-3381-aca5-0131664510df"]}],"mendeley":{"formattedCitation":"(62)","plainTextFormattedCitation":"(62)","previouslyFormattedCitation":"(58)"},"properties":{"noteIndex":0},"schema":"https://github.com/citation-style-language/schema/raw/master/csl-citation.json"}</w:instrText>
      </w:r>
      <w:r w:rsidR="00430FD1" w:rsidRPr="007F105A">
        <w:rPr>
          <w:rFonts w:ascii="Times New Roman" w:hAnsi="Times New Roman" w:cs="Times New Roman"/>
          <w:bCs/>
          <w:color w:val="000000"/>
          <w:sz w:val="24"/>
          <w:szCs w:val="24"/>
        </w:rPr>
        <w:fldChar w:fldCharType="separate"/>
      </w:r>
      <w:r w:rsidR="00ED351D" w:rsidRPr="00ED351D">
        <w:rPr>
          <w:rFonts w:ascii="Times New Roman" w:hAnsi="Times New Roman" w:cs="Times New Roman"/>
          <w:bCs/>
          <w:noProof/>
          <w:color w:val="000000"/>
          <w:sz w:val="24"/>
          <w:szCs w:val="24"/>
        </w:rPr>
        <w:t>(62)</w:t>
      </w:r>
      <w:r w:rsidR="00430FD1" w:rsidRPr="007F105A">
        <w:rPr>
          <w:rFonts w:ascii="Times New Roman" w:hAnsi="Times New Roman" w:cs="Times New Roman"/>
          <w:bCs/>
          <w:color w:val="000000"/>
          <w:sz w:val="24"/>
          <w:szCs w:val="24"/>
        </w:rPr>
        <w:fldChar w:fldCharType="end"/>
      </w:r>
      <w:r w:rsidRPr="007F105A">
        <w:rPr>
          <w:rFonts w:ascii="Times New Roman" w:hAnsi="Times New Roman" w:cs="Times New Roman"/>
          <w:bCs/>
          <w:color w:val="000000"/>
          <w:sz w:val="24"/>
          <w:szCs w:val="24"/>
        </w:rPr>
        <w:t>.</w:t>
      </w:r>
    </w:p>
    <w:p w14:paraId="653E77AA" w14:textId="77777777" w:rsidR="005A5C80" w:rsidRPr="007F105A" w:rsidRDefault="005A5C80" w:rsidP="00AE467E">
      <w:pPr>
        <w:spacing w:after="0" w:line="240" w:lineRule="auto"/>
        <w:jc w:val="both"/>
        <w:rPr>
          <w:rFonts w:ascii="Times New Roman" w:hAnsi="Times New Roman" w:cs="Times New Roman"/>
          <w:bCs/>
          <w:color w:val="000000"/>
          <w:sz w:val="24"/>
          <w:szCs w:val="24"/>
        </w:rPr>
      </w:pPr>
    </w:p>
    <w:p w14:paraId="7C54710C" w14:textId="3334CFD7" w:rsidR="008E6890" w:rsidRPr="007F105A" w:rsidRDefault="00591ADF"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The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of Bangladesh </w:t>
      </w:r>
      <w:r w:rsidR="008E6890" w:rsidRPr="007F105A">
        <w:rPr>
          <w:rFonts w:ascii="Times New Roman" w:hAnsi="Times New Roman" w:cs="Times New Roman"/>
          <w:color w:val="000000"/>
          <w:sz w:val="24"/>
          <w:szCs w:val="24"/>
        </w:rPr>
        <w:t xml:space="preserve">steadily </w:t>
      </w:r>
      <w:r w:rsidR="00470DEF" w:rsidRPr="007F105A">
        <w:rPr>
          <w:rFonts w:ascii="Times New Roman" w:hAnsi="Times New Roman" w:cs="Times New Roman"/>
          <w:color w:val="000000"/>
          <w:sz w:val="24"/>
          <w:szCs w:val="24"/>
        </w:rPr>
        <w:t>increasing</w:t>
      </w:r>
      <w:r w:rsidR="008E6890" w:rsidRPr="007F105A">
        <w:rPr>
          <w:rFonts w:ascii="Times New Roman" w:hAnsi="Times New Roman" w:cs="Times New Roman"/>
          <w:color w:val="000000"/>
          <w:sz w:val="24"/>
          <w:szCs w:val="24"/>
        </w:rPr>
        <w:t xml:space="preserve"> over time</w:t>
      </w:r>
      <w:r w:rsidRPr="007F105A">
        <w:rPr>
          <w:rFonts w:ascii="Times New Roman" w:hAnsi="Times New Roman" w:cs="Times New Roman"/>
          <w:color w:val="000000"/>
          <w:sz w:val="24"/>
          <w:szCs w:val="24"/>
        </w:rPr>
        <w:t>, where it is sharply declining in world data.</w:t>
      </w:r>
      <w:r w:rsidR="008E6890" w:rsidRPr="007F105A">
        <w:rPr>
          <w:rFonts w:ascii="Times New Roman" w:hAnsi="Times New Roman" w:cs="Times New Roman"/>
          <w:color w:val="000000"/>
          <w:sz w:val="24"/>
          <w:szCs w:val="24"/>
        </w:rPr>
        <w:t xml:space="preserve"> </w:t>
      </w:r>
      <w:r w:rsidR="00B236C6" w:rsidRPr="007F105A">
        <w:rPr>
          <w:rFonts w:ascii="Times New Roman" w:hAnsi="Times New Roman" w:cs="Times New Roman"/>
          <w:color w:val="000000"/>
          <w:sz w:val="24"/>
          <w:szCs w:val="24"/>
        </w:rPr>
        <w:t>A</w:t>
      </w:r>
      <w:r w:rsidR="008E6890" w:rsidRPr="007F105A">
        <w:rPr>
          <w:rFonts w:ascii="Times New Roman" w:hAnsi="Times New Roman" w:cs="Times New Roman"/>
          <w:color w:val="000000"/>
          <w:sz w:val="24"/>
          <w:szCs w:val="24"/>
        </w:rPr>
        <w:t>dditional</w:t>
      </w:r>
      <w:r w:rsidR="00B236C6" w:rsidRPr="007F105A">
        <w:rPr>
          <w:rFonts w:ascii="Times New Roman" w:hAnsi="Times New Roman" w:cs="Times New Roman"/>
          <w:color w:val="000000"/>
          <w:sz w:val="24"/>
          <w:szCs w:val="24"/>
        </w:rPr>
        <w:t xml:space="preserve"> factors</w:t>
      </w:r>
      <w:r w:rsidR="008E6890" w:rsidRPr="007F105A">
        <w:rPr>
          <w:rFonts w:ascii="Times New Roman" w:hAnsi="Times New Roman" w:cs="Times New Roman"/>
          <w:color w:val="000000"/>
          <w:sz w:val="24"/>
          <w:szCs w:val="24"/>
        </w:rPr>
        <w:t xml:space="preserve"> including meteorological factors are sure to be associated. However, the </w:t>
      </w:r>
      <w:r w:rsidR="00B236C6" w:rsidRPr="007F105A">
        <w:rPr>
          <w:rFonts w:ascii="Times New Roman" w:hAnsi="Times New Roman" w:cs="Times New Roman"/>
          <w:color w:val="000000"/>
          <w:sz w:val="24"/>
          <w:szCs w:val="24"/>
        </w:rPr>
        <w:t>growing of</w:t>
      </w:r>
      <w:r w:rsidR="008E6890" w:rsidRPr="007F105A">
        <w:rPr>
          <w:rFonts w:ascii="Times New Roman" w:hAnsi="Times New Roman" w:cs="Times New Roman"/>
          <w:color w:val="000000"/>
          <w:sz w:val="24"/>
          <w:szCs w:val="24"/>
        </w:rPr>
        <w:t xml:space="preserve"> </w:t>
      </w:r>
      <w:proofErr w:type="spellStart"/>
      <w:r w:rsidR="008E6890" w:rsidRPr="007F105A">
        <w:rPr>
          <w:rFonts w:ascii="Times New Roman" w:hAnsi="Times New Roman" w:cs="Times New Roman"/>
          <w:color w:val="000000"/>
          <w:sz w:val="24"/>
          <w:szCs w:val="24"/>
        </w:rPr>
        <w:t>rCFR</w:t>
      </w:r>
      <w:proofErr w:type="spellEnd"/>
      <w:r w:rsidR="008E6890" w:rsidRPr="007F105A">
        <w:rPr>
          <w:rFonts w:ascii="Times New Roman" w:hAnsi="Times New Roman" w:cs="Times New Roman"/>
          <w:color w:val="000000"/>
          <w:sz w:val="24"/>
          <w:szCs w:val="24"/>
        </w:rPr>
        <w:t xml:space="preserve"> could be attributable to several reasons, including: the increased number of asymptomatic and mild cases detected by extensive testing, the introduction of dexamethasone and additional medical treatment improvements for seriously ill patients, the acquisition of experiences by health professionals, increased public awareness, protection against infection, potential reme</w:t>
      </w:r>
      <w:r w:rsidR="00430FD1" w:rsidRPr="007F105A">
        <w:rPr>
          <w:rFonts w:ascii="Times New Roman" w:hAnsi="Times New Roman" w:cs="Times New Roman"/>
          <w:color w:val="000000"/>
          <w:sz w:val="24"/>
          <w:szCs w:val="24"/>
        </w:rPr>
        <w:t>dial effects.</w:t>
      </w:r>
    </w:p>
    <w:p w14:paraId="10CD6DF6" w14:textId="77777777" w:rsidR="008E6890" w:rsidRPr="007F105A" w:rsidRDefault="008E6890" w:rsidP="00AE467E">
      <w:pPr>
        <w:spacing w:after="0" w:line="240" w:lineRule="auto"/>
        <w:jc w:val="both"/>
        <w:rPr>
          <w:rFonts w:ascii="Times New Roman" w:hAnsi="Times New Roman" w:cs="Times New Roman"/>
          <w:color w:val="000000"/>
          <w:sz w:val="24"/>
          <w:szCs w:val="24"/>
        </w:rPr>
      </w:pPr>
    </w:p>
    <w:p w14:paraId="3400220D" w14:textId="77777777" w:rsidR="008E6890" w:rsidRPr="007F105A" w:rsidRDefault="008E6890" w:rsidP="00AE467E">
      <w:pPr>
        <w:spacing w:after="0" w:line="240" w:lineRule="auto"/>
        <w:jc w:val="both"/>
        <w:rPr>
          <w:rFonts w:ascii="Times New Roman" w:hAnsi="Times New Roman" w:cs="Times New Roman"/>
          <w:b/>
          <w:sz w:val="24"/>
          <w:szCs w:val="24"/>
        </w:rPr>
      </w:pPr>
      <w:r w:rsidRPr="007F105A">
        <w:rPr>
          <w:rFonts w:ascii="Times New Roman" w:hAnsi="Times New Roman" w:cs="Times New Roman"/>
          <w:b/>
          <w:sz w:val="24"/>
          <w:szCs w:val="24"/>
        </w:rPr>
        <w:t xml:space="preserve">Limitation: </w:t>
      </w:r>
    </w:p>
    <w:p w14:paraId="6C66DAD6" w14:textId="63BD6F85" w:rsidR="008E6890" w:rsidRPr="007F105A" w:rsidRDefault="00354494"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The data available to the public may contain underreported numerator values (COVID-19 deaths) or denominator values (COVID-19 cases), thus here we used reported CFR. The original scenario of the country may differ for this underreported </w:t>
      </w:r>
      <w:proofErr w:type="spellStart"/>
      <w:r w:rsidRPr="007F105A">
        <w:rPr>
          <w:rFonts w:ascii="Times New Roman" w:hAnsi="Times New Roman" w:cs="Times New Roman"/>
          <w:color w:val="000000"/>
          <w:sz w:val="24"/>
          <w:szCs w:val="24"/>
        </w:rPr>
        <w:t>criteria.Day</w:t>
      </w:r>
      <w:proofErr w:type="spellEnd"/>
      <w:r w:rsidRPr="007F105A">
        <w:rPr>
          <w:rFonts w:ascii="Times New Roman" w:hAnsi="Times New Roman" w:cs="Times New Roman"/>
          <w:color w:val="000000"/>
          <w:sz w:val="24"/>
          <w:szCs w:val="24"/>
        </w:rPr>
        <w:t xml:space="preserve"> of testing, air pollution, number of cases imported, population immunity, population migrations, human mobility, and social </w:t>
      </w:r>
      <w:proofErr w:type="spellStart"/>
      <w:r w:rsidRPr="007F105A">
        <w:rPr>
          <w:rFonts w:ascii="Times New Roman" w:hAnsi="Times New Roman" w:cs="Times New Roman"/>
          <w:color w:val="000000"/>
          <w:sz w:val="24"/>
          <w:szCs w:val="24"/>
        </w:rPr>
        <w:t>behavior</w:t>
      </w:r>
      <w:proofErr w:type="spellEnd"/>
      <w:r w:rsidRPr="007F105A">
        <w:rPr>
          <w:rFonts w:ascii="Times New Roman" w:hAnsi="Times New Roman" w:cs="Times New Roman"/>
          <w:color w:val="000000"/>
          <w:sz w:val="24"/>
          <w:szCs w:val="24"/>
        </w:rPr>
        <w:t>, as well as economic and cultural conditions, may confuse COVID-19 mortality, as the study did not take all of these factors into account and only looked at meteorological variables. With such limited data, a full scenario may not be present in this study. In addition, one of the main limitations of our study is that our observations are based on data about outside weather. However, SARS-CoV-2 transmission can be affected quite differently by indoor conditions. These criteria should be included while evaluating the combined weather variables and the COVID-19 in Bangladesh in future studies.</w:t>
      </w:r>
    </w:p>
    <w:p w14:paraId="756C353A" w14:textId="77777777" w:rsidR="00354494" w:rsidRPr="007F105A" w:rsidRDefault="00354494" w:rsidP="00AE467E">
      <w:pPr>
        <w:spacing w:after="0" w:line="240" w:lineRule="auto"/>
        <w:jc w:val="both"/>
        <w:rPr>
          <w:rFonts w:ascii="Times New Roman" w:hAnsi="Times New Roman" w:cs="Times New Roman"/>
          <w:sz w:val="24"/>
          <w:szCs w:val="24"/>
        </w:rPr>
      </w:pPr>
    </w:p>
    <w:p w14:paraId="40E637BB" w14:textId="77777777" w:rsidR="008E6890" w:rsidRPr="007F105A" w:rsidRDefault="008E6890" w:rsidP="00AE467E">
      <w:pPr>
        <w:tabs>
          <w:tab w:val="left" w:pos="1200"/>
        </w:tabs>
        <w:spacing w:after="0" w:line="240" w:lineRule="auto"/>
        <w:jc w:val="both"/>
        <w:rPr>
          <w:rFonts w:ascii="Times New Roman" w:hAnsi="Times New Roman" w:cs="Times New Roman"/>
          <w:b/>
          <w:bCs/>
          <w:color w:val="000000"/>
          <w:sz w:val="24"/>
          <w:szCs w:val="24"/>
        </w:rPr>
      </w:pPr>
      <w:r w:rsidRPr="007F105A">
        <w:rPr>
          <w:rFonts w:ascii="Times New Roman" w:hAnsi="Times New Roman" w:cs="Times New Roman"/>
          <w:b/>
          <w:bCs/>
          <w:color w:val="000000"/>
          <w:sz w:val="24"/>
          <w:szCs w:val="24"/>
        </w:rPr>
        <w:t>Conclusion:</w:t>
      </w:r>
    </w:p>
    <w:p w14:paraId="4F77CF79" w14:textId="25822C57" w:rsidR="00AC4FBD" w:rsidRPr="007F105A" w:rsidRDefault="00354494" w:rsidP="00AE467E">
      <w:pPr>
        <w:spacing w:after="0" w:line="240" w:lineRule="auto"/>
        <w:jc w:val="both"/>
        <w:rPr>
          <w:rFonts w:ascii="Times New Roman" w:hAnsi="Times New Roman" w:cs="Times New Roman"/>
          <w:color w:val="000000"/>
          <w:sz w:val="24"/>
          <w:szCs w:val="24"/>
        </w:rPr>
      </w:pPr>
      <w:r w:rsidRPr="007F105A">
        <w:rPr>
          <w:rFonts w:ascii="Times New Roman" w:hAnsi="Times New Roman" w:cs="Times New Roman"/>
          <w:color w:val="000000"/>
          <w:sz w:val="24"/>
          <w:szCs w:val="24"/>
        </w:rPr>
        <w:t xml:space="preserve">The daily COVID-19 confirmed cases rose until the last of July and then began to fall consistently. The growing number of tests and a lowering rate of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for COVID-19 have been proven to be adverse. In this nation,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was substantially linked to climatic parameters, such as rainfall, relative humidity, temperature, wind speed surface pressure, and dew</w:t>
      </w:r>
      <w:r w:rsidR="00CD0ED3">
        <w:rPr>
          <w:rFonts w:ascii="Times New Roman" w:hAnsi="Times New Roman" w:cs="Times New Roman"/>
          <w:color w:val="000000"/>
          <w:sz w:val="24"/>
          <w:szCs w:val="24"/>
        </w:rPr>
        <w:t xml:space="preserve"> point</w:t>
      </w:r>
      <w:r w:rsidRPr="007F105A">
        <w:rPr>
          <w:rFonts w:ascii="Times New Roman" w:hAnsi="Times New Roman" w:cs="Times New Roman"/>
          <w:color w:val="000000"/>
          <w:sz w:val="24"/>
          <w:szCs w:val="24"/>
        </w:rPr>
        <w:t xml:space="preserve">. While the wind speed and surface pressure are </w:t>
      </w:r>
      <w:proofErr w:type="spellStart"/>
      <w:r w:rsidRPr="007F105A">
        <w:rPr>
          <w:rFonts w:ascii="Times New Roman" w:hAnsi="Times New Roman" w:cs="Times New Roman"/>
          <w:color w:val="000000"/>
          <w:sz w:val="24"/>
          <w:szCs w:val="24"/>
        </w:rPr>
        <w:t>favorably</w:t>
      </w:r>
      <w:proofErr w:type="spellEnd"/>
      <w:r w:rsidRPr="007F105A">
        <w:rPr>
          <w:rFonts w:ascii="Times New Roman" w:hAnsi="Times New Roman" w:cs="Times New Roman"/>
          <w:color w:val="000000"/>
          <w:sz w:val="24"/>
          <w:szCs w:val="24"/>
        </w:rPr>
        <w:t xml:space="preserve"> linked to the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the others factors are adversely linked in the pre-peak cases period. All the meteorological factors in this study are </w:t>
      </w:r>
      <w:proofErr w:type="spellStart"/>
      <w:r w:rsidRPr="007F105A">
        <w:rPr>
          <w:rFonts w:ascii="Times New Roman" w:hAnsi="Times New Roman" w:cs="Times New Roman"/>
          <w:color w:val="000000"/>
          <w:sz w:val="24"/>
          <w:szCs w:val="24"/>
        </w:rPr>
        <w:t>favorably</w:t>
      </w:r>
      <w:proofErr w:type="spellEnd"/>
      <w:r w:rsidRPr="007F105A">
        <w:rPr>
          <w:rFonts w:ascii="Times New Roman" w:hAnsi="Times New Roman" w:cs="Times New Roman"/>
          <w:color w:val="000000"/>
          <w:sz w:val="24"/>
          <w:szCs w:val="24"/>
        </w:rPr>
        <w:t xml:space="preserve"> linked in the post-peak cases period. More reasons for reducing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need to be examined in greater detail but can be explained by increasing infection among younger patients, by improving healthcare management, or by medicines that can reduce mortality and hospital stays for patients with COVID-19 and by preventing people with co-morbidities. This study reflects an increasing agreement in many national datasets and experiences with the risk variables related to CFR. Further investigations are required to understand the COVID-19 </w:t>
      </w:r>
      <w:proofErr w:type="spellStart"/>
      <w:r w:rsidRPr="007F105A">
        <w:rPr>
          <w:rFonts w:ascii="Times New Roman" w:hAnsi="Times New Roman" w:cs="Times New Roman"/>
          <w:color w:val="000000"/>
          <w:sz w:val="24"/>
          <w:szCs w:val="24"/>
        </w:rPr>
        <w:t>rCFR</w:t>
      </w:r>
      <w:proofErr w:type="spellEnd"/>
      <w:r w:rsidRPr="007F105A">
        <w:rPr>
          <w:rFonts w:ascii="Times New Roman" w:hAnsi="Times New Roman" w:cs="Times New Roman"/>
          <w:color w:val="000000"/>
          <w:sz w:val="24"/>
          <w:szCs w:val="24"/>
        </w:rPr>
        <w:t xml:space="preserve"> pattern and the pathogenicity of the virus at the host level.</w:t>
      </w:r>
    </w:p>
    <w:p w14:paraId="5342F232" w14:textId="77777777" w:rsidR="00354494" w:rsidRPr="007F105A" w:rsidRDefault="00354494" w:rsidP="00AE467E">
      <w:pPr>
        <w:spacing w:after="0" w:line="240" w:lineRule="auto"/>
        <w:jc w:val="both"/>
        <w:rPr>
          <w:rFonts w:ascii="Times New Roman" w:eastAsia="Calibri" w:hAnsi="Times New Roman" w:cs="Times New Roman"/>
          <w:b/>
          <w:color w:val="000000"/>
          <w:sz w:val="24"/>
          <w:szCs w:val="24"/>
        </w:rPr>
      </w:pPr>
    </w:p>
    <w:p w14:paraId="4989E651" w14:textId="4A558E69" w:rsidR="00AC4FBD" w:rsidRPr="007F105A" w:rsidRDefault="00AC4FBD" w:rsidP="00AE467E">
      <w:pPr>
        <w:spacing w:after="0" w:line="240" w:lineRule="auto"/>
        <w:jc w:val="both"/>
        <w:rPr>
          <w:rFonts w:ascii="Times New Roman" w:eastAsia="Calibri" w:hAnsi="Times New Roman" w:cs="Times New Roman"/>
          <w:b/>
          <w:bCs/>
          <w:color w:val="000000"/>
          <w:sz w:val="24"/>
          <w:szCs w:val="24"/>
        </w:rPr>
      </w:pPr>
      <w:r w:rsidRPr="007F105A">
        <w:rPr>
          <w:rFonts w:ascii="Times New Roman" w:eastAsia="Calibri" w:hAnsi="Times New Roman" w:cs="Times New Roman"/>
          <w:b/>
          <w:bCs/>
          <w:color w:val="000000"/>
          <w:sz w:val="24"/>
          <w:szCs w:val="24"/>
        </w:rPr>
        <w:t xml:space="preserve">Reference </w:t>
      </w:r>
    </w:p>
    <w:p w14:paraId="216BB8D3" w14:textId="1A3F8B1D" w:rsidR="00ED351D" w:rsidRPr="00ED351D" w:rsidRDefault="00AE467E"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ED351D" w:rsidRPr="00ED351D">
        <w:rPr>
          <w:rFonts w:ascii="Times New Roman" w:hAnsi="Times New Roman" w:cs="Times New Roman"/>
          <w:noProof/>
          <w:sz w:val="24"/>
          <w:szCs w:val="24"/>
        </w:rPr>
        <w:t xml:space="preserve">1. </w:t>
      </w:r>
      <w:r w:rsidR="00ED351D" w:rsidRPr="00ED351D">
        <w:rPr>
          <w:rFonts w:ascii="Times New Roman" w:hAnsi="Times New Roman" w:cs="Times New Roman"/>
          <w:noProof/>
          <w:sz w:val="24"/>
          <w:szCs w:val="24"/>
        </w:rPr>
        <w:tab/>
        <w:t>N H, MN H, RA K, D M, F N, O D, et al. The Global case-fatality rate of COVID-19 has been declining disproportionately between top vaccinated countries and the rest of the world. 2022 Jan 21 [cited 2022 Jan 31]; Available from: https://europepmc.org/article/ppr/ppr445357</w:t>
      </w:r>
    </w:p>
    <w:p w14:paraId="3C9E4B8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 </w:t>
      </w:r>
      <w:r w:rsidRPr="00ED351D">
        <w:rPr>
          <w:rFonts w:ascii="Times New Roman" w:hAnsi="Times New Roman" w:cs="Times New Roman"/>
          <w:noProof/>
          <w:sz w:val="24"/>
          <w:szCs w:val="24"/>
        </w:rPr>
        <w:tab/>
        <w:t>Haider N, Yavlinsky A, Chang YM, Hasan MN, Benfield C, Osman AY, et al. The global health security index and joint external evaluation score for health preparedness are not correlated with countries’ covid-19 detection response time and mortality outcome. Epidemiol Infect [Internet]. 2020 [cited 2022 Jan 31]; Available from: https://doi.org/10.1017/S0950268820002046</w:t>
      </w:r>
    </w:p>
    <w:p w14:paraId="1FC50BF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 </w:t>
      </w:r>
      <w:r w:rsidRPr="00ED351D">
        <w:rPr>
          <w:rFonts w:ascii="Times New Roman" w:hAnsi="Times New Roman" w:cs="Times New Roman"/>
          <w:noProof/>
          <w:sz w:val="24"/>
          <w:szCs w:val="24"/>
        </w:rPr>
        <w:tab/>
        <w:t xml:space="preserve">Jakariya M, Ahmed F, Islam MA, Ahmed T, Marzan A Al, Hossain M, et al. </w:t>
      </w:r>
      <w:r w:rsidRPr="00ED351D">
        <w:rPr>
          <w:rFonts w:ascii="Times New Roman" w:hAnsi="Times New Roman" w:cs="Times New Roman"/>
          <w:noProof/>
          <w:sz w:val="24"/>
          <w:szCs w:val="24"/>
        </w:rPr>
        <w:lastRenderedPageBreak/>
        <w:t>Wastewater based surveillance system to detect SARS-CoV-2 genetic material for countries with on-site sanitation facilities: an experience from Bangladesh. medRxiv [Internet]. 2021 Aug 1 [cited 2022 Jan 31];2021.07.30.21261347. Available from: https://www.medrxiv.org/content/10.1101/2021.07.30.21261347v1</w:t>
      </w:r>
    </w:p>
    <w:p w14:paraId="65697905"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 </w:t>
      </w:r>
      <w:r w:rsidRPr="00ED351D">
        <w:rPr>
          <w:rFonts w:ascii="Times New Roman" w:hAnsi="Times New Roman" w:cs="Times New Roman"/>
          <w:noProof/>
          <w:sz w:val="24"/>
          <w:szCs w:val="24"/>
        </w:rPr>
        <w:tab/>
        <w:t>Rahman K, Vandoni M, Cheval B, Asaduzzaman M, Hasan MN, Rahman ST. Exploring Two Pandemics in Academic Arena: Physical Activity and Sedentary Behaviors Profile of University Students in Bangladesh. Eur J Investig Heal Psychol Educ 2021, Vol 11, Pages 358-371 [Internet]. 2021 Apr 16 [cited 2022 Jan 31];11(2):358–71. Available from: https://www.mdpi.com/2254-9625/11/2/27/htm</w:t>
      </w:r>
    </w:p>
    <w:p w14:paraId="1A5490AE"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 </w:t>
      </w:r>
      <w:r w:rsidRPr="00ED351D">
        <w:rPr>
          <w:rFonts w:ascii="Times New Roman" w:hAnsi="Times New Roman" w:cs="Times New Roman"/>
          <w:noProof/>
          <w:sz w:val="24"/>
          <w:szCs w:val="24"/>
        </w:rPr>
        <w:tab/>
        <w:t>Kushal SA, Amin YM, Mubassara L, Alam MM, Chakraborty PA. Managing SARS-CoV-2 outbreak challenges in psychiatric hospitals of Bangladesh. Public Heal Pract [Internet]. 2020 Nov [cited 2022 Jan 30];1:100041. Available from: /pmc/articles/PMC7506339/</w:t>
      </w:r>
    </w:p>
    <w:p w14:paraId="393F3136"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6. </w:t>
      </w:r>
      <w:r w:rsidRPr="00ED351D">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[Internet]. 2020 Aug 10 [cited 2022 Jan 30];729. Available from: https://pubmed.ncbi.nlm.nih.gov/32388137/</w:t>
      </w:r>
    </w:p>
    <w:p w14:paraId="484FC1D4"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7. </w:t>
      </w:r>
      <w:r w:rsidRPr="00ED351D">
        <w:rPr>
          <w:rFonts w:ascii="Times New Roman" w:hAnsi="Times New Roman" w:cs="Times New Roman"/>
          <w:noProof/>
          <w:sz w:val="24"/>
          <w:szCs w:val="24"/>
        </w:rPr>
        <w:tab/>
        <w:t xml:space="preserve">Bashir MF, Ma B, Bilal, Komal B, Bashir MA, Tan D, et al. Correlation between climate indicators and COVID-19 pandemic in New York, USA. Sci Total Environ </w:t>
      </w:r>
      <w:bookmarkStart w:id="1" w:name="_GoBack"/>
      <w:bookmarkEnd w:id="1"/>
      <w:r w:rsidRPr="00ED351D">
        <w:rPr>
          <w:rFonts w:ascii="Times New Roman" w:hAnsi="Times New Roman" w:cs="Times New Roman"/>
          <w:noProof/>
          <w:sz w:val="24"/>
          <w:szCs w:val="24"/>
        </w:rPr>
        <w:t>[Internet]. 2020 Aug 1 [cited 2022 Jan 30];728. Available from: https://pubmed.ncbi.nlm.nih.gov/32334162/</w:t>
      </w:r>
    </w:p>
    <w:p w14:paraId="36CBBA5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8. </w:t>
      </w:r>
      <w:r w:rsidRPr="00ED351D">
        <w:rPr>
          <w:rFonts w:ascii="Times New Roman" w:hAnsi="Times New Roman" w:cs="Times New Roman"/>
          <w:noProof/>
          <w:sz w:val="24"/>
          <w:szCs w:val="24"/>
        </w:rPr>
        <w:tab/>
        <w:t>Velavan TP, Meyer CG. The COVID-19 epidemic. Trop Med Int Health [Internet]. 2020 Mar 1 [cited 2022 Jan 30];25(3):278–80. Available from: https://pubmed.ncbi.nlm.nih.gov/32052514/</w:t>
      </w:r>
    </w:p>
    <w:p w14:paraId="40B914D1"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9. </w:t>
      </w:r>
      <w:r w:rsidRPr="00ED351D">
        <w:rPr>
          <w:rFonts w:ascii="Times New Roman" w:hAnsi="Times New Roman" w:cs="Times New Roman"/>
          <w:noProof/>
          <w:sz w:val="24"/>
          <w:szCs w:val="24"/>
        </w:rPr>
        <w:tab/>
        <w:t>Riddell S, Goldie S, Hill A, Eagles D, Drew TW. The effect of temperature on persistence of SARS-CoV-2 on common surfaces. Virol J [Internet]. 2020 Oct 7 [cited 2022 Jan 30];17(1). Available from: https://pubmed.ncbi.nlm.nih.gov/33028356/</w:t>
      </w:r>
    </w:p>
    <w:p w14:paraId="17607503"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10. </w:t>
      </w:r>
      <w:r w:rsidRPr="00ED351D">
        <w:rPr>
          <w:rFonts w:ascii="Times New Roman" w:hAnsi="Times New Roman" w:cs="Times New Roman"/>
          <w:noProof/>
          <w:sz w:val="24"/>
          <w:szCs w:val="24"/>
        </w:rPr>
        <w:tab/>
        <w:t>Park JE, Son WS, Ryu Y, Choi SB, Kwon O, Ahn I. Effects of temperature, humidity, and diurnal temperature range on influenza incidence in a temperate region. Influenza Other Respi Viruses [Internet]. 2020 Jan 1 [cited 2022 Jan 30];14(1):11–8. Available from: https://pubmed.ncbi.nlm.nih.gov/31631558/</w:t>
      </w:r>
    </w:p>
    <w:p w14:paraId="6A75BAD2"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11. </w:t>
      </w:r>
      <w:r w:rsidRPr="00ED351D">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 Sep 19 [cited 2022 Jan 30];18(38):20590. Available from: https://www.eurosurveillance.org/content/10.2807/1560-7917.ES2013.18.38.20590</w:t>
      </w:r>
    </w:p>
    <w:p w14:paraId="418CF61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12. </w:t>
      </w:r>
      <w:r w:rsidRPr="00ED351D">
        <w:rPr>
          <w:rFonts w:ascii="Times New Roman" w:hAnsi="Times New Roman" w:cs="Times New Roman"/>
          <w:noProof/>
          <w:sz w:val="24"/>
          <w:szCs w:val="24"/>
        </w:rPr>
        <w:tab/>
        <w:t>Bi P, Wang J, Hiller JE. Weather: driving force behind the transmission of severe acute respiratory syndrome in China? Intern Med J [Internet]. 2007 Aug [cited 2022 Jan 30];37(8):550. Available from: /pmc/articles/PMC7165838/</w:t>
      </w:r>
    </w:p>
    <w:p w14:paraId="57CA789F"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13. </w:t>
      </w:r>
      <w:r w:rsidRPr="00ED351D">
        <w:rPr>
          <w:rFonts w:ascii="Times New Roman" w:hAnsi="Times New Roman" w:cs="Times New Roman"/>
          <w:noProof/>
          <w:sz w:val="24"/>
          <w:szCs w:val="24"/>
        </w:rPr>
        <w:tab/>
        <w:t>Tan J, Mu L, Huang J, Yu S, Chen B, Yin J. An initial investigation of the association between the SARS outbreak and weather: with the view of the environmental temperature and its variation. J Epidemiol Community Health [Internet]. 2005 Mar [cited 2022 Jan 30];59(3):186–92. Available from: https://pubmed.ncbi.nlm.nih.gov/15709076/</w:t>
      </w:r>
    </w:p>
    <w:p w14:paraId="0D824D8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14. </w:t>
      </w:r>
      <w:r w:rsidRPr="00ED351D">
        <w:rPr>
          <w:rFonts w:ascii="Times New Roman" w:hAnsi="Times New Roman" w:cs="Times New Roman"/>
          <w:noProof/>
          <w:sz w:val="24"/>
          <w:szCs w:val="24"/>
        </w:rPr>
        <w:tab/>
        <w:t>Altamimi A, Ahmed AE. Climate factors and incidence of Middle East respiratory syndrome coronavirus. J Infect Public Health [Internet]. 2020 May 1 [cited 2022 Jan 30];13(5):704–8. Available from: https://pubmed.ncbi.nlm.nih.gov/31813836/</w:t>
      </w:r>
    </w:p>
    <w:p w14:paraId="5AE5A8E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15. </w:t>
      </w:r>
      <w:r w:rsidRPr="00ED351D">
        <w:rPr>
          <w:rFonts w:ascii="Times New Roman" w:hAnsi="Times New Roman" w:cs="Times New Roman"/>
          <w:noProof/>
          <w:sz w:val="24"/>
          <w:szCs w:val="24"/>
        </w:rPr>
        <w:tab/>
        <w:t xml:space="preserve">DHS S&amp;T Launches Indoor Predictive Modeling Tool for Coronavirus Stability [Internet]. 2020 [cited 2022 Jan 31]. Available from: </w:t>
      </w:r>
      <w:r w:rsidRPr="00ED351D">
        <w:rPr>
          <w:rFonts w:ascii="Times New Roman" w:hAnsi="Times New Roman" w:cs="Times New Roman"/>
          <w:noProof/>
          <w:sz w:val="24"/>
          <w:szCs w:val="24"/>
        </w:rPr>
        <w:lastRenderedPageBreak/>
        <w:t>https://www.newswise.com/coronavirus/dhs-st-launches-indoor-predictive-modeling-tool-for-coronavirus-stability</w:t>
      </w:r>
    </w:p>
    <w:p w14:paraId="378DBD33"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16. </w:t>
      </w:r>
      <w:r w:rsidRPr="00ED351D">
        <w:rPr>
          <w:rFonts w:ascii="Times New Roman" w:hAnsi="Times New Roman" w:cs="Times New Roman"/>
          <w:noProof/>
          <w:sz w:val="24"/>
          <w:szCs w:val="24"/>
        </w:rPr>
        <w:tab/>
        <w:t>Lowen AC, Mubareka S, Steel J, Palese P. Influenza Virus Transmission Is Dependent on Relative Humidity and Temperature. PLOS Pathog [Internet]. 2007 Oct [cited 2022 Jan 31];3(10):e151. Available from: https://journals.plos.org/plospathogens/article?id=10.1371/journal.ppat.0030151</w:t>
      </w:r>
    </w:p>
    <w:p w14:paraId="53A01D1A"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17. </w:t>
      </w:r>
      <w:r w:rsidRPr="00ED351D">
        <w:rPr>
          <w:rFonts w:ascii="Times New Roman" w:hAnsi="Times New Roman" w:cs="Times New Roman"/>
          <w:noProof/>
          <w:sz w:val="24"/>
          <w:szCs w:val="24"/>
        </w:rPr>
        <w:tab/>
        <w:t>Nasirpour MH, Sharifi A, Ahmadi M, Jafarzadeh Ghoushchi S. Revealing the relationship between solar activity and COVID-19 and forecasting of possible future viruses using multi-step autoregression (MSAR). Environ Sci Pollut Res [Internet]. 2021 Jul 1 [cited 2022 Jan 31];28(28):38074–84. Available from: https://link.springer.com/article/10.1007/s11356-021-13249-2</w:t>
      </w:r>
    </w:p>
    <w:p w14:paraId="4089448A"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18. </w:t>
      </w:r>
      <w:r w:rsidRPr="00ED351D">
        <w:rPr>
          <w:rFonts w:ascii="Times New Roman" w:hAnsi="Times New Roman" w:cs="Times New Roman"/>
          <w:noProof/>
          <w:sz w:val="24"/>
          <w:szCs w:val="24"/>
        </w:rPr>
        <w:tab/>
        <w:t xml:space="preserve">Ahmadi M, Sharifi A, Dorosti S, Jafarzadeh Ghoushchi S, Ghanbari N. Investigation of effective climatology parameters on COVID-19 outbreak in Iran. Sci Total Environ. 2020 Aug 10;729:138705. </w:t>
      </w:r>
    </w:p>
    <w:p w14:paraId="6D1730A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19. </w:t>
      </w:r>
      <w:r w:rsidRPr="00ED351D">
        <w:rPr>
          <w:rFonts w:ascii="Times New Roman" w:hAnsi="Times New Roman" w:cs="Times New Roman"/>
          <w:noProof/>
          <w:sz w:val="24"/>
          <w:szCs w:val="24"/>
        </w:rPr>
        <w:tab/>
        <w:t xml:space="preserve">Bashir MF, Ma B, Bilal, Komal B, Bashir MA, Tan D, et al. Correlation between climate indicators and COVID-19 pandemic in New York, USA. Sci Total Environ. 2020 Aug 1;728:138835. </w:t>
      </w:r>
    </w:p>
    <w:p w14:paraId="2DB284A9"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20. </w:t>
      </w:r>
      <w:r w:rsidRPr="00ED351D">
        <w:rPr>
          <w:rFonts w:ascii="Times New Roman" w:hAnsi="Times New Roman" w:cs="Times New Roman"/>
          <w:noProof/>
          <w:sz w:val="24"/>
          <w:szCs w:val="24"/>
        </w:rPr>
        <w:tab/>
        <w:t>Price RHM, Graham C, Ramalingam S. Association between viral seasonality and meteorological factors. Sci Reports 2019 91 [Internet]. 2019 Jan 30 [cited 2022 Jan 31];9(1):1–11. Available from: https://www.nature.com/articles/s41598-018-37481-y</w:t>
      </w:r>
    </w:p>
    <w:p w14:paraId="349802F7"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21. </w:t>
      </w:r>
      <w:r w:rsidRPr="00ED351D">
        <w:rPr>
          <w:rFonts w:ascii="Times New Roman" w:hAnsi="Times New Roman" w:cs="Times New Roman"/>
          <w:noProof/>
          <w:sz w:val="24"/>
          <w:szCs w:val="24"/>
        </w:rPr>
        <w:tab/>
        <w:t>Tan L, Schultz DM. How Is COVID-19 Affected by Weather? Metaregression of 158 Studies and Recommendations for Best Practices in Future Research. Weather Clim Soc [Internet]. 2022 Jan 1 [cited 2022 Jan 31];14(1):237–55. Available from: https://journals.ametsoc.org/view/journals/wcas/14/1/WCAS-D-21-0132.1.xml</w:t>
      </w:r>
    </w:p>
    <w:p w14:paraId="46B680B7"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22. </w:t>
      </w:r>
      <w:r w:rsidRPr="00ED351D">
        <w:rPr>
          <w:rFonts w:ascii="Times New Roman" w:hAnsi="Times New Roman" w:cs="Times New Roman"/>
          <w:noProof/>
          <w:sz w:val="24"/>
          <w:szCs w:val="24"/>
        </w:rPr>
        <w:tab/>
        <w:t>Prata DN, Rodrigues W, Bermejo PH. Temperature significantly changes COVID-19 transmission in (sub)tropical cities of Brazil. Sci Total Environ [Internet]. 2020 Aug 10 [cited 2022 Jan 30];729. Available from: https://pubmed.ncbi.nlm.nih.gov/32361443/</w:t>
      </w:r>
    </w:p>
    <w:p w14:paraId="6274D527"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23. </w:t>
      </w:r>
      <w:r w:rsidRPr="00ED351D">
        <w:rPr>
          <w:rFonts w:ascii="Times New Roman" w:hAnsi="Times New Roman" w:cs="Times New Roman"/>
          <w:noProof/>
          <w:sz w:val="24"/>
          <w:szCs w:val="24"/>
        </w:rPr>
        <w:tab/>
        <w:t>WHO. Coronavirus disease (COVID-2019) Bangladesh situation reports [Internet]. 2022 [cited 2022 Jan 30]. Available from: https://www.who.int/bangladesh/emergencies/coronavirus-disease-(covid-19)-update/coronavirus-disease-(covid-2019)-bangladesh-situation-reports?fbclid=IwAR0kLQHTlykQc9oJhGC1Iq0VqdGfJQSL5jJfYjD_b0lDXBiGXYDBeUy4yIQ</w:t>
      </w:r>
    </w:p>
    <w:p w14:paraId="37222FD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24. </w:t>
      </w:r>
      <w:r w:rsidRPr="00ED351D">
        <w:rPr>
          <w:rFonts w:ascii="Times New Roman" w:hAnsi="Times New Roman" w:cs="Times New Roman"/>
          <w:noProof/>
          <w:sz w:val="24"/>
          <w:szCs w:val="24"/>
        </w:rPr>
        <w:tab/>
        <w:t>Hasan MN, Haider N, Stigler FL, Khan RA, McCoy D, Zumla A, et al. The Global Case-Fatality Rate of COVID-19 Has Been Declining Since May 2020. Am J Trop Med Hyg [Internet]. 2021 Jun 1 [cited 2022 Jan 30];104(6):2176–84. Available from: https://pubmed.ncbi.nlm.nih.gov/33882025/</w:t>
      </w:r>
    </w:p>
    <w:p w14:paraId="3592B39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25. </w:t>
      </w:r>
      <w:r w:rsidRPr="00ED351D">
        <w:rPr>
          <w:rFonts w:ascii="Times New Roman" w:hAnsi="Times New Roman" w:cs="Times New Roman"/>
          <w:noProof/>
          <w:sz w:val="24"/>
          <w:szCs w:val="24"/>
        </w:rPr>
        <w:tab/>
        <w:t>NASA. POWER | Data Access Viewer [Internet]. 2022 [cited 2022 Jan 30]. Available from: https://power.larc.nasa.gov/data-access-viewer/</w:t>
      </w:r>
    </w:p>
    <w:p w14:paraId="58013359"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26. </w:t>
      </w:r>
      <w:r w:rsidRPr="00ED351D">
        <w:rPr>
          <w:rFonts w:ascii="Times New Roman" w:hAnsi="Times New Roman" w:cs="Times New Roman"/>
          <w:noProof/>
          <w:sz w:val="24"/>
          <w:szCs w:val="24"/>
        </w:rPr>
        <w:tab/>
        <w:t>de Livera AM, Hyndman RJ, Snyder RD. Forecasting time series with complex seasonal patterns using exponential smoothing. J Am Stat Assoc [Internet]. 2011 Dec [cited 2021 Jan 23];106(496):1513–27. Available from: http://www.tandfonline.com/doi/abs/10.1198/jasa.2011.tm09771</w:t>
      </w:r>
    </w:p>
    <w:p w14:paraId="411BC8B4"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27. </w:t>
      </w:r>
      <w:r w:rsidRPr="00ED351D">
        <w:rPr>
          <w:rFonts w:ascii="Times New Roman" w:hAnsi="Times New Roman" w:cs="Times New Roman"/>
          <w:noProof/>
          <w:sz w:val="24"/>
          <w:szCs w:val="24"/>
        </w:rPr>
        <w:tab/>
        <w:t>Chaurasia V, Pal S. Application of machine learning time series analysis for prediction COVID-19 pandemic. Res Biomed Eng [Internet]. 2020 Oct 24 [cited 2021 Feb 5];1–13. Available from: https://link.springer.com/article/10.1007/s42600-020-00105-4</w:t>
      </w:r>
    </w:p>
    <w:p w14:paraId="61EF8664"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28. </w:t>
      </w:r>
      <w:r w:rsidRPr="00ED351D">
        <w:rPr>
          <w:rFonts w:ascii="Times New Roman" w:hAnsi="Times New Roman" w:cs="Times New Roman"/>
          <w:noProof/>
          <w:sz w:val="24"/>
          <w:szCs w:val="24"/>
        </w:rPr>
        <w:tab/>
        <w:t>Tseng YJ, Shih YL. Developing epidemic forecasting models to assist disease surveillance for influenza with electronic health records. Int J Comput Appl [Internet]. 2020 Aug 17 [cited 2021 Feb 5];42(6):616–21. Available from: https://www.tandfonline.com/doi/abs/10.1080/1206212X.2019.1633762</w:t>
      </w:r>
    </w:p>
    <w:p w14:paraId="3D03A4D6"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lastRenderedPageBreak/>
        <w:t xml:space="preserve">29. </w:t>
      </w:r>
      <w:r w:rsidRPr="00ED351D">
        <w:rPr>
          <w:rFonts w:ascii="Times New Roman" w:hAnsi="Times New Roman" w:cs="Times New Roman"/>
          <w:noProof/>
          <w:sz w:val="24"/>
          <w:szCs w:val="24"/>
        </w:rPr>
        <w:tab/>
        <w:t>Ali M, Khan DM, Aamir M, Khalil U, Khan Z. Forecasting COVID-19 in Pakistan. Zeng Q, editor. PLoS One [Internet]. 2020 Nov 30 [cited 2021 Feb 5];15(11 November):e0242762. Available from: https://dx.plos.org/10.1371/journal.pone.0242762</w:t>
      </w:r>
    </w:p>
    <w:p w14:paraId="4FD77EE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30. </w:t>
      </w:r>
      <w:r w:rsidRPr="00ED351D">
        <w:rPr>
          <w:rFonts w:ascii="Times New Roman" w:hAnsi="Times New Roman" w:cs="Times New Roman"/>
          <w:noProof/>
          <w:sz w:val="24"/>
          <w:szCs w:val="24"/>
        </w:rPr>
        <w:tab/>
        <w:t>Data T, All D, Athanasopoulos G, Ggally S, Utf- E, Gpl- L, et al. Package ‘fpp2.’ 2020 [cited 2021 Jan 23];1–23. Available from: https://pkg.robjhyndman.com/fpp2-package/,</w:t>
      </w:r>
    </w:p>
    <w:p w14:paraId="192C69F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31. </w:t>
      </w:r>
      <w:r w:rsidRPr="00ED351D">
        <w:rPr>
          <w:rFonts w:ascii="Times New Roman" w:hAnsi="Times New Roman" w:cs="Times New Roman"/>
          <w:noProof/>
          <w:sz w:val="24"/>
          <w:szCs w:val="24"/>
        </w:rPr>
        <w:tab/>
        <w:t xml:space="preserve">Dyer O. Covid-19: Remdesivir has little or no impact on survival, WHO trial shows. BMJ. 2020 Oct;371:m4057. </w:t>
      </w:r>
    </w:p>
    <w:p w14:paraId="57EA00D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32. </w:t>
      </w:r>
      <w:r w:rsidRPr="00ED351D">
        <w:rPr>
          <w:rFonts w:ascii="Times New Roman" w:hAnsi="Times New Roman" w:cs="Times New Roman"/>
          <w:noProof/>
          <w:sz w:val="24"/>
          <w:szCs w:val="24"/>
        </w:rPr>
        <w:tab/>
        <w:t>Adhikari R, Agrawal RK. An Introductory Study on Time Series Modeling and Forecasting. 2013 Feb 26 [cited 2020 Oct 24]; Available from: http://arxiv.org/abs/1302.6613</w:t>
      </w:r>
    </w:p>
    <w:p w14:paraId="472F4FAF"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33. </w:t>
      </w:r>
      <w:r w:rsidRPr="00ED351D">
        <w:rPr>
          <w:rFonts w:ascii="Times New Roman" w:hAnsi="Times New Roman" w:cs="Times New Roman"/>
          <w:noProof/>
          <w:sz w:val="24"/>
          <w:szCs w:val="24"/>
        </w:rPr>
        <w:tab/>
        <w:t>Papastefanopoulos V, Linardatos P, Kotsiantis S. COVID-19: A Comparison of Time Series Methods to Forecast Percentage of Active Cases per Population. Appl Sci 2020, Vol 10, Page 3880 [Internet]. 2020 Jun 3 [cited 2022 Jan 30];10(11):3880. Available from: https://www.mdpi.com/2076-3417/10/11/3880/htm</w:t>
      </w:r>
    </w:p>
    <w:p w14:paraId="7D10D805"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34. </w:t>
      </w:r>
      <w:r w:rsidRPr="00ED351D">
        <w:rPr>
          <w:rFonts w:ascii="Times New Roman" w:hAnsi="Times New Roman" w:cs="Times New Roman"/>
          <w:noProof/>
          <w:sz w:val="24"/>
          <w:szCs w:val="24"/>
        </w:rPr>
        <w:tab/>
        <w:t>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[Internet]. sunsite.icm.edu.pl. 2020 [cited 2020 Dec 29]. Available from: https://orcid.org/0000-0002-3665-9021</w:t>
      </w:r>
    </w:p>
    <w:p w14:paraId="0A3C23C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35. </w:t>
      </w:r>
      <w:r w:rsidRPr="00ED351D">
        <w:rPr>
          <w:rFonts w:ascii="Times New Roman" w:hAnsi="Times New Roman" w:cs="Times New Roman"/>
          <w:noProof/>
          <w:sz w:val="24"/>
          <w:szCs w:val="24"/>
        </w:rPr>
        <w:tab/>
        <w:t>Letham B. Package “prophet” Title Automatic Forecasting Procedure. 2019 [cited 2020 Dec 29];1–16. Available from: https://github.com/facebook/prophet</w:t>
      </w:r>
    </w:p>
    <w:p w14:paraId="4035CC7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36. </w:t>
      </w:r>
      <w:r w:rsidRPr="00ED351D">
        <w:rPr>
          <w:rFonts w:ascii="Times New Roman" w:hAnsi="Times New Roman" w:cs="Times New Roman"/>
          <w:noProof/>
          <w:sz w:val="24"/>
          <w:szCs w:val="24"/>
        </w:rPr>
        <w:tab/>
        <w:t xml:space="preserve">Kumar N, Susan S. COVID-19 pandemic prediction using time series forecasting models. arXiv. 2020. </w:t>
      </w:r>
    </w:p>
    <w:p w14:paraId="6AF26B30"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37. </w:t>
      </w:r>
      <w:r w:rsidRPr="00ED351D">
        <w:rPr>
          <w:rFonts w:ascii="Times New Roman" w:hAnsi="Times New Roman" w:cs="Times New Roman"/>
          <w:noProof/>
          <w:sz w:val="24"/>
          <w:szCs w:val="24"/>
        </w:rPr>
        <w:tab/>
        <w:t xml:space="preserve">Samal KKR, Babu KS, Das SK, Acharaya A. Time Series based Air Pollution Forecasting using SARIMA and Prophet Model. undefined. 2019 Aug 16;80–5. </w:t>
      </w:r>
    </w:p>
    <w:p w14:paraId="71070ED7"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38. </w:t>
      </w:r>
      <w:r w:rsidRPr="00ED351D">
        <w:rPr>
          <w:rFonts w:ascii="Times New Roman" w:hAnsi="Times New Roman" w:cs="Times New Roman"/>
          <w:noProof/>
          <w:sz w:val="24"/>
          <w:szCs w:val="24"/>
        </w:rPr>
        <w:tab/>
        <w:t xml:space="preserve">Kourentzes N, Petropoulos F. Forecasting with multivariate temporal aggregation: The case of promotional modelling. Int J Prod Econ. 2016 Nov 1;181:145–53. </w:t>
      </w:r>
    </w:p>
    <w:p w14:paraId="36D1386E"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39. </w:t>
      </w:r>
      <w:r w:rsidRPr="00ED351D">
        <w:rPr>
          <w:rFonts w:ascii="Times New Roman" w:hAnsi="Times New Roman" w:cs="Times New Roman"/>
          <w:noProof/>
          <w:sz w:val="24"/>
          <w:szCs w:val="24"/>
        </w:rPr>
        <w:tab/>
        <w:t>Cribari-Neto F, Zeileis A. Beta regression in R. J Stat Softw [Internet]. 2010 Apr 5 [cited 2020 Oct 24];34(2):1–24. Available from: https://www.jstatsoft.org/index.php/jss/article/view/v034i02/v34i02.pdf</w:t>
      </w:r>
    </w:p>
    <w:p w14:paraId="136EA436"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40. </w:t>
      </w:r>
      <w:r w:rsidRPr="00ED351D">
        <w:rPr>
          <w:rFonts w:ascii="Times New Roman" w:hAnsi="Times New Roman" w:cs="Times New Roman"/>
          <w:noProof/>
          <w:sz w:val="24"/>
          <w:szCs w:val="24"/>
        </w:rPr>
        <w:tab/>
        <w:t>Ferrari SLP, Cribari-Neto F. Beta regression for modelling rates and proportions. J Appl Stat [Internet]. 2004 Aug [cited 2020 Jul 31];31(7):799–815. Available from: https://www.tandfonline.com/doi/abs/10.1080/0266476042000214501</w:t>
      </w:r>
    </w:p>
    <w:p w14:paraId="169E73B3"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41. </w:t>
      </w:r>
      <w:r w:rsidRPr="00ED351D">
        <w:rPr>
          <w:rFonts w:ascii="Times New Roman" w:hAnsi="Times New Roman" w:cs="Times New Roman"/>
          <w:noProof/>
          <w:sz w:val="24"/>
          <w:szCs w:val="24"/>
        </w:rPr>
        <w:tab/>
        <w:t>Parang K, Wiebe L, Knaus E. Novel Approaches for Designing 5-O-Ester Prodrugs of 3-Azido-2,3-dideoxythymidine (AZT). Curr Med Chem [Internet]. 2012 [cited 2020 Jun 2];7(10):995–1039. Available from: http://www.springer.com/series/417</w:t>
      </w:r>
    </w:p>
    <w:p w14:paraId="57C969D3"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42. </w:t>
      </w:r>
      <w:r w:rsidRPr="00ED351D">
        <w:rPr>
          <w:rFonts w:ascii="Times New Roman" w:hAnsi="Times New Roman" w:cs="Times New Roman"/>
          <w:noProof/>
          <w:sz w:val="24"/>
          <w:szCs w:val="24"/>
        </w:rPr>
        <w:tab/>
        <w:t>Pohlert. Package “trend” [Internet]. Package “trend.” 2020 [cited 2020 Dec 29]. p. 1–18. Available from: https://cran.r-project.org/web/packages/trend/trend.pdf</w:t>
      </w:r>
    </w:p>
    <w:p w14:paraId="64EDAEA6"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43. </w:t>
      </w:r>
      <w:r w:rsidRPr="00ED351D">
        <w:rPr>
          <w:rFonts w:ascii="Times New Roman" w:hAnsi="Times New Roman" w:cs="Times New Roman"/>
          <w:noProof/>
          <w:sz w:val="24"/>
          <w:szCs w:val="24"/>
        </w:rPr>
        <w:tab/>
        <w:t>Murphy NF, Stewart S, MacIntyre K, Capewell S, McMurray JJV. Seasonal variation in morbidity and mortality related to atrial fibrillation. Int J Cardiol [Internet]. 2004 Nov [cited 2022 Jan 30];97(2):283–8. Available from: https://pubmed.ncbi.nlm.nih.gov/15458696/</w:t>
      </w:r>
    </w:p>
    <w:p w14:paraId="0D51FED5"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44. </w:t>
      </w:r>
      <w:r w:rsidRPr="00ED351D">
        <w:rPr>
          <w:rFonts w:ascii="Times New Roman" w:hAnsi="Times New Roman" w:cs="Times New Roman"/>
          <w:noProof/>
          <w:sz w:val="24"/>
          <w:szCs w:val="24"/>
        </w:rPr>
        <w:tab/>
        <w:t>Lin K, Fong DYT, Zhu B, Karlberg J. Environmental factors on the SARS epidemic: air temperature, passage of time and multiplicative effect of hospital infection. Epidemiol Infect [Internet]. 2006 Apr [cited 2022 Jan 30];134(2):223–30. Available from: https://pubmed.ncbi.nlm.nih.gov/16490124/</w:t>
      </w:r>
    </w:p>
    <w:p w14:paraId="1DA9F3C5"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45. </w:t>
      </w:r>
      <w:r w:rsidRPr="00ED351D">
        <w:rPr>
          <w:rFonts w:ascii="Times New Roman" w:hAnsi="Times New Roman" w:cs="Times New Roman"/>
          <w:noProof/>
          <w:sz w:val="24"/>
          <w:szCs w:val="24"/>
        </w:rPr>
        <w:tab/>
        <w:t xml:space="preserve">Sekine K, Hodgkin ME. Effect of child marriage on girls’ school dropout in Nepal: </w:t>
      </w:r>
      <w:r w:rsidRPr="00ED351D">
        <w:rPr>
          <w:rFonts w:ascii="Times New Roman" w:hAnsi="Times New Roman" w:cs="Times New Roman"/>
          <w:noProof/>
          <w:sz w:val="24"/>
          <w:szCs w:val="24"/>
        </w:rPr>
        <w:lastRenderedPageBreak/>
        <w:t xml:space="preserve">Analysis of data from the Multiple Indicator Cluster Survey 2014. PLoS One. 2017;12(7). </w:t>
      </w:r>
    </w:p>
    <w:p w14:paraId="1BF97D7F"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46. </w:t>
      </w:r>
      <w:r w:rsidRPr="00ED351D">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[Internet]. 2020 Aug 10 [cited 2022 Jan 30];729. Available from: https://pubmed.ncbi.nlm.nih.gov/32361460/</w:t>
      </w:r>
    </w:p>
    <w:p w14:paraId="4D503C11"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47. </w:t>
      </w:r>
      <w:r w:rsidRPr="00ED351D">
        <w:rPr>
          <w:rFonts w:ascii="Times New Roman" w:hAnsi="Times New Roman" w:cs="Times New Roman"/>
          <w:noProof/>
          <w:sz w:val="24"/>
          <w:szCs w:val="24"/>
        </w:rPr>
        <w:tab/>
        <w:t>Shi P, Dong Y, Yan H, Zhao C, Li X, Liu W, et al. Impact of temperature on the dynamics of the COVID-19 outbreak in China. Sci Total Environ [Internet]. 2020 Aug 1 [cited 2022 Jan 30];728. Available from: https://pubmed.ncbi.nlm.nih.gov/32339844/</w:t>
      </w:r>
    </w:p>
    <w:p w14:paraId="1A1D243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48. </w:t>
      </w:r>
      <w:r w:rsidRPr="00ED351D">
        <w:rPr>
          <w:rFonts w:ascii="Times New Roman" w:hAnsi="Times New Roman" w:cs="Times New Roman"/>
          <w:noProof/>
          <w:sz w:val="24"/>
          <w:szCs w:val="24"/>
        </w:rPr>
        <w:tab/>
        <w:t>Wang J, Tang K, Feng K, Lin X, Lv W, Chen K, et al. Impact of Temperature and Relative Humidity on the Transmission of COVID-19: A Modeling Study in China and the United States. SSRN Electron J [Internet]. 2020 Mar 9 [cited 2022 Jan 30]; Available from: https://papers.ssrn.com/abstract=3551767</w:t>
      </w:r>
    </w:p>
    <w:p w14:paraId="6B03ACEB"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49. </w:t>
      </w:r>
      <w:r w:rsidRPr="00ED351D">
        <w:rPr>
          <w:rFonts w:ascii="Times New Roman" w:hAnsi="Times New Roman" w:cs="Times New Roman"/>
          <w:noProof/>
          <w:sz w:val="24"/>
          <w:szCs w:val="24"/>
        </w:rPr>
        <w:tab/>
        <w:t>Yao Y, Pan J, Liu Z, Meng X, Wang W, Kan H, et al. No association of COVID-19 transmission with temperature or UV radiation in Chinese cities. Eur Respir J [Internet]. 2020 May 1 [cited 2022 Jan 30];55(5). Available from: /pmc/articles/PMC7144256/</w:t>
      </w:r>
    </w:p>
    <w:p w14:paraId="070DAA23"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50. </w:t>
      </w:r>
      <w:r w:rsidRPr="00ED351D">
        <w:rPr>
          <w:rFonts w:ascii="Times New Roman" w:hAnsi="Times New Roman" w:cs="Times New Roman"/>
          <w:noProof/>
          <w:sz w:val="24"/>
          <w:szCs w:val="24"/>
        </w:rPr>
        <w:tab/>
        <w:t xml:space="preserve">Luo W, Majumder MS, Liu D, Poirier C, Mandl KD, Lipsitch M, et al. The role of absolute humidity on transmission rates of the COVID-19 outbreak. medRxiv. 2020; </w:t>
      </w:r>
    </w:p>
    <w:p w14:paraId="3244B072"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51. </w:t>
      </w:r>
      <w:r w:rsidRPr="00ED351D">
        <w:rPr>
          <w:rFonts w:ascii="Times New Roman" w:hAnsi="Times New Roman" w:cs="Times New Roman"/>
          <w:noProof/>
          <w:sz w:val="24"/>
          <w:szCs w:val="24"/>
        </w:rPr>
        <w:tab/>
        <w:t>Jinjarak Y, Ahmed R, Nair-Desai S, Xin W, Aizenman J. Accounting for Global COVID-19 Diffusion Patterns, January–April 2020. Econ Disasters Clim Chang [Internet]. 2020 Oct 4 [cited 2022 Jan 30];4(3):515–59. Available from: https://link.springer.com/article/10.1007/s41885-020-00071-2</w:t>
      </w:r>
    </w:p>
    <w:p w14:paraId="1031D3F1"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52. </w:t>
      </w:r>
      <w:r w:rsidRPr="00ED351D">
        <w:rPr>
          <w:rFonts w:ascii="Times New Roman" w:hAnsi="Times New Roman" w:cs="Times New Roman"/>
          <w:noProof/>
          <w:sz w:val="24"/>
          <w:szCs w:val="24"/>
        </w:rPr>
        <w:tab/>
        <w:t xml:space="preserve">Bi P, Wang J, Hiller JE. Weather: driving force behind the transmission of severe acute respiratory syndrome in China? Intern Med J. 2007 Aug;37(8):550–4. </w:t>
      </w:r>
    </w:p>
    <w:p w14:paraId="629C85D0"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53. </w:t>
      </w:r>
      <w:r w:rsidRPr="00ED351D">
        <w:rPr>
          <w:rFonts w:ascii="Times New Roman" w:hAnsi="Times New Roman" w:cs="Times New Roman"/>
          <w:noProof/>
          <w:sz w:val="24"/>
          <w:szCs w:val="24"/>
        </w:rPr>
        <w:tab/>
        <w:t>Mahamat A, Dussart P, Bouix A, Carvalho L, Eltges F, Matheus S, et al. Climatic Drivers Of Seasonal Influenza Epidemics In French Guiana, 2006–2010. J Infect [Internet]. 2013 Aug [cited 2022 Jan 30];67(2):141. Available from: /pmc/articles/PMC3718068/</w:t>
      </w:r>
    </w:p>
    <w:p w14:paraId="29C65E6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54. </w:t>
      </w:r>
      <w:r w:rsidRPr="00ED351D">
        <w:rPr>
          <w:rFonts w:ascii="Times New Roman" w:hAnsi="Times New Roman" w:cs="Times New Roman"/>
          <w:noProof/>
          <w:sz w:val="24"/>
          <w:szCs w:val="24"/>
        </w:rPr>
        <w:tab/>
        <w:t>Lopez D, Gunasekaran M, Murugan BS, Kaur H, Abbas KM. Spatial Big Data Analytics of Influenza Epidemic in Vellore, India. Proc  . IEEE Int Conf Big Data IEEE Int Conf Big Data [Internet]. 2014 [cited 2022 Jan 30];2014:19–24. Available from: https://pubmed.ncbi.nlm.nih.gov/26203465/</w:t>
      </w:r>
    </w:p>
    <w:p w14:paraId="3A211141"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55. </w:t>
      </w:r>
      <w:r w:rsidRPr="00ED351D">
        <w:rPr>
          <w:rFonts w:ascii="Times New Roman" w:hAnsi="Times New Roman" w:cs="Times New Roman"/>
          <w:noProof/>
          <w:sz w:val="24"/>
          <w:szCs w:val="24"/>
        </w:rPr>
        <w:tab/>
        <w:t>Gomez-Barroso D, León-Gómez I, Delgado-Sanz C, Larrauri A. Climatic Factors and Influenza Transmission, Spain, 2010-2015. Int J Environ Res Public Health [Internet]. 2017 Dec 1 [cited 2022 Jan 30];14(12). Available from: https://pubmed.ncbi.nlm.nih.gov/29182525/</w:t>
      </w:r>
    </w:p>
    <w:p w14:paraId="219FB10C"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56. </w:t>
      </w:r>
      <w:r w:rsidRPr="00ED351D">
        <w:rPr>
          <w:rFonts w:ascii="Times New Roman" w:hAnsi="Times New Roman" w:cs="Times New Roman"/>
          <w:noProof/>
          <w:sz w:val="24"/>
          <w:szCs w:val="24"/>
        </w:rPr>
        <w:tab/>
        <w:t>Zhang Z, Xue T, Jin X. Effects of meteorological conditions and air pollution on COVID-19 transmission: Evidence from 219 Chinese cities. Sci Total Environ [Internet]. 2020 Nov 1 [cited 2022 Jan 30];741. Available from: https://pubmed.ncbi.nlm.nih.gov/32592975/</w:t>
      </w:r>
    </w:p>
    <w:p w14:paraId="0657E950"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57. </w:t>
      </w:r>
      <w:r w:rsidRPr="00ED351D">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[Internet]. 2020 Sep 1 [cited 2022 Jan 30];188. Available from: https://pubmed.ncbi.nlm.nih.gov/32569870/</w:t>
      </w:r>
    </w:p>
    <w:p w14:paraId="759E4E44"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58. </w:t>
      </w:r>
      <w:r w:rsidRPr="00ED351D">
        <w:rPr>
          <w:rFonts w:ascii="Times New Roman" w:hAnsi="Times New Roman" w:cs="Times New Roman"/>
          <w:noProof/>
          <w:sz w:val="24"/>
          <w:szCs w:val="24"/>
        </w:rPr>
        <w:tab/>
        <w:t>van Doremalen N, Bushmaker T, Morris DH, Holbrook MG, Gamble A, Williamson BN, et al. Aerosol and Surface Stability of SARS-CoV-2 as Compared with SARS-CoV-1. N Engl J Med [Internet]. 2020 Apr 16 [cited 2022 Jan 30];382(16):1564–7. Available from: https://pubmed.ncbi.nlm.nih.gov/32182409/</w:t>
      </w:r>
    </w:p>
    <w:p w14:paraId="552D8D59"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59. </w:t>
      </w:r>
      <w:r w:rsidRPr="00ED351D">
        <w:rPr>
          <w:rFonts w:ascii="Times New Roman" w:hAnsi="Times New Roman" w:cs="Times New Roman"/>
          <w:noProof/>
          <w:sz w:val="24"/>
          <w:szCs w:val="24"/>
        </w:rPr>
        <w:tab/>
        <w:t xml:space="preserve">Hossain MS, Ahmed S, Uddin MJ. Impact of weather on COVID-19 transmission in </w:t>
      </w:r>
      <w:r w:rsidRPr="00ED351D">
        <w:rPr>
          <w:rFonts w:ascii="Times New Roman" w:hAnsi="Times New Roman" w:cs="Times New Roman"/>
          <w:noProof/>
          <w:sz w:val="24"/>
          <w:szCs w:val="24"/>
        </w:rPr>
        <w:lastRenderedPageBreak/>
        <w:t>south Asian countries: An application of the ARIMAX model. Sci Total Environ [Internet]. 2021 Mar 20 [cited 2022 Jan 30];761:143315. Available from: /pmc/articles/PMC7605795/</w:t>
      </w:r>
    </w:p>
    <w:p w14:paraId="4F9478E8"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60. </w:t>
      </w:r>
      <w:r w:rsidRPr="00ED351D">
        <w:rPr>
          <w:rFonts w:ascii="Times New Roman" w:hAnsi="Times New Roman" w:cs="Times New Roman"/>
          <w:noProof/>
          <w:sz w:val="24"/>
          <w:szCs w:val="24"/>
        </w:rPr>
        <w:tab/>
        <w:t>Gupta S, Raghuwanshi GS, Chanda A. Effect of weather on COVID-19 spread in the US: A prediction model for India in 2020. Sci Total Environ [Internet]. 2020 Aug 1 [cited 2022 Jan 31];728. Available from: https://pubmed.ncbi.nlm.nih.gov/32334160/</w:t>
      </w:r>
    </w:p>
    <w:p w14:paraId="0DEF3380"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ED351D">
        <w:rPr>
          <w:rFonts w:ascii="Times New Roman" w:hAnsi="Times New Roman" w:cs="Times New Roman"/>
          <w:noProof/>
          <w:sz w:val="24"/>
          <w:szCs w:val="24"/>
        </w:rPr>
        <w:t xml:space="preserve">61. </w:t>
      </w:r>
      <w:r w:rsidRPr="00ED351D">
        <w:rPr>
          <w:rFonts w:ascii="Times New Roman" w:hAnsi="Times New Roman" w:cs="Times New Roman"/>
          <w:noProof/>
          <w:sz w:val="24"/>
          <w:szCs w:val="24"/>
        </w:rPr>
        <w:tab/>
        <w:t>Ma Y, Zhao Y, Liu J, He X, Wang B, Fu S, et al. Effects of temperature variation and humidity on the death of COVID-19 in Wuhan, China. Sci Total Environ [Internet]. 2020 Jul 1 [cited 2022 Jan 31];724. Available from: https://pubmed.ncbi.nlm.nih.gov/32408453/</w:t>
      </w:r>
    </w:p>
    <w:p w14:paraId="2C977976" w14:textId="77777777" w:rsidR="00ED351D" w:rsidRPr="00ED351D" w:rsidRDefault="00ED351D" w:rsidP="00ED351D">
      <w:pPr>
        <w:widowControl w:val="0"/>
        <w:autoSpaceDE w:val="0"/>
        <w:autoSpaceDN w:val="0"/>
        <w:adjustRightInd w:val="0"/>
        <w:spacing w:after="0" w:line="240" w:lineRule="auto"/>
        <w:ind w:left="640" w:hanging="640"/>
        <w:rPr>
          <w:rFonts w:ascii="Times New Roman" w:hAnsi="Times New Roman" w:cs="Times New Roman"/>
          <w:noProof/>
          <w:sz w:val="24"/>
        </w:rPr>
      </w:pPr>
      <w:r w:rsidRPr="00ED351D">
        <w:rPr>
          <w:rFonts w:ascii="Times New Roman" w:hAnsi="Times New Roman" w:cs="Times New Roman"/>
          <w:noProof/>
          <w:sz w:val="24"/>
          <w:szCs w:val="24"/>
        </w:rPr>
        <w:t xml:space="preserve">62. </w:t>
      </w:r>
      <w:r w:rsidRPr="00ED351D">
        <w:rPr>
          <w:rFonts w:ascii="Times New Roman" w:hAnsi="Times New Roman" w:cs="Times New Roman"/>
          <w:noProof/>
          <w:sz w:val="24"/>
          <w:szCs w:val="24"/>
        </w:rPr>
        <w:tab/>
        <w:t>Shi P, Dong Y, 3# Y, 1# L, Zhao C, Liu W, et al. The impact of temperature and absolute humidity on the coronavirus disease 2019 (COVID-19) outbreak - evidence from China. medRxiv [Internet]. 2020 Mar 24 [cited 2022 Jan 31];2020.03.22.20038919. Available from: https://www.medrxiv.org/content/10.1101/2020.03.22.20038919v1</w:t>
      </w:r>
    </w:p>
    <w:p w14:paraId="0EF49FA1" w14:textId="55E6FBA9" w:rsidR="0012379F" w:rsidRPr="007F105A" w:rsidRDefault="00AE467E" w:rsidP="00AE46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2379F" w:rsidRPr="007F105A">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0CDF" w16cex:dateUtc="2021-06-07T17:34:00Z"/>
  <w16cex:commentExtensible w16cex:durableId="245E725F" w16cex:dateUtc="2021-05-30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08253" w16cid:durableId="25710CDF"/>
  <w16cid:commentId w16cid:paraId="7F8223B3" w16cid:durableId="245E7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13"/>
    <w:rsid w:val="00007DE5"/>
    <w:rsid w:val="0001435E"/>
    <w:rsid w:val="00015EC0"/>
    <w:rsid w:val="00025BC9"/>
    <w:rsid w:val="00035F35"/>
    <w:rsid w:val="000361D7"/>
    <w:rsid w:val="000407A7"/>
    <w:rsid w:val="00050F14"/>
    <w:rsid w:val="000528D0"/>
    <w:rsid w:val="00084583"/>
    <w:rsid w:val="0009005C"/>
    <w:rsid w:val="0009368E"/>
    <w:rsid w:val="00094506"/>
    <w:rsid w:val="000A0514"/>
    <w:rsid w:val="000B41B8"/>
    <w:rsid w:val="000B4BFB"/>
    <w:rsid w:val="000B592D"/>
    <w:rsid w:val="000B7662"/>
    <w:rsid w:val="000B78DC"/>
    <w:rsid w:val="000D3987"/>
    <w:rsid w:val="000D7BB6"/>
    <w:rsid w:val="001158A5"/>
    <w:rsid w:val="00115EFE"/>
    <w:rsid w:val="0012085F"/>
    <w:rsid w:val="0012379F"/>
    <w:rsid w:val="00125C87"/>
    <w:rsid w:val="001361AC"/>
    <w:rsid w:val="00141AF7"/>
    <w:rsid w:val="0014270A"/>
    <w:rsid w:val="00143E9C"/>
    <w:rsid w:val="00165971"/>
    <w:rsid w:val="001669DD"/>
    <w:rsid w:val="0018098A"/>
    <w:rsid w:val="001810E8"/>
    <w:rsid w:val="001A1EB4"/>
    <w:rsid w:val="001A7108"/>
    <w:rsid w:val="001B2C1A"/>
    <w:rsid w:val="001B4884"/>
    <w:rsid w:val="001B4CAD"/>
    <w:rsid w:val="001D2C2E"/>
    <w:rsid w:val="001D5CDF"/>
    <w:rsid w:val="001E509B"/>
    <w:rsid w:val="001F0CD8"/>
    <w:rsid w:val="001F6A47"/>
    <w:rsid w:val="00203127"/>
    <w:rsid w:val="00215210"/>
    <w:rsid w:val="00215708"/>
    <w:rsid w:val="0022072E"/>
    <w:rsid w:val="0022312B"/>
    <w:rsid w:val="00252F67"/>
    <w:rsid w:val="00271073"/>
    <w:rsid w:val="00274C13"/>
    <w:rsid w:val="002801ED"/>
    <w:rsid w:val="00280A1C"/>
    <w:rsid w:val="00290B93"/>
    <w:rsid w:val="002B508A"/>
    <w:rsid w:val="002C1FBF"/>
    <w:rsid w:val="002E2B6D"/>
    <w:rsid w:val="002E3AC0"/>
    <w:rsid w:val="003054CA"/>
    <w:rsid w:val="0030579C"/>
    <w:rsid w:val="003104B7"/>
    <w:rsid w:val="003143EA"/>
    <w:rsid w:val="00321C60"/>
    <w:rsid w:val="00322452"/>
    <w:rsid w:val="00324ED0"/>
    <w:rsid w:val="00327884"/>
    <w:rsid w:val="00327BCC"/>
    <w:rsid w:val="003337B7"/>
    <w:rsid w:val="0034035B"/>
    <w:rsid w:val="00341F68"/>
    <w:rsid w:val="0035181A"/>
    <w:rsid w:val="003522FF"/>
    <w:rsid w:val="00354494"/>
    <w:rsid w:val="00377929"/>
    <w:rsid w:val="003A763C"/>
    <w:rsid w:val="003C7D78"/>
    <w:rsid w:val="003D74A5"/>
    <w:rsid w:val="003F1EB5"/>
    <w:rsid w:val="00401F9D"/>
    <w:rsid w:val="0040286A"/>
    <w:rsid w:val="004055D3"/>
    <w:rsid w:val="00406038"/>
    <w:rsid w:val="0041119A"/>
    <w:rsid w:val="00425EB5"/>
    <w:rsid w:val="00430FD1"/>
    <w:rsid w:val="004438A7"/>
    <w:rsid w:val="00445A8F"/>
    <w:rsid w:val="00451714"/>
    <w:rsid w:val="00463D36"/>
    <w:rsid w:val="004649AF"/>
    <w:rsid w:val="00470DEF"/>
    <w:rsid w:val="00473C98"/>
    <w:rsid w:val="004A0A85"/>
    <w:rsid w:val="004B4C45"/>
    <w:rsid w:val="004B505A"/>
    <w:rsid w:val="004B6402"/>
    <w:rsid w:val="004D2D29"/>
    <w:rsid w:val="004E0EE7"/>
    <w:rsid w:val="004E47F7"/>
    <w:rsid w:val="004F0317"/>
    <w:rsid w:val="005011C4"/>
    <w:rsid w:val="005129D1"/>
    <w:rsid w:val="0051358D"/>
    <w:rsid w:val="0051528E"/>
    <w:rsid w:val="005210D6"/>
    <w:rsid w:val="00524D28"/>
    <w:rsid w:val="00531A18"/>
    <w:rsid w:val="0054225B"/>
    <w:rsid w:val="00543654"/>
    <w:rsid w:val="005504D9"/>
    <w:rsid w:val="00552AFF"/>
    <w:rsid w:val="0056656D"/>
    <w:rsid w:val="0057502F"/>
    <w:rsid w:val="00591ADF"/>
    <w:rsid w:val="005953C0"/>
    <w:rsid w:val="005A5C80"/>
    <w:rsid w:val="005C6C16"/>
    <w:rsid w:val="005D0150"/>
    <w:rsid w:val="005D78A8"/>
    <w:rsid w:val="005E0081"/>
    <w:rsid w:val="005F7165"/>
    <w:rsid w:val="0062116D"/>
    <w:rsid w:val="00627C2A"/>
    <w:rsid w:val="00631A4B"/>
    <w:rsid w:val="00640E2E"/>
    <w:rsid w:val="00651D76"/>
    <w:rsid w:val="006838FA"/>
    <w:rsid w:val="0069639C"/>
    <w:rsid w:val="006A1BC6"/>
    <w:rsid w:val="006B0346"/>
    <w:rsid w:val="006F5C3E"/>
    <w:rsid w:val="006F61A0"/>
    <w:rsid w:val="007000F2"/>
    <w:rsid w:val="007017EA"/>
    <w:rsid w:val="00733FC7"/>
    <w:rsid w:val="007501CF"/>
    <w:rsid w:val="007869DF"/>
    <w:rsid w:val="007A3FC0"/>
    <w:rsid w:val="007C0293"/>
    <w:rsid w:val="007C6AAE"/>
    <w:rsid w:val="007E380F"/>
    <w:rsid w:val="007E42FA"/>
    <w:rsid w:val="007F007E"/>
    <w:rsid w:val="007F105A"/>
    <w:rsid w:val="007F2FBB"/>
    <w:rsid w:val="00846D33"/>
    <w:rsid w:val="00853198"/>
    <w:rsid w:val="008778EF"/>
    <w:rsid w:val="00887C00"/>
    <w:rsid w:val="008B1CFF"/>
    <w:rsid w:val="008B675D"/>
    <w:rsid w:val="008D6A2C"/>
    <w:rsid w:val="008E633F"/>
    <w:rsid w:val="008E6890"/>
    <w:rsid w:val="0090144D"/>
    <w:rsid w:val="0090237E"/>
    <w:rsid w:val="0090380E"/>
    <w:rsid w:val="009176A9"/>
    <w:rsid w:val="009215A0"/>
    <w:rsid w:val="00935771"/>
    <w:rsid w:val="009370BE"/>
    <w:rsid w:val="00942BE1"/>
    <w:rsid w:val="009622B5"/>
    <w:rsid w:val="00964070"/>
    <w:rsid w:val="0097194B"/>
    <w:rsid w:val="009742AB"/>
    <w:rsid w:val="00976930"/>
    <w:rsid w:val="009A1F29"/>
    <w:rsid w:val="009A7EF3"/>
    <w:rsid w:val="009B704D"/>
    <w:rsid w:val="009C56C0"/>
    <w:rsid w:val="009C7A5B"/>
    <w:rsid w:val="009C7F0A"/>
    <w:rsid w:val="009E6372"/>
    <w:rsid w:val="009E7CFD"/>
    <w:rsid w:val="009F5698"/>
    <w:rsid w:val="00A078D4"/>
    <w:rsid w:val="00A1520E"/>
    <w:rsid w:val="00A35C37"/>
    <w:rsid w:val="00A42BF4"/>
    <w:rsid w:val="00A47B6B"/>
    <w:rsid w:val="00A623CB"/>
    <w:rsid w:val="00A624C0"/>
    <w:rsid w:val="00A63DE7"/>
    <w:rsid w:val="00A6404E"/>
    <w:rsid w:val="00A72806"/>
    <w:rsid w:val="00A74265"/>
    <w:rsid w:val="00A74F77"/>
    <w:rsid w:val="00A811BD"/>
    <w:rsid w:val="00A821DD"/>
    <w:rsid w:val="00AB56E5"/>
    <w:rsid w:val="00AB6CBF"/>
    <w:rsid w:val="00AB6E01"/>
    <w:rsid w:val="00AC1851"/>
    <w:rsid w:val="00AC417F"/>
    <w:rsid w:val="00AC4A38"/>
    <w:rsid w:val="00AC4FBD"/>
    <w:rsid w:val="00AC61F3"/>
    <w:rsid w:val="00AE467E"/>
    <w:rsid w:val="00AE52CE"/>
    <w:rsid w:val="00AF205E"/>
    <w:rsid w:val="00B05F7F"/>
    <w:rsid w:val="00B06E4A"/>
    <w:rsid w:val="00B236C6"/>
    <w:rsid w:val="00B46E98"/>
    <w:rsid w:val="00B51535"/>
    <w:rsid w:val="00B579A6"/>
    <w:rsid w:val="00B71004"/>
    <w:rsid w:val="00B71FD7"/>
    <w:rsid w:val="00B751AA"/>
    <w:rsid w:val="00B77A52"/>
    <w:rsid w:val="00B940AB"/>
    <w:rsid w:val="00BA14C4"/>
    <w:rsid w:val="00BB67A4"/>
    <w:rsid w:val="00BC1B59"/>
    <w:rsid w:val="00BD2243"/>
    <w:rsid w:val="00BD6C13"/>
    <w:rsid w:val="00BE1CD6"/>
    <w:rsid w:val="00BF0208"/>
    <w:rsid w:val="00C109EA"/>
    <w:rsid w:val="00C23E00"/>
    <w:rsid w:val="00C54392"/>
    <w:rsid w:val="00C6056D"/>
    <w:rsid w:val="00C72098"/>
    <w:rsid w:val="00C72E8B"/>
    <w:rsid w:val="00CA34D1"/>
    <w:rsid w:val="00CC67C5"/>
    <w:rsid w:val="00CD0ED3"/>
    <w:rsid w:val="00CD4811"/>
    <w:rsid w:val="00CD7F72"/>
    <w:rsid w:val="00D25854"/>
    <w:rsid w:val="00D2607E"/>
    <w:rsid w:val="00D401F3"/>
    <w:rsid w:val="00D55219"/>
    <w:rsid w:val="00D5618F"/>
    <w:rsid w:val="00D93231"/>
    <w:rsid w:val="00D960D5"/>
    <w:rsid w:val="00D966F5"/>
    <w:rsid w:val="00DA62AB"/>
    <w:rsid w:val="00DA69DA"/>
    <w:rsid w:val="00DD0A07"/>
    <w:rsid w:val="00E0526F"/>
    <w:rsid w:val="00E2309D"/>
    <w:rsid w:val="00E265FC"/>
    <w:rsid w:val="00E31135"/>
    <w:rsid w:val="00E329FD"/>
    <w:rsid w:val="00E36A69"/>
    <w:rsid w:val="00E4231B"/>
    <w:rsid w:val="00E5303F"/>
    <w:rsid w:val="00E742FC"/>
    <w:rsid w:val="00E76C3A"/>
    <w:rsid w:val="00E813B1"/>
    <w:rsid w:val="00E82685"/>
    <w:rsid w:val="00E874C3"/>
    <w:rsid w:val="00E937DE"/>
    <w:rsid w:val="00EA4E2F"/>
    <w:rsid w:val="00EB42AC"/>
    <w:rsid w:val="00EB5784"/>
    <w:rsid w:val="00EC0687"/>
    <w:rsid w:val="00ED351D"/>
    <w:rsid w:val="00F024A5"/>
    <w:rsid w:val="00F0377E"/>
    <w:rsid w:val="00F115E0"/>
    <w:rsid w:val="00F34BCD"/>
    <w:rsid w:val="00F621E8"/>
    <w:rsid w:val="00F67641"/>
    <w:rsid w:val="00F67D31"/>
    <w:rsid w:val="00F973CB"/>
    <w:rsid w:val="00FA0261"/>
    <w:rsid w:val="00FD73F7"/>
    <w:rsid w:val="00FE2C32"/>
    <w:rsid w:val="00FF4B8C"/>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D6EA"/>
  <w15:chartTrackingRefBased/>
  <w15:docId w15:val="{301F4BAD-E206-4511-8787-FF551B11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5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A63DE7"/>
    <w:pPr>
      <w:spacing w:after="120"/>
    </w:pPr>
  </w:style>
  <w:style w:type="character" w:customStyle="1" w:styleId="BodyTextChar">
    <w:name w:val="Body Text Char"/>
    <w:basedOn w:val="DefaultParagraphFont"/>
    <w:link w:val="BodyText"/>
    <w:uiPriority w:val="99"/>
    <w:semiHidden/>
    <w:rsid w:val="00A63DE7"/>
  </w:style>
  <w:style w:type="character" w:customStyle="1" w:styleId="Heading3Char">
    <w:name w:val="Heading 3 Char"/>
    <w:basedOn w:val="DefaultParagraphFont"/>
    <w:link w:val="Heading3"/>
    <w:uiPriority w:val="9"/>
    <w:semiHidden/>
    <w:rsid w:val="00E052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407A7"/>
    <w:pPr>
      <w:autoSpaceDE w:val="0"/>
      <w:autoSpaceDN w:val="0"/>
      <w:adjustRightInd w:val="0"/>
      <w:spacing w:after="0"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E6890"/>
    <w:rPr>
      <w:sz w:val="16"/>
      <w:szCs w:val="16"/>
    </w:rPr>
  </w:style>
  <w:style w:type="paragraph" w:styleId="CommentText">
    <w:name w:val="annotation text"/>
    <w:basedOn w:val="Normal"/>
    <w:link w:val="CommentTextChar"/>
    <w:uiPriority w:val="99"/>
    <w:semiHidden/>
    <w:unhideWhenUsed/>
    <w:rsid w:val="008E6890"/>
    <w:pPr>
      <w:spacing w:line="240" w:lineRule="auto"/>
    </w:pPr>
    <w:rPr>
      <w:rFonts w:ascii="Calibri" w:eastAsia="Calibri" w:hAnsi="Calibri" w:cs="Vrinda"/>
      <w:sz w:val="20"/>
      <w:szCs w:val="20"/>
    </w:rPr>
  </w:style>
  <w:style w:type="character" w:customStyle="1" w:styleId="CommentTextChar">
    <w:name w:val="Comment Text Char"/>
    <w:basedOn w:val="DefaultParagraphFont"/>
    <w:link w:val="CommentText"/>
    <w:uiPriority w:val="99"/>
    <w:semiHidden/>
    <w:rsid w:val="008E6890"/>
    <w:rPr>
      <w:rFonts w:ascii="Calibri" w:eastAsia="Calibri" w:hAnsi="Calibri" w:cs="Vrinda"/>
      <w:sz w:val="20"/>
      <w:szCs w:val="20"/>
    </w:rPr>
  </w:style>
  <w:style w:type="character" w:customStyle="1" w:styleId="gnkrckgcgsb">
    <w:name w:val="gnkrckgcgsb"/>
    <w:basedOn w:val="DefaultParagraphFont"/>
    <w:rsid w:val="00473C98"/>
  </w:style>
  <w:style w:type="character" w:customStyle="1" w:styleId="ggboefpdpvb">
    <w:name w:val="ggboefpdpvb"/>
    <w:basedOn w:val="DefaultParagraphFont"/>
    <w:rsid w:val="00473C98"/>
  </w:style>
  <w:style w:type="table" w:styleId="TableGrid">
    <w:name w:val="Table Grid"/>
    <w:basedOn w:val="TableNormal"/>
    <w:uiPriority w:val="39"/>
    <w:rsid w:val="00473C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1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0E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74F7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74F77"/>
    <w:rPr>
      <w:rFonts w:ascii="Calibri" w:eastAsia="Calibri" w:hAnsi="Calibri" w:cs="Vrinda"/>
      <w:b/>
      <w:bCs/>
      <w:sz w:val="20"/>
      <w:szCs w:val="20"/>
    </w:rPr>
  </w:style>
  <w:style w:type="character" w:styleId="Strong">
    <w:name w:val="Strong"/>
    <w:basedOn w:val="DefaultParagraphFont"/>
    <w:uiPriority w:val="22"/>
    <w:qFormat/>
    <w:rsid w:val="00F67D31"/>
    <w:rPr>
      <w:b/>
      <w:bCs/>
    </w:rPr>
  </w:style>
  <w:style w:type="character" w:styleId="FootnoteReference">
    <w:name w:val="footnote reference"/>
    <w:uiPriority w:val="99"/>
    <w:semiHidden/>
    <w:unhideWhenUsed/>
    <w:rsid w:val="009C7F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09393">
      <w:bodyDiv w:val="1"/>
      <w:marLeft w:val="0"/>
      <w:marRight w:val="0"/>
      <w:marTop w:val="0"/>
      <w:marBottom w:val="0"/>
      <w:divBdr>
        <w:top w:val="none" w:sz="0" w:space="0" w:color="auto"/>
        <w:left w:val="none" w:sz="0" w:space="0" w:color="auto"/>
        <w:bottom w:val="none" w:sz="0" w:space="0" w:color="auto"/>
        <w:right w:val="none" w:sz="0" w:space="0" w:color="auto"/>
      </w:divBdr>
    </w:div>
    <w:div w:id="548348504">
      <w:bodyDiv w:val="1"/>
      <w:marLeft w:val="0"/>
      <w:marRight w:val="0"/>
      <w:marTop w:val="0"/>
      <w:marBottom w:val="0"/>
      <w:divBdr>
        <w:top w:val="none" w:sz="0" w:space="0" w:color="auto"/>
        <w:left w:val="none" w:sz="0" w:space="0" w:color="auto"/>
        <w:bottom w:val="none" w:sz="0" w:space="0" w:color="auto"/>
        <w:right w:val="none" w:sz="0" w:space="0" w:color="auto"/>
      </w:divBdr>
    </w:div>
    <w:div w:id="1782841711">
      <w:bodyDiv w:val="1"/>
      <w:marLeft w:val="0"/>
      <w:marRight w:val="0"/>
      <w:marTop w:val="0"/>
      <w:marBottom w:val="0"/>
      <w:divBdr>
        <w:top w:val="none" w:sz="0" w:space="0" w:color="auto"/>
        <w:left w:val="none" w:sz="0" w:space="0" w:color="auto"/>
        <w:bottom w:val="none" w:sz="0" w:space="0" w:color="auto"/>
        <w:right w:val="none" w:sz="0" w:space="0" w:color="auto"/>
      </w:divBdr>
    </w:div>
    <w:div w:id="193712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7" Type="http://schemas.microsoft.com/office/2016/09/relationships/commentsIds" Target="commentsIds.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6B3D-9079-4BBD-8906-4CA2AADFB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14</Pages>
  <Words>31573</Words>
  <Characters>179972</Characters>
  <Application>Microsoft Office Word</Application>
  <DocSecurity>0</DocSecurity>
  <Lines>1499</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dc:creator>
  <cp:keywords/>
  <dc:description/>
  <cp:lastModifiedBy>Microsoft account</cp:lastModifiedBy>
  <cp:revision>235</cp:revision>
  <dcterms:created xsi:type="dcterms:W3CDTF">2021-03-22T07:53:00Z</dcterms:created>
  <dcterms:modified xsi:type="dcterms:W3CDTF">2022-01-31T06:25:00Z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581aea56-d1c8-3b3e-94e1-a6917669d042</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http://www.zotero.org/styles/the-american-journal-of-tropical-medicine-and-hygiene</vt:lpwstr>
  </property>
  <property fmtid="{D5CDD505-2E9C-101B-9397-08002B2CF9AE}" pid="22" name="Mendeley Recent Style Name 8_1">
    <vt:lpwstr>The American Journal of Tropical Medicine and Hygiene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