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93BD3" w14:textId="49FD09F4" w:rsidR="00EE1810" w:rsidRPr="0026796E" w:rsidRDefault="00E64010" w:rsidP="00681FD5">
      <w:pPr>
        <w:jc w:val="center"/>
        <w:rPr>
          <w:rFonts w:ascii="Times New Roman" w:hAnsi="Times New Roman" w:cs="Times New Roman"/>
          <w:b/>
          <w:bCs/>
          <w:sz w:val="24"/>
          <w:szCs w:val="24"/>
        </w:rPr>
      </w:pPr>
      <w:r w:rsidRPr="0026796E">
        <w:rPr>
          <w:rFonts w:ascii="Times New Roman" w:hAnsi="Times New Roman" w:cs="Times New Roman"/>
          <w:b/>
          <w:bCs/>
          <w:sz w:val="24"/>
          <w:szCs w:val="24"/>
        </w:rPr>
        <w:t>Factors associated with comorbidity among young adult population in Bangladesh: a nationwide cross-sectional study</w:t>
      </w:r>
    </w:p>
    <w:p w14:paraId="288C372F" w14:textId="77777777" w:rsidR="00681FD5" w:rsidRPr="0026796E" w:rsidRDefault="00681FD5" w:rsidP="00681FD5">
      <w:pPr>
        <w:jc w:val="center"/>
        <w:rPr>
          <w:rFonts w:ascii="Times New Roman" w:hAnsi="Times New Roman" w:cs="Times New Roman"/>
          <w:b/>
          <w:bCs/>
          <w:sz w:val="24"/>
          <w:szCs w:val="24"/>
        </w:rPr>
      </w:pPr>
    </w:p>
    <w:p w14:paraId="07E43F81" w14:textId="6106789A" w:rsidR="003C693B" w:rsidRPr="00B246FA" w:rsidRDefault="00CC6B8C">
      <w:pPr>
        <w:rPr>
          <w:rFonts w:ascii="Times New Roman" w:hAnsi="Times New Roman" w:cs="Times New Roman"/>
          <w:b/>
          <w:bCs/>
          <w:sz w:val="24"/>
          <w:szCs w:val="24"/>
        </w:rPr>
      </w:pPr>
      <w:r w:rsidRPr="00B246FA">
        <w:rPr>
          <w:rFonts w:ascii="Times New Roman" w:hAnsi="Times New Roman" w:cs="Times New Roman"/>
          <w:b/>
          <w:bCs/>
          <w:sz w:val="24"/>
          <w:szCs w:val="24"/>
        </w:rPr>
        <w:t>Table 1 Prevalence of chronic diseases</w:t>
      </w:r>
      <w:r w:rsidR="00B246FA">
        <w:rPr>
          <w:rFonts w:ascii="Times New Roman" w:hAnsi="Times New Roman" w:cs="Times New Roman"/>
          <w:b/>
          <w:bCs/>
          <w:sz w:val="24"/>
          <w:szCs w:val="24"/>
        </w:rPr>
        <w:t xml:space="preserve"> among young adult in Bangladesh</w:t>
      </w:r>
    </w:p>
    <w:tbl>
      <w:tblPr>
        <w:tblStyle w:val="TableGrid"/>
        <w:tblW w:w="0" w:type="auto"/>
        <w:tblLook w:val="04A0" w:firstRow="1" w:lastRow="0" w:firstColumn="1" w:lastColumn="0" w:noHBand="0" w:noVBand="1"/>
      </w:tblPr>
      <w:tblGrid>
        <w:gridCol w:w="5305"/>
        <w:gridCol w:w="2070"/>
        <w:gridCol w:w="1975"/>
      </w:tblGrid>
      <w:tr w:rsidR="00147250" w:rsidRPr="0026796E" w14:paraId="55B31CD7" w14:textId="77777777" w:rsidTr="00B246FA">
        <w:tc>
          <w:tcPr>
            <w:tcW w:w="5305" w:type="dxa"/>
            <w:vAlign w:val="center"/>
          </w:tcPr>
          <w:p w14:paraId="21E20B94" w14:textId="577A5B96" w:rsidR="00147250" w:rsidRPr="0026796E" w:rsidRDefault="0007741A" w:rsidP="00B246FA">
            <w:pPr>
              <w:jc w:val="center"/>
              <w:rPr>
                <w:rFonts w:ascii="Times New Roman" w:hAnsi="Times New Roman" w:cs="Times New Roman"/>
                <w:b/>
                <w:bCs/>
                <w:sz w:val="24"/>
                <w:szCs w:val="24"/>
              </w:rPr>
            </w:pPr>
            <w:r w:rsidRPr="0007741A">
              <w:rPr>
                <w:rFonts w:ascii="Times New Roman" w:hAnsi="Times New Roman" w:cs="Times New Roman"/>
                <w:b/>
                <w:bCs/>
                <w:sz w:val="24"/>
                <w:szCs w:val="24"/>
              </w:rPr>
              <w:t>Comorbidity</w:t>
            </w:r>
          </w:p>
        </w:tc>
        <w:tc>
          <w:tcPr>
            <w:tcW w:w="2070" w:type="dxa"/>
            <w:vAlign w:val="center"/>
          </w:tcPr>
          <w:p w14:paraId="671570AE" w14:textId="77777777" w:rsidR="00147250" w:rsidRPr="0026796E" w:rsidRDefault="00147250" w:rsidP="00B246FA">
            <w:pPr>
              <w:jc w:val="center"/>
              <w:rPr>
                <w:rFonts w:ascii="Times New Roman" w:hAnsi="Times New Roman" w:cs="Times New Roman"/>
                <w:b/>
                <w:bCs/>
                <w:color w:val="333333"/>
                <w:sz w:val="24"/>
                <w:szCs w:val="24"/>
                <w:shd w:val="clear" w:color="auto" w:fill="FFFFFF"/>
              </w:rPr>
            </w:pPr>
            <w:r w:rsidRPr="0026796E">
              <w:rPr>
                <w:rFonts w:ascii="Times New Roman" w:hAnsi="Times New Roman" w:cs="Times New Roman"/>
                <w:b/>
                <w:bCs/>
                <w:color w:val="333333"/>
                <w:sz w:val="24"/>
                <w:szCs w:val="24"/>
                <w:shd w:val="clear" w:color="auto" w:fill="FFFFFF"/>
              </w:rPr>
              <w:t>Yes</w:t>
            </w:r>
          </w:p>
          <w:p w14:paraId="0FEDF162" w14:textId="727925CE" w:rsidR="00147250" w:rsidRPr="0026796E" w:rsidRDefault="00147250" w:rsidP="00B246FA">
            <w:pPr>
              <w:jc w:val="center"/>
              <w:rPr>
                <w:rFonts w:ascii="Times New Roman" w:hAnsi="Times New Roman" w:cs="Times New Roman"/>
                <w:b/>
                <w:bCs/>
                <w:color w:val="333333"/>
                <w:sz w:val="24"/>
                <w:szCs w:val="24"/>
                <w:shd w:val="clear" w:color="auto" w:fill="FFFFFF"/>
              </w:rPr>
            </w:pPr>
            <w:r w:rsidRPr="0026796E">
              <w:rPr>
                <w:rFonts w:ascii="Times New Roman" w:hAnsi="Times New Roman" w:cs="Times New Roman"/>
                <w:b/>
                <w:bCs/>
                <w:color w:val="333333"/>
                <w:sz w:val="24"/>
                <w:szCs w:val="24"/>
                <w:shd w:val="clear" w:color="auto" w:fill="FFFFFF"/>
              </w:rPr>
              <w:t>n (%)</w:t>
            </w:r>
          </w:p>
        </w:tc>
        <w:tc>
          <w:tcPr>
            <w:tcW w:w="1975" w:type="dxa"/>
            <w:vAlign w:val="center"/>
          </w:tcPr>
          <w:p w14:paraId="64DB294C" w14:textId="77777777" w:rsidR="00147250" w:rsidRPr="0026796E" w:rsidRDefault="00147250" w:rsidP="00B246FA">
            <w:pPr>
              <w:jc w:val="center"/>
              <w:rPr>
                <w:rFonts w:ascii="Times New Roman" w:hAnsi="Times New Roman" w:cs="Times New Roman"/>
                <w:b/>
                <w:bCs/>
                <w:color w:val="333333"/>
                <w:sz w:val="24"/>
                <w:szCs w:val="24"/>
                <w:shd w:val="clear" w:color="auto" w:fill="FFFFFF"/>
              </w:rPr>
            </w:pPr>
            <w:r w:rsidRPr="0026796E">
              <w:rPr>
                <w:rFonts w:ascii="Times New Roman" w:hAnsi="Times New Roman" w:cs="Times New Roman"/>
                <w:b/>
                <w:bCs/>
                <w:color w:val="333333"/>
                <w:sz w:val="24"/>
                <w:szCs w:val="24"/>
                <w:shd w:val="clear" w:color="auto" w:fill="FFFFFF"/>
              </w:rPr>
              <w:t>No</w:t>
            </w:r>
          </w:p>
          <w:p w14:paraId="77E2DFDD" w14:textId="3B2DBDE7" w:rsidR="00147250" w:rsidRPr="0026796E" w:rsidRDefault="00147250" w:rsidP="00B246FA">
            <w:pPr>
              <w:jc w:val="center"/>
              <w:rPr>
                <w:rFonts w:ascii="Times New Roman" w:hAnsi="Times New Roman" w:cs="Times New Roman"/>
                <w:b/>
                <w:bCs/>
                <w:sz w:val="24"/>
                <w:szCs w:val="24"/>
              </w:rPr>
            </w:pPr>
            <w:r w:rsidRPr="0026796E">
              <w:rPr>
                <w:rFonts w:ascii="Times New Roman" w:hAnsi="Times New Roman" w:cs="Times New Roman"/>
                <w:b/>
                <w:bCs/>
                <w:color w:val="333333"/>
                <w:sz w:val="24"/>
                <w:szCs w:val="24"/>
                <w:shd w:val="clear" w:color="auto" w:fill="FFFFFF"/>
              </w:rPr>
              <w:t>n (%)</w:t>
            </w:r>
          </w:p>
        </w:tc>
      </w:tr>
      <w:tr w:rsidR="00147250" w:rsidRPr="0026796E" w14:paraId="0CA8885D" w14:textId="77777777" w:rsidTr="00B246FA">
        <w:tc>
          <w:tcPr>
            <w:tcW w:w="5305" w:type="dxa"/>
            <w:vAlign w:val="center"/>
          </w:tcPr>
          <w:p w14:paraId="5366522D" w14:textId="5DC11FEB"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color w:val="333333"/>
                <w:sz w:val="24"/>
                <w:szCs w:val="24"/>
                <w:shd w:val="clear" w:color="auto" w:fill="FFFFFF"/>
              </w:rPr>
              <w:t>Diabetes</w:t>
            </w:r>
          </w:p>
        </w:tc>
        <w:tc>
          <w:tcPr>
            <w:tcW w:w="2070" w:type="dxa"/>
            <w:vAlign w:val="center"/>
          </w:tcPr>
          <w:p w14:paraId="00CA8F50" w14:textId="1DF8B257" w:rsidR="00147250" w:rsidRPr="0026796E" w:rsidRDefault="00147250" w:rsidP="00B246FA">
            <w:pPr>
              <w:jc w:val="center"/>
              <w:rPr>
                <w:rFonts w:ascii="Times New Roman" w:hAnsi="Times New Roman" w:cs="Times New Roman"/>
                <w:sz w:val="24"/>
                <w:szCs w:val="24"/>
              </w:rPr>
            </w:pPr>
            <w:r w:rsidRPr="0026796E">
              <w:rPr>
                <w:rFonts w:ascii="Times New Roman" w:hAnsi="Times New Roman" w:cs="Times New Roman"/>
                <w:sz w:val="24"/>
                <w:szCs w:val="24"/>
              </w:rPr>
              <w:t>27 (1.4)</w:t>
            </w:r>
          </w:p>
        </w:tc>
        <w:tc>
          <w:tcPr>
            <w:tcW w:w="1975" w:type="dxa"/>
            <w:vAlign w:val="center"/>
          </w:tcPr>
          <w:p w14:paraId="176B5BAC" w14:textId="24168F5B" w:rsidR="00147250" w:rsidRPr="0026796E" w:rsidRDefault="00DC4A9C" w:rsidP="00B246FA">
            <w:pPr>
              <w:jc w:val="center"/>
              <w:rPr>
                <w:rFonts w:ascii="Times New Roman" w:hAnsi="Times New Roman" w:cs="Times New Roman"/>
                <w:sz w:val="24"/>
                <w:szCs w:val="24"/>
              </w:rPr>
            </w:pPr>
            <w:r w:rsidRPr="0026796E">
              <w:rPr>
                <w:rFonts w:ascii="Times New Roman" w:hAnsi="Times New Roman" w:cs="Times New Roman"/>
                <w:sz w:val="24"/>
                <w:szCs w:val="24"/>
              </w:rPr>
              <w:t>1847 (98.6)</w:t>
            </w:r>
          </w:p>
        </w:tc>
      </w:tr>
      <w:tr w:rsidR="00147250" w:rsidRPr="0026796E" w14:paraId="10D796C9" w14:textId="77777777" w:rsidTr="00B246FA">
        <w:tc>
          <w:tcPr>
            <w:tcW w:w="5305" w:type="dxa"/>
            <w:vAlign w:val="center"/>
          </w:tcPr>
          <w:p w14:paraId="38841813" w14:textId="0EC31A0E"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Obesity</w:t>
            </w:r>
          </w:p>
        </w:tc>
        <w:tc>
          <w:tcPr>
            <w:tcW w:w="2070" w:type="dxa"/>
            <w:vAlign w:val="center"/>
          </w:tcPr>
          <w:p w14:paraId="79BCB7F4" w14:textId="68DE764A" w:rsidR="00147250" w:rsidRPr="0026796E" w:rsidRDefault="00147250" w:rsidP="00B246FA">
            <w:pPr>
              <w:jc w:val="center"/>
              <w:rPr>
                <w:rFonts w:ascii="Times New Roman" w:hAnsi="Times New Roman" w:cs="Times New Roman"/>
                <w:sz w:val="24"/>
                <w:szCs w:val="24"/>
              </w:rPr>
            </w:pPr>
            <w:r w:rsidRPr="0026796E">
              <w:rPr>
                <w:rFonts w:ascii="Times New Roman" w:hAnsi="Times New Roman" w:cs="Times New Roman"/>
                <w:sz w:val="24"/>
                <w:szCs w:val="24"/>
              </w:rPr>
              <w:t>146 (7.8)</w:t>
            </w:r>
          </w:p>
        </w:tc>
        <w:tc>
          <w:tcPr>
            <w:tcW w:w="1975" w:type="dxa"/>
            <w:vAlign w:val="center"/>
          </w:tcPr>
          <w:p w14:paraId="3E9C64E6" w14:textId="2D51940B" w:rsidR="00147250" w:rsidRPr="0026796E" w:rsidRDefault="00F37E26" w:rsidP="00B246FA">
            <w:pPr>
              <w:jc w:val="center"/>
              <w:rPr>
                <w:rFonts w:ascii="Times New Roman" w:hAnsi="Times New Roman" w:cs="Times New Roman"/>
                <w:sz w:val="24"/>
                <w:szCs w:val="24"/>
              </w:rPr>
            </w:pPr>
            <w:r w:rsidRPr="0026796E">
              <w:rPr>
                <w:rFonts w:ascii="Times New Roman" w:hAnsi="Times New Roman" w:cs="Times New Roman"/>
                <w:sz w:val="24"/>
                <w:szCs w:val="24"/>
              </w:rPr>
              <w:t>1728 (92.2)</w:t>
            </w:r>
          </w:p>
        </w:tc>
      </w:tr>
      <w:tr w:rsidR="00147250" w:rsidRPr="0026796E" w14:paraId="2EB84709" w14:textId="77777777" w:rsidTr="00B246FA">
        <w:tc>
          <w:tcPr>
            <w:tcW w:w="5305" w:type="dxa"/>
            <w:vAlign w:val="center"/>
          </w:tcPr>
          <w:p w14:paraId="39C05E95" w14:textId="733197B4"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color w:val="333333"/>
                <w:sz w:val="24"/>
                <w:szCs w:val="24"/>
                <w:shd w:val="clear" w:color="auto" w:fill="FFFFFF"/>
              </w:rPr>
              <w:t>High blood pressure/Hypertension</w:t>
            </w:r>
          </w:p>
        </w:tc>
        <w:tc>
          <w:tcPr>
            <w:tcW w:w="2070" w:type="dxa"/>
            <w:vAlign w:val="center"/>
          </w:tcPr>
          <w:p w14:paraId="49DDA351" w14:textId="396CE80C" w:rsidR="00147250" w:rsidRPr="0026796E" w:rsidRDefault="00147250" w:rsidP="00B246FA">
            <w:pPr>
              <w:jc w:val="center"/>
              <w:rPr>
                <w:rFonts w:ascii="Times New Roman" w:hAnsi="Times New Roman" w:cs="Times New Roman"/>
                <w:sz w:val="24"/>
                <w:szCs w:val="24"/>
              </w:rPr>
            </w:pPr>
            <w:r w:rsidRPr="0026796E">
              <w:rPr>
                <w:rFonts w:ascii="Times New Roman" w:hAnsi="Times New Roman" w:cs="Times New Roman"/>
                <w:sz w:val="24"/>
                <w:szCs w:val="24"/>
              </w:rPr>
              <w:t>72 (3.8)</w:t>
            </w:r>
          </w:p>
        </w:tc>
        <w:tc>
          <w:tcPr>
            <w:tcW w:w="1975" w:type="dxa"/>
            <w:vAlign w:val="center"/>
          </w:tcPr>
          <w:p w14:paraId="23F9517F" w14:textId="44852D43" w:rsidR="00147250" w:rsidRPr="0026796E" w:rsidRDefault="00F37E26" w:rsidP="00B246FA">
            <w:pPr>
              <w:jc w:val="center"/>
              <w:rPr>
                <w:rFonts w:ascii="Times New Roman" w:hAnsi="Times New Roman" w:cs="Times New Roman"/>
                <w:sz w:val="24"/>
                <w:szCs w:val="24"/>
              </w:rPr>
            </w:pPr>
            <w:r w:rsidRPr="0026796E">
              <w:rPr>
                <w:rFonts w:ascii="Times New Roman" w:hAnsi="Times New Roman" w:cs="Times New Roman"/>
                <w:sz w:val="24"/>
                <w:szCs w:val="24"/>
              </w:rPr>
              <w:t>1802 (96.2)</w:t>
            </w:r>
          </w:p>
        </w:tc>
      </w:tr>
      <w:tr w:rsidR="00147250" w:rsidRPr="0026796E" w14:paraId="2FEEE111" w14:textId="77777777" w:rsidTr="00B246FA">
        <w:tc>
          <w:tcPr>
            <w:tcW w:w="5305" w:type="dxa"/>
            <w:vAlign w:val="center"/>
          </w:tcPr>
          <w:p w14:paraId="6E89EC33" w14:textId="16AF2442"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Low blood pressure/Hypotension</w:t>
            </w:r>
          </w:p>
        </w:tc>
        <w:tc>
          <w:tcPr>
            <w:tcW w:w="2070" w:type="dxa"/>
            <w:vAlign w:val="center"/>
          </w:tcPr>
          <w:p w14:paraId="67BB735D" w14:textId="70F927EA" w:rsidR="00147250" w:rsidRPr="0026796E" w:rsidRDefault="00B5245A" w:rsidP="00B246FA">
            <w:pPr>
              <w:jc w:val="center"/>
              <w:rPr>
                <w:rFonts w:ascii="Times New Roman" w:hAnsi="Times New Roman" w:cs="Times New Roman"/>
                <w:sz w:val="24"/>
                <w:szCs w:val="24"/>
              </w:rPr>
            </w:pPr>
            <w:r w:rsidRPr="0026796E">
              <w:rPr>
                <w:rFonts w:ascii="Times New Roman" w:hAnsi="Times New Roman" w:cs="Times New Roman"/>
                <w:sz w:val="24"/>
                <w:szCs w:val="24"/>
              </w:rPr>
              <w:t>69 (3.7)</w:t>
            </w:r>
          </w:p>
        </w:tc>
        <w:tc>
          <w:tcPr>
            <w:tcW w:w="1975" w:type="dxa"/>
            <w:vAlign w:val="center"/>
          </w:tcPr>
          <w:p w14:paraId="3C3748C1" w14:textId="2F50E1E8" w:rsidR="00147250" w:rsidRPr="0026796E" w:rsidRDefault="00B5245A" w:rsidP="00B246FA">
            <w:pPr>
              <w:jc w:val="center"/>
              <w:rPr>
                <w:rFonts w:ascii="Times New Roman" w:hAnsi="Times New Roman" w:cs="Times New Roman"/>
                <w:sz w:val="24"/>
                <w:szCs w:val="24"/>
              </w:rPr>
            </w:pPr>
            <w:r w:rsidRPr="0026796E">
              <w:rPr>
                <w:rFonts w:ascii="Times New Roman" w:hAnsi="Times New Roman" w:cs="Times New Roman"/>
                <w:sz w:val="24"/>
                <w:szCs w:val="24"/>
              </w:rPr>
              <w:t>1805 (96.3)</w:t>
            </w:r>
          </w:p>
        </w:tc>
      </w:tr>
      <w:tr w:rsidR="00147250" w:rsidRPr="0026796E" w14:paraId="48949E91" w14:textId="77777777" w:rsidTr="00B246FA">
        <w:tc>
          <w:tcPr>
            <w:tcW w:w="5305" w:type="dxa"/>
            <w:vAlign w:val="center"/>
          </w:tcPr>
          <w:p w14:paraId="7A3D118E" w14:textId="2ABFEBD7"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Thalassemia</w:t>
            </w:r>
          </w:p>
        </w:tc>
        <w:tc>
          <w:tcPr>
            <w:tcW w:w="2070" w:type="dxa"/>
            <w:vAlign w:val="center"/>
          </w:tcPr>
          <w:p w14:paraId="11EC6EBD" w14:textId="59A80A1A" w:rsidR="00147250" w:rsidRPr="0026796E" w:rsidRDefault="00871A65" w:rsidP="00B246FA">
            <w:pPr>
              <w:jc w:val="center"/>
              <w:rPr>
                <w:rFonts w:ascii="Times New Roman" w:hAnsi="Times New Roman" w:cs="Times New Roman"/>
                <w:sz w:val="24"/>
                <w:szCs w:val="24"/>
              </w:rPr>
            </w:pPr>
            <w:r w:rsidRPr="0026796E">
              <w:rPr>
                <w:rFonts w:ascii="Times New Roman" w:hAnsi="Times New Roman" w:cs="Times New Roman"/>
                <w:sz w:val="24"/>
                <w:szCs w:val="24"/>
              </w:rPr>
              <w:t>6 (0.3)</w:t>
            </w:r>
          </w:p>
        </w:tc>
        <w:tc>
          <w:tcPr>
            <w:tcW w:w="1975" w:type="dxa"/>
            <w:vAlign w:val="center"/>
          </w:tcPr>
          <w:p w14:paraId="13D76043" w14:textId="7BBC463B" w:rsidR="00147250" w:rsidRPr="0026796E" w:rsidRDefault="00871A65" w:rsidP="00B246FA">
            <w:pPr>
              <w:jc w:val="center"/>
              <w:rPr>
                <w:rFonts w:ascii="Times New Roman" w:hAnsi="Times New Roman" w:cs="Times New Roman"/>
                <w:sz w:val="24"/>
                <w:szCs w:val="24"/>
              </w:rPr>
            </w:pPr>
            <w:r w:rsidRPr="0026796E">
              <w:rPr>
                <w:rFonts w:ascii="Times New Roman" w:hAnsi="Times New Roman" w:cs="Times New Roman"/>
                <w:sz w:val="24"/>
                <w:szCs w:val="24"/>
              </w:rPr>
              <w:t>1868 (99.7)</w:t>
            </w:r>
          </w:p>
        </w:tc>
      </w:tr>
      <w:tr w:rsidR="00147250" w:rsidRPr="0026796E" w14:paraId="5C9DBAB5" w14:textId="77777777" w:rsidTr="00B246FA">
        <w:tc>
          <w:tcPr>
            <w:tcW w:w="5305" w:type="dxa"/>
            <w:vAlign w:val="center"/>
          </w:tcPr>
          <w:p w14:paraId="0893EB4F" w14:textId="543E165F"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Chronic liver disease</w:t>
            </w:r>
          </w:p>
        </w:tc>
        <w:tc>
          <w:tcPr>
            <w:tcW w:w="2070" w:type="dxa"/>
            <w:vAlign w:val="center"/>
          </w:tcPr>
          <w:p w14:paraId="4281B334" w14:textId="36B10BD4" w:rsidR="00147250" w:rsidRPr="0026796E" w:rsidRDefault="00871A65" w:rsidP="00B246FA">
            <w:pPr>
              <w:jc w:val="center"/>
              <w:rPr>
                <w:rFonts w:ascii="Times New Roman" w:hAnsi="Times New Roman" w:cs="Times New Roman"/>
                <w:sz w:val="24"/>
                <w:szCs w:val="24"/>
              </w:rPr>
            </w:pPr>
            <w:r w:rsidRPr="0026796E">
              <w:rPr>
                <w:rFonts w:ascii="Times New Roman" w:hAnsi="Times New Roman" w:cs="Times New Roman"/>
                <w:sz w:val="24"/>
                <w:szCs w:val="24"/>
              </w:rPr>
              <w:t>10 (0.5)</w:t>
            </w:r>
          </w:p>
        </w:tc>
        <w:tc>
          <w:tcPr>
            <w:tcW w:w="1975" w:type="dxa"/>
            <w:vAlign w:val="center"/>
          </w:tcPr>
          <w:p w14:paraId="2DB6E5E1" w14:textId="7DDA22AC" w:rsidR="00147250" w:rsidRPr="0026796E" w:rsidRDefault="00871A65" w:rsidP="00B246FA">
            <w:pPr>
              <w:jc w:val="center"/>
              <w:rPr>
                <w:rFonts w:ascii="Times New Roman" w:hAnsi="Times New Roman" w:cs="Times New Roman"/>
                <w:sz w:val="24"/>
                <w:szCs w:val="24"/>
              </w:rPr>
            </w:pPr>
            <w:r w:rsidRPr="0026796E">
              <w:rPr>
                <w:rFonts w:ascii="Times New Roman" w:hAnsi="Times New Roman" w:cs="Times New Roman"/>
                <w:sz w:val="24"/>
                <w:szCs w:val="24"/>
              </w:rPr>
              <w:t>1864 (99.5)</w:t>
            </w:r>
          </w:p>
        </w:tc>
      </w:tr>
      <w:tr w:rsidR="00147250" w:rsidRPr="0026796E" w14:paraId="5AF4C333" w14:textId="77777777" w:rsidTr="00B246FA">
        <w:tc>
          <w:tcPr>
            <w:tcW w:w="5305" w:type="dxa"/>
            <w:vAlign w:val="center"/>
          </w:tcPr>
          <w:p w14:paraId="2A10A705" w14:textId="37C19D41"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Asthma</w:t>
            </w:r>
          </w:p>
        </w:tc>
        <w:tc>
          <w:tcPr>
            <w:tcW w:w="2070" w:type="dxa"/>
            <w:vAlign w:val="center"/>
          </w:tcPr>
          <w:p w14:paraId="0A10BEAF" w14:textId="5BB8E560" w:rsidR="00147250" w:rsidRPr="0026796E" w:rsidRDefault="00871A65" w:rsidP="00B246FA">
            <w:pPr>
              <w:jc w:val="center"/>
              <w:rPr>
                <w:rFonts w:ascii="Times New Roman" w:hAnsi="Times New Roman" w:cs="Times New Roman"/>
                <w:sz w:val="24"/>
                <w:szCs w:val="24"/>
              </w:rPr>
            </w:pPr>
            <w:r w:rsidRPr="0026796E">
              <w:rPr>
                <w:rFonts w:ascii="Times New Roman" w:hAnsi="Times New Roman" w:cs="Times New Roman"/>
                <w:sz w:val="24"/>
                <w:szCs w:val="24"/>
              </w:rPr>
              <w:t>126 (6.7)</w:t>
            </w:r>
          </w:p>
        </w:tc>
        <w:tc>
          <w:tcPr>
            <w:tcW w:w="1975" w:type="dxa"/>
            <w:vAlign w:val="center"/>
          </w:tcPr>
          <w:p w14:paraId="5BE4288E" w14:textId="11C07255" w:rsidR="00147250" w:rsidRPr="0026796E" w:rsidRDefault="00871A65" w:rsidP="00B246FA">
            <w:pPr>
              <w:jc w:val="center"/>
              <w:rPr>
                <w:rFonts w:ascii="Times New Roman" w:hAnsi="Times New Roman" w:cs="Times New Roman"/>
                <w:sz w:val="24"/>
                <w:szCs w:val="24"/>
              </w:rPr>
            </w:pPr>
            <w:r w:rsidRPr="0026796E">
              <w:rPr>
                <w:rFonts w:ascii="Times New Roman" w:hAnsi="Times New Roman" w:cs="Times New Roman"/>
                <w:sz w:val="24"/>
                <w:szCs w:val="24"/>
              </w:rPr>
              <w:t>1748</w:t>
            </w:r>
            <w:r w:rsidR="00AF7EEA" w:rsidRPr="0026796E">
              <w:rPr>
                <w:rFonts w:ascii="Times New Roman" w:hAnsi="Times New Roman" w:cs="Times New Roman"/>
                <w:sz w:val="24"/>
                <w:szCs w:val="24"/>
              </w:rPr>
              <w:t xml:space="preserve"> (</w:t>
            </w:r>
            <w:r w:rsidR="00AF7EEA" w:rsidRPr="0026796E">
              <w:rPr>
                <w:rFonts w:ascii="Times New Roman" w:hAnsi="Times New Roman" w:cs="Times New Roman"/>
                <w:sz w:val="24"/>
                <w:szCs w:val="24"/>
              </w:rPr>
              <w:t>93.3</w:t>
            </w:r>
            <w:r w:rsidR="00AF7EEA" w:rsidRPr="0026796E">
              <w:rPr>
                <w:rFonts w:ascii="Times New Roman" w:hAnsi="Times New Roman" w:cs="Times New Roman"/>
                <w:sz w:val="24"/>
                <w:szCs w:val="24"/>
              </w:rPr>
              <w:t>)</w:t>
            </w:r>
          </w:p>
        </w:tc>
      </w:tr>
      <w:tr w:rsidR="00147250" w:rsidRPr="0026796E" w14:paraId="1498472C" w14:textId="77777777" w:rsidTr="00B246FA">
        <w:tc>
          <w:tcPr>
            <w:tcW w:w="5305" w:type="dxa"/>
            <w:vAlign w:val="center"/>
          </w:tcPr>
          <w:p w14:paraId="65B35251" w14:textId="1FEFC597"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Kidney disease</w:t>
            </w:r>
          </w:p>
        </w:tc>
        <w:tc>
          <w:tcPr>
            <w:tcW w:w="2070" w:type="dxa"/>
            <w:vAlign w:val="center"/>
          </w:tcPr>
          <w:p w14:paraId="4575A3C4" w14:textId="712760CD"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17 (0.9)</w:t>
            </w:r>
          </w:p>
        </w:tc>
        <w:tc>
          <w:tcPr>
            <w:tcW w:w="1975" w:type="dxa"/>
            <w:vAlign w:val="center"/>
          </w:tcPr>
          <w:p w14:paraId="2B69CADD" w14:textId="02DDDAF1"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1857 (99.1)</w:t>
            </w:r>
          </w:p>
        </w:tc>
      </w:tr>
      <w:tr w:rsidR="00147250" w:rsidRPr="0026796E" w14:paraId="2546C54D" w14:textId="77777777" w:rsidTr="00B246FA">
        <w:tc>
          <w:tcPr>
            <w:tcW w:w="5305" w:type="dxa"/>
            <w:vAlign w:val="center"/>
          </w:tcPr>
          <w:p w14:paraId="4984BAED" w14:textId="77A1A8A2"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Heart disease</w:t>
            </w:r>
          </w:p>
        </w:tc>
        <w:tc>
          <w:tcPr>
            <w:tcW w:w="2070" w:type="dxa"/>
            <w:vAlign w:val="center"/>
          </w:tcPr>
          <w:p w14:paraId="3B8C9ED1" w14:textId="6DD45324"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11 (0.6)</w:t>
            </w:r>
          </w:p>
        </w:tc>
        <w:tc>
          <w:tcPr>
            <w:tcW w:w="1975" w:type="dxa"/>
            <w:vAlign w:val="center"/>
          </w:tcPr>
          <w:p w14:paraId="0403EA79" w14:textId="5E49A623"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1863 (99.4)</w:t>
            </w:r>
          </w:p>
        </w:tc>
      </w:tr>
      <w:tr w:rsidR="00147250" w:rsidRPr="0026796E" w14:paraId="3D0D5471" w14:textId="77777777" w:rsidTr="00B246FA">
        <w:tc>
          <w:tcPr>
            <w:tcW w:w="5305" w:type="dxa"/>
            <w:vAlign w:val="center"/>
          </w:tcPr>
          <w:p w14:paraId="1CB4FA0B" w14:textId="16203905"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Chronic obstructive pulmonary disease (COPD)</w:t>
            </w:r>
          </w:p>
        </w:tc>
        <w:tc>
          <w:tcPr>
            <w:tcW w:w="2070" w:type="dxa"/>
            <w:vAlign w:val="center"/>
          </w:tcPr>
          <w:p w14:paraId="7DE4EF84" w14:textId="0D029E81"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3 (0.2)</w:t>
            </w:r>
          </w:p>
        </w:tc>
        <w:tc>
          <w:tcPr>
            <w:tcW w:w="1975" w:type="dxa"/>
            <w:vAlign w:val="center"/>
          </w:tcPr>
          <w:p w14:paraId="65E92A6C" w14:textId="4F1650A0"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1871 (99.8)</w:t>
            </w:r>
          </w:p>
        </w:tc>
      </w:tr>
      <w:tr w:rsidR="00147250" w:rsidRPr="0026796E" w14:paraId="59A514E6" w14:textId="77777777" w:rsidTr="00B246FA">
        <w:tc>
          <w:tcPr>
            <w:tcW w:w="5305" w:type="dxa"/>
            <w:vAlign w:val="center"/>
          </w:tcPr>
          <w:p w14:paraId="4B02B451" w14:textId="28B9D24A" w:rsidR="00147250" w:rsidRPr="00B246FA" w:rsidRDefault="00147250" w:rsidP="00B246FA">
            <w:pPr>
              <w:jc w:val="center"/>
              <w:rPr>
                <w:rFonts w:ascii="Times New Roman" w:hAnsi="Times New Roman" w:cs="Times New Roman"/>
                <w:b/>
                <w:bCs/>
                <w:sz w:val="24"/>
                <w:szCs w:val="24"/>
              </w:rPr>
            </w:pPr>
            <w:r w:rsidRPr="00B246FA">
              <w:rPr>
                <w:rFonts w:ascii="Times New Roman" w:hAnsi="Times New Roman" w:cs="Times New Roman"/>
                <w:b/>
                <w:bCs/>
                <w:sz w:val="24"/>
                <w:szCs w:val="24"/>
              </w:rPr>
              <w:t>Others</w:t>
            </w:r>
          </w:p>
        </w:tc>
        <w:tc>
          <w:tcPr>
            <w:tcW w:w="2070" w:type="dxa"/>
            <w:vAlign w:val="center"/>
          </w:tcPr>
          <w:p w14:paraId="023CFAF0" w14:textId="4EB80C62"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234 (12.5)</w:t>
            </w:r>
          </w:p>
        </w:tc>
        <w:tc>
          <w:tcPr>
            <w:tcW w:w="1975" w:type="dxa"/>
            <w:vAlign w:val="center"/>
          </w:tcPr>
          <w:p w14:paraId="41CC6756" w14:textId="69248243" w:rsidR="00147250" w:rsidRPr="0026796E" w:rsidRDefault="00AF7EEA" w:rsidP="00B246FA">
            <w:pPr>
              <w:jc w:val="center"/>
              <w:rPr>
                <w:rFonts w:ascii="Times New Roman" w:hAnsi="Times New Roman" w:cs="Times New Roman"/>
                <w:sz w:val="24"/>
                <w:szCs w:val="24"/>
              </w:rPr>
            </w:pPr>
            <w:r w:rsidRPr="0026796E">
              <w:rPr>
                <w:rFonts w:ascii="Times New Roman" w:hAnsi="Times New Roman" w:cs="Times New Roman"/>
                <w:sz w:val="24"/>
                <w:szCs w:val="24"/>
              </w:rPr>
              <w:t>1640 (87.5)</w:t>
            </w:r>
          </w:p>
        </w:tc>
      </w:tr>
      <w:tr w:rsidR="00DC4A9C" w:rsidRPr="0026796E" w14:paraId="30C0BDF1" w14:textId="77777777" w:rsidTr="00B246FA">
        <w:tc>
          <w:tcPr>
            <w:tcW w:w="5305" w:type="dxa"/>
            <w:vAlign w:val="center"/>
          </w:tcPr>
          <w:p w14:paraId="5516BF47" w14:textId="5BD8BADB" w:rsidR="00DC4A9C" w:rsidRPr="00B246FA" w:rsidRDefault="00DC4A9C" w:rsidP="00B246FA">
            <w:pPr>
              <w:jc w:val="center"/>
              <w:rPr>
                <w:rFonts w:ascii="Times New Roman" w:hAnsi="Times New Roman" w:cs="Times New Roman"/>
                <w:b/>
                <w:bCs/>
                <w:sz w:val="24"/>
                <w:szCs w:val="24"/>
              </w:rPr>
            </w:pPr>
            <w:r w:rsidRPr="00B246FA">
              <w:rPr>
                <w:rFonts w:ascii="Times New Roman" w:hAnsi="Times New Roman" w:cs="Times New Roman"/>
                <w:b/>
                <w:bCs/>
                <w:color w:val="333333"/>
                <w:sz w:val="24"/>
                <w:szCs w:val="24"/>
                <w:shd w:val="clear" w:color="auto" w:fill="FFFFFF"/>
              </w:rPr>
              <w:t>Disease Status (at least one disease)</w:t>
            </w:r>
          </w:p>
        </w:tc>
        <w:tc>
          <w:tcPr>
            <w:tcW w:w="2070" w:type="dxa"/>
            <w:vAlign w:val="center"/>
          </w:tcPr>
          <w:p w14:paraId="64B4DB3C" w14:textId="05488210" w:rsidR="00DC4A9C" w:rsidRPr="0026796E" w:rsidRDefault="00974D4E" w:rsidP="00B246FA">
            <w:pPr>
              <w:jc w:val="center"/>
              <w:rPr>
                <w:rFonts w:ascii="Times New Roman" w:hAnsi="Times New Roman" w:cs="Times New Roman"/>
                <w:sz w:val="24"/>
                <w:szCs w:val="24"/>
              </w:rPr>
            </w:pPr>
            <w:r w:rsidRPr="0026796E">
              <w:rPr>
                <w:rFonts w:ascii="Times New Roman" w:hAnsi="Times New Roman" w:cs="Times New Roman"/>
                <w:sz w:val="24"/>
                <w:szCs w:val="24"/>
              </w:rPr>
              <w:t>626 (33.4)</w:t>
            </w:r>
          </w:p>
        </w:tc>
        <w:tc>
          <w:tcPr>
            <w:tcW w:w="1975" w:type="dxa"/>
            <w:vAlign w:val="center"/>
          </w:tcPr>
          <w:p w14:paraId="094B81D7" w14:textId="40D26911" w:rsidR="00DC4A9C" w:rsidRPr="0026796E" w:rsidRDefault="00DC4A9C" w:rsidP="00B246FA">
            <w:pPr>
              <w:jc w:val="center"/>
              <w:rPr>
                <w:rFonts w:ascii="Times New Roman" w:hAnsi="Times New Roman" w:cs="Times New Roman"/>
                <w:sz w:val="24"/>
                <w:szCs w:val="24"/>
              </w:rPr>
            </w:pPr>
            <w:r w:rsidRPr="0026796E">
              <w:rPr>
                <w:rFonts w:ascii="Times New Roman" w:hAnsi="Times New Roman" w:cs="Times New Roman"/>
                <w:sz w:val="24"/>
                <w:szCs w:val="24"/>
              </w:rPr>
              <w:t>1248 (66.60)</w:t>
            </w:r>
          </w:p>
        </w:tc>
      </w:tr>
    </w:tbl>
    <w:p w14:paraId="513C6754" w14:textId="3707F73F" w:rsidR="00CC6B8C" w:rsidRPr="0026796E" w:rsidRDefault="00CC6B8C">
      <w:pPr>
        <w:rPr>
          <w:rFonts w:ascii="Times New Roman" w:hAnsi="Times New Roman" w:cs="Times New Roman"/>
          <w:sz w:val="24"/>
          <w:szCs w:val="24"/>
        </w:rPr>
      </w:pPr>
    </w:p>
    <w:p w14:paraId="2ECFCB88" w14:textId="77777777" w:rsidR="00E64010" w:rsidRPr="0026796E" w:rsidRDefault="00E64010" w:rsidP="00E64010">
      <w:pPr>
        <w:rPr>
          <w:rFonts w:ascii="Times New Roman" w:hAnsi="Times New Roman" w:cs="Times New Roman"/>
          <w:b/>
          <w:bCs/>
          <w:sz w:val="24"/>
          <w:szCs w:val="24"/>
        </w:rPr>
      </w:pPr>
      <w:r w:rsidRPr="0026796E">
        <w:rPr>
          <w:rFonts w:ascii="Times New Roman" w:hAnsi="Times New Roman" w:cs="Times New Roman"/>
          <w:b/>
          <w:bCs/>
          <w:sz w:val="24"/>
          <w:szCs w:val="24"/>
        </w:rPr>
        <w:t>“Comorbidity simply means more than one illness or disease occurring in one person at the same time and multimorbidity means more than two illnesses or diseases occurring in the same person at the same time”</w:t>
      </w:r>
    </w:p>
    <w:p w14:paraId="47A4EE6C" w14:textId="77777777" w:rsidR="00543F8F" w:rsidRPr="0026796E" w:rsidRDefault="00543F8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6"/>
        <w:gridCol w:w="4724"/>
      </w:tblGrid>
      <w:tr w:rsidR="00543F8F" w:rsidRPr="0026796E" w14:paraId="4651F368" w14:textId="77777777" w:rsidTr="008A0CCB">
        <w:tc>
          <w:tcPr>
            <w:tcW w:w="4484" w:type="dxa"/>
          </w:tcPr>
          <w:p w14:paraId="00A8CE8B" w14:textId="5566FDB6" w:rsidR="00543F8F" w:rsidRPr="0026796E" w:rsidRDefault="008A0CCB">
            <w:pPr>
              <w:rPr>
                <w:rFonts w:ascii="Times New Roman" w:hAnsi="Times New Roman" w:cs="Times New Roman"/>
                <w:sz w:val="24"/>
                <w:szCs w:val="24"/>
              </w:rPr>
            </w:pPr>
            <w:r w:rsidRPr="0026796E">
              <w:rPr>
                <w:rFonts w:ascii="Times New Roman" w:hAnsi="Times New Roman" w:cs="Times New Roman"/>
                <w:noProof/>
                <w:sz w:val="24"/>
                <w:szCs w:val="24"/>
              </w:rPr>
              <w:drawing>
                <wp:inline distT="0" distB="0" distL="0" distR="0" wp14:anchorId="6B20182A" wp14:editId="75EE562F">
                  <wp:extent cx="2796363" cy="2509520"/>
                  <wp:effectExtent l="0" t="0" r="4445" b="5080"/>
                  <wp:docPr id="1" name="Chart 1">
                    <a:extLst xmlns:a="http://schemas.openxmlformats.org/drawingml/2006/main">
                      <a:ext uri="{FF2B5EF4-FFF2-40B4-BE49-F238E27FC236}">
                        <a16:creationId xmlns:a16="http://schemas.microsoft.com/office/drawing/2014/main" id="{1688D6B4-3B87-4EBA-B9A8-DDCD1B12D7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866" w:type="dxa"/>
          </w:tcPr>
          <w:p w14:paraId="6708592D" w14:textId="024231AA" w:rsidR="00543F8F" w:rsidRPr="0026796E" w:rsidRDefault="008A0CCB">
            <w:pPr>
              <w:rPr>
                <w:rFonts w:ascii="Times New Roman" w:hAnsi="Times New Roman" w:cs="Times New Roman"/>
                <w:sz w:val="24"/>
                <w:szCs w:val="24"/>
              </w:rPr>
            </w:pPr>
            <w:r w:rsidRPr="0026796E">
              <w:rPr>
                <w:rFonts w:ascii="Times New Roman" w:hAnsi="Times New Roman" w:cs="Times New Roman"/>
                <w:noProof/>
                <w:sz w:val="24"/>
                <w:szCs w:val="24"/>
              </w:rPr>
              <w:drawing>
                <wp:inline distT="0" distB="0" distL="0" distR="0" wp14:anchorId="40780459" wp14:editId="062EDF1C">
                  <wp:extent cx="2838893" cy="2509520"/>
                  <wp:effectExtent l="0" t="0" r="0" b="5080"/>
                  <wp:docPr id="2" name="Chart 2">
                    <a:extLst xmlns:a="http://schemas.openxmlformats.org/drawingml/2006/main">
                      <a:ext uri="{FF2B5EF4-FFF2-40B4-BE49-F238E27FC236}">
                        <a16:creationId xmlns:a16="http://schemas.microsoft.com/office/drawing/2014/main" id="{82E80905-B905-437B-9542-DE7206846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543F8F" w:rsidRPr="0026796E" w14:paraId="6F77A7A3" w14:textId="77777777" w:rsidTr="008A0CCB">
        <w:tc>
          <w:tcPr>
            <w:tcW w:w="4484" w:type="dxa"/>
          </w:tcPr>
          <w:p w14:paraId="50F3BCD7" w14:textId="210A0CA8" w:rsidR="00543F8F" w:rsidRPr="0007741A" w:rsidRDefault="00543F8F">
            <w:pPr>
              <w:rPr>
                <w:rFonts w:ascii="Times New Roman" w:hAnsi="Times New Roman" w:cs="Times New Roman"/>
                <w:b/>
                <w:bCs/>
                <w:sz w:val="24"/>
                <w:szCs w:val="24"/>
              </w:rPr>
            </w:pPr>
            <w:r w:rsidRPr="0007741A">
              <w:rPr>
                <w:rFonts w:ascii="Times New Roman" w:hAnsi="Times New Roman" w:cs="Times New Roman"/>
                <w:b/>
                <w:bCs/>
                <w:sz w:val="24"/>
                <w:szCs w:val="24"/>
              </w:rPr>
              <w:t xml:space="preserve">Fig 1 </w:t>
            </w:r>
            <w:r w:rsidR="00974D4E" w:rsidRPr="0007741A">
              <w:rPr>
                <w:rFonts w:ascii="Times New Roman" w:hAnsi="Times New Roman" w:cs="Times New Roman"/>
                <w:b/>
                <w:bCs/>
                <w:sz w:val="24"/>
                <w:szCs w:val="24"/>
              </w:rPr>
              <w:t>Disease count</w:t>
            </w:r>
            <w:r w:rsidR="00BE1AB4">
              <w:rPr>
                <w:rFonts w:ascii="Times New Roman" w:hAnsi="Times New Roman" w:cs="Times New Roman"/>
                <w:b/>
                <w:bCs/>
                <w:sz w:val="24"/>
                <w:szCs w:val="24"/>
              </w:rPr>
              <w:t xml:space="preserve"> among young adult</w:t>
            </w:r>
          </w:p>
        </w:tc>
        <w:tc>
          <w:tcPr>
            <w:tcW w:w="4866" w:type="dxa"/>
          </w:tcPr>
          <w:p w14:paraId="31A058B3" w14:textId="53FDD8AF" w:rsidR="00543F8F" w:rsidRPr="0007741A" w:rsidRDefault="00EE1810">
            <w:pPr>
              <w:rPr>
                <w:rFonts w:ascii="Times New Roman" w:hAnsi="Times New Roman" w:cs="Times New Roman"/>
                <w:b/>
                <w:bCs/>
                <w:sz w:val="24"/>
                <w:szCs w:val="24"/>
              </w:rPr>
            </w:pPr>
            <w:r w:rsidRPr="0007741A">
              <w:rPr>
                <w:rFonts w:ascii="Times New Roman" w:hAnsi="Times New Roman" w:cs="Times New Roman"/>
                <w:b/>
                <w:bCs/>
                <w:sz w:val="24"/>
                <w:szCs w:val="24"/>
              </w:rPr>
              <w:t xml:space="preserve">Fig 2 </w:t>
            </w:r>
            <w:r w:rsidR="00974D4E" w:rsidRPr="0007741A">
              <w:rPr>
                <w:rFonts w:ascii="Times New Roman" w:hAnsi="Times New Roman" w:cs="Times New Roman"/>
                <w:b/>
                <w:bCs/>
                <w:sz w:val="24"/>
                <w:szCs w:val="24"/>
              </w:rPr>
              <w:t>Co</w:t>
            </w:r>
            <w:r w:rsidR="00712C33" w:rsidRPr="0007741A">
              <w:rPr>
                <w:rFonts w:ascii="Times New Roman" w:hAnsi="Times New Roman" w:cs="Times New Roman"/>
                <w:b/>
                <w:bCs/>
                <w:sz w:val="24"/>
                <w:szCs w:val="24"/>
              </w:rPr>
              <w:t>morbidity</w:t>
            </w:r>
            <w:r w:rsidR="00BE1AB4">
              <w:rPr>
                <w:rFonts w:ascii="Times New Roman" w:hAnsi="Times New Roman" w:cs="Times New Roman"/>
                <w:b/>
                <w:bCs/>
                <w:sz w:val="24"/>
                <w:szCs w:val="24"/>
              </w:rPr>
              <w:t xml:space="preserve"> among young adult</w:t>
            </w:r>
          </w:p>
        </w:tc>
      </w:tr>
    </w:tbl>
    <w:p w14:paraId="158CEE91" w14:textId="3ADD2106" w:rsidR="00BE1AB4" w:rsidRDefault="00BE1AB4">
      <w:pPr>
        <w:rPr>
          <w:rFonts w:ascii="Times New Roman" w:hAnsi="Times New Roman" w:cs="Times New Roman"/>
          <w:sz w:val="24"/>
          <w:szCs w:val="24"/>
        </w:rPr>
      </w:pPr>
    </w:p>
    <w:p w14:paraId="5048B886" w14:textId="77777777" w:rsidR="00BE1AB4" w:rsidRDefault="00BE1AB4">
      <w:pPr>
        <w:rPr>
          <w:rFonts w:ascii="Times New Roman" w:hAnsi="Times New Roman" w:cs="Times New Roman"/>
          <w:sz w:val="24"/>
          <w:szCs w:val="24"/>
        </w:rPr>
      </w:pPr>
      <w:r>
        <w:rPr>
          <w:rFonts w:ascii="Times New Roman" w:hAnsi="Times New Roman" w:cs="Times New Roman"/>
          <w:sz w:val="24"/>
          <w:szCs w:val="24"/>
        </w:rPr>
        <w:br w:type="page"/>
      </w:r>
    </w:p>
    <w:p w14:paraId="66B00A5A" w14:textId="1B516AD0" w:rsidR="00B246FA" w:rsidRPr="00BE1AB4" w:rsidRDefault="00B246FA" w:rsidP="00B246FA">
      <w:pPr>
        <w:jc w:val="center"/>
        <w:rPr>
          <w:rFonts w:ascii="Times New Roman" w:hAnsi="Times New Roman" w:cs="Times New Roman"/>
          <w:b/>
          <w:bCs/>
          <w:sz w:val="28"/>
          <w:szCs w:val="28"/>
        </w:rPr>
      </w:pPr>
      <w:r w:rsidRPr="00BE1AB4">
        <w:rPr>
          <w:rFonts w:ascii="Times New Roman" w:hAnsi="Times New Roman" w:cs="Times New Roman"/>
          <w:b/>
          <w:bCs/>
          <w:sz w:val="28"/>
          <w:szCs w:val="28"/>
        </w:rPr>
        <w:lastRenderedPageBreak/>
        <w:t>(Chi-square test)</w:t>
      </w:r>
    </w:p>
    <w:p w14:paraId="48ED9785" w14:textId="305C49C1" w:rsidR="008A0CCB" w:rsidRPr="00B246FA" w:rsidRDefault="00681FD5">
      <w:pPr>
        <w:rPr>
          <w:rFonts w:ascii="Times New Roman" w:hAnsi="Times New Roman" w:cs="Times New Roman"/>
          <w:b/>
          <w:bCs/>
          <w:sz w:val="24"/>
          <w:szCs w:val="24"/>
        </w:rPr>
      </w:pPr>
      <w:r w:rsidRPr="00B246FA">
        <w:rPr>
          <w:rFonts w:ascii="Times New Roman" w:hAnsi="Times New Roman" w:cs="Times New Roman"/>
          <w:b/>
          <w:bCs/>
          <w:sz w:val="24"/>
          <w:szCs w:val="24"/>
        </w:rPr>
        <w:t>Table 2</w:t>
      </w:r>
      <w:r w:rsidR="00B246FA" w:rsidRPr="00B246FA">
        <w:rPr>
          <w:b/>
          <w:bCs/>
        </w:rPr>
        <w:t xml:space="preserve"> </w:t>
      </w:r>
      <w:r w:rsidR="00B246FA" w:rsidRPr="00B246FA">
        <w:rPr>
          <w:rFonts w:ascii="Times New Roman" w:hAnsi="Times New Roman" w:cs="Times New Roman"/>
          <w:b/>
          <w:bCs/>
          <w:sz w:val="24"/>
          <w:szCs w:val="24"/>
        </w:rPr>
        <w:t xml:space="preserve">Sample characteristics of </w:t>
      </w:r>
      <w:r w:rsidR="00B246FA" w:rsidRPr="00B246FA">
        <w:rPr>
          <w:rFonts w:ascii="Times New Roman" w:hAnsi="Times New Roman" w:cs="Times New Roman"/>
          <w:b/>
          <w:bCs/>
          <w:sz w:val="24"/>
          <w:szCs w:val="24"/>
        </w:rPr>
        <w:t>young adult</w:t>
      </w:r>
    </w:p>
    <w:tbl>
      <w:tblPr>
        <w:tblStyle w:val="TableGrid"/>
        <w:tblW w:w="5000" w:type="pct"/>
        <w:tblLook w:val="04A0" w:firstRow="1" w:lastRow="0" w:firstColumn="1" w:lastColumn="0" w:noHBand="0" w:noVBand="1"/>
      </w:tblPr>
      <w:tblGrid>
        <w:gridCol w:w="3055"/>
        <w:gridCol w:w="1739"/>
        <w:gridCol w:w="2278"/>
        <w:gridCol w:w="2278"/>
      </w:tblGrid>
      <w:tr w:rsidR="00EF3669" w:rsidRPr="0026796E" w14:paraId="1E881E8F" w14:textId="77777777" w:rsidTr="00EF3669">
        <w:tc>
          <w:tcPr>
            <w:tcW w:w="1634" w:type="pct"/>
            <w:vMerge w:val="restart"/>
            <w:vAlign w:val="center"/>
          </w:tcPr>
          <w:p w14:paraId="1AF6E05C" w14:textId="788FEA58" w:rsidR="00EF3669" w:rsidRPr="0026796E" w:rsidRDefault="00EF3669" w:rsidP="00EF3669">
            <w:pPr>
              <w:jc w:val="center"/>
              <w:rPr>
                <w:rFonts w:ascii="Times New Roman" w:hAnsi="Times New Roman" w:cs="Times New Roman"/>
                <w:b/>
                <w:bCs/>
                <w:sz w:val="24"/>
                <w:szCs w:val="24"/>
              </w:rPr>
            </w:pPr>
            <w:r w:rsidRPr="0026796E">
              <w:rPr>
                <w:rFonts w:ascii="Times New Roman" w:hAnsi="Times New Roman" w:cs="Times New Roman"/>
                <w:b/>
                <w:bCs/>
                <w:sz w:val="24"/>
                <w:szCs w:val="24"/>
              </w:rPr>
              <w:t>Variables</w:t>
            </w:r>
          </w:p>
        </w:tc>
        <w:tc>
          <w:tcPr>
            <w:tcW w:w="2148" w:type="pct"/>
            <w:gridSpan w:val="2"/>
            <w:vAlign w:val="center"/>
          </w:tcPr>
          <w:p w14:paraId="72242CF2" w14:textId="4FEE2ECC" w:rsidR="00EF3669" w:rsidRPr="0026796E" w:rsidRDefault="00EF3669" w:rsidP="00EF3669">
            <w:pPr>
              <w:jc w:val="center"/>
              <w:rPr>
                <w:rFonts w:ascii="Times New Roman" w:hAnsi="Times New Roman" w:cs="Times New Roman"/>
                <w:b/>
                <w:bCs/>
                <w:sz w:val="24"/>
                <w:szCs w:val="24"/>
              </w:rPr>
            </w:pPr>
            <w:r w:rsidRPr="0026796E">
              <w:rPr>
                <w:rFonts w:ascii="Times New Roman" w:hAnsi="Times New Roman" w:cs="Times New Roman"/>
                <w:b/>
                <w:bCs/>
                <w:sz w:val="24"/>
                <w:szCs w:val="24"/>
              </w:rPr>
              <w:t>Comorbidity</w:t>
            </w:r>
          </w:p>
        </w:tc>
        <w:tc>
          <w:tcPr>
            <w:tcW w:w="1218" w:type="pct"/>
            <w:vMerge w:val="restart"/>
            <w:vAlign w:val="center"/>
          </w:tcPr>
          <w:p w14:paraId="70DD4476" w14:textId="5DE99F0B" w:rsidR="00EF3669" w:rsidRPr="0026796E" w:rsidRDefault="00EF3669" w:rsidP="00EF3669">
            <w:pPr>
              <w:jc w:val="center"/>
              <w:rPr>
                <w:rFonts w:ascii="Times New Roman" w:hAnsi="Times New Roman" w:cs="Times New Roman"/>
                <w:b/>
                <w:bCs/>
                <w:sz w:val="24"/>
                <w:szCs w:val="24"/>
              </w:rPr>
            </w:pPr>
            <w:r w:rsidRPr="0026796E">
              <w:rPr>
                <w:rFonts w:ascii="Times New Roman" w:hAnsi="Times New Roman" w:cs="Times New Roman"/>
                <w:b/>
                <w:bCs/>
                <w:sz w:val="24"/>
                <w:szCs w:val="24"/>
              </w:rPr>
              <w:t>P-value</w:t>
            </w:r>
          </w:p>
        </w:tc>
      </w:tr>
      <w:tr w:rsidR="00EF3669" w:rsidRPr="0026796E" w14:paraId="6D50E409" w14:textId="77777777" w:rsidTr="00EF3669">
        <w:tc>
          <w:tcPr>
            <w:tcW w:w="1634" w:type="pct"/>
            <w:vMerge/>
          </w:tcPr>
          <w:p w14:paraId="3D81E364" w14:textId="77777777" w:rsidR="00EF3669" w:rsidRPr="0026796E" w:rsidRDefault="00EF3669">
            <w:pPr>
              <w:rPr>
                <w:rFonts w:ascii="Times New Roman" w:hAnsi="Times New Roman" w:cs="Times New Roman"/>
                <w:sz w:val="24"/>
                <w:szCs w:val="24"/>
              </w:rPr>
            </w:pPr>
          </w:p>
        </w:tc>
        <w:tc>
          <w:tcPr>
            <w:tcW w:w="930" w:type="pct"/>
            <w:vAlign w:val="center"/>
          </w:tcPr>
          <w:p w14:paraId="264FCBCE" w14:textId="77777777" w:rsidR="00EF3669" w:rsidRPr="0026796E" w:rsidRDefault="00EF3669" w:rsidP="00EF3669">
            <w:pPr>
              <w:jc w:val="center"/>
              <w:rPr>
                <w:rFonts w:ascii="Times New Roman" w:hAnsi="Times New Roman" w:cs="Times New Roman"/>
                <w:sz w:val="24"/>
                <w:szCs w:val="24"/>
              </w:rPr>
            </w:pPr>
            <w:r w:rsidRPr="0026796E">
              <w:rPr>
                <w:rFonts w:ascii="Times New Roman" w:hAnsi="Times New Roman" w:cs="Times New Roman"/>
                <w:sz w:val="24"/>
                <w:szCs w:val="24"/>
              </w:rPr>
              <w:t>Yes</w:t>
            </w:r>
          </w:p>
          <w:p w14:paraId="3AFD5290" w14:textId="69F70922" w:rsidR="00EF3669" w:rsidRPr="0026796E" w:rsidRDefault="00EF3669" w:rsidP="00EF3669">
            <w:pPr>
              <w:jc w:val="center"/>
              <w:rPr>
                <w:rFonts w:ascii="Times New Roman" w:hAnsi="Times New Roman" w:cs="Times New Roman"/>
                <w:sz w:val="24"/>
                <w:szCs w:val="24"/>
              </w:rPr>
            </w:pPr>
            <w:r w:rsidRPr="0026796E">
              <w:rPr>
                <w:rFonts w:ascii="Times New Roman" w:hAnsi="Times New Roman" w:cs="Times New Roman"/>
                <w:sz w:val="24"/>
                <w:szCs w:val="24"/>
              </w:rPr>
              <w:t>n (%)</w:t>
            </w:r>
          </w:p>
        </w:tc>
        <w:tc>
          <w:tcPr>
            <w:tcW w:w="1218" w:type="pct"/>
            <w:vAlign w:val="center"/>
          </w:tcPr>
          <w:p w14:paraId="534BB5A9" w14:textId="77777777" w:rsidR="00EF3669" w:rsidRPr="0026796E" w:rsidRDefault="00EF3669" w:rsidP="00EF3669">
            <w:pPr>
              <w:jc w:val="center"/>
              <w:rPr>
                <w:rFonts w:ascii="Times New Roman" w:hAnsi="Times New Roman" w:cs="Times New Roman"/>
                <w:sz w:val="24"/>
                <w:szCs w:val="24"/>
              </w:rPr>
            </w:pPr>
            <w:r w:rsidRPr="0026796E">
              <w:rPr>
                <w:rFonts w:ascii="Times New Roman" w:hAnsi="Times New Roman" w:cs="Times New Roman"/>
                <w:sz w:val="24"/>
                <w:szCs w:val="24"/>
              </w:rPr>
              <w:t>No</w:t>
            </w:r>
          </w:p>
          <w:p w14:paraId="235532FC" w14:textId="70D46AA4" w:rsidR="00EF3669" w:rsidRPr="0026796E" w:rsidRDefault="00EF3669" w:rsidP="00EF3669">
            <w:pPr>
              <w:jc w:val="center"/>
              <w:rPr>
                <w:rFonts w:ascii="Times New Roman" w:hAnsi="Times New Roman" w:cs="Times New Roman"/>
                <w:sz w:val="24"/>
                <w:szCs w:val="24"/>
              </w:rPr>
            </w:pPr>
            <w:r w:rsidRPr="0026796E">
              <w:rPr>
                <w:rFonts w:ascii="Times New Roman" w:hAnsi="Times New Roman" w:cs="Times New Roman"/>
                <w:sz w:val="24"/>
                <w:szCs w:val="24"/>
              </w:rPr>
              <w:t>n (%)</w:t>
            </w:r>
          </w:p>
        </w:tc>
        <w:tc>
          <w:tcPr>
            <w:tcW w:w="1218" w:type="pct"/>
            <w:vMerge/>
            <w:vAlign w:val="center"/>
          </w:tcPr>
          <w:p w14:paraId="1691AAC4" w14:textId="77777777" w:rsidR="00EF3669" w:rsidRPr="0026796E" w:rsidRDefault="00EF3669" w:rsidP="00EF3669">
            <w:pPr>
              <w:jc w:val="center"/>
              <w:rPr>
                <w:rFonts w:ascii="Times New Roman" w:hAnsi="Times New Roman" w:cs="Times New Roman"/>
                <w:sz w:val="24"/>
                <w:szCs w:val="24"/>
              </w:rPr>
            </w:pPr>
          </w:p>
        </w:tc>
      </w:tr>
      <w:tr w:rsidR="00A457A8" w:rsidRPr="0026796E" w14:paraId="53C718A8" w14:textId="77777777" w:rsidTr="00EF3669">
        <w:tc>
          <w:tcPr>
            <w:tcW w:w="1634" w:type="pct"/>
          </w:tcPr>
          <w:p w14:paraId="670912D0" w14:textId="40D452F8" w:rsidR="00A457A8" w:rsidRPr="0026796E" w:rsidRDefault="00A457A8">
            <w:pPr>
              <w:rPr>
                <w:rFonts w:ascii="Times New Roman" w:hAnsi="Times New Roman" w:cs="Times New Roman"/>
                <w:b/>
                <w:bCs/>
                <w:sz w:val="24"/>
                <w:szCs w:val="24"/>
              </w:rPr>
            </w:pPr>
            <w:r w:rsidRPr="0026796E">
              <w:rPr>
                <w:rFonts w:ascii="Times New Roman" w:hAnsi="Times New Roman" w:cs="Times New Roman"/>
                <w:b/>
                <w:bCs/>
                <w:sz w:val="24"/>
                <w:szCs w:val="24"/>
              </w:rPr>
              <w:t>Sex</w:t>
            </w:r>
          </w:p>
        </w:tc>
        <w:tc>
          <w:tcPr>
            <w:tcW w:w="930" w:type="pct"/>
            <w:vAlign w:val="center"/>
          </w:tcPr>
          <w:p w14:paraId="62239E9C"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0B88B9D7"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174E278D" w14:textId="77777777" w:rsidR="00A457A8" w:rsidRPr="0026796E" w:rsidRDefault="00A457A8" w:rsidP="00EF3669">
            <w:pPr>
              <w:jc w:val="center"/>
              <w:rPr>
                <w:rFonts w:ascii="Times New Roman" w:hAnsi="Times New Roman" w:cs="Times New Roman"/>
                <w:sz w:val="24"/>
                <w:szCs w:val="24"/>
              </w:rPr>
            </w:pPr>
          </w:p>
        </w:tc>
      </w:tr>
      <w:tr w:rsidR="007269CD" w:rsidRPr="0026796E" w14:paraId="30B72B60" w14:textId="77777777" w:rsidTr="00EF3669">
        <w:tc>
          <w:tcPr>
            <w:tcW w:w="1634" w:type="pct"/>
          </w:tcPr>
          <w:p w14:paraId="1809D93F" w14:textId="15A3657E" w:rsidR="007269CD" w:rsidRPr="0026796E" w:rsidRDefault="007269CD">
            <w:pPr>
              <w:rPr>
                <w:rFonts w:ascii="Times New Roman" w:hAnsi="Times New Roman" w:cs="Times New Roman"/>
                <w:sz w:val="24"/>
                <w:szCs w:val="24"/>
              </w:rPr>
            </w:pPr>
            <w:r w:rsidRPr="0026796E">
              <w:rPr>
                <w:rFonts w:ascii="Times New Roman" w:hAnsi="Times New Roman" w:cs="Times New Roman"/>
                <w:sz w:val="24"/>
                <w:szCs w:val="24"/>
              </w:rPr>
              <w:t>Male</w:t>
            </w:r>
          </w:p>
        </w:tc>
        <w:tc>
          <w:tcPr>
            <w:tcW w:w="930" w:type="pct"/>
            <w:vAlign w:val="center"/>
          </w:tcPr>
          <w:p w14:paraId="4CE01529" w14:textId="16EB80C3" w:rsidR="007269CD" w:rsidRPr="0026796E" w:rsidRDefault="007269CD" w:rsidP="00EF3669">
            <w:pPr>
              <w:jc w:val="center"/>
              <w:rPr>
                <w:rFonts w:ascii="Times New Roman" w:hAnsi="Times New Roman" w:cs="Times New Roman"/>
                <w:sz w:val="24"/>
                <w:szCs w:val="24"/>
              </w:rPr>
            </w:pPr>
            <w:r w:rsidRPr="0026796E">
              <w:rPr>
                <w:rFonts w:ascii="Times New Roman" w:hAnsi="Times New Roman" w:cs="Times New Roman"/>
                <w:sz w:val="24"/>
                <w:szCs w:val="24"/>
              </w:rPr>
              <w:t>68 (4.8)</w:t>
            </w:r>
          </w:p>
        </w:tc>
        <w:tc>
          <w:tcPr>
            <w:tcW w:w="1218" w:type="pct"/>
            <w:vAlign w:val="center"/>
          </w:tcPr>
          <w:p w14:paraId="4B98A67A" w14:textId="2CD38C8C" w:rsidR="007269CD" w:rsidRPr="0026796E" w:rsidRDefault="007269CD" w:rsidP="00EF3669">
            <w:pPr>
              <w:jc w:val="center"/>
              <w:rPr>
                <w:rFonts w:ascii="Times New Roman" w:hAnsi="Times New Roman" w:cs="Times New Roman"/>
                <w:sz w:val="24"/>
                <w:szCs w:val="24"/>
              </w:rPr>
            </w:pPr>
            <w:r w:rsidRPr="0026796E">
              <w:rPr>
                <w:rFonts w:ascii="Times New Roman" w:hAnsi="Times New Roman" w:cs="Times New Roman"/>
                <w:sz w:val="24"/>
                <w:szCs w:val="24"/>
              </w:rPr>
              <w:t>1336 (95.2)</w:t>
            </w:r>
          </w:p>
        </w:tc>
        <w:tc>
          <w:tcPr>
            <w:tcW w:w="1218" w:type="pct"/>
            <w:vMerge w:val="restart"/>
            <w:vAlign w:val="center"/>
          </w:tcPr>
          <w:p w14:paraId="3A377554" w14:textId="057E97A6" w:rsidR="007269CD" w:rsidRPr="0026796E" w:rsidRDefault="007269CD" w:rsidP="00EF3669">
            <w:pPr>
              <w:jc w:val="center"/>
              <w:rPr>
                <w:rFonts w:ascii="Times New Roman" w:hAnsi="Times New Roman" w:cs="Times New Roman"/>
                <w:sz w:val="24"/>
                <w:szCs w:val="24"/>
              </w:rPr>
            </w:pPr>
            <w:r w:rsidRPr="0026796E">
              <w:rPr>
                <w:rFonts w:ascii="Times New Roman" w:hAnsi="Times New Roman" w:cs="Times New Roman"/>
                <w:sz w:val="24"/>
                <w:szCs w:val="24"/>
              </w:rPr>
              <w:t>0.133</w:t>
            </w:r>
          </w:p>
        </w:tc>
      </w:tr>
      <w:tr w:rsidR="007269CD" w:rsidRPr="0026796E" w14:paraId="31EC7790" w14:textId="77777777" w:rsidTr="00EF3669">
        <w:tc>
          <w:tcPr>
            <w:tcW w:w="1634" w:type="pct"/>
          </w:tcPr>
          <w:p w14:paraId="7E07C349" w14:textId="0318480B" w:rsidR="007269CD" w:rsidRPr="0026796E" w:rsidRDefault="007269CD">
            <w:pPr>
              <w:rPr>
                <w:rFonts w:ascii="Times New Roman" w:hAnsi="Times New Roman" w:cs="Times New Roman"/>
                <w:sz w:val="24"/>
                <w:szCs w:val="24"/>
              </w:rPr>
            </w:pPr>
            <w:r w:rsidRPr="0026796E">
              <w:rPr>
                <w:rFonts w:ascii="Times New Roman" w:hAnsi="Times New Roman" w:cs="Times New Roman"/>
                <w:sz w:val="24"/>
                <w:szCs w:val="24"/>
              </w:rPr>
              <w:t>Female</w:t>
            </w:r>
          </w:p>
        </w:tc>
        <w:tc>
          <w:tcPr>
            <w:tcW w:w="930" w:type="pct"/>
            <w:vAlign w:val="center"/>
          </w:tcPr>
          <w:p w14:paraId="0ADBB751" w14:textId="3610BE63" w:rsidR="007269CD" w:rsidRPr="0026796E" w:rsidRDefault="007269CD" w:rsidP="00EF3669">
            <w:pPr>
              <w:jc w:val="center"/>
              <w:rPr>
                <w:rFonts w:ascii="Times New Roman" w:hAnsi="Times New Roman" w:cs="Times New Roman"/>
                <w:sz w:val="24"/>
                <w:szCs w:val="24"/>
              </w:rPr>
            </w:pPr>
            <w:r w:rsidRPr="0026796E">
              <w:rPr>
                <w:rFonts w:ascii="Times New Roman" w:hAnsi="Times New Roman" w:cs="Times New Roman"/>
                <w:sz w:val="24"/>
                <w:szCs w:val="24"/>
              </w:rPr>
              <w:t>31 (6.6)</w:t>
            </w:r>
          </w:p>
        </w:tc>
        <w:tc>
          <w:tcPr>
            <w:tcW w:w="1218" w:type="pct"/>
            <w:vAlign w:val="center"/>
          </w:tcPr>
          <w:p w14:paraId="2A145234" w14:textId="77C0BA4C" w:rsidR="007269CD" w:rsidRPr="0026796E" w:rsidRDefault="007269CD" w:rsidP="00EF3669">
            <w:pPr>
              <w:jc w:val="center"/>
              <w:rPr>
                <w:rFonts w:ascii="Times New Roman" w:hAnsi="Times New Roman" w:cs="Times New Roman"/>
                <w:sz w:val="24"/>
                <w:szCs w:val="24"/>
              </w:rPr>
            </w:pPr>
            <w:r w:rsidRPr="0026796E">
              <w:rPr>
                <w:rFonts w:ascii="Times New Roman" w:hAnsi="Times New Roman" w:cs="Times New Roman"/>
                <w:sz w:val="24"/>
                <w:szCs w:val="24"/>
              </w:rPr>
              <w:t>436 (93.4)</w:t>
            </w:r>
          </w:p>
        </w:tc>
        <w:tc>
          <w:tcPr>
            <w:tcW w:w="1218" w:type="pct"/>
            <w:vMerge/>
            <w:vAlign w:val="center"/>
          </w:tcPr>
          <w:p w14:paraId="68A25C12" w14:textId="77777777" w:rsidR="007269CD" w:rsidRPr="0026796E" w:rsidRDefault="007269CD" w:rsidP="00EF3669">
            <w:pPr>
              <w:jc w:val="center"/>
              <w:rPr>
                <w:rFonts w:ascii="Times New Roman" w:hAnsi="Times New Roman" w:cs="Times New Roman"/>
                <w:sz w:val="24"/>
                <w:szCs w:val="24"/>
              </w:rPr>
            </w:pPr>
          </w:p>
        </w:tc>
      </w:tr>
      <w:tr w:rsidR="00A457A8" w:rsidRPr="0026796E" w14:paraId="1E668AEF" w14:textId="77777777" w:rsidTr="00EF3669">
        <w:tc>
          <w:tcPr>
            <w:tcW w:w="1634" w:type="pct"/>
          </w:tcPr>
          <w:p w14:paraId="4AAA1584" w14:textId="6DF0351A" w:rsidR="00A457A8" w:rsidRPr="0026796E" w:rsidRDefault="00A457A8">
            <w:pPr>
              <w:rPr>
                <w:rFonts w:ascii="Times New Roman" w:hAnsi="Times New Roman" w:cs="Times New Roman"/>
                <w:b/>
                <w:bCs/>
                <w:sz w:val="24"/>
                <w:szCs w:val="24"/>
              </w:rPr>
            </w:pPr>
            <w:r w:rsidRPr="0026796E">
              <w:rPr>
                <w:rFonts w:ascii="Times New Roman" w:hAnsi="Times New Roman" w:cs="Times New Roman"/>
                <w:b/>
                <w:bCs/>
                <w:sz w:val="24"/>
                <w:szCs w:val="24"/>
              </w:rPr>
              <w:t>Age</w:t>
            </w:r>
          </w:p>
        </w:tc>
        <w:tc>
          <w:tcPr>
            <w:tcW w:w="930" w:type="pct"/>
            <w:vAlign w:val="center"/>
          </w:tcPr>
          <w:p w14:paraId="7A083D9E"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2930E058"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531B52E1" w14:textId="77777777" w:rsidR="00A457A8" w:rsidRPr="0026796E" w:rsidRDefault="00A457A8" w:rsidP="00EF3669">
            <w:pPr>
              <w:jc w:val="center"/>
              <w:rPr>
                <w:rFonts w:ascii="Times New Roman" w:hAnsi="Times New Roman" w:cs="Times New Roman"/>
                <w:sz w:val="24"/>
                <w:szCs w:val="24"/>
              </w:rPr>
            </w:pPr>
          </w:p>
        </w:tc>
      </w:tr>
      <w:tr w:rsidR="006D17C2" w:rsidRPr="0026796E" w14:paraId="4E4C5CA2" w14:textId="77777777" w:rsidTr="00EF3669">
        <w:tc>
          <w:tcPr>
            <w:tcW w:w="1634" w:type="pct"/>
          </w:tcPr>
          <w:p w14:paraId="3CD0D784" w14:textId="7EB85808" w:rsidR="006D17C2" w:rsidRPr="0026796E" w:rsidRDefault="006D17C2">
            <w:pPr>
              <w:rPr>
                <w:rFonts w:ascii="Times New Roman" w:hAnsi="Times New Roman" w:cs="Times New Roman"/>
                <w:sz w:val="24"/>
                <w:szCs w:val="24"/>
              </w:rPr>
            </w:pPr>
            <w:r w:rsidRPr="0026796E">
              <w:rPr>
                <w:rFonts w:ascii="Times New Roman" w:hAnsi="Times New Roman" w:cs="Times New Roman"/>
                <w:sz w:val="24"/>
                <w:szCs w:val="24"/>
              </w:rPr>
              <w:t>Mean (SD)</w:t>
            </w:r>
          </w:p>
        </w:tc>
        <w:tc>
          <w:tcPr>
            <w:tcW w:w="930" w:type="pct"/>
            <w:vAlign w:val="center"/>
          </w:tcPr>
          <w:p w14:paraId="32E8AE68" w14:textId="7F318207" w:rsidR="006D17C2" w:rsidRPr="0026796E" w:rsidRDefault="00207F64" w:rsidP="00EF3669">
            <w:pPr>
              <w:jc w:val="center"/>
              <w:rPr>
                <w:rFonts w:ascii="Times New Roman" w:hAnsi="Times New Roman" w:cs="Times New Roman"/>
                <w:sz w:val="24"/>
                <w:szCs w:val="24"/>
              </w:rPr>
            </w:pPr>
            <w:r w:rsidRPr="0026796E">
              <w:rPr>
                <w:rFonts w:ascii="Times New Roman" w:hAnsi="Times New Roman" w:cs="Times New Roman"/>
                <w:sz w:val="24"/>
                <w:szCs w:val="24"/>
              </w:rPr>
              <w:t>25.19 (4.60)</w:t>
            </w:r>
          </w:p>
        </w:tc>
        <w:tc>
          <w:tcPr>
            <w:tcW w:w="1218" w:type="pct"/>
            <w:vAlign w:val="center"/>
          </w:tcPr>
          <w:p w14:paraId="2377A240" w14:textId="35FC580A" w:rsidR="006D17C2" w:rsidRPr="0026796E" w:rsidRDefault="00207F64" w:rsidP="00EF3669">
            <w:pPr>
              <w:jc w:val="center"/>
              <w:rPr>
                <w:rFonts w:ascii="Times New Roman" w:hAnsi="Times New Roman" w:cs="Times New Roman"/>
                <w:sz w:val="24"/>
                <w:szCs w:val="24"/>
              </w:rPr>
            </w:pPr>
            <w:r w:rsidRPr="0026796E">
              <w:rPr>
                <w:rFonts w:ascii="Times New Roman" w:hAnsi="Times New Roman" w:cs="Times New Roman"/>
                <w:sz w:val="24"/>
                <w:szCs w:val="24"/>
              </w:rPr>
              <w:t>24.54 (4.79)</w:t>
            </w:r>
          </w:p>
        </w:tc>
        <w:tc>
          <w:tcPr>
            <w:tcW w:w="1218" w:type="pct"/>
            <w:vAlign w:val="center"/>
          </w:tcPr>
          <w:p w14:paraId="3F983C41" w14:textId="3AC44CA3" w:rsidR="006D17C2" w:rsidRPr="0026796E" w:rsidRDefault="00207F64" w:rsidP="00EF3669">
            <w:pPr>
              <w:jc w:val="center"/>
              <w:rPr>
                <w:rFonts w:ascii="Times New Roman" w:hAnsi="Times New Roman" w:cs="Times New Roman"/>
                <w:sz w:val="24"/>
                <w:szCs w:val="24"/>
              </w:rPr>
            </w:pPr>
            <w:r w:rsidRPr="0026796E">
              <w:rPr>
                <w:rFonts w:ascii="Times New Roman" w:hAnsi="Times New Roman" w:cs="Times New Roman"/>
                <w:sz w:val="24"/>
                <w:szCs w:val="24"/>
              </w:rPr>
              <w:t>0.190</w:t>
            </w:r>
          </w:p>
        </w:tc>
      </w:tr>
      <w:tr w:rsidR="000316CF" w:rsidRPr="0026796E" w14:paraId="51AC81DA" w14:textId="77777777" w:rsidTr="00EF3669">
        <w:tc>
          <w:tcPr>
            <w:tcW w:w="1634" w:type="pct"/>
          </w:tcPr>
          <w:p w14:paraId="5EECB403" w14:textId="32E428C2" w:rsidR="000316CF" w:rsidRPr="0026796E" w:rsidRDefault="000316CF">
            <w:pPr>
              <w:rPr>
                <w:rFonts w:ascii="Times New Roman" w:hAnsi="Times New Roman" w:cs="Times New Roman"/>
                <w:sz w:val="24"/>
                <w:szCs w:val="24"/>
              </w:rPr>
            </w:pPr>
            <w:r w:rsidRPr="0026796E">
              <w:rPr>
                <w:rFonts w:ascii="Times New Roman" w:hAnsi="Times New Roman" w:cs="Times New Roman"/>
                <w:sz w:val="24"/>
                <w:szCs w:val="24"/>
              </w:rPr>
              <w:t>15-20</w:t>
            </w:r>
          </w:p>
        </w:tc>
        <w:tc>
          <w:tcPr>
            <w:tcW w:w="930" w:type="pct"/>
            <w:vAlign w:val="center"/>
          </w:tcPr>
          <w:p w14:paraId="39C2B1FB" w14:textId="63C5B2EA" w:rsidR="000316CF" w:rsidRPr="0026796E" w:rsidRDefault="000316CF" w:rsidP="00EF3669">
            <w:pPr>
              <w:jc w:val="center"/>
              <w:rPr>
                <w:rFonts w:ascii="Times New Roman" w:hAnsi="Times New Roman" w:cs="Times New Roman"/>
                <w:sz w:val="24"/>
                <w:szCs w:val="24"/>
              </w:rPr>
            </w:pPr>
            <w:r w:rsidRPr="0026796E">
              <w:rPr>
                <w:rFonts w:ascii="Times New Roman" w:hAnsi="Times New Roman" w:cs="Times New Roman"/>
                <w:sz w:val="24"/>
                <w:szCs w:val="24"/>
              </w:rPr>
              <w:t>12 (3.3)</w:t>
            </w:r>
          </w:p>
        </w:tc>
        <w:tc>
          <w:tcPr>
            <w:tcW w:w="1218" w:type="pct"/>
            <w:vAlign w:val="center"/>
          </w:tcPr>
          <w:p w14:paraId="7D32AA52" w14:textId="6D32900C" w:rsidR="000316CF" w:rsidRPr="0026796E" w:rsidRDefault="000316CF" w:rsidP="00EF3669">
            <w:pPr>
              <w:jc w:val="center"/>
              <w:rPr>
                <w:rFonts w:ascii="Times New Roman" w:hAnsi="Times New Roman" w:cs="Times New Roman"/>
                <w:sz w:val="24"/>
                <w:szCs w:val="24"/>
              </w:rPr>
            </w:pPr>
            <w:r w:rsidRPr="0026796E">
              <w:rPr>
                <w:rFonts w:ascii="Times New Roman" w:hAnsi="Times New Roman" w:cs="Times New Roman"/>
                <w:sz w:val="24"/>
                <w:szCs w:val="24"/>
              </w:rPr>
              <w:t>349</w:t>
            </w:r>
            <w:r w:rsidRPr="0026796E">
              <w:rPr>
                <w:rFonts w:ascii="Times New Roman" w:hAnsi="Times New Roman" w:cs="Times New Roman"/>
                <w:sz w:val="24"/>
                <w:szCs w:val="24"/>
              </w:rPr>
              <w:t xml:space="preserve"> (96.7)</w:t>
            </w:r>
          </w:p>
        </w:tc>
        <w:tc>
          <w:tcPr>
            <w:tcW w:w="1218" w:type="pct"/>
            <w:vMerge w:val="restart"/>
            <w:vAlign w:val="center"/>
          </w:tcPr>
          <w:p w14:paraId="1BBCF836" w14:textId="515E55DE" w:rsidR="000316CF" w:rsidRPr="0026796E" w:rsidRDefault="000316CF" w:rsidP="00EF3669">
            <w:pPr>
              <w:jc w:val="center"/>
              <w:rPr>
                <w:rFonts w:ascii="Times New Roman" w:hAnsi="Times New Roman" w:cs="Times New Roman"/>
                <w:sz w:val="24"/>
                <w:szCs w:val="24"/>
              </w:rPr>
            </w:pPr>
            <w:r w:rsidRPr="0026796E">
              <w:rPr>
                <w:rFonts w:ascii="Times New Roman" w:hAnsi="Times New Roman" w:cs="Times New Roman"/>
                <w:sz w:val="24"/>
                <w:szCs w:val="24"/>
              </w:rPr>
              <w:t>0.064</w:t>
            </w:r>
          </w:p>
        </w:tc>
      </w:tr>
      <w:tr w:rsidR="000316CF" w:rsidRPr="0026796E" w14:paraId="7AF6B8FA" w14:textId="77777777" w:rsidTr="00EF3669">
        <w:tc>
          <w:tcPr>
            <w:tcW w:w="1634" w:type="pct"/>
          </w:tcPr>
          <w:p w14:paraId="61FE6F38" w14:textId="6D2765B6" w:rsidR="000316CF" w:rsidRPr="0026796E" w:rsidRDefault="000316CF">
            <w:pPr>
              <w:rPr>
                <w:rFonts w:ascii="Times New Roman" w:hAnsi="Times New Roman" w:cs="Times New Roman"/>
                <w:sz w:val="24"/>
                <w:szCs w:val="24"/>
              </w:rPr>
            </w:pPr>
            <w:r w:rsidRPr="0026796E">
              <w:rPr>
                <w:rFonts w:ascii="Times New Roman" w:hAnsi="Times New Roman" w:cs="Times New Roman"/>
                <w:sz w:val="24"/>
                <w:szCs w:val="24"/>
              </w:rPr>
              <w:t>21 or above</w:t>
            </w:r>
          </w:p>
        </w:tc>
        <w:tc>
          <w:tcPr>
            <w:tcW w:w="930" w:type="pct"/>
            <w:vAlign w:val="center"/>
          </w:tcPr>
          <w:p w14:paraId="78FDAE2D" w14:textId="50964199" w:rsidR="000316CF" w:rsidRPr="0026796E" w:rsidRDefault="000316CF" w:rsidP="00EF3669">
            <w:pPr>
              <w:jc w:val="center"/>
              <w:rPr>
                <w:rFonts w:ascii="Times New Roman" w:hAnsi="Times New Roman" w:cs="Times New Roman"/>
                <w:sz w:val="24"/>
                <w:szCs w:val="24"/>
              </w:rPr>
            </w:pPr>
            <w:r w:rsidRPr="0026796E">
              <w:rPr>
                <w:rFonts w:ascii="Times New Roman" w:hAnsi="Times New Roman" w:cs="Times New Roman"/>
                <w:sz w:val="24"/>
                <w:szCs w:val="24"/>
              </w:rPr>
              <w:t>87 (5.8)</w:t>
            </w:r>
          </w:p>
        </w:tc>
        <w:tc>
          <w:tcPr>
            <w:tcW w:w="1218" w:type="pct"/>
            <w:vAlign w:val="center"/>
          </w:tcPr>
          <w:p w14:paraId="370FF7B3" w14:textId="1FED85A9" w:rsidR="000316CF" w:rsidRPr="0026796E" w:rsidRDefault="000316CF" w:rsidP="00EF3669">
            <w:pPr>
              <w:jc w:val="center"/>
              <w:rPr>
                <w:rFonts w:ascii="Times New Roman" w:hAnsi="Times New Roman" w:cs="Times New Roman"/>
                <w:sz w:val="24"/>
                <w:szCs w:val="24"/>
              </w:rPr>
            </w:pPr>
            <w:r w:rsidRPr="0026796E">
              <w:rPr>
                <w:rFonts w:ascii="Times New Roman" w:hAnsi="Times New Roman" w:cs="Times New Roman"/>
                <w:sz w:val="24"/>
                <w:szCs w:val="24"/>
              </w:rPr>
              <w:t>1426 (94.2)</w:t>
            </w:r>
          </w:p>
        </w:tc>
        <w:tc>
          <w:tcPr>
            <w:tcW w:w="1218" w:type="pct"/>
            <w:vMerge/>
            <w:vAlign w:val="center"/>
          </w:tcPr>
          <w:p w14:paraId="7A9E5189" w14:textId="77777777" w:rsidR="000316CF" w:rsidRPr="0026796E" w:rsidRDefault="000316CF" w:rsidP="00EF3669">
            <w:pPr>
              <w:jc w:val="center"/>
              <w:rPr>
                <w:rFonts w:ascii="Times New Roman" w:hAnsi="Times New Roman" w:cs="Times New Roman"/>
                <w:sz w:val="24"/>
                <w:szCs w:val="24"/>
              </w:rPr>
            </w:pPr>
          </w:p>
        </w:tc>
      </w:tr>
      <w:tr w:rsidR="00A457A8" w:rsidRPr="0026796E" w14:paraId="06E75240" w14:textId="77777777" w:rsidTr="00EF3669">
        <w:tc>
          <w:tcPr>
            <w:tcW w:w="1634" w:type="pct"/>
          </w:tcPr>
          <w:p w14:paraId="07467338" w14:textId="581F7B93" w:rsidR="00A457A8" w:rsidRPr="0026796E" w:rsidRDefault="00A457A8">
            <w:pPr>
              <w:rPr>
                <w:rFonts w:ascii="Times New Roman" w:hAnsi="Times New Roman" w:cs="Times New Roman"/>
                <w:b/>
                <w:bCs/>
                <w:sz w:val="24"/>
                <w:szCs w:val="24"/>
              </w:rPr>
            </w:pPr>
            <w:r w:rsidRPr="0026796E">
              <w:rPr>
                <w:rFonts w:ascii="Times New Roman" w:hAnsi="Times New Roman" w:cs="Times New Roman"/>
                <w:b/>
                <w:bCs/>
                <w:sz w:val="24"/>
                <w:szCs w:val="24"/>
              </w:rPr>
              <w:t>Education</w:t>
            </w:r>
          </w:p>
        </w:tc>
        <w:tc>
          <w:tcPr>
            <w:tcW w:w="930" w:type="pct"/>
            <w:vAlign w:val="center"/>
          </w:tcPr>
          <w:p w14:paraId="34BED30F"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17B3A445"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61B198EC" w14:textId="77777777" w:rsidR="00A457A8" w:rsidRPr="0026796E" w:rsidRDefault="00A457A8" w:rsidP="00EF3669">
            <w:pPr>
              <w:jc w:val="center"/>
              <w:rPr>
                <w:rFonts w:ascii="Times New Roman" w:hAnsi="Times New Roman" w:cs="Times New Roman"/>
                <w:sz w:val="24"/>
                <w:szCs w:val="24"/>
              </w:rPr>
            </w:pPr>
          </w:p>
        </w:tc>
      </w:tr>
      <w:tr w:rsidR="003B51A2" w:rsidRPr="0026796E" w14:paraId="0AC33723" w14:textId="77777777" w:rsidTr="00EF3669">
        <w:tc>
          <w:tcPr>
            <w:tcW w:w="1634" w:type="pct"/>
          </w:tcPr>
          <w:p w14:paraId="296726D3" w14:textId="6363DF56" w:rsidR="003B51A2" w:rsidRPr="0026796E" w:rsidRDefault="003B51A2">
            <w:pPr>
              <w:rPr>
                <w:rFonts w:ascii="Times New Roman" w:hAnsi="Times New Roman" w:cs="Times New Roman"/>
                <w:sz w:val="24"/>
                <w:szCs w:val="24"/>
              </w:rPr>
            </w:pPr>
            <w:r w:rsidRPr="0026796E">
              <w:rPr>
                <w:rFonts w:ascii="Times New Roman" w:hAnsi="Times New Roman" w:cs="Times New Roman"/>
                <w:sz w:val="24"/>
                <w:szCs w:val="24"/>
              </w:rPr>
              <w:t>Primary to s</w:t>
            </w:r>
            <w:r w:rsidRPr="0026796E">
              <w:rPr>
                <w:rFonts w:ascii="Times New Roman" w:hAnsi="Times New Roman" w:cs="Times New Roman"/>
                <w:sz w:val="24"/>
                <w:szCs w:val="24"/>
              </w:rPr>
              <w:t>econdary</w:t>
            </w:r>
          </w:p>
        </w:tc>
        <w:tc>
          <w:tcPr>
            <w:tcW w:w="930" w:type="pct"/>
            <w:vAlign w:val="center"/>
          </w:tcPr>
          <w:p w14:paraId="75494152" w14:textId="30D524A3" w:rsidR="003B51A2" w:rsidRPr="0026796E" w:rsidRDefault="003B51A2" w:rsidP="00EF3669">
            <w:pPr>
              <w:jc w:val="center"/>
              <w:rPr>
                <w:rFonts w:ascii="Times New Roman" w:hAnsi="Times New Roman" w:cs="Times New Roman"/>
                <w:sz w:val="24"/>
                <w:szCs w:val="24"/>
              </w:rPr>
            </w:pPr>
            <w:r w:rsidRPr="0026796E">
              <w:rPr>
                <w:rFonts w:ascii="Times New Roman" w:hAnsi="Times New Roman" w:cs="Times New Roman"/>
                <w:sz w:val="24"/>
                <w:szCs w:val="24"/>
              </w:rPr>
              <w:t>3 (2.6)</w:t>
            </w:r>
          </w:p>
        </w:tc>
        <w:tc>
          <w:tcPr>
            <w:tcW w:w="1218" w:type="pct"/>
            <w:vAlign w:val="center"/>
          </w:tcPr>
          <w:p w14:paraId="165BCA5F" w14:textId="08D1B1F2" w:rsidR="003B51A2" w:rsidRPr="0026796E" w:rsidRDefault="003B51A2" w:rsidP="00EF3669">
            <w:pPr>
              <w:jc w:val="center"/>
              <w:rPr>
                <w:rFonts w:ascii="Times New Roman" w:hAnsi="Times New Roman" w:cs="Times New Roman"/>
                <w:sz w:val="24"/>
                <w:szCs w:val="24"/>
              </w:rPr>
            </w:pPr>
            <w:r w:rsidRPr="0026796E">
              <w:rPr>
                <w:rFonts w:ascii="Times New Roman" w:hAnsi="Times New Roman" w:cs="Times New Roman"/>
                <w:sz w:val="24"/>
                <w:szCs w:val="24"/>
              </w:rPr>
              <w:t>112 (97.4)</w:t>
            </w:r>
          </w:p>
        </w:tc>
        <w:tc>
          <w:tcPr>
            <w:tcW w:w="1218" w:type="pct"/>
            <w:vMerge w:val="restart"/>
            <w:vAlign w:val="center"/>
          </w:tcPr>
          <w:p w14:paraId="5A6F616C" w14:textId="786FE4AB" w:rsidR="003B51A2" w:rsidRPr="0026796E" w:rsidRDefault="003B51A2" w:rsidP="00EF3669">
            <w:pPr>
              <w:jc w:val="center"/>
              <w:rPr>
                <w:rFonts w:ascii="Times New Roman" w:hAnsi="Times New Roman" w:cs="Times New Roman"/>
                <w:sz w:val="24"/>
                <w:szCs w:val="24"/>
              </w:rPr>
            </w:pPr>
            <w:r w:rsidRPr="0026796E">
              <w:rPr>
                <w:rFonts w:ascii="Times New Roman" w:hAnsi="Times New Roman" w:cs="Times New Roman"/>
                <w:sz w:val="24"/>
                <w:szCs w:val="24"/>
              </w:rPr>
              <w:t>0.189</w:t>
            </w:r>
          </w:p>
        </w:tc>
      </w:tr>
      <w:tr w:rsidR="003B51A2" w:rsidRPr="0026796E" w14:paraId="6362258D" w14:textId="77777777" w:rsidTr="00EF3669">
        <w:tc>
          <w:tcPr>
            <w:tcW w:w="1634" w:type="pct"/>
          </w:tcPr>
          <w:p w14:paraId="1D0866FA" w14:textId="15E8D9A7" w:rsidR="003B51A2" w:rsidRPr="0026796E" w:rsidRDefault="003B51A2">
            <w:pPr>
              <w:rPr>
                <w:rFonts w:ascii="Times New Roman" w:hAnsi="Times New Roman" w:cs="Times New Roman"/>
                <w:sz w:val="24"/>
                <w:szCs w:val="24"/>
              </w:rPr>
            </w:pPr>
            <w:r w:rsidRPr="0026796E">
              <w:rPr>
                <w:rFonts w:ascii="Times New Roman" w:hAnsi="Times New Roman" w:cs="Times New Roman"/>
                <w:sz w:val="24"/>
                <w:szCs w:val="24"/>
              </w:rPr>
              <w:t>Higher-Secondary or above</w:t>
            </w:r>
          </w:p>
        </w:tc>
        <w:tc>
          <w:tcPr>
            <w:tcW w:w="930" w:type="pct"/>
            <w:vAlign w:val="center"/>
          </w:tcPr>
          <w:p w14:paraId="666346C1" w14:textId="4156CD15" w:rsidR="003B51A2" w:rsidRPr="0026796E" w:rsidRDefault="003B51A2" w:rsidP="00EF3669">
            <w:pPr>
              <w:jc w:val="center"/>
              <w:rPr>
                <w:rFonts w:ascii="Times New Roman" w:hAnsi="Times New Roman" w:cs="Times New Roman"/>
                <w:sz w:val="24"/>
                <w:szCs w:val="24"/>
              </w:rPr>
            </w:pPr>
            <w:r w:rsidRPr="0026796E">
              <w:rPr>
                <w:rFonts w:ascii="Times New Roman" w:hAnsi="Times New Roman" w:cs="Times New Roman"/>
                <w:sz w:val="24"/>
                <w:szCs w:val="24"/>
              </w:rPr>
              <w:t>95 (5.4)</w:t>
            </w:r>
          </w:p>
        </w:tc>
        <w:tc>
          <w:tcPr>
            <w:tcW w:w="1218" w:type="pct"/>
            <w:vAlign w:val="center"/>
          </w:tcPr>
          <w:p w14:paraId="099E5453" w14:textId="4F437552" w:rsidR="003B51A2" w:rsidRPr="0026796E" w:rsidRDefault="003B51A2" w:rsidP="00EF3669">
            <w:pPr>
              <w:jc w:val="center"/>
              <w:rPr>
                <w:rFonts w:ascii="Times New Roman" w:hAnsi="Times New Roman" w:cs="Times New Roman"/>
                <w:sz w:val="24"/>
                <w:szCs w:val="24"/>
              </w:rPr>
            </w:pPr>
            <w:r w:rsidRPr="0026796E">
              <w:rPr>
                <w:rFonts w:ascii="Times New Roman" w:hAnsi="Times New Roman" w:cs="Times New Roman"/>
                <w:sz w:val="24"/>
                <w:szCs w:val="24"/>
              </w:rPr>
              <w:t>1653 (94.6)</w:t>
            </w:r>
          </w:p>
        </w:tc>
        <w:tc>
          <w:tcPr>
            <w:tcW w:w="1218" w:type="pct"/>
            <w:vMerge/>
            <w:vAlign w:val="center"/>
          </w:tcPr>
          <w:p w14:paraId="1A15B172" w14:textId="77777777" w:rsidR="003B51A2" w:rsidRPr="0026796E" w:rsidRDefault="003B51A2" w:rsidP="00EF3669">
            <w:pPr>
              <w:jc w:val="center"/>
              <w:rPr>
                <w:rFonts w:ascii="Times New Roman" w:hAnsi="Times New Roman" w:cs="Times New Roman"/>
                <w:sz w:val="24"/>
                <w:szCs w:val="24"/>
              </w:rPr>
            </w:pPr>
          </w:p>
        </w:tc>
      </w:tr>
      <w:tr w:rsidR="00A457A8" w:rsidRPr="0026796E" w14:paraId="74D62FAF" w14:textId="77777777" w:rsidTr="00EF3669">
        <w:tc>
          <w:tcPr>
            <w:tcW w:w="1634" w:type="pct"/>
          </w:tcPr>
          <w:p w14:paraId="468EB3CF" w14:textId="762A49B8" w:rsidR="00A457A8" w:rsidRPr="0026796E" w:rsidRDefault="00A457A8">
            <w:pPr>
              <w:rPr>
                <w:rFonts w:ascii="Times New Roman" w:hAnsi="Times New Roman" w:cs="Times New Roman"/>
                <w:b/>
                <w:bCs/>
                <w:sz w:val="24"/>
                <w:szCs w:val="24"/>
              </w:rPr>
            </w:pPr>
            <w:r w:rsidRPr="0026796E">
              <w:rPr>
                <w:rFonts w:ascii="Times New Roman" w:hAnsi="Times New Roman" w:cs="Times New Roman"/>
                <w:b/>
                <w:bCs/>
                <w:sz w:val="24"/>
                <w:szCs w:val="24"/>
              </w:rPr>
              <w:t>Employment status</w:t>
            </w:r>
          </w:p>
        </w:tc>
        <w:tc>
          <w:tcPr>
            <w:tcW w:w="930" w:type="pct"/>
            <w:vAlign w:val="center"/>
          </w:tcPr>
          <w:p w14:paraId="6B94D75A"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481678A7" w14:textId="77777777" w:rsidR="00A457A8" w:rsidRPr="0026796E" w:rsidRDefault="00A457A8" w:rsidP="00EF3669">
            <w:pPr>
              <w:jc w:val="center"/>
              <w:rPr>
                <w:rFonts w:ascii="Times New Roman" w:hAnsi="Times New Roman" w:cs="Times New Roman"/>
                <w:sz w:val="24"/>
                <w:szCs w:val="24"/>
              </w:rPr>
            </w:pPr>
          </w:p>
        </w:tc>
        <w:tc>
          <w:tcPr>
            <w:tcW w:w="1218" w:type="pct"/>
            <w:vAlign w:val="center"/>
          </w:tcPr>
          <w:p w14:paraId="211F7A4F" w14:textId="77777777" w:rsidR="00A457A8" w:rsidRPr="0026796E" w:rsidRDefault="00A457A8" w:rsidP="00EF3669">
            <w:pPr>
              <w:jc w:val="center"/>
              <w:rPr>
                <w:rFonts w:ascii="Times New Roman" w:hAnsi="Times New Roman" w:cs="Times New Roman"/>
                <w:sz w:val="24"/>
                <w:szCs w:val="24"/>
              </w:rPr>
            </w:pPr>
          </w:p>
        </w:tc>
      </w:tr>
      <w:tr w:rsidR="0064356D" w:rsidRPr="0026796E" w14:paraId="4B1C5212" w14:textId="77777777" w:rsidTr="00EF3669">
        <w:tc>
          <w:tcPr>
            <w:tcW w:w="1634" w:type="pct"/>
          </w:tcPr>
          <w:p w14:paraId="1E1E1FD5" w14:textId="324DB29D" w:rsidR="0064356D" w:rsidRPr="0026796E" w:rsidRDefault="0064356D">
            <w:pPr>
              <w:rPr>
                <w:rFonts w:ascii="Times New Roman" w:hAnsi="Times New Roman" w:cs="Times New Roman"/>
                <w:sz w:val="24"/>
                <w:szCs w:val="24"/>
              </w:rPr>
            </w:pPr>
            <w:r w:rsidRPr="0026796E">
              <w:rPr>
                <w:rFonts w:ascii="Times New Roman" w:hAnsi="Times New Roman" w:cs="Times New Roman"/>
                <w:sz w:val="24"/>
                <w:szCs w:val="24"/>
              </w:rPr>
              <w:t>Employee</w:t>
            </w:r>
          </w:p>
        </w:tc>
        <w:tc>
          <w:tcPr>
            <w:tcW w:w="930" w:type="pct"/>
            <w:vAlign w:val="center"/>
          </w:tcPr>
          <w:p w14:paraId="04B7ED66" w14:textId="591E9375"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30 (5.9)</w:t>
            </w:r>
          </w:p>
        </w:tc>
        <w:tc>
          <w:tcPr>
            <w:tcW w:w="1218" w:type="pct"/>
            <w:vAlign w:val="center"/>
          </w:tcPr>
          <w:p w14:paraId="1F1B0C51" w14:textId="235483A1"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482 (94.1)</w:t>
            </w:r>
          </w:p>
        </w:tc>
        <w:tc>
          <w:tcPr>
            <w:tcW w:w="1218" w:type="pct"/>
            <w:vMerge w:val="restart"/>
            <w:vAlign w:val="center"/>
          </w:tcPr>
          <w:p w14:paraId="6BB443FC" w14:textId="5B0B4CC0"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0.344</w:t>
            </w:r>
          </w:p>
        </w:tc>
      </w:tr>
      <w:tr w:rsidR="0064356D" w:rsidRPr="0026796E" w14:paraId="7E7C151D" w14:textId="77777777" w:rsidTr="00EF3669">
        <w:tc>
          <w:tcPr>
            <w:tcW w:w="1634" w:type="pct"/>
          </w:tcPr>
          <w:p w14:paraId="4EF89EAC" w14:textId="6A357D43" w:rsidR="0064356D" w:rsidRPr="0026796E" w:rsidRDefault="0064356D">
            <w:pPr>
              <w:rPr>
                <w:rFonts w:ascii="Times New Roman" w:hAnsi="Times New Roman" w:cs="Times New Roman"/>
                <w:sz w:val="24"/>
                <w:szCs w:val="24"/>
              </w:rPr>
            </w:pPr>
            <w:r w:rsidRPr="0026796E">
              <w:rPr>
                <w:rFonts w:ascii="Times New Roman" w:hAnsi="Times New Roman" w:cs="Times New Roman"/>
                <w:sz w:val="24"/>
                <w:szCs w:val="24"/>
              </w:rPr>
              <w:t>Unemployed</w:t>
            </w:r>
          </w:p>
        </w:tc>
        <w:tc>
          <w:tcPr>
            <w:tcW w:w="930" w:type="pct"/>
            <w:vAlign w:val="center"/>
          </w:tcPr>
          <w:p w14:paraId="32EC05BA" w14:textId="11A6FFC9"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12 (8.2)</w:t>
            </w:r>
          </w:p>
        </w:tc>
        <w:tc>
          <w:tcPr>
            <w:tcW w:w="1218" w:type="pct"/>
            <w:vAlign w:val="center"/>
          </w:tcPr>
          <w:p w14:paraId="23A470DC" w14:textId="282FB5F3"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134 (91.8)</w:t>
            </w:r>
          </w:p>
        </w:tc>
        <w:tc>
          <w:tcPr>
            <w:tcW w:w="1218" w:type="pct"/>
            <w:vMerge/>
            <w:vAlign w:val="center"/>
          </w:tcPr>
          <w:p w14:paraId="768A7BEA" w14:textId="77777777" w:rsidR="0064356D" w:rsidRPr="0026796E" w:rsidRDefault="0064356D" w:rsidP="00EF3669">
            <w:pPr>
              <w:jc w:val="center"/>
              <w:rPr>
                <w:rFonts w:ascii="Times New Roman" w:hAnsi="Times New Roman" w:cs="Times New Roman"/>
                <w:sz w:val="24"/>
                <w:szCs w:val="24"/>
              </w:rPr>
            </w:pPr>
          </w:p>
        </w:tc>
      </w:tr>
      <w:tr w:rsidR="0064356D" w:rsidRPr="0026796E" w14:paraId="1A826DB7" w14:textId="77777777" w:rsidTr="00EF3669">
        <w:tc>
          <w:tcPr>
            <w:tcW w:w="1634" w:type="pct"/>
          </w:tcPr>
          <w:p w14:paraId="15E83C46" w14:textId="7AB71323" w:rsidR="0064356D" w:rsidRPr="0026796E" w:rsidRDefault="0064356D">
            <w:pPr>
              <w:rPr>
                <w:rFonts w:ascii="Times New Roman" w:hAnsi="Times New Roman" w:cs="Times New Roman"/>
                <w:sz w:val="24"/>
                <w:szCs w:val="24"/>
              </w:rPr>
            </w:pPr>
            <w:r w:rsidRPr="0026796E">
              <w:rPr>
                <w:rFonts w:ascii="Times New Roman" w:hAnsi="Times New Roman" w:cs="Times New Roman"/>
                <w:sz w:val="24"/>
                <w:szCs w:val="24"/>
              </w:rPr>
              <w:t>Student</w:t>
            </w:r>
          </w:p>
        </w:tc>
        <w:tc>
          <w:tcPr>
            <w:tcW w:w="930" w:type="pct"/>
            <w:vAlign w:val="center"/>
          </w:tcPr>
          <w:p w14:paraId="095D157C" w14:textId="594DDA36"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54 (4.9)</w:t>
            </w:r>
          </w:p>
        </w:tc>
        <w:tc>
          <w:tcPr>
            <w:tcW w:w="1218" w:type="pct"/>
            <w:vAlign w:val="center"/>
          </w:tcPr>
          <w:p w14:paraId="530DF789" w14:textId="5D78B0ED"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1057 (95.1)</w:t>
            </w:r>
          </w:p>
        </w:tc>
        <w:tc>
          <w:tcPr>
            <w:tcW w:w="1218" w:type="pct"/>
            <w:vMerge/>
            <w:vAlign w:val="center"/>
          </w:tcPr>
          <w:p w14:paraId="59DE132B" w14:textId="77777777" w:rsidR="0064356D" w:rsidRPr="0026796E" w:rsidRDefault="0064356D" w:rsidP="00EF3669">
            <w:pPr>
              <w:jc w:val="center"/>
              <w:rPr>
                <w:rFonts w:ascii="Times New Roman" w:hAnsi="Times New Roman" w:cs="Times New Roman"/>
                <w:sz w:val="24"/>
                <w:szCs w:val="24"/>
              </w:rPr>
            </w:pPr>
          </w:p>
        </w:tc>
      </w:tr>
      <w:tr w:rsidR="0064356D" w:rsidRPr="0026796E" w14:paraId="5F4A6EA6" w14:textId="77777777" w:rsidTr="00EF3669">
        <w:tc>
          <w:tcPr>
            <w:tcW w:w="1634" w:type="pct"/>
          </w:tcPr>
          <w:p w14:paraId="76704C1B" w14:textId="42672CCE" w:rsidR="0064356D" w:rsidRPr="0026796E" w:rsidRDefault="0064356D">
            <w:pPr>
              <w:rPr>
                <w:rFonts w:ascii="Times New Roman" w:hAnsi="Times New Roman" w:cs="Times New Roman"/>
                <w:sz w:val="24"/>
                <w:szCs w:val="24"/>
              </w:rPr>
            </w:pPr>
            <w:r w:rsidRPr="0026796E">
              <w:rPr>
                <w:rFonts w:ascii="Times New Roman" w:hAnsi="Times New Roman" w:cs="Times New Roman"/>
                <w:sz w:val="24"/>
                <w:szCs w:val="24"/>
              </w:rPr>
              <w:t>Housewife</w:t>
            </w:r>
          </w:p>
        </w:tc>
        <w:tc>
          <w:tcPr>
            <w:tcW w:w="930" w:type="pct"/>
            <w:vAlign w:val="center"/>
          </w:tcPr>
          <w:p w14:paraId="4D248FCF" w14:textId="70C0D0DF"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1 (2.9)</w:t>
            </w:r>
          </w:p>
        </w:tc>
        <w:tc>
          <w:tcPr>
            <w:tcW w:w="1218" w:type="pct"/>
            <w:vAlign w:val="center"/>
          </w:tcPr>
          <w:p w14:paraId="0EADD68A" w14:textId="668487DA"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34 (97.1)</w:t>
            </w:r>
          </w:p>
        </w:tc>
        <w:tc>
          <w:tcPr>
            <w:tcW w:w="1218" w:type="pct"/>
            <w:vMerge/>
            <w:vAlign w:val="center"/>
          </w:tcPr>
          <w:p w14:paraId="3E0C138C" w14:textId="77777777" w:rsidR="0064356D" w:rsidRPr="0026796E" w:rsidRDefault="0064356D" w:rsidP="00EF3669">
            <w:pPr>
              <w:jc w:val="center"/>
              <w:rPr>
                <w:rFonts w:ascii="Times New Roman" w:hAnsi="Times New Roman" w:cs="Times New Roman"/>
                <w:sz w:val="24"/>
                <w:szCs w:val="24"/>
              </w:rPr>
            </w:pPr>
          </w:p>
        </w:tc>
      </w:tr>
      <w:tr w:rsidR="0064356D" w:rsidRPr="0026796E" w14:paraId="68082E51" w14:textId="77777777" w:rsidTr="00EF3669">
        <w:tc>
          <w:tcPr>
            <w:tcW w:w="1634" w:type="pct"/>
          </w:tcPr>
          <w:p w14:paraId="3226390F" w14:textId="604BD764" w:rsidR="0064356D" w:rsidRPr="0026796E" w:rsidRDefault="0064356D">
            <w:pPr>
              <w:rPr>
                <w:rFonts w:ascii="Times New Roman" w:hAnsi="Times New Roman" w:cs="Times New Roman"/>
                <w:sz w:val="24"/>
                <w:szCs w:val="24"/>
              </w:rPr>
            </w:pPr>
            <w:r w:rsidRPr="0026796E">
              <w:rPr>
                <w:rFonts w:ascii="Times New Roman" w:hAnsi="Times New Roman" w:cs="Times New Roman"/>
                <w:sz w:val="24"/>
                <w:szCs w:val="24"/>
              </w:rPr>
              <w:t>Business</w:t>
            </w:r>
          </w:p>
        </w:tc>
        <w:tc>
          <w:tcPr>
            <w:tcW w:w="930" w:type="pct"/>
            <w:vAlign w:val="center"/>
          </w:tcPr>
          <w:p w14:paraId="7F67B3D6" w14:textId="4296B2D9"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2 (2.9)</w:t>
            </w:r>
          </w:p>
        </w:tc>
        <w:tc>
          <w:tcPr>
            <w:tcW w:w="1218" w:type="pct"/>
            <w:vAlign w:val="center"/>
          </w:tcPr>
          <w:p w14:paraId="486B0C35" w14:textId="1DC73D6F" w:rsidR="0064356D" w:rsidRPr="0026796E" w:rsidRDefault="0064356D" w:rsidP="00EF3669">
            <w:pPr>
              <w:jc w:val="center"/>
              <w:rPr>
                <w:rFonts w:ascii="Times New Roman" w:hAnsi="Times New Roman" w:cs="Times New Roman"/>
                <w:sz w:val="24"/>
                <w:szCs w:val="24"/>
              </w:rPr>
            </w:pPr>
            <w:r w:rsidRPr="0026796E">
              <w:rPr>
                <w:rFonts w:ascii="Times New Roman" w:hAnsi="Times New Roman" w:cs="Times New Roman"/>
                <w:sz w:val="24"/>
                <w:szCs w:val="24"/>
              </w:rPr>
              <w:t>68 (97.1)</w:t>
            </w:r>
          </w:p>
        </w:tc>
        <w:tc>
          <w:tcPr>
            <w:tcW w:w="1218" w:type="pct"/>
            <w:vMerge/>
            <w:vAlign w:val="center"/>
          </w:tcPr>
          <w:p w14:paraId="4DC023A5" w14:textId="77777777" w:rsidR="0064356D" w:rsidRPr="0026796E" w:rsidRDefault="0064356D" w:rsidP="00EF3669">
            <w:pPr>
              <w:jc w:val="center"/>
              <w:rPr>
                <w:rFonts w:ascii="Times New Roman" w:hAnsi="Times New Roman" w:cs="Times New Roman"/>
                <w:sz w:val="24"/>
                <w:szCs w:val="24"/>
              </w:rPr>
            </w:pPr>
          </w:p>
        </w:tc>
      </w:tr>
      <w:tr w:rsidR="00F01295" w:rsidRPr="0026796E" w14:paraId="0F13AE59" w14:textId="77777777" w:rsidTr="00EF3669">
        <w:tc>
          <w:tcPr>
            <w:tcW w:w="1634" w:type="pct"/>
          </w:tcPr>
          <w:p w14:paraId="5BB84DA3" w14:textId="73F7785D" w:rsidR="00F01295" w:rsidRPr="0026796E" w:rsidRDefault="00F01295">
            <w:pPr>
              <w:rPr>
                <w:rFonts w:ascii="Times New Roman" w:hAnsi="Times New Roman" w:cs="Times New Roman"/>
                <w:b/>
                <w:bCs/>
                <w:sz w:val="24"/>
                <w:szCs w:val="24"/>
              </w:rPr>
            </w:pPr>
            <w:r w:rsidRPr="0026796E">
              <w:rPr>
                <w:rFonts w:ascii="Times New Roman" w:hAnsi="Times New Roman" w:cs="Times New Roman"/>
                <w:b/>
                <w:bCs/>
                <w:sz w:val="24"/>
                <w:szCs w:val="24"/>
              </w:rPr>
              <w:t>Division</w:t>
            </w:r>
          </w:p>
        </w:tc>
        <w:tc>
          <w:tcPr>
            <w:tcW w:w="930" w:type="pct"/>
            <w:vAlign w:val="center"/>
          </w:tcPr>
          <w:p w14:paraId="48874CCB" w14:textId="77777777" w:rsidR="00F01295" w:rsidRPr="0026796E" w:rsidRDefault="00F01295" w:rsidP="00EF3669">
            <w:pPr>
              <w:jc w:val="center"/>
              <w:rPr>
                <w:rFonts w:ascii="Times New Roman" w:hAnsi="Times New Roman" w:cs="Times New Roman"/>
                <w:sz w:val="24"/>
                <w:szCs w:val="24"/>
              </w:rPr>
            </w:pPr>
          </w:p>
        </w:tc>
        <w:tc>
          <w:tcPr>
            <w:tcW w:w="1218" w:type="pct"/>
            <w:vAlign w:val="center"/>
          </w:tcPr>
          <w:p w14:paraId="0999D4C7" w14:textId="77777777" w:rsidR="00F01295" w:rsidRPr="0026796E" w:rsidRDefault="00F01295" w:rsidP="00EF3669">
            <w:pPr>
              <w:jc w:val="center"/>
              <w:rPr>
                <w:rFonts w:ascii="Times New Roman" w:hAnsi="Times New Roman" w:cs="Times New Roman"/>
                <w:sz w:val="24"/>
                <w:szCs w:val="24"/>
              </w:rPr>
            </w:pPr>
          </w:p>
        </w:tc>
        <w:tc>
          <w:tcPr>
            <w:tcW w:w="1218" w:type="pct"/>
            <w:vAlign w:val="center"/>
          </w:tcPr>
          <w:p w14:paraId="6D847F47" w14:textId="77777777" w:rsidR="00F01295" w:rsidRPr="0026796E" w:rsidRDefault="00F01295" w:rsidP="00EF3669">
            <w:pPr>
              <w:jc w:val="center"/>
              <w:rPr>
                <w:rFonts w:ascii="Times New Roman" w:hAnsi="Times New Roman" w:cs="Times New Roman"/>
                <w:sz w:val="24"/>
                <w:szCs w:val="24"/>
              </w:rPr>
            </w:pPr>
          </w:p>
        </w:tc>
      </w:tr>
      <w:tr w:rsidR="00E47E21" w:rsidRPr="0026796E" w14:paraId="24F4F72E" w14:textId="77777777" w:rsidTr="00EF3669">
        <w:tc>
          <w:tcPr>
            <w:tcW w:w="1634" w:type="pct"/>
          </w:tcPr>
          <w:p w14:paraId="5CAF4ABE" w14:textId="3D6A02F8"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Barisal</w:t>
            </w:r>
          </w:p>
        </w:tc>
        <w:tc>
          <w:tcPr>
            <w:tcW w:w="930" w:type="pct"/>
            <w:vAlign w:val="center"/>
          </w:tcPr>
          <w:p w14:paraId="4BD34010" w14:textId="0D3EE468"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3 (6.8)</w:t>
            </w:r>
          </w:p>
        </w:tc>
        <w:tc>
          <w:tcPr>
            <w:tcW w:w="1218" w:type="pct"/>
            <w:vAlign w:val="center"/>
          </w:tcPr>
          <w:p w14:paraId="024D90AA" w14:textId="26B28C4F"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41 (93.2)</w:t>
            </w:r>
          </w:p>
        </w:tc>
        <w:tc>
          <w:tcPr>
            <w:tcW w:w="1218" w:type="pct"/>
            <w:vMerge w:val="restart"/>
            <w:vAlign w:val="center"/>
          </w:tcPr>
          <w:p w14:paraId="74B37DFB" w14:textId="2E700B8E"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0.179</w:t>
            </w:r>
          </w:p>
        </w:tc>
      </w:tr>
      <w:tr w:rsidR="00E47E21" w:rsidRPr="0026796E" w14:paraId="4FA8C50B" w14:textId="77777777" w:rsidTr="00EF3669">
        <w:tc>
          <w:tcPr>
            <w:tcW w:w="1634" w:type="pct"/>
          </w:tcPr>
          <w:p w14:paraId="5D272AC1" w14:textId="5E0092B7"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Chittagong</w:t>
            </w:r>
          </w:p>
        </w:tc>
        <w:tc>
          <w:tcPr>
            <w:tcW w:w="930" w:type="pct"/>
            <w:vAlign w:val="center"/>
          </w:tcPr>
          <w:p w14:paraId="42A01A4F" w14:textId="758CAEAB"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25 (4.4)</w:t>
            </w:r>
          </w:p>
        </w:tc>
        <w:tc>
          <w:tcPr>
            <w:tcW w:w="1218" w:type="pct"/>
            <w:vAlign w:val="center"/>
          </w:tcPr>
          <w:p w14:paraId="131E2DA1" w14:textId="0879ADB4"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540 (95.6)</w:t>
            </w:r>
          </w:p>
        </w:tc>
        <w:tc>
          <w:tcPr>
            <w:tcW w:w="1218" w:type="pct"/>
            <w:vMerge/>
            <w:vAlign w:val="center"/>
          </w:tcPr>
          <w:p w14:paraId="07C946AB" w14:textId="77777777" w:rsidR="00E47E21" w:rsidRPr="0026796E" w:rsidRDefault="00E47E21" w:rsidP="00EF3669">
            <w:pPr>
              <w:jc w:val="center"/>
              <w:rPr>
                <w:rFonts w:ascii="Times New Roman" w:hAnsi="Times New Roman" w:cs="Times New Roman"/>
                <w:sz w:val="24"/>
                <w:szCs w:val="24"/>
              </w:rPr>
            </w:pPr>
          </w:p>
        </w:tc>
      </w:tr>
      <w:tr w:rsidR="00E47E21" w:rsidRPr="0026796E" w14:paraId="23062684" w14:textId="77777777" w:rsidTr="00EF3669">
        <w:tc>
          <w:tcPr>
            <w:tcW w:w="1634" w:type="pct"/>
          </w:tcPr>
          <w:p w14:paraId="4C915783" w14:textId="1C9D19B7"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Dhaka</w:t>
            </w:r>
          </w:p>
        </w:tc>
        <w:tc>
          <w:tcPr>
            <w:tcW w:w="930" w:type="pct"/>
            <w:vAlign w:val="center"/>
          </w:tcPr>
          <w:p w14:paraId="7ED708B7" w14:textId="7358415C"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52 (6.7)</w:t>
            </w:r>
          </w:p>
        </w:tc>
        <w:tc>
          <w:tcPr>
            <w:tcW w:w="1218" w:type="pct"/>
            <w:vAlign w:val="center"/>
          </w:tcPr>
          <w:p w14:paraId="1A76434D" w14:textId="4A1A0CB1"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720 (93.3)</w:t>
            </w:r>
          </w:p>
        </w:tc>
        <w:tc>
          <w:tcPr>
            <w:tcW w:w="1218" w:type="pct"/>
            <w:vMerge/>
            <w:vAlign w:val="center"/>
          </w:tcPr>
          <w:p w14:paraId="4600AD53" w14:textId="77777777" w:rsidR="00E47E21" w:rsidRPr="0026796E" w:rsidRDefault="00E47E21" w:rsidP="00EF3669">
            <w:pPr>
              <w:jc w:val="center"/>
              <w:rPr>
                <w:rFonts w:ascii="Times New Roman" w:hAnsi="Times New Roman" w:cs="Times New Roman"/>
                <w:sz w:val="24"/>
                <w:szCs w:val="24"/>
              </w:rPr>
            </w:pPr>
          </w:p>
        </w:tc>
      </w:tr>
      <w:tr w:rsidR="00E47E21" w:rsidRPr="0026796E" w14:paraId="4A6B214E" w14:textId="77777777" w:rsidTr="00EF3669">
        <w:tc>
          <w:tcPr>
            <w:tcW w:w="1634" w:type="pct"/>
          </w:tcPr>
          <w:p w14:paraId="5F94B3F0" w14:textId="4CC2B951"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Khulna</w:t>
            </w:r>
          </w:p>
        </w:tc>
        <w:tc>
          <w:tcPr>
            <w:tcW w:w="930" w:type="pct"/>
            <w:vAlign w:val="center"/>
          </w:tcPr>
          <w:p w14:paraId="66C7F7A5" w14:textId="6CC26F76"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5 (4.6)</w:t>
            </w:r>
          </w:p>
        </w:tc>
        <w:tc>
          <w:tcPr>
            <w:tcW w:w="1218" w:type="pct"/>
            <w:vAlign w:val="center"/>
          </w:tcPr>
          <w:p w14:paraId="20745FA4" w14:textId="46DDCFB7"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103 (95.4)</w:t>
            </w:r>
          </w:p>
        </w:tc>
        <w:tc>
          <w:tcPr>
            <w:tcW w:w="1218" w:type="pct"/>
            <w:vMerge/>
            <w:vAlign w:val="center"/>
          </w:tcPr>
          <w:p w14:paraId="2B85E33B" w14:textId="77777777" w:rsidR="00E47E21" w:rsidRPr="0026796E" w:rsidRDefault="00E47E21" w:rsidP="00EF3669">
            <w:pPr>
              <w:jc w:val="center"/>
              <w:rPr>
                <w:rFonts w:ascii="Times New Roman" w:hAnsi="Times New Roman" w:cs="Times New Roman"/>
                <w:sz w:val="24"/>
                <w:szCs w:val="24"/>
              </w:rPr>
            </w:pPr>
          </w:p>
        </w:tc>
      </w:tr>
      <w:tr w:rsidR="00E47E21" w:rsidRPr="0026796E" w14:paraId="248C5361" w14:textId="77777777" w:rsidTr="00EF3669">
        <w:tc>
          <w:tcPr>
            <w:tcW w:w="1634" w:type="pct"/>
          </w:tcPr>
          <w:p w14:paraId="191A7F35" w14:textId="136F7204"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Mymensingh</w:t>
            </w:r>
          </w:p>
        </w:tc>
        <w:tc>
          <w:tcPr>
            <w:tcW w:w="930" w:type="pct"/>
            <w:vAlign w:val="center"/>
          </w:tcPr>
          <w:p w14:paraId="288ECB1A" w14:textId="163E6FF2"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4 (6.6)</w:t>
            </w:r>
          </w:p>
        </w:tc>
        <w:tc>
          <w:tcPr>
            <w:tcW w:w="1218" w:type="pct"/>
            <w:vAlign w:val="center"/>
          </w:tcPr>
          <w:p w14:paraId="09127CCA" w14:textId="42E9C83C"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57 (93.4)</w:t>
            </w:r>
          </w:p>
        </w:tc>
        <w:tc>
          <w:tcPr>
            <w:tcW w:w="1218" w:type="pct"/>
            <w:vMerge/>
            <w:vAlign w:val="center"/>
          </w:tcPr>
          <w:p w14:paraId="254A0AC8" w14:textId="77777777" w:rsidR="00E47E21" w:rsidRPr="0026796E" w:rsidRDefault="00E47E21" w:rsidP="00EF3669">
            <w:pPr>
              <w:jc w:val="center"/>
              <w:rPr>
                <w:rFonts w:ascii="Times New Roman" w:hAnsi="Times New Roman" w:cs="Times New Roman"/>
                <w:sz w:val="24"/>
                <w:szCs w:val="24"/>
              </w:rPr>
            </w:pPr>
          </w:p>
        </w:tc>
      </w:tr>
      <w:tr w:rsidR="00E47E21" w:rsidRPr="0026796E" w14:paraId="35D2FAF1" w14:textId="77777777" w:rsidTr="00EF3669">
        <w:tc>
          <w:tcPr>
            <w:tcW w:w="1634" w:type="pct"/>
          </w:tcPr>
          <w:p w14:paraId="06834E5C" w14:textId="3CF5C9D0"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Rajshahi</w:t>
            </w:r>
          </w:p>
        </w:tc>
        <w:tc>
          <w:tcPr>
            <w:tcW w:w="930" w:type="pct"/>
            <w:vAlign w:val="center"/>
          </w:tcPr>
          <w:p w14:paraId="7661C76E" w14:textId="544AB45B"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3 (2.5)</w:t>
            </w:r>
          </w:p>
        </w:tc>
        <w:tc>
          <w:tcPr>
            <w:tcW w:w="1218" w:type="pct"/>
            <w:vAlign w:val="center"/>
          </w:tcPr>
          <w:p w14:paraId="202CC704" w14:textId="2AB8FA2A"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115 (97.5)</w:t>
            </w:r>
          </w:p>
        </w:tc>
        <w:tc>
          <w:tcPr>
            <w:tcW w:w="1218" w:type="pct"/>
            <w:vMerge/>
            <w:vAlign w:val="center"/>
          </w:tcPr>
          <w:p w14:paraId="70DBA843" w14:textId="77777777" w:rsidR="00E47E21" w:rsidRPr="0026796E" w:rsidRDefault="00E47E21" w:rsidP="00EF3669">
            <w:pPr>
              <w:jc w:val="center"/>
              <w:rPr>
                <w:rFonts w:ascii="Times New Roman" w:hAnsi="Times New Roman" w:cs="Times New Roman"/>
                <w:sz w:val="24"/>
                <w:szCs w:val="24"/>
              </w:rPr>
            </w:pPr>
          </w:p>
        </w:tc>
      </w:tr>
      <w:tr w:rsidR="00E47E21" w:rsidRPr="0026796E" w14:paraId="1EE2C326" w14:textId="77777777" w:rsidTr="00EF3669">
        <w:tc>
          <w:tcPr>
            <w:tcW w:w="1634" w:type="pct"/>
          </w:tcPr>
          <w:p w14:paraId="1B0B50B6" w14:textId="5D99B005"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Rangpur</w:t>
            </w:r>
          </w:p>
        </w:tc>
        <w:tc>
          <w:tcPr>
            <w:tcW w:w="930" w:type="pct"/>
            <w:vAlign w:val="center"/>
          </w:tcPr>
          <w:p w14:paraId="1C24240C" w14:textId="468BA1EC"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1 (1.0)</w:t>
            </w:r>
          </w:p>
        </w:tc>
        <w:tc>
          <w:tcPr>
            <w:tcW w:w="1218" w:type="pct"/>
            <w:vAlign w:val="center"/>
          </w:tcPr>
          <w:p w14:paraId="3187903D" w14:textId="6D06C8EE"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100 (99.0)</w:t>
            </w:r>
          </w:p>
        </w:tc>
        <w:tc>
          <w:tcPr>
            <w:tcW w:w="1218" w:type="pct"/>
            <w:vMerge/>
            <w:vAlign w:val="center"/>
          </w:tcPr>
          <w:p w14:paraId="38B5509F" w14:textId="77777777" w:rsidR="00E47E21" w:rsidRPr="0026796E" w:rsidRDefault="00E47E21" w:rsidP="00EF3669">
            <w:pPr>
              <w:jc w:val="center"/>
              <w:rPr>
                <w:rFonts w:ascii="Times New Roman" w:hAnsi="Times New Roman" w:cs="Times New Roman"/>
                <w:sz w:val="24"/>
                <w:szCs w:val="24"/>
              </w:rPr>
            </w:pPr>
          </w:p>
        </w:tc>
      </w:tr>
      <w:tr w:rsidR="00E47E21" w:rsidRPr="0026796E" w14:paraId="62708468" w14:textId="77777777" w:rsidTr="00EF3669">
        <w:tc>
          <w:tcPr>
            <w:tcW w:w="1634" w:type="pct"/>
          </w:tcPr>
          <w:p w14:paraId="4D04558B" w14:textId="1DEE7D09"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Sylhet</w:t>
            </w:r>
          </w:p>
        </w:tc>
        <w:tc>
          <w:tcPr>
            <w:tcW w:w="930" w:type="pct"/>
            <w:vAlign w:val="center"/>
          </w:tcPr>
          <w:p w14:paraId="3A5287FE" w14:textId="4940532E"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6 (6.1)</w:t>
            </w:r>
          </w:p>
        </w:tc>
        <w:tc>
          <w:tcPr>
            <w:tcW w:w="1218" w:type="pct"/>
            <w:vAlign w:val="center"/>
          </w:tcPr>
          <w:p w14:paraId="0B37F497" w14:textId="3C6FADFC"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93 (93.9)</w:t>
            </w:r>
          </w:p>
        </w:tc>
        <w:tc>
          <w:tcPr>
            <w:tcW w:w="1218" w:type="pct"/>
            <w:vMerge/>
            <w:vAlign w:val="center"/>
          </w:tcPr>
          <w:p w14:paraId="7CAF0C1C" w14:textId="77777777" w:rsidR="00E47E21" w:rsidRPr="0026796E" w:rsidRDefault="00E47E21" w:rsidP="00EF3669">
            <w:pPr>
              <w:jc w:val="center"/>
              <w:rPr>
                <w:rFonts w:ascii="Times New Roman" w:hAnsi="Times New Roman" w:cs="Times New Roman"/>
                <w:sz w:val="24"/>
                <w:szCs w:val="24"/>
              </w:rPr>
            </w:pPr>
          </w:p>
        </w:tc>
      </w:tr>
      <w:tr w:rsidR="00F01295" w:rsidRPr="0026796E" w14:paraId="694569EA" w14:textId="77777777" w:rsidTr="00EF3669">
        <w:tc>
          <w:tcPr>
            <w:tcW w:w="1634" w:type="pct"/>
          </w:tcPr>
          <w:p w14:paraId="3D7F3010" w14:textId="6CF9ACCC" w:rsidR="00F01295" w:rsidRPr="0026796E" w:rsidRDefault="006C454C">
            <w:pPr>
              <w:rPr>
                <w:rFonts w:ascii="Times New Roman" w:hAnsi="Times New Roman" w:cs="Times New Roman"/>
                <w:b/>
                <w:bCs/>
                <w:sz w:val="24"/>
                <w:szCs w:val="24"/>
              </w:rPr>
            </w:pPr>
            <w:r w:rsidRPr="0026796E">
              <w:rPr>
                <w:rFonts w:ascii="Times New Roman" w:hAnsi="Times New Roman" w:cs="Times New Roman"/>
                <w:b/>
                <w:bCs/>
                <w:sz w:val="24"/>
                <w:szCs w:val="24"/>
              </w:rPr>
              <w:t>Location</w:t>
            </w:r>
          </w:p>
        </w:tc>
        <w:tc>
          <w:tcPr>
            <w:tcW w:w="930" w:type="pct"/>
            <w:vAlign w:val="center"/>
          </w:tcPr>
          <w:p w14:paraId="5363A0E4" w14:textId="77777777" w:rsidR="00F01295" w:rsidRPr="0026796E" w:rsidRDefault="00F01295" w:rsidP="00EF3669">
            <w:pPr>
              <w:jc w:val="center"/>
              <w:rPr>
                <w:rFonts w:ascii="Times New Roman" w:hAnsi="Times New Roman" w:cs="Times New Roman"/>
                <w:sz w:val="24"/>
                <w:szCs w:val="24"/>
              </w:rPr>
            </w:pPr>
          </w:p>
        </w:tc>
        <w:tc>
          <w:tcPr>
            <w:tcW w:w="1218" w:type="pct"/>
            <w:vAlign w:val="center"/>
          </w:tcPr>
          <w:p w14:paraId="302024D1" w14:textId="77777777" w:rsidR="00F01295" w:rsidRPr="0026796E" w:rsidRDefault="00F01295" w:rsidP="00EF3669">
            <w:pPr>
              <w:jc w:val="center"/>
              <w:rPr>
                <w:rFonts w:ascii="Times New Roman" w:hAnsi="Times New Roman" w:cs="Times New Roman"/>
                <w:sz w:val="24"/>
                <w:szCs w:val="24"/>
              </w:rPr>
            </w:pPr>
          </w:p>
        </w:tc>
        <w:tc>
          <w:tcPr>
            <w:tcW w:w="1218" w:type="pct"/>
            <w:vAlign w:val="center"/>
          </w:tcPr>
          <w:p w14:paraId="5C314588" w14:textId="77777777" w:rsidR="00F01295" w:rsidRPr="0026796E" w:rsidRDefault="00F01295" w:rsidP="00EF3669">
            <w:pPr>
              <w:jc w:val="center"/>
              <w:rPr>
                <w:rFonts w:ascii="Times New Roman" w:hAnsi="Times New Roman" w:cs="Times New Roman"/>
                <w:sz w:val="24"/>
                <w:szCs w:val="24"/>
              </w:rPr>
            </w:pPr>
          </w:p>
        </w:tc>
      </w:tr>
      <w:tr w:rsidR="00E47E21" w:rsidRPr="0026796E" w14:paraId="1FD2E42D" w14:textId="77777777" w:rsidTr="00EF3669">
        <w:tc>
          <w:tcPr>
            <w:tcW w:w="1634" w:type="pct"/>
          </w:tcPr>
          <w:p w14:paraId="575CD626" w14:textId="05F48E18"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Rural</w:t>
            </w:r>
          </w:p>
        </w:tc>
        <w:tc>
          <w:tcPr>
            <w:tcW w:w="930" w:type="pct"/>
            <w:vAlign w:val="center"/>
          </w:tcPr>
          <w:p w14:paraId="1F9049B9" w14:textId="1C4C46E3"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14 (3.0)</w:t>
            </w:r>
          </w:p>
        </w:tc>
        <w:tc>
          <w:tcPr>
            <w:tcW w:w="1218" w:type="pct"/>
            <w:vAlign w:val="center"/>
          </w:tcPr>
          <w:p w14:paraId="7D68F07B" w14:textId="6EE92B70"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447 (97.0)</w:t>
            </w:r>
          </w:p>
        </w:tc>
        <w:tc>
          <w:tcPr>
            <w:tcW w:w="1218" w:type="pct"/>
            <w:vMerge w:val="restart"/>
            <w:vAlign w:val="center"/>
          </w:tcPr>
          <w:p w14:paraId="3DDE9A51" w14:textId="31FE5F1C"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0.006</w:t>
            </w:r>
          </w:p>
        </w:tc>
      </w:tr>
      <w:tr w:rsidR="00E47E21" w:rsidRPr="0026796E" w14:paraId="151C12AD" w14:textId="77777777" w:rsidTr="00EF3669">
        <w:tc>
          <w:tcPr>
            <w:tcW w:w="1634" w:type="pct"/>
          </w:tcPr>
          <w:p w14:paraId="32B922B2" w14:textId="0EAE1D91"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Sub-district</w:t>
            </w:r>
          </w:p>
        </w:tc>
        <w:tc>
          <w:tcPr>
            <w:tcW w:w="930" w:type="pct"/>
            <w:vAlign w:val="center"/>
          </w:tcPr>
          <w:p w14:paraId="0374DF3C" w14:textId="7CFC9AA4"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9 (4.0)</w:t>
            </w:r>
          </w:p>
        </w:tc>
        <w:tc>
          <w:tcPr>
            <w:tcW w:w="1218" w:type="pct"/>
            <w:vAlign w:val="center"/>
          </w:tcPr>
          <w:p w14:paraId="35A4A8BC" w14:textId="20911428"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217 (96.0)</w:t>
            </w:r>
          </w:p>
        </w:tc>
        <w:tc>
          <w:tcPr>
            <w:tcW w:w="1218" w:type="pct"/>
            <w:vMerge/>
            <w:vAlign w:val="center"/>
          </w:tcPr>
          <w:p w14:paraId="08EA0705" w14:textId="77777777" w:rsidR="00E47E21" w:rsidRPr="0026796E" w:rsidRDefault="00E47E21" w:rsidP="00EF3669">
            <w:pPr>
              <w:jc w:val="center"/>
              <w:rPr>
                <w:rFonts w:ascii="Times New Roman" w:hAnsi="Times New Roman" w:cs="Times New Roman"/>
                <w:sz w:val="24"/>
                <w:szCs w:val="24"/>
              </w:rPr>
            </w:pPr>
          </w:p>
        </w:tc>
      </w:tr>
      <w:tr w:rsidR="00E47E21" w:rsidRPr="0026796E" w14:paraId="51434BAB" w14:textId="77777777" w:rsidTr="00EF3669">
        <w:tc>
          <w:tcPr>
            <w:tcW w:w="1634" w:type="pct"/>
          </w:tcPr>
          <w:p w14:paraId="33EFD4C1" w14:textId="5EEAF4B2"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District</w:t>
            </w:r>
          </w:p>
        </w:tc>
        <w:tc>
          <w:tcPr>
            <w:tcW w:w="930" w:type="pct"/>
            <w:vAlign w:val="center"/>
          </w:tcPr>
          <w:p w14:paraId="12C1B1AE" w14:textId="56DC1B67"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13 (4.3)</w:t>
            </w:r>
          </w:p>
        </w:tc>
        <w:tc>
          <w:tcPr>
            <w:tcW w:w="1218" w:type="pct"/>
            <w:vAlign w:val="center"/>
          </w:tcPr>
          <w:p w14:paraId="2BCA1137" w14:textId="74211CAB"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289 (95.7)</w:t>
            </w:r>
          </w:p>
        </w:tc>
        <w:tc>
          <w:tcPr>
            <w:tcW w:w="1218" w:type="pct"/>
            <w:vMerge/>
            <w:vAlign w:val="center"/>
          </w:tcPr>
          <w:p w14:paraId="02033CE2" w14:textId="77777777" w:rsidR="00E47E21" w:rsidRPr="0026796E" w:rsidRDefault="00E47E21" w:rsidP="00EF3669">
            <w:pPr>
              <w:jc w:val="center"/>
              <w:rPr>
                <w:rFonts w:ascii="Times New Roman" w:hAnsi="Times New Roman" w:cs="Times New Roman"/>
                <w:sz w:val="24"/>
                <w:szCs w:val="24"/>
              </w:rPr>
            </w:pPr>
          </w:p>
        </w:tc>
      </w:tr>
      <w:tr w:rsidR="00E47E21" w:rsidRPr="0026796E" w14:paraId="1425BFDC" w14:textId="77777777" w:rsidTr="00EF3669">
        <w:tc>
          <w:tcPr>
            <w:tcW w:w="1634" w:type="pct"/>
          </w:tcPr>
          <w:p w14:paraId="1D15FEA2" w14:textId="6F4D2609" w:rsidR="00E47E21" w:rsidRPr="0026796E" w:rsidRDefault="00E47E21">
            <w:pPr>
              <w:rPr>
                <w:rFonts w:ascii="Times New Roman" w:hAnsi="Times New Roman" w:cs="Times New Roman"/>
                <w:sz w:val="24"/>
                <w:szCs w:val="24"/>
              </w:rPr>
            </w:pPr>
            <w:r w:rsidRPr="0026796E">
              <w:rPr>
                <w:rFonts w:ascii="Times New Roman" w:hAnsi="Times New Roman" w:cs="Times New Roman"/>
                <w:sz w:val="24"/>
                <w:szCs w:val="24"/>
              </w:rPr>
              <w:t>Urban</w:t>
            </w:r>
          </w:p>
        </w:tc>
        <w:tc>
          <w:tcPr>
            <w:tcW w:w="930" w:type="pct"/>
            <w:vAlign w:val="center"/>
          </w:tcPr>
          <w:p w14:paraId="6FD64D36" w14:textId="286518CF"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63 (7.2)</w:t>
            </w:r>
          </w:p>
        </w:tc>
        <w:tc>
          <w:tcPr>
            <w:tcW w:w="1218" w:type="pct"/>
            <w:vAlign w:val="center"/>
          </w:tcPr>
          <w:p w14:paraId="0B5D11F2" w14:textId="0F688689" w:rsidR="00E47E21" w:rsidRPr="0026796E" w:rsidRDefault="00E47E21" w:rsidP="00EF3669">
            <w:pPr>
              <w:jc w:val="center"/>
              <w:rPr>
                <w:rFonts w:ascii="Times New Roman" w:hAnsi="Times New Roman" w:cs="Times New Roman"/>
                <w:sz w:val="24"/>
                <w:szCs w:val="24"/>
              </w:rPr>
            </w:pPr>
            <w:r w:rsidRPr="0026796E">
              <w:rPr>
                <w:rFonts w:ascii="Times New Roman" w:hAnsi="Times New Roman" w:cs="Times New Roman"/>
                <w:sz w:val="24"/>
                <w:szCs w:val="24"/>
              </w:rPr>
              <w:t>811 (92.8)</w:t>
            </w:r>
          </w:p>
        </w:tc>
        <w:tc>
          <w:tcPr>
            <w:tcW w:w="1218" w:type="pct"/>
            <w:vMerge/>
            <w:vAlign w:val="center"/>
          </w:tcPr>
          <w:p w14:paraId="0C86382D" w14:textId="77777777" w:rsidR="00E47E21" w:rsidRPr="0026796E" w:rsidRDefault="00E47E21" w:rsidP="00EF3669">
            <w:pPr>
              <w:jc w:val="center"/>
              <w:rPr>
                <w:rFonts w:ascii="Times New Roman" w:hAnsi="Times New Roman" w:cs="Times New Roman"/>
                <w:sz w:val="24"/>
                <w:szCs w:val="24"/>
              </w:rPr>
            </w:pPr>
          </w:p>
        </w:tc>
      </w:tr>
      <w:tr w:rsidR="006C454C" w:rsidRPr="0026796E" w14:paraId="20ED3062" w14:textId="77777777" w:rsidTr="00EF3669">
        <w:tc>
          <w:tcPr>
            <w:tcW w:w="1634" w:type="pct"/>
          </w:tcPr>
          <w:p w14:paraId="67DADEA8" w14:textId="5BDC9611" w:rsidR="006C454C" w:rsidRPr="0026796E" w:rsidRDefault="006C454C">
            <w:pPr>
              <w:rPr>
                <w:rFonts w:ascii="Times New Roman" w:hAnsi="Times New Roman" w:cs="Times New Roman"/>
                <w:b/>
                <w:bCs/>
                <w:sz w:val="24"/>
                <w:szCs w:val="24"/>
              </w:rPr>
            </w:pPr>
            <w:r w:rsidRPr="0026796E">
              <w:rPr>
                <w:rFonts w:ascii="Times New Roman" w:hAnsi="Times New Roman" w:cs="Times New Roman"/>
                <w:b/>
                <w:bCs/>
                <w:sz w:val="24"/>
                <w:szCs w:val="24"/>
              </w:rPr>
              <w:t>Smoking</w:t>
            </w:r>
          </w:p>
        </w:tc>
        <w:tc>
          <w:tcPr>
            <w:tcW w:w="930" w:type="pct"/>
            <w:vAlign w:val="center"/>
          </w:tcPr>
          <w:p w14:paraId="529CC333" w14:textId="77777777" w:rsidR="006C454C" w:rsidRPr="0026796E" w:rsidRDefault="006C454C" w:rsidP="00EF3669">
            <w:pPr>
              <w:jc w:val="center"/>
              <w:rPr>
                <w:rFonts w:ascii="Times New Roman" w:hAnsi="Times New Roman" w:cs="Times New Roman"/>
                <w:sz w:val="24"/>
                <w:szCs w:val="24"/>
              </w:rPr>
            </w:pPr>
          </w:p>
        </w:tc>
        <w:tc>
          <w:tcPr>
            <w:tcW w:w="1218" w:type="pct"/>
            <w:vAlign w:val="center"/>
          </w:tcPr>
          <w:p w14:paraId="62F95225" w14:textId="77777777" w:rsidR="006C454C" w:rsidRPr="0026796E" w:rsidRDefault="006C454C" w:rsidP="00EF3669">
            <w:pPr>
              <w:jc w:val="center"/>
              <w:rPr>
                <w:rFonts w:ascii="Times New Roman" w:hAnsi="Times New Roman" w:cs="Times New Roman"/>
                <w:sz w:val="24"/>
                <w:szCs w:val="24"/>
              </w:rPr>
            </w:pPr>
          </w:p>
        </w:tc>
        <w:tc>
          <w:tcPr>
            <w:tcW w:w="1218" w:type="pct"/>
            <w:vAlign w:val="center"/>
          </w:tcPr>
          <w:p w14:paraId="11D12E62" w14:textId="77777777" w:rsidR="006C454C" w:rsidRPr="0026796E" w:rsidRDefault="006C454C" w:rsidP="00EF3669">
            <w:pPr>
              <w:jc w:val="center"/>
              <w:rPr>
                <w:rFonts w:ascii="Times New Roman" w:hAnsi="Times New Roman" w:cs="Times New Roman"/>
                <w:sz w:val="24"/>
                <w:szCs w:val="24"/>
              </w:rPr>
            </w:pPr>
          </w:p>
        </w:tc>
      </w:tr>
      <w:tr w:rsidR="00FF7099" w:rsidRPr="0026796E" w14:paraId="6D26974D" w14:textId="77777777" w:rsidTr="00EF3669">
        <w:tc>
          <w:tcPr>
            <w:tcW w:w="1634" w:type="pct"/>
          </w:tcPr>
          <w:p w14:paraId="186522E9" w14:textId="1B2005AD" w:rsidR="00FF7099" w:rsidRPr="0026796E" w:rsidRDefault="00FF7099">
            <w:pPr>
              <w:rPr>
                <w:rFonts w:ascii="Times New Roman" w:hAnsi="Times New Roman" w:cs="Times New Roman"/>
                <w:sz w:val="24"/>
                <w:szCs w:val="24"/>
              </w:rPr>
            </w:pPr>
            <w:r w:rsidRPr="0026796E">
              <w:rPr>
                <w:rFonts w:ascii="Times New Roman" w:hAnsi="Times New Roman" w:cs="Times New Roman"/>
                <w:sz w:val="24"/>
                <w:szCs w:val="24"/>
              </w:rPr>
              <w:t>Yes</w:t>
            </w:r>
          </w:p>
        </w:tc>
        <w:tc>
          <w:tcPr>
            <w:tcW w:w="930" w:type="pct"/>
            <w:vAlign w:val="center"/>
          </w:tcPr>
          <w:p w14:paraId="7AF8FC50" w14:textId="66FC79DE"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7 (3.7)</w:t>
            </w:r>
          </w:p>
        </w:tc>
        <w:tc>
          <w:tcPr>
            <w:tcW w:w="1218" w:type="pct"/>
            <w:vAlign w:val="center"/>
          </w:tcPr>
          <w:p w14:paraId="3CF487B1" w14:textId="02CCED8A"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184 (96.3)</w:t>
            </w:r>
          </w:p>
        </w:tc>
        <w:tc>
          <w:tcPr>
            <w:tcW w:w="1218" w:type="pct"/>
            <w:vMerge w:val="restart"/>
            <w:vAlign w:val="center"/>
          </w:tcPr>
          <w:p w14:paraId="0C066A3F" w14:textId="78732F70"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0.288</w:t>
            </w:r>
          </w:p>
        </w:tc>
      </w:tr>
      <w:tr w:rsidR="00FF7099" w:rsidRPr="0026796E" w14:paraId="747AEC82" w14:textId="77777777" w:rsidTr="00EF3669">
        <w:tc>
          <w:tcPr>
            <w:tcW w:w="1634" w:type="pct"/>
          </w:tcPr>
          <w:p w14:paraId="15D156E0" w14:textId="62904277" w:rsidR="00FF7099" w:rsidRPr="0026796E" w:rsidRDefault="00FF7099">
            <w:pPr>
              <w:rPr>
                <w:rFonts w:ascii="Times New Roman" w:hAnsi="Times New Roman" w:cs="Times New Roman"/>
                <w:sz w:val="24"/>
                <w:szCs w:val="24"/>
              </w:rPr>
            </w:pPr>
            <w:r w:rsidRPr="0026796E">
              <w:rPr>
                <w:rFonts w:ascii="Times New Roman" w:hAnsi="Times New Roman" w:cs="Times New Roman"/>
                <w:sz w:val="24"/>
                <w:szCs w:val="24"/>
              </w:rPr>
              <w:t>No</w:t>
            </w:r>
          </w:p>
        </w:tc>
        <w:tc>
          <w:tcPr>
            <w:tcW w:w="930" w:type="pct"/>
            <w:vAlign w:val="center"/>
          </w:tcPr>
          <w:p w14:paraId="1AFE89BF" w14:textId="19C7F604"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92 (5.5)</w:t>
            </w:r>
          </w:p>
        </w:tc>
        <w:tc>
          <w:tcPr>
            <w:tcW w:w="1218" w:type="pct"/>
            <w:vAlign w:val="center"/>
          </w:tcPr>
          <w:p w14:paraId="31F72AF8" w14:textId="5F3112D2"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1586 (94.5)</w:t>
            </w:r>
          </w:p>
        </w:tc>
        <w:tc>
          <w:tcPr>
            <w:tcW w:w="1218" w:type="pct"/>
            <w:vMerge/>
            <w:vAlign w:val="center"/>
          </w:tcPr>
          <w:p w14:paraId="723849FA" w14:textId="77777777" w:rsidR="00FF7099" w:rsidRPr="0026796E" w:rsidRDefault="00FF7099" w:rsidP="00EF3669">
            <w:pPr>
              <w:jc w:val="center"/>
              <w:rPr>
                <w:rFonts w:ascii="Times New Roman" w:hAnsi="Times New Roman" w:cs="Times New Roman"/>
                <w:sz w:val="24"/>
                <w:szCs w:val="24"/>
              </w:rPr>
            </w:pPr>
          </w:p>
        </w:tc>
      </w:tr>
      <w:tr w:rsidR="006C454C" w:rsidRPr="0026796E" w14:paraId="0EE64A32" w14:textId="77777777" w:rsidTr="00EF3669">
        <w:tc>
          <w:tcPr>
            <w:tcW w:w="1634" w:type="pct"/>
          </w:tcPr>
          <w:p w14:paraId="4EFBE521" w14:textId="5670C6D6" w:rsidR="006C454C" w:rsidRPr="0026796E" w:rsidRDefault="006C454C">
            <w:pPr>
              <w:rPr>
                <w:rFonts w:ascii="Times New Roman" w:hAnsi="Times New Roman" w:cs="Times New Roman"/>
                <w:b/>
                <w:bCs/>
                <w:sz w:val="24"/>
                <w:szCs w:val="24"/>
              </w:rPr>
            </w:pPr>
            <w:r w:rsidRPr="0026796E">
              <w:rPr>
                <w:rFonts w:ascii="Times New Roman" w:hAnsi="Times New Roman" w:cs="Times New Roman"/>
                <w:b/>
                <w:bCs/>
                <w:sz w:val="24"/>
                <w:szCs w:val="24"/>
              </w:rPr>
              <w:t>Income</w:t>
            </w:r>
          </w:p>
        </w:tc>
        <w:tc>
          <w:tcPr>
            <w:tcW w:w="930" w:type="pct"/>
            <w:vAlign w:val="center"/>
          </w:tcPr>
          <w:p w14:paraId="3091FC3B" w14:textId="77777777" w:rsidR="006C454C" w:rsidRPr="0026796E" w:rsidRDefault="006C454C" w:rsidP="00EF3669">
            <w:pPr>
              <w:jc w:val="center"/>
              <w:rPr>
                <w:rFonts w:ascii="Times New Roman" w:hAnsi="Times New Roman" w:cs="Times New Roman"/>
                <w:sz w:val="24"/>
                <w:szCs w:val="24"/>
              </w:rPr>
            </w:pPr>
          </w:p>
        </w:tc>
        <w:tc>
          <w:tcPr>
            <w:tcW w:w="1218" w:type="pct"/>
            <w:vAlign w:val="center"/>
          </w:tcPr>
          <w:p w14:paraId="6B8623B8" w14:textId="77777777" w:rsidR="006C454C" w:rsidRPr="0026796E" w:rsidRDefault="006C454C" w:rsidP="00EF3669">
            <w:pPr>
              <w:jc w:val="center"/>
              <w:rPr>
                <w:rFonts w:ascii="Times New Roman" w:hAnsi="Times New Roman" w:cs="Times New Roman"/>
                <w:sz w:val="24"/>
                <w:szCs w:val="24"/>
              </w:rPr>
            </w:pPr>
          </w:p>
        </w:tc>
        <w:tc>
          <w:tcPr>
            <w:tcW w:w="1218" w:type="pct"/>
            <w:vAlign w:val="center"/>
          </w:tcPr>
          <w:p w14:paraId="14154434" w14:textId="77777777" w:rsidR="006C454C" w:rsidRPr="0026796E" w:rsidRDefault="006C454C" w:rsidP="00EF3669">
            <w:pPr>
              <w:jc w:val="center"/>
              <w:rPr>
                <w:rFonts w:ascii="Times New Roman" w:hAnsi="Times New Roman" w:cs="Times New Roman"/>
                <w:sz w:val="24"/>
                <w:szCs w:val="24"/>
              </w:rPr>
            </w:pPr>
          </w:p>
        </w:tc>
      </w:tr>
      <w:tr w:rsidR="00FF7099" w:rsidRPr="0026796E" w14:paraId="15EBE354" w14:textId="77777777" w:rsidTr="00EF3669">
        <w:tc>
          <w:tcPr>
            <w:tcW w:w="1634" w:type="pct"/>
          </w:tcPr>
          <w:p w14:paraId="3E60BA5A" w14:textId="33ED9032" w:rsidR="00FF7099" w:rsidRPr="0026796E" w:rsidRDefault="00FF7099">
            <w:pPr>
              <w:rPr>
                <w:rFonts w:ascii="Times New Roman" w:hAnsi="Times New Roman" w:cs="Times New Roman"/>
                <w:sz w:val="24"/>
                <w:szCs w:val="24"/>
              </w:rPr>
            </w:pPr>
            <w:r w:rsidRPr="0026796E">
              <w:rPr>
                <w:rFonts w:ascii="Times New Roman" w:hAnsi="Times New Roman" w:cs="Times New Roman"/>
                <w:sz w:val="24"/>
                <w:szCs w:val="24"/>
              </w:rPr>
              <w:t>Below 15000</w:t>
            </w:r>
          </w:p>
        </w:tc>
        <w:tc>
          <w:tcPr>
            <w:tcW w:w="930" w:type="pct"/>
            <w:vAlign w:val="center"/>
          </w:tcPr>
          <w:p w14:paraId="1FD9E47E" w14:textId="27EE5902"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5 (1.5)</w:t>
            </w:r>
          </w:p>
        </w:tc>
        <w:tc>
          <w:tcPr>
            <w:tcW w:w="1218" w:type="pct"/>
            <w:vAlign w:val="center"/>
          </w:tcPr>
          <w:p w14:paraId="051F686E" w14:textId="00B22127"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337 (98.5)</w:t>
            </w:r>
          </w:p>
        </w:tc>
        <w:tc>
          <w:tcPr>
            <w:tcW w:w="1218" w:type="pct"/>
            <w:vMerge w:val="restart"/>
            <w:vAlign w:val="center"/>
          </w:tcPr>
          <w:p w14:paraId="20F5EF59" w14:textId="1C7778E4"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0.007</w:t>
            </w:r>
          </w:p>
        </w:tc>
      </w:tr>
      <w:tr w:rsidR="00FF7099" w:rsidRPr="0026796E" w14:paraId="14A1CE05" w14:textId="77777777" w:rsidTr="00EF3669">
        <w:tc>
          <w:tcPr>
            <w:tcW w:w="1634" w:type="pct"/>
          </w:tcPr>
          <w:p w14:paraId="1D550160" w14:textId="28C38E45" w:rsidR="00FF7099" w:rsidRPr="0026796E" w:rsidRDefault="00FF7099">
            <w:pPr>
              <w:rPr>
                <w:rFonts w:ascii="Times New Roman" w:hAnsi="Times New Roman" w:cs="Times New Roman"/>
                <w:sz w:val="24"/>
                <w:szCs w:val="24"/>
              </w:rPr>
            </w:pPr>
            <w:r w:rsidRPr="0026796E">
              <w:rPr>
                <w:rFonts w:ascii="Times New Roman" w:hAnsi="Times New Roman" w:cs="Times New Roman"/>
                <w:sz w:val="24"/>
                <w:szCs w:val="24"/>
              </w:rPr>
              <w:t>15000-25000</w:t>
            </w:r>
          </w:p>
        </w:tc>
        <w:tc>
          <w:tcPr>
            <w:tcW w:w="930" w:type="pct"/>
            <w:vAlign w:val="center"/>
          </w:tcPr>
          <w:p w14:paraId="61227FCA" w14:textId="669E8661"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24 (5.5)</w:t>
            </w:r>
          </w:p>
        </w:tc>
        <w:tc>
          <w:tcPr>
            <w:tcW w:w="1218" w:type="pct"/>
            <w:vAlign w:val="center"/>
          </w:tcPr>
          <w:p w14:paraId="038D3FE7" w14:textId="536D8437"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412 (94.5)</w:t>
            </w:r>
          </w:p>
        </w:tc>
        <w:tc>
          <w:tcPr>
            <w:tcW w:w="1218" w:type="pct"/>
            <w:vMerge/>
          </w:tcPr>
          <w:p w14:paraId="5CD93A63" w14:textId="77777777" w:rsidR="00FF7099" w:rsidRPr="0026796E" w:rsidRDefault="00FF7099">
            <w:pPr>
              <w:rPr>
                <w:rFonts w:ascii="Times New Roman" w:hAnsi="Times New Roman" w:cs="Times New Roman"/>
                <w:sz w:val="24"/>
                <w:szCs w:val="24"/>
              </w:rPr>
            </w:pPr>
          </w:p>
        </w:tc>
      </w:tr>
      <w:tr w:rsidR="00FF7099" w:rsidRPr="0026796E" w14:paraId="786DA4C2" w14:textId="77777777" w:rsidTr="00EF3669">
        <w:tc>
          <w:tcPr>
            <w:tcW w:w="1634" w:type="pct"/>
          </w:tcPr>
          <w:p w14:paraId="34AE88C5" w14:textId="4FFB986F" w:rsidR="00FF7099" w:rsidRPr="0026796E" w:rsidRDefault="00FF7099" w:rsidP="00FF7099">
            <w:pPr>
              <w:rPr>
                <w:rFonts w:ascii="Times New Roman" w:hAnsi="Times New Roman" w:cs="Times New Roman"/>
                <w:sz w:val="24"/>
                <w:szCs w:val="24"/>
              </w:rPr>
            </w:pPr>
            <w:r w:rsidRPr="0026796E">
              <w:rPr>
                <w:rFonts w:ascii="Times New Roman" w:hAnsi="Times New Roman" w:cs="Times New Roman"/>
                <w:sz w:val="24"/>
                <w:szCs w:val="24"/>
              </w:rPr>
              <w:t>25000-50000</w:t>
            </w:r>
          </w:p>
        </w:tc>
        <w:tc>
          <w:tcPr>
            <w:tcW w:w="930" w:type="pct"/>
            <w:vAlign w:val="center"/>
          </w:tcPr>
          <w:p w14:paraId="26C1C8E8" w14:textId="7B4F133C"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30 (5.3)</w:t>
            </w:r>
          </w:p>
        </w:tc>
        <w:tc>
          <w:tcPr>
            <w:tcW w:w="1218" w:type="pct"/>
            <w:vAlign w:val="center"/>
          </w:tcPr>
          <w:p w14:paraId="73452FDD" w14:textId="28D0A3AD"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533 (94.7)</w:t>
            </w:r>
          </w:p>
        </w:tc>
        <w:tc>
          <w:tcPr>
            <w:tcW w:w="1218" w:type="pct"/>
            <w:vMerge/>
          </w:tcPr>
          <w:p w14:paraId="404A2B58" w14:textId="77777777" w:rsidR="00FF7099" w:rsidRPr="0026796E" w:rsidRDefault="00FF7099" w:rsidP="00FF7099">
            <w:pPr>
              <w:rPr>
                <w:rFonts w:ascii="Times New Roman" w:hAnsi="Times New Roman" w:cs="Times New Roman"/>
                <w:sz w:val="24"/>
                <w:szCs w:val="24"/>
              </w:rPr>
            </w:pPr>
          </w:p>
        </w:tc>
      </w:tr>
      <w:tr w:rsidR="00FF7099" w:rsidRPr="0026796E" w14:paraId="6C11D425" w14:textId="77777777" w:rsidTr="00EF3669">
        <w:tc>
          <w:tcPr>
            <w:tcW w:w="1634" w:type="pct"/>
          </w:tcPr>
          <w:p w14:paraId="68F923B1" w14:textId="1D78A93B" w:rsidR="00FF7099" w:rsidRPr="0026796E" w:rsidRDefault="00FF7099" w:rsidP="00FF7099">
            <w:pPr>
              <w:rPr>
                <w:rFonts w:ascii="Times New Roman" w:hAnsi="Times New Roman" w:cs="Times New Roman"/>
                <w:sz w:val="24"/>
                <w:szCs w:val="24"/>
              </w:rPr>
            </w:pPr>
            <w:r w:rsidRPr="0026796E">
              <w:rPr>
                <w:rFonts w:ascii="Times New Roman" w:hAnsi="Times New Roman" w:cs="Times New Roman"/>
                <w:sz w:val="24"/>
                <w:szCs w:val="24"/>
              </w:rPr>
              <w:t>50000-75000</w:t>
            </w:r>
          </w:p>
        </w:tc>
        <w:tc>
          <w:tcPr>
            <w:tcW w:w="930" w:type="pct"/>
            <w:vAlign w:val="center"/>
          </w:tcPr>
          <w:p w14:paraId="38DB379F" w14:textId="23A1E274"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22 (7.7)</w:t>
            </w:r>
          </w:p>
        </w:tc>
        <w:tc>
          <w:tcPr>
            <w:tcW w:w="1218" w:type="pct"/>
            <w:vAlign w:val="center"/>
          </w:tcPr>
          <w:p w14:paraId="4CF1A9B9" w14:textId="4F370C78"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262 (92.3)</w:t>
            </w:r>
          </w:p>
        </w:tc>
        <w:tc>
          <w:tcPr>
            <w:tcW w:w="1218" w:type="pct"/>
            <w:vMerge/>
          </w:tcPr>
          <w:p w14:paraId="6E090BAD" w14:textId="77777777" w:rsidR="00FF7099" w:rsidRPr="0026796E" w:rsidRDefault="00FF7099" w:rsidP="00FF7099">
            <w:pPr>
              <w:rPr>
                <w:rFonts w:ascii="Times New Roman" w:hAnsi="Times New Roman" w:cs="Times New Roman"/>
                <w:sz w:val="24"/>
                <w:szCs w:val="24"/>
              </w:rPr>
            </w:pPr>
          </w:p>
        </w:tc>
      </w:tr>
      <w:tr w:rsidR="00FF7099" w:rsidRPr="0026796E" w14:paraId="1857FC00" w14:textId="77777777" w:rsidTr="00EF3669">
        <w:tc>
          <w:tcPr>
            <w:tcW w:w="1634" w:type="pct"/>
          </w:tcPr>
          <w:p w14:paraId="20747263" w14:textId="2611FFD6" w:rsidR="00FF7099" w:rsidRPr="0026796E" w:rsidRDefault="00FF7099" w:rsidP="00FF7099">
            <w:pPr>
              <w:rPr>
                <w:rFonts w:ascii="Times New Roman" w:hAnsi="Times New Roman" w:cs="Times New Roman"/>
                <w:sz w:val="24"/>
                <w:szCs w:val="24"/>
              </w:rPr>
            </w:pPr>
            <w:r w:rsidRPr="0026796E">
              <w:rPr>
                <w:rFonts w:ascii="Times New Roman" w:hAnsi="Times New Roman" w:cs="Times New Roman"/>
                <w:sz w:val="24"/>
                <w:szCs w:val="24"/>
              </w:rPr>
              <w:lastRenderedPageBreak/>
              <w:t>75000-100000</w:t>
            </w:r>
          </w:p>
        </w:tc>
        <w:tc>
          <w:tcPr>
            <w:tcW w:w="930" w:type="pct"/>
            <w:vAlign w:val="center"/>
          </w:tcPr>
          <w:p w14:paraId="2E5513A9" w14:textId="14794726"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8 (7.2)</w:t>
            </w:r>
          </w:p>
        </w:tc>
        <w:tc>
          <w:tcPr>
            <w:tcW w:w="1218" w:type="pct"/>
            <w:vAlign w:val="center"/>
          </w:tcPr>
          <w:p w14:paraId="10E0101E" w14:textId="4F9A7D9B"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103 (92.8)</w:t>
            </w:r>
          </w:p>
        </w:tc>
        <w:tc>
          <w:tcPr>
            <w:tcW w:w="1218" w:type="pct"/>
            <w:vMerge/>
          </w:tcPr>
          <w:p w14:paraId="7ED6FA94" w14:textId="77777777" w:rsidR="00FF7099" w:rsidRPr="0026796E" w:rsidRDefault="00FF7099" w:rsidP="00FF7099">
            <w:pPr>
              <w:rPr>
                <w:rFonts w:ascii="Times New Roman" w:hAnsi="Times New Roman" w:cs="Times New Roman"/>
                <w:sz w:val="24"/>
                <w:szCs w:val="24"/>
              </w:rPr>
            </w:pPr>
          </w:p>
        </w:tc>
      </w:tr>
      <w:tr w:rsidR="00FF7099" w:rsidRPr="0026796E" w14:paraId="19944373" w14:textId="77777777" w:rsidTr="00EF3669">
        <w:tc>
          <w:tcPr>
            <w:tcW w:w="1634" w:type="pct"/>
          </w:tcPr>
          <w:p w14:paraId="0CE65A98" w14:textId="63C65271" w:rsidR="00FF7099" w:rsidRPr="0026796E" w:rsidRDefault="00FF7099" w:rsidP="00FF7099">
            <w:pPr>
              <w:rPr>
                <w:rFonts w:ascii="Times New Roman" w:hAnsi="Times New Roman" w:cs="Times New Roman"/>
                <w:sz w:val="24"/>
                <w:szCs w:val="24"/>
              </w:rPr>
            </w:pPr>
            <w:r w:rsidRPr="0026796E">
              <w:rPr>
                <w:rFonts w:ascii="Times New Roman" w:hAnsi="Times New Roman" w:cs="Times New Roman"/>
                <w:sz w:val="24"/>
                <w:szCs w:val="24"/>
              </w:rPr>
              <w:t>100000+</w:t>
            </w:r>
          </w:p>
        </w:tc>
        <w:tc>
          <w:tcPr>
            <w:tcW w:w="930" w:type="pct"/>
            <w:vAlign w:val="center"/>
          </w:tcPr>
          <w:p w14:paraId="7C2E4185" w14:textId="0BAB2977"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10 (8.1)</w:t>
            </w:r>
          </w:p>
        </w:tc>
        <w:tc>
          <w:tcPr>
            <w:tcW w:w="1218" w:type="pct"/>
            <w:vAlign w:val="center"/>
          </w:tcPr>
          <w:p w14:paraId="15949663" w14:textId="14883369" w:rsidR="00FF7099" w:rsidRPr="0026796E" w:rsidRDefault="00FF7099" w:rsidP="00EF3669">
            <w:pPr>
              <w:jc w:val="center"/>
              <w:rPr>
                <w:rFonts w:ascii="Times New Roman" w:hAnsi="Times New Roman" w:cs="Times New Roman"/>
                <w:sz w:val="24"/>
                <w:szCs w:val="24"/>
              </w:rPr>
            </w:pPr>
            <w:r w:rsidRPr="0026796E">
              <w:rPr>
                <w:rFonts w:ascii="Times New Roman" w:hAnsi="Times New Roman" w:cs="Times New Roman"/>
                <w:sz w:val="24"/>
                <w:szCs w:val="24"/>
              </w:rPr>
              <w:t>114 (91.9)</w:t>
            </w:r>
          </w:p>
        </w:tc>
        <w:tc>
          <w:tcPr>
            <w:tcW w:w="1218" w:type="pct"/>
            <w:vMerge/>
          </w:tcPr>
          <w:p w14:paraId="005A0C3D" w14:textId="77777777" w:rsidR="00FF7099" w:rsidRPr="0026796E" w:rsidRDefault="00FF7099" w:rsidP="00FF7099">
            <w:pPr>
              <w:rPr>
                <w:rFonts w:ascii="Times New Roman" w:hAnsi="Times New Roman" w:cs="Times New Roman"/>
                <w:sz w:val="24"/>
                <w:szCs w:val="24"/>
              </w:rPr>
            </w:pPr>
          </w:p>
        </w:tc>
      </w:tr>
    </w:tbl>
    <w:p w14:paraId="3CEAF057" w14:textId="77777777" w:rsidR="00B246FA" w:rsidRDefault="00B246FA" w:rsidP="00B246FA">
      <w:pPr>
        <w:jc w:val="both"/>
        <w:rPr>
          <w:rFonts w:ascii="Times New Roman" w:hAnsi="Times New Roman" w:cs="Times New Roman"/>
          <w:b/>
          <w:bCs/>
          <w:sz w:val="24"/>
          <w:szCs w:val="24"/>
        </w:rPr>
      </w:pPr>
    </w:p>
    <w:p w14:paraId="670D7608" w14:textId="5F8643FB" w:rsidR="00DD1946" w:rsidRPr="00B246FA" w:rsidRDefault="00B246FA" w:rsidP="00B246FA">
      <w:pPr>
        <w:jc w:val="both"/>
        <w:rPr>
          <w:rFonts w:ascii="Times New Roman" w:hAnsi="Times New Roman" w:cs="Times New Roman"/>
          <w:b/>
          <w:bCs/>
          <w:sz w:val="24"/>
          <w:szCs w:val="24"/>
        </w:rPr>
      </w:pPr>
      <w:r w:rsidRPr="00DD1946">
        <w:rPr>
          <w:rFonts w:ascii="Times New Roman" w:hAnsi="Times New Roman" w:cs="Times New Roman"/>
          <w:b/>
          <w:bCs/>
          <w:sz w:val="24"/>
          <w:szCs w:val="24"/>
        </w:rPr>
        <w:t>We used an arbitrary p—value of </w:t>
      </w:r>
      <w:r>
        <w:rPr>
          <w:rFonts w:ascii="Times New Roman" w:hAnsi="Times New Roman" w:cs="Times New Roman"/>
          <w:b/>
          <w:bCs/>
          <w:sz w:val="24"/>
          <w:szCs w:val="24"/>
        </w:rPr>
        <w:t>≤</w:t>
      </w:r>
      <w:r w:rsidRPr="00DD1946">
        <w:rPr>
          <w:rFonts w:ascii="Times New Roman" w:hAnsi="Times New Roman" w:cs="Times New Roman"/>
          <w:b/>
          <w:bCs/>
          <w:sz w:val="24"/>
          <w:szCs w:val="24"/>
        </w:rPr>
        <w:t xml:space="preserve"> 0.20 as a criterion to include </w:t>
      </w:r>
      <w:r>
        <w:rPr>
          <w:rFonts w:ascii="Times New Roman" w:hAnsi="Times New Roman" w:cs="Times New Roman"/>
          <w:b/>
          <w:bCs/>
          <w:sz w:val="24"/>
          <w:szCs w:val="24"/>
        </w:rPr>
        <w:t>variables</w:t>
      </w:r>
      <w:r w:rsidRPr="00DD1946">
        <w:rPr>
          <w:rFonts w:ascii="Times New Roman" w:hAnsi="Times New Roman" w:cs="Times New Roman"/>
          <w:b/>
          <w:bCs/>
          <w:sz w:val="24"/>
          <w:szCs w:val="24"/>
        </w:rPr>
        <w:t xml:space="preserve"> in the multivariable models.</w:t>
      </w:r>
    </w:p>
    <w:p w14:paraId="6D2632EA" w14:textId="6EF06F4B" w:rsidR="00B246FA" w:rsidRPr="00BE1AB4" w:rsidRDefault="00B246FA" w:rsidP="00B246FA">
      <w:pPr>
        <w:jc w:val="center"/>
        <w:rPr>
          <w:rFonts w:ascii="Times New Roman" w:hAnsi="Times New Roman" w:cs="Times New Roman"/>
          <w:b/>
          <w:bCs/>
          <w:sz w:val="28"/>
          <w:szCs w:val="28"/>
        </w:rPr>
      </w:pPr>
      <w:r w:rsidRPr="00BE1AB4">
        <w:rPr>
          <w:rFonts w:ascii="Times New Roman" w:hAnsi="Times New Roman" w:cs="Times New Roman"/>
          <w:b/>
          <w:bCs/>
          <w:sz w:val="28"/>
          <w:szCs w:val="28"/>
        </w:rPr>
        <w:t>(Logistic regression Model)</w:t>
      </w:r>
    </w:p>
    <w:p w14:paraId="32BA90E9" w14:textId="7A813D0D" w:rsidR="00B246FA" w:rsidRPr="00BE1AB4" w:rsidRDefault="00681FD5">
      <w:pPr>
        <w:rPr>
          <w:rFonts w:ascii="Times New Roman" w:hAnsi="Times New Roman" w:cs="Times New Roman"/>
          <w:b/>
          <w:bCs/>
          <w:sz w:val="24"/>
          <w:szCs w:val="24"/>
        </w:rPr>
      </w:pPr>
      <w:r w:rsidRPr="00BE1AB4">
        <w:rPr>
          <w:rFonts w:ascii="Times New Roman" w:hAnsi="Times New Roman" w:cs="Times New Roman"/>
          <w:b/>
          <w:bCs/>
          <w:sz w:val="24"/>
          <w:szCs w:val="24"/>
        </w:rPr>
        <w:t>Table 3</w:t>
      </w:r>
      <w:r w:rsidR="00B246FA" w:rsidRPr="00BE1AB4">
        <w:rPr>
          <w:rFonts w:ascii="Times New Roman" w:hAnsi="Times New Roman" w:cs="Times New Roman"/>
          <w:b/>
          <w:bCs/>
          <w:sz w:val="24"/>
          <w:szCs w:val="24"/>
        </w:rPr>
        <w:t xml:space="preserve"> </w:t>
      </w:r>
      <w:r w:rsidR="00BE1AB4" w:rsidRPr="00BE1AB4">
        <w:rPr>
          <w:rFonts w:ascii="Times New Roman" w:hAnsi="Times New Roman" w:cs="Times New Roman"/>
          <w:b/>
          <w:bCs/>
          <w:sz w:val="24"/>
          <w:szCs w:val="24"/>
        </w:rPr>
        <w:t>Logistic regression analysis of factors associated with occurrence of comorbidities</w:t>
      </w:r>
      <w:r w:rsidR="00BE1AB4" w:rsidRPr="00BE1AB4">
        <w:rPr>
          <w:rFonts w:ascii="Times New Roman" w:hAnsi="Times New Roman" w:cs="Times New Roman"/>
          <w:b/>
          <w:bCs/>
          <w:sz w:val="24"/>
          <w:szCs w:val="24"/>
        </w:rPr>
        <w:t xml:space="preserve"> </w:t>
      </w:r>
      <w:r w:rsidR="00B246FA" w:rsidRPr="00BE1AB4">
        <w:rPr>
          <w:rFonts w:ascii="Times New Roman" w:hAnsi="Times New Roman" w:cs="Times New Roman"/>
          <w:b/>
          <w:bCs/>
          <w:sz w:val="24"/>
          <w:szCs w:val="24"/>
        </w:rPr>
        <w:t>among young adult population in Bangladesh</w:t>
      </w:r>
    </w:p>
    <w:tbl>
      <w:tblPr>
        <w:tblStyle w:val="TableGrid"/>
        <w:tblW w:w="5000" w:type="pct"/>
        <w:tblLook w:val="04A0" w:firstRow="1" w:lastRow="0" w:firstColumn="1" w:lastColumn="0" w:noHBand="0" w:noVBand="1"/>
      </w:tblPr>
      <w:tblGrid>
        <w:gridCol w:w="2898"/>
        <w:gridCol w:w="2154"/>
        <w:gridCol w:w="2149"/>
        <w:gridCol w:w="2149"/>
      </w:tblGrid>
      <w:tr w:rsidR="00DD1946" w:rsidRPr="0026796E" w14:paraId="3B2A3244" w14:textId="43F37E4D" w:rsidTr="004E10C8">
        <w:tc>
          <w:tcPr>
            <w:tcW w:w="1550" w:type="pct"/>
            <w:vAlign w:val="center"/>
          </w:tcPr>
          <w:p w14:paraId="51C2A344" w14:textId="77777777" w:rsidR="00DD1946" w:rsidRPr="0026796E" w:rsidRDefault="00DD1946" w:rsidP="006C6850">
            <w:pPr>
              <w:jc w:val="center"/>
              <w:rPr>
                <w:rFonts w:ascii="Times New Roman" w:hAnsi="Times New Roman" w:cs="Times New Roman"/>
                <w:b/>
                <w:bCs/>
                <w:sz w:val="24"/>
                <w:szCs w:val="24"/>
              </w:rPr>
            </w:pPr>
            <w:r w:rsidRPr="0026796E">
              <w:rPr>
                <w:rFonts w:ascii="Times New Roman" w:hAnsi="Times New Roman" w:cs="Times New Roman"/>
                <w:b/>
                <w:bCs/>
                <w:sz w:val="24"/>
                <w:szCs w:val="24"/>
              </w:rPr>
              <w:t>Variables</w:t>
            </w:r>
          </w:p>
        </w:tc>
        <w:tc>
          <w:tcPr>
            <w:tcW w:w="3450" w:type="pct"/>
            <w:gridSpan w:val="3"/>
          </w:tcPr>
          <w:p w14:paraId="6F412DC8" w14:textId="285F30CA" w:rsidR="00DD1946" w:rsidRPr="004E10C8" w:rsidRDefault="00DD1946" w:rsidP="006C6850">
            <w:pPr>
              <w:jc w:val="center"/>
              <w:rPr>
                <w:rFonts w:ascii="Times New Roman" w:hAnsi="Times New Roman" w:cs="Times New Roman"/>
                <w:b/>
                <w:bCs/>
                <w:color w:val="131413"/>
                <w:sz w:val="24"/>
                <w:szCs w:val="24"/>
              </w:rPr>
            </w:pPr>
            <w:r w:rsidRPr="004E10C8">
              <w:rPr>
                <w:rFonts w:ascii="Times New Roman" w:hAnsi="Times New Roman" w:cs="Times New Roman"/>
                <w:b/>
                <w:bCs/>
                <w:color w:val="131413"/>
                <w:sz w:val="24"/>
                <w:szCs w:val="24"/>
              </w:rPr>
              <w:t>Multivariable analysis</w:t>
            </w:r>
          </w:p>
        </w:tc>
      </w:tr>
      <w:tr w:rsidR="00DD1946" w:rsidRPr="0026796E" w14:paraId="230AE202" w14:textId="32863B62" w:rsidTr="004E10C8">
        <w:tc>
          <w:tcPr>
            <w:tcW w:w="1550" w:type="pct"/>
          </w:tcPr>
          <w:p w14:paraId="5CD73883" w14:textId="77777777" w:rsidR="00DD1946" w:rsidRPr="0026796E" w:rsidRDefault="00DD1946" w:rsidP="0026796E">
            <w:pPr>
              <w:rPr>
                <w:rFonts w:ascii="Times New Roman" w:hAnsi="Times New Roman" w:cs="Times New Roman"/>
                <w:sz w:val="24"/>
                <w:szCs w:val="24"/>
              </w:rPr>
            </w:pPr>
          </w:p>
        </w:tc>
        <w:tc>
          <w:tcPr>
            <w:tcW w:w="1152" w:type="pct"/>
            <w:vAlign w:val="center"/>
          </w:tcPr>
          <w:p w14:paraId="3A005213" w14:textId="352FD97A" w:rsidR="00DD1946" w:rsidRPr="0026796E" w:rsidRDefault="00DD1946" w:rsidP="0026796E">
            <w:pPr>
              <w:jc w:val="center"/>
              <w:rPr>
                <w:rFonts w:ascii="Times New Roman" w:hAnsi="Times New Roman" w:cs="Times New Roman"/>
                <w:sz w:val="24"/>
                <w:szCs w:val="24"/>
              </w:rPr>
            </w:pPr>
            <w:r w:rsidRPr="0026796E">
              <w:rPr>
                <w:rFonts w:ascii="Times New Roman" w:hAnsi="Times New Roman" w:cs="Times New Roman"/>
                <w:sz w:val="24"/>
                <w:szCs w:val="24"/>
              </w:rPr>
              <w:t>OR</w:t>
            </w:r>
          </w:p>
        </w:tc>
        <w:tc>
          <w:tcPr>
            <w:tcW w:w="1149" w:type="pct"/>
            <w:vAlign w:val="center"/>
          </w:tcPr>
          <w:p w14:paraId="3693D916" w14:textId="1F73B693" w:rsidR="00DD1946" w:rsidRPr="0026796E" w:rsidRDefault="00DD1946" w:rsidP="0026796E">
            <w:pPr>
              <w:jc w:val="center"/>
              <w:rPr>
                <w:rFonts w:ascii="Times New Roman" w:hAnsi="Times New Roman" w:cs="Times New Roman"/>
                <w:sz w:val="24"/>
                <w:szCs w:val="24"/>
              </w:rPr>
            </w:pPr>
            <w:r w:rsidRPr="0026796E">
              <w:rPr>
                <w:rFonts w:ascii="Times New Roman" w:hAnsi="Times New Roman" w:cs="Times New Roman"/>
                <w:sz w:val="24"/>
                <w:szCs w:val="24"/>
              </w:rPr>
              <w:t>(95% CI)</w:t>
            </w:r>
          </w:p>
        </w:tc>
        <w:tc>
          <w:tcPr>
            <w:tcW w:w="1149" w:type="pct"/>
          </w:tcPr>
          <w:p w14:paraId="62A0DD77" w14:textId="0296A4A2" w:rsidR="00DD1946" w:rsidRPr="0026796E" w:rsidRDefault="00DD1946" w:rsidP="0026796E">
            <w:pPr>
              <w:jc w:val="center"/>
              <w:rPr>
                <w:rFonts w:ascii="Times New Roman" w:hAnsi="Times New Roman" w:cs="Times New Roman"/>
                <w:sz w:val="24"/>
                <w:szCs w:val="24"/>
              </w:rPr>
            </w:pPr>
            <w:r w:rsidRPr="0026796E">
              <w:rPr>
                <w:rFonts w:ascii="Times New Roman" w:hAnsi="Times New Roman" w:cs="Times New Roman"/>
                <w:sz w:val="24"/>
                <w:szCs w:val="24"/>
              </w:rPr>
              <w:t>P-value</w:t>
            </w:r>
          </w:p>
        </w:tc>
      </w:tr>
      <w:tr w:rsidR="00DD1946" w:rsidRPr="0026796E" w14:paraId="14B82242" w14:textId="505D0747" w:rsidTr="004E10C8">
        <w:tc>
          <w:tcPr>
            <w:tcW w:w="1550" w:type="pct"/>
          </w:tcPr>
          <w:p w14:paraId="738D2EBB" w14:textId="77777777" w:rsidR="00DD1946" w:rsidRPr="0026796E" w:rsidRDefault="00DD1946" w:rsidP="0026796E">
            <w:pPr>
              <w:rPr>
                <w:rFonts w:ascii="Times New Roman" w:hAnsi="Times New Roman" w:cs="Times New Roman"/>
                <w:b/>
                <w:bCs/>
                <w:sz w:val="24"/>
                <w:szCs w:val="24"/>
              </w:rPr>
            </w:pPr>
            <w:r w:rsidRPr="0026796E">
              <w:rPr>
                <w:rFonts w:ascii="Times New Roman" w:hAnsi="Times New Roman" w:cs="Times New Roman"/>
                <w:b/>
                <w:bCs/>
                <w:sz w:val="24"/>
                <w:szCs w:val="24"/>
              </w:rPr>
              <w:t>Sex</w:t>
            </w:r>
          </w:p>
        </w:tc>
        <w:tc>
          <w:tcPr>
            <w:tcW w:w="1152" w:type="pct"/>
          </w:tcPr>
          <w:p w14:paraId="3A8BE5C1" w14:textId="77777777" w:rsidR="00DD1946" w:rsidRPr="0026796E" w:rsidRDefault="00DD1946" w:rsidP="0026796E">
            <w:pPr>
              <w:jc w:val="center"/>
              <w:rPr>
                <w:rFonts w:ascii="Times New Roman" w:hAnsi="Times New Roman" w:cs="Times New Roman"/>
                <w:sz w:val="24"/>
                <w:szCs w:val="24"/>
              </w:rPr>
            </w:pPr>
          </w:p>
        </w:tc>
        <w:tc>
          <w:tcPr>
            <w:tcW w:w="1149" w:type="pct"/>
          </w:tcPr>
          <w:p w14:paraId="3C87FDEC" w14:textId="77777777" w:rsidR="00DD1946" w:rsidRPr="0026796E" w:rsidRDefault="00DD1946" w:rsidP="0026796E">
            <w:pPr>
              <w:jc w:val="center"/>
              <w:rPr>
                <w:rFonts w:ascii="Times New Roman" w:hAnsi="Times New Roman" w:cs="Times New Roman"/>
                <w:sz w:val="24"/>
                <w:szCs w:val="24"/>
              </w:rPr>
            </w:pPr>
          </w:p>
        </w:tc>
        <w:tc>
          <w:tcPr>
            <w:tcW w:w="1149" w:type="pct"/>
          </w:tcPr>
          <w:p w14:paraId="1BED21F6" w14:textId="77777777" w:rsidR="00DD1946" w:rsidRPr="0026796E" w:rsidRDefault="00DD1946" w:rsidP="0026796E">
            <w:pPr>
              <w:jc w:val="center"/>
              <w:rPr>
                <w:rFonts w:ascii="Times New Roman" w:hAnsi="Times New Roman" w:cs="Times New Roman"/>
                <w:sz w:val="24"/>
                <w:szCs w:val="24"/>
              </w:rPr>
            </w:pPr>
          </w:p>
        </w:tc>
      </w:tr>
      <w:tr w:rsidR="00DD1946" w:rsidRPr="0026796E" w14:paraId="0C564439" w14:textId="733C94CF" w:rsidTr="004E10C8">
        <w:tc>
          <w:tcPr>
            <w:tcW w:w="1550" w:type="pct"/>
          </w:tcPr>
          <w:p w14:paraId="77070382" w14:textId="64AFA503" w:rsidR="00DD1946" w:rsidRPr="0026796E" w:rsidRDefault="004E10C8" w:rsidP="0026796E">
            <w:pPr>
              <w:rPr>
                <w:rFonts w:ascii="Times New Roman" w:hAnsi="Times New Roman" w:cs="Times New Roman"/>
                <w:sz w:val="24"/>
                <w:szCs w:val="24"/>
              </w:rPr>
            </w:pPr>
            <w:r>
              <w:rPr>
                <w:rFonts w:ascii="Times New Roman" w:hAnsi="Times New Roman" w:cs="Times New Roman"/>
                <w:sz w:val="24"/>
                <w:szCs w:val="24"/>
              </w:rPr>
              <w:t>Fem</w:t>
            </w:r>
            <w:r w:rsidR="00DD1946" w:rsidRPr="0026796E">
              <w:rPr>
                <w:rFonts w:ascii="Times New Roman" w:hAnsi="Times New Roman" w:cs="Times New Roman"/>
                <w:sz w:val="24"/>
                <w:szCs w:val="24"/>
              </w:rPr>
              <w:t>ale</w:t>
            </w:r>
          </w:p>
        </w:tc>
        <w:tc>
          <w:tcPr>
            <w:tcW w:w="1152" w:type="pct"/>
          </w:tcPr>
          <w:p w14:paraId="470825E0" w14:textId="4C5921C0" w:rsidR="00DD1946" w:rsidRPr="0026796E" w:rsidRDefault="007A701A" w:rsidP="0026796E">
            <w:pPr>
              <w:jc w:val="center"/>
              <w:rPr>
                <w:rFonts w:ascii="Times New Roman" w:hAnsi="Times New Roman" w:cs="Times New Roman"/>
                <w:sz w:val="24"/>
                <w:szCs w:val="24"/>
              </w:rPr>
            </w:pPr>
            <w:r>
              <w:rPr>
                <w:rFonts w:ascii="Times New Roman" w:hAnsi="Times New Roman" w:cs="Times New Roman"/>
                <w:sz w:val="24"/>
                <w:szCs w:val="24"/>
              </w:rPr>
              <w:t>1.19</w:t>
            </w:r>
          </w:p>
        </w:tc>
        <w:tc>
          <w:tcPr>
            <w:tcW w:w="1149" w:type="pct"/>
          </w:tcPr>
          <w:p w14:paraId="55568271" w14:textId="6C80AE91" w:rsidR="00DD1946" w:rsidRPr="0026796E" w:rsidRDefault="007A701A" w:rsidP="0026796E">
            <w:pPr>
              <w:jc w:val="center"/>
              <w:rPr>
                <w:rFonts w:ascii="Times New Roman" w:hAnsi="Times New Roman" w:cs="Times New Roman"/>
                <w:sz w:val="24"/>
                <w:szCs w:val="24"/>
              </w:rPr>
            </w:pPr>
            <w:r>
              <w:rPr>
                <w:rFonts w:ascii="Times New Roman" w:hAnsi="Times New Roman" w:cs="Times New Roman"/>
                <w:sz w:val="24"/>
                <w:szCs w:val="24"/>
              </w:rPr>
              <w:t>(0.75,1.87)</w:t>
            </w:r>
          </w:p>
        </w:tc>
        <w:tc>
          <w:tcPr>
            <w:tcW w:w="1149" w:type="pct"/>
          </w:tcPr>
          <w:p w14:paraId="7625BD1C" w14:textId="6D3573AE" w:rsidR="00DD1946" w:rsidRPr="0026796E" w:rsidRDefault="007A701A" w:rsidP="0026796E">
            <w:pPr>
              <w:jc w:val="center"/>
              <w:rPr>
                <w:rFonts w:ascii="Times New Roman" w:hAnsi="Times New Roman" w:cs="Times New Roman"/>
                <w:sz w:val="24"/>
                <w:szCs w:val="24"/>
              </w:rPr>
            </w:pPr>
            <w:r>
              <w:rPr>
                <w:rFonts w:ascii="Times New Roman" w:hAnsi="Times New Roman" w:cs="Times New Roman"/>
                <w:sz w:val="24"/>
                <w:szCs w:val="24"/>
              </w:rPr>
              <w:t>0.463</w:t>
            </w:r>
          </w:p>
        </w:tc>
      </w:tr>
      <w:tr w:rsidR="00DD1946" w:rsidRPr="0026796E" w14:paraId="43D645D1" w14:textId="20D4DB60" w:rsidTr="004E10C8">
        <w:tc>
          <w:tcPr>
            <w:tcW w:w="1550" w:type="pct"/>
          </w:tcPr>
          <w:p w14:paraId="6483FA0C" w14:textId="08D2453B" w:rsidR="00DD1946" w:rsidRPr="0026796E" w:rsidRDefault="004E10C8" w:rsidP="0026796E">
            <w:pPr>
              <w:rPr>
                <w:rFonts w:ascii="Times New Roman" w:hAnsi="Times New Roman" w:cs="Times New Roman"/>
                <w:sz w:val="24"/>
                <w:szCs w:val="24"/>
              </w:rPr>
            </w:pPr>
            <w:r>
              <w:rPr>
                <w:rFonts w:ascii="Times New Roman" w:hAnsi="Times New Roman" w:cs="Times New Roman"/>
                <w:sz w:val="24"/>
                <w:szCs w:val="24"/>
              </w:rPr>
              <w:t>M</w:t>
            </w:r>
            <w:r w:rsidR="00DD1946" w:rsidRPr="0026796E">
              <w:rPr>
                <w:rFonts w:ascii="Times New Roman" w:hAnsi="Times New Roman" w:cs="Times New Roman"/>
                <w:sz w:val="24"/>
                <w:szCs w:val="24"/>
              </w:rPr>
              <w:t>ale</w:t>
            </w:r>
          </w:p>
        </w:tc>
        <w:tc>
          <w:tcPr>
            <w:tcW w:w="1152" w:type="pct"/>
          </w:tcPr>
          <w:p w14:paraId="404835A6" w14:textId="59FD89E4" w:rsidR="00DD1946" w:rsidRPr="0026796E" w:rsidRDefault="004E10C8" w:rsidP="0026796E">
            <w:pPr>
              <w:jc w:val="center"/>
              <w:rPr>
                <w:rFonts w:ascii="Times New Roman" w:hAnsi="Times New Roman" w:cs="Times New Roman"/>
                <w:sz w:val="24"/>
                <w:szCs w:val="24"/>
              </w:rPr>
            </w:pPr>
            <w:r>
              <w:rPr>
                <w:rFonts w:ascii="Times New Roman" w:hAnsi="Times New Roman" w:cs="Times New Roman"/>
                <w:sz w:val="24"/>
                <w:szCs w:val="24"/>
              </w:rPr>
              <w:t>Reference</w:t>
            </w:r>
          </w:p>
        </w:tc>
        <w:tc>
          <w:tcPr>
            <w:tcW w:w="1149" w:type="pct"/>
          </w:tcPr>
          <w:p w14:paraId="3EAD89F5" w14:textId="77777777" w:rsidR="00DD1946" w:rsidRPr="0026796E" w:rsidRDefault="00DD1946" w:rsidP="0026796E">
            <w:pPr>
              <w:jc w:val="center"/>
              <w:rPr>
                <w:rFonts w:ascii="Times New Roman" w:hAnsi="Times New Roman" w:cs="Times New Roman"/>
                <w:sz w:val="24"/>
                <w:szCs w:val="24"/>
              </w:rPr>
            </w:pPr>
          </w:p>
        </w:tc>
        <w:tc>
          <w:tcPr>
            <w:tcW w:w="1149" w:type="pct"/>
          </w:tcPr>
          <w:p w14:paraId="20F0C3A0" w14:textId="77777777" w:rsidR="00DD1946" w:rsidRPr="0026796E" w:rsidRDefault="00DD1946" w:rsidP="0026796E">
            <w:pPr>
              <w:jc w:val="center"/>
              <w:rPr>
                <w:rFonts w:ascii="Times New Roman" w:hAnsi="Times New Roman" w:cs="Times New Roman"/>
                <w:sz w:val="24"/>
                <w:szCs w:val="24"/>
              </w:rPr>
            </w:pPr>
          </w:p>
        </w:tc>
      </w:tr>
      <w:tr w:rsidR="00DD1946" w:rsidRPr="0026796E" w14:paraId="7294E8D3" w14:textId="4F8D8B1E" w:rsidTr="004E10C8">
        <w:tc>
          <w:tcPr>
            <w:tcW w:w="1550" w:type="pct"/>
          </w:tcPr>
          <w:p w14:paraId="0E4136B1" w14:textId="77777777" w:rsidR="00DD1946" w:rsidRPr="0026796E" w:rsidRDefault="00DD1946" w:rsidP="0026796E">
            <w:pPr>
              <w:rPr>
                <w:rFonts w:ascii="Times New Roman" w:hAnsi="Times New Roman" w:cs="Times New Roman"/>
                <w:b/>
                <w:bCs/>
                <w:sz w:val="24"/>
                <w:szCs w:val="24"/>
              </w:rPr>
            </w:pPr>
            <w:r w:rsidRPr="0026796E">
              <w:rPr>
                <w:rFonts w:ascii="Times New Roman" w:hAnsi="Times New Roman" w:cs="Times New Roman"/>
                <w:b/>
                <w:bCs/>
                <w:sz w:val="24"/>
                <w:szCs w:val="24"/>
              </w:rPr>
              <w:t>Age</w:t>
            </w:r>
          </w:p>
        </w:tc>
        <w:tc>
          <w:tcPr>
            <w:tcW w:w="1152" w:type="pct"/>
          </w:tcPr>
          <w:p w14:paraId="61CB87EB" w14:textId="77777777" w:rsidR="00DD1946" w:rsidRPr="0026796E" w:rsidRDefault="00DD1946" w:rsidP="0026796E">
            <w:pPr>
              <w:jc w:val="center"/>
              <w:rPr>
                <w:rFonts w:ascii="Times New Roman" w:hAnsi="Times New Roman" w:cs="Times New Roman"/>
                <w:sz w:val="24"/>
                <w:szCs w:val="24"/>
              </w:rPr>
            </w:pPr>
          </w:p>
        </w:tc>
        <w:tc>
          <w:tcPr>
            <w:tcW w:w="1149" w:type="pct"/>
          </w:tcPr>
          <w:p w14:paraId="607BAD97" w14:textId="77777777" w:rsidR="00DD1946" w:rsidRPr="0026796E" w:rsidRDefault="00DD1946" w:rsidP="0026796E">
            <w:pPr>
              <w:jc w:val="center"/>
              <w:rPr>
                <w:rFonts w:ascii="Times New Roman" w:hAnsi="Times New Roman" w:cs="Times New Roman"/>
                <w:sz w:val="24"/>
                <w:szCs w:val="24"/>
              </w:rPr>
            </w:pPr>
          </w:p>
        </w:tc>
        <w:tc>
          <w:tcPr>
            <w:tcW w:w="1149" w:type="pct"/>
          </w:tcPr>
          <w:p w14:paraId="041EEE5F" w14:textId="77777777" w:rsidR="00DD1946" w:rsidRPr="0026796E" w:rsidRDefault="00DD1946" w:rsidP="0026796E">
            <w:pPr>
              <w:jc w:val="center"/>
              <w:rPr>
                <w:rFonts w:ascii="Times New Roman" w:hAnsi="Times New Roman" w:cs="Times New Roman"/>
                <w:sz w:val="24"/>
                <w:szCs w:val="24"/>
              </w:rPr>
            </w:pPr>
          </w:p>
        </w:tc>
      </w:tr>
      <w:tr w:rsidR="00DD1946" w:rsidRPr="0026796E" w14:paraId="007DA5EF" w14:textId="1420B788" w:rsidTr="004E10C8">
        <w:tc>
          <w:tcPr>
            <w:tcW w:w="1550" w:type="pct"/>
          </w:tcPr>
          <w:p w14:paraId="6F7C1971" w14:textId="020E9134" w:rsidR="00DD1946" w:rsidRPr="0026796E" w:rsidRDefault="00E14F10" w:rsidP="0026796E">
            <w:pPr>
              <w:rPr>
                <w:rFonts w:ascii="Times New Roman" w:hAnsi="Times New Roman" w:cs="Times New Roman"/>
                <w:sz w:val="24"/>
                <w:szCs w:val="24"/>
              </w:rPr>
            </w:pPr>
            <w:r w:rsidRPr="0026796E">
              <w:rPr>
                <w:rFonts w:ascii="Times New Roman" w:hAnsi="Times New Roman" w:cs="Times New Roman"/>
                <w:sz w:val="24"/>
                <w:szCs w:val="24"/>
              </w:rPr>
              <w:t>21 or above</w:t>
            </w:r>
          </w:p>
        </w:tc>
        <w:tc>
          <w:tcPr>
            <w:tcW w:w="1152" w:type="pct"/>
          </w:tcPr>
          <w:p w14:paraId="4B5D7160" w14:textId="5EE944BB" w:rsidR="00DD1946" w:rsidRPr="0026796E" w:rsidRDefault="00DD7E76" w:rsidP="0026796E">
            <w:pPr>
              <w:jc w:val="center"/>
              <w:rPr>
                <w:rFonts w:ascii="Times New Roman" w:hAnsi="Times New Roman" w:cs="Times New Roman"/>
                <w:sz w:val="24"/>
                <w:szCs w:val="24"/>
              </w:rPr>
            </w:pPr>
            <w:r>
              <w:rPr>
                <w:rFonts w:ascii="Times New Roman" w:hAnsi="Times New Roman" w:cs="Times New Roman"/>
                <w:sz w:val="24"/>
                <w:szCs w:val="24"/>
              </w:rPr>
              <w:t>1.47</w:t>
            </w:r>
          </w:p>
        </w:tc>
        <w:tc>
          <w:tcPr>
            <w:tcW w:w="1149" w:type="pct"/>
          </w:tcPr>
          <w:p w14:paraId="4ECE8E8E" w14:textId="5A97D9B4" w:rsidR="00DD1946" w:rsidRPr="0026796E" w:rsidRDefault="00DD7E76" w:rsidP="0026796E">
            <w:pPr>
              <w:jc w:val="center"/>
              <w:rPr>
                <w:rFonts w:ascii="Times New Roman" w:hAnsi="Times New Roman" w:cs="Times New Roman"/>
                <w:sz w:val="24"/>
                <w:szCs w:val="24"/>
              </w:rPr>
            </w:pPr>
            <w:r>
              <w:rPr>
                <w:rFonts w:ascii="Times New Roman" w:hAnsi="Times New Roman" w:cs="Times New Roman"/>
                <w:sz w:val="24"/>
                <w:szCs w:val="24"/>
              </w:rPr>
              <w:t>(0.76,2.84)</w:t>
            </w:r>
          </w:p>
        </w:tc>
        <w:tc>
          <w:tcPr>
            <w:tcW w:w="1149" w:type="pct"/>
          </w:tcPr>
          <w:p w14:paraId="462D8C6F" w14:textId="0E2E7C4C" w:rsidR="00DD1946" w:rsidRPr="0026796E" w:rsidRDefault="00DD7E76" w:rsidP="0026796E">
            <w:pPr>
              <w:jc w:val="center"/>
              <w:rPr>
                <w:rFonts w:ascii="Times New Roman" w:hAnsi="Times New Roman" w:cs="Times New Roman"/>
                <w:sz w:val="24"/>
                <w:szCs w:val="24"/>
              </w:rPr>
            </w:pPr>
            <w:r>
              <w:rPr>
                <w:rFonts w:ascii="Times New Roman" w:hAnsi="Times New Roman" w:cs="Times New Roman"/>
                <w:sz w:val="24"/>
                <w:szCs w:val="24"/>
              </w:rPr>
              <w:t>0.257</w:t>
            </w:r>
          </w:p>
        </w:tc>
      </w:tr>
      <w:tr w:rsidR="00DD1946" w:rsidRPr="0026796E" w14:paraId="484B746C" w14:textId="5C7168B9" w:rsidTr="004E10C8">
        <w:tc>
          <w:tcPr>
            <w:tcW w:w="1550" w:type="pct"/>
          </w:tcPr>
          <w:p w14:paraId="6F537AC4" w14:textId="03E528AC" w:rsidR="00DD1946" w:rsidRPr="0026796E" w:rsidRDefault="00E14F10" w:rsidP="0026796E">
            <w:pPr>
              <w:rPr>
                <w:rFonts w:ascii="Times New Roman" w:hAnsi="Times New Roman" w:cs="Times New Roman"/>
                <w:sz w:val="24"/>
                <w:szCs w:val="24"/>
              </w:rPr>
            </w:pPr>
            <w:r w:rsidRPr="0026796E">
              <w:rPr>
                <w:rFonts w:ascii="Times New Roman" w:hAnsi="Times New Roman" w:cs="Times New Roman"/>
                <w:sz w:val="24"/>
                <w:szCs w:val="24"/>
              </w:rPr>
              <w:t>15-20</w:t>
            </w:r>
          </w:p>
        </w:tc>
        <w:tc>
          <w:tcPr>
            <w:tcW w:w="1152" w:type="pct"/>
          </w:tcPr>
          <w:p w14:paraId="74F0F7F9" w14:textId="121D4AAD" w:rsidR="00DD1946" w:rsidRPr="0026796E" w:rsidRDefault="004E10C8" w:rsidP="0026796E">
            <w:pPr>
              <w:jc w:val="center"/>
              <w:rPr>
                <w:rFonts w:ascii="Times New Roman" w:hAnsi="Times New Roman" w:cs="Times New Roman"/>
                <w:sz w:val="24"/>
                <w:szCs w:val="24"/>
              </w:rPr>
            </w:pPr>
            <w:r>
              <w:rPr>
                <w:rFonts w:ascii="Times New Roman" w:hAnsi="Times New Roman" w:cs="Times New Roman"/>
                <w:sz w:val="24"/>
                <w:szCs w:val="24"/>
              </w:rPr>
              <w:t>Reference</w:t>
            </w:r>
          </w:p>
        </w:tc>
        <w:tc>
          <w:tcPr>
            <w:tcW w:w="1149" w:type="pct"/>
          </w:tcPr>
          <w:p w14:paraId="5AFC04C8" w14:textId="77777777" w:rsidR="00DD1946" w:rsidRPr="0026796E" w:rsidRDefault="00DD1946" w:rsidP="0026796E">
            <w:pPr>
              <w:jc w:val="center"/>
              <w:rPr>
                <w:rFonts w:ascii="Times New Roman" w:hAnsi="Times New Roman" w:cs="Times New Roman"/>
                <w:sz w:val="24"/>
                <w:szCs w:val="24"/>
              </w:rPr>
            </w:pPr>
          </w:p>
        </w:tc>
        <w:tc>
          <w:tcPr>
            <w:tcW w:w="1149" w:type="pct"/>
          </w:tcPr>
          <w:p w14:paraId="05CB585A" w14:textId="77777777" w:rsidR="00DD1946" w:rsidRPr="0026796E" w:rsidRDefault="00DD1946" w:rsidP="0026796E">
            <w:pPr>
              <w:jc w:val="center"/>
              <w:rPr>
                <w:rFonts w:ascii="Times New Roman" w:hAnsi="Times New Roman" w:cs="Times New Roman"/>
                <w:sz w:val="24"/>
                <w:szCs w:val="24"/>
              </w:rPr>
            </w:pPr>
          </w:p>
        </w:tc>
      </w:tr>
      <w:tr w:rsidR="00DD1946" w:rsidRPr="0026796E" w14:paraId="67D31536" w14:textId="650931AF" w:rsidTr="004E10C8">
        <w:tc>
          <w:tcPr>
            <w:tcW w:w="1550" w:type="pct"/>
          </w:tcPr>
          <w:p w14:paraId="11BE26C8" w14:textId="77777777" w:rsidR="00DD1946" w:rsidRPr="0026796E" w:rsidRDefault="00DD1946" w:rsidP="0026796E">
            <w:pPr>
              <w:rPr>
                <w:rFonts w:ascii="Times New Roman" w:hAnsi="Times New Roman" w:cs="Times New Roman"/>
                <w:b/>
                <w:bCs/>
                <w:sz w:val="24"/>
                <w:szCs w:val="24"/>
              </w:rPr>
            </w:pPr>
            <w:r w:rsidRPr="0026796E">
              <w:rPr>
                <w:rFonts w:ascii="Times New Roman" w:hAnsi="Times New Roman" w:cs="Times New Roman"/>
                <w:b/>
                <w:bCs/>
                <w:sz w:val="24"/>
                <w:szCs w:val="24"/>
              </w:rPr>
              <w:t>Education</w:t>
            </w:r>
          </w:p>
        </w:tc>
        <w:tc>
          <w:tcPr>
            <w:tcW w:w="1152" w:type="pct"/>
          </w:tcPr>
          <w:p w14:paraId="70BB3387" w14:textId="77777777" w:rsidR="00DD1946" w:rsidRPr="0026796E" w:rsidRDefault="00DD1946" w:rsidP="0026796E">
            <w:pPr>
              <w:jc w:val="center"/>
              <w:rPr>
                <w:rFonts w:ascii="Times New Roman" w:hAnsi="Times New Roman" w:cs="Times New Roman"/>
                <w:sz w:val="24"/>
                <w:szCs w:val="24"/>
              </w:rPr>
            </w:pPr>
          </w:p>
        </w:tc>
        <w:tc>
          <w:tcPr>
            <w:tcW w:w="1149" w:type="pct"/>
          </w:tcPr>
          <w:p w14:paraId="528766F5" w14:textId="77777777" w:rsidR="00DD1946" w:rsidRPr="0026796E" w:rsidRDefault="00DD1946" w:rsidP="0026796E">
            <w:pPr>
              <w:jc w:val="center"/>
              <w:rPr>
                <w:rFonts w:ascii="Times New Roman" w:hAnsi="Times New Roman" w:cs="Times New Roman"/>
                <w:sz w:val="24"/>
                <w:szCs w:val="24"/>
              </w:rPr>
            </w:pPr>
          </w:p>
        </w:tc>
        <w:tc>
          <w:tcPr>
            <w:tcW w:w="1149" w:type="pct"/>
          </w:tcPr>
          <w:p w14:paraId="2CC4013C" w14:textId="77777777" w:rsidR="00DD1946" w:rsidRPr="0026796E" w:rsidRDefault="00DD1946" w:rsidP="0026796E">
            <w:pPr>
              <w:jc w:val="center"/>
              <w:rPr>
                <w:rFonts w:ascii="Times New Roman" w:hAnsi="Times New Roman" w:cs="Times New Roman"/>
                <w:sz w:val="24"/>
                <w:szCs w:val="24"/>
              </w:rPr>
            </w:pPr>
          </w:p>
        </w:tc>
      </w:tr>
      <w:tr w:rsidR="00DD1946" w:rsidRPr="0026796E" w14:paraId="77AF8717" w14:textId="76701B88" w:rsidTr="004E10C8">
        <w:tc>
          <w:tcPr>
            <w:tcW w:w="1550" w:type="pct"/>
          </w:tcPr>
          <w:p w14:paraId="27E1AF75" w14:textId="0DCFCBA5" w:rsidR="00DD1946" w:rsidRPr="0026796E" w:rsidRDefault="00E14F10" w:rsidP="0026796E">
            <w:pPr>
              <w:rPr>
                <w:rFonts w:ascii="Times New Roman" w:hAnsi="Times New Roman" w:cs="Times New Roman"/>
                <w:sz w:val="24"/>
                <w:szCs w:val="24"/>
              </w:rPr>
            </w:pPr>
            <w:r w:rsidRPr="0026796E">
              <w:rPr>
                <w:rFonts w:ascii="Times New Roman" w:hAnsi="Times New Roman" w:cs="Times New Roman"/>
                <w:sz w:val="24"/>
                <w:szCs w:val="24"/>
              </w:rPr>
              <w:t>Higher-Secondary or above</w:t>
            </w:r>
          </w:p>
        </w:tc>
        <w:tc>
          <w:tcPr>
            <w:tcW w:w="1152" w:type="pct"/>
          </w:tcPr>
          <w:p w14:paraId="262B83A3" w14:textId="4D2B1F1A" w:rsidR="00DD1946" w:rsidRPr="0026796E" w:rsidRDefault="00DD7E76" w:rsidP="0026796E">
            <w:pPr>
              <w:jc w:val="center"/>
              <w:rPr>
                <w:rFonts w:ascii="Times New Roman" w:hAnsi="Times New Roman" w:cs="Times New Roman"/>
                <w:sz w:val="24"/>
                <w:szCs w:val="24"/>
              </w:rPr>
            </w:pPr>
            <w:r>
              <w:rPr>
                <w:rFonts w:ascii="Times New Roman" w:hAnsi="Times New Roman" w:cs="Times New Roman"/>
                <w:sz w:val="24"/>
                <w:szCs w:val="24"/>
              </w:rPr>
              <w:t>1.23</w:t>
            </w:r>
          </w:p>
        </w:tc>
        <w:tc>
          <w:tcPr>
            <w:tcW w:w="1149" w:type="pct"/>
          </w:tcPr>
          <w:p w14:paraId="38366796" w14:textId="7B524C92" w:rsidR="00DD1946" w:rsidRPr="0026796E" w:rsidRDefault="00DD7E76" w:rsidP="0026796E">
            <w:pPr>
              <w:jc w:val="center"/>
              <w:rPr>
                <w:rFonts w:ascii="Times New Roman" w:hAnsi="Times New Roman" w:cs="Times New Roman"/>
                <w:sz w:val="24"/>
                <w:szCs w:val="24"/>
              </w:rPr>
            </w:pPr>
            <w:r>
              <w:rPr>
                <w:rFonts w:ascii="Times New Roman" w:hAnsi="Times New Roman" w:cs="Times New Roman"/>
                <w:sz w:val="24"/>
                <w:szCs w:val="24"/>
              </w:rPr>
              <w:t>(0.35,4.26)</w:t>
            </w:r>
          </w:p>
        </w:tc>
        <w:tc>
          <w:tcPr>
            <w:tcW w:w="1149" w:type="pct"/>
          </w:tcPr>
          <w:p w14:paraId="45DD2E36" w14:textId="60145AEC" w:rsidR="00DD1946" w:rsidRPr="0026796E" w:rsidRDefault="00DD7E76" w:rsidP="0026796E">
            <w:pPr>
              <w:jc w:val="center"/>
              <w:rPr>
                <w:rFonts w:ascii="Times New Roman" w:hAnsi="Times New Roman" w:cs="Times New Roman"/>
                <w:sz w:val="24"/>
                <w:szCs w:val="24"/>
              </w:rPr>
            </w:pPr>
            <w:r>
              <w:rPr>
                <w:rFonts w:ascii="Times New Roman" w:hAnsi="Times New Roman" w:cs="Times New Roman"/>
                <w:sz w:val="24"/>
                <w:szCs w:val="24"/>
              </w:rPr>
              <w:t>0.745</w:t>
            </w:r>
          </w:p>
        </w:tc>
      </w:tr>
      <w:tr w:rsidR="00E14F10" w:rsidRPr="0026796E" w14:paraId="4A444F1A" w14:textId="5142A68E" w:rsidTr="004E10C8">
        <w:trPr>
          <w:trHeight w:val="77"/>
        </w:trPr>
        <w:tc>
          <w:tcPr>
            <w:tcW w:w="1550" w:type="pct"/>
          </w:tcPr>
          <w:p w14:paraId="23DE7BFD" w14:textId="24A4BA9C" w:rsidR="00E14F10" w:rsidRPr="0026796E" w:rsidRDefault="00E14F10" w:rsidP="00E14F10">
            <w:pPr>
              <w:rPr>
                <w:rFonts w:ascii="Times New Roman" w:hAnsi="Times New Roman" w:cs="Times New Roman"/>
                <w:sz w:val="24"/>
                <w:szCs w:val="24"/>
              </w:rPr>
            </w:pPr>
            <w:r w:rsidRPr="0026796E">
              <w:rPr>
                <w:rFonts w:ascii="Times New Roman" w:hAnsi="Times New Roman" w:cs="Times New Roman"/>
                <w:sz w:val="24"/>
                <w:szCs w:val="24"/>
              </w:rPr>
              <w:t>Primary to secondary</w:t>
            </w:r>
          </w:p>
        </w:tc>
        <w:tc>
          <w:tcPr>
            <w:tcW w:w="1152" w:type="pct"/>
          </w:tcPr>
          <w:p w14:paraId="5335C594" w14:textId="08C67B0F" w:rsidR="00E14F10" w:rsidRPr="0026796E" w:rsidRDefault="00E14F10" w:rsidP="00E14F10">
            <w:pPr>
              <w:jc w:val="center"/>
              <w:rPr>
                <w:rFonts w:ascii="Times New Roman" w:hAnsi="Times New Roman" w:cs="Times New Roman"/>
                <w:sz w:val="24"/>
                <w:szCs w:val="24"/>
              </w:rPr>
            </w:pPr>
            <w:r>
              <w:rPr>
                <w:rFonts w:ascii="Times New Roman" w:hAnsi="Times New Roman" w:cs="Times New Roman"/>
                <w:sz w:val="24"/>
                <w:szCs w:val="24"/>
              </w:rPr>
              <w:t>Reference</w:t>
            </w:r>
          </w:p>
        </w:tc>
        <w:tc>
          <w:tcPr>
            <w:tcW w:w="1149" w:type="pct"/>
          </w:tcPr>
          <w:p w14:paraId="573ADED0" w14:textId="77777777" w:rsidR="00E14F10" w:rsidRPr="0026796E" w:rsidRDefault="00E14F10" w:rsidP="00E14F10">
            <w:pPr>
              <w:jc w:val="center"/>
              <w:rPr>
                <w:rFonts w:ascii="Times New Roman" w:hAnsi="Times New Roman" w:cs="Times New Roman"/>
                <w:sz w:val="24"/>
                <w:szCs w:val="24"/>
              </w:rPr>
            </w:pPr>
          </w:p>
        </w:tc>
        <w:tc>
          <w:tcPr>
            <w:tcW w:w="1149" w:type="pct"/>
          </w:tcPr>
          <w:p w14:paraId="04FC86BB" w14:textId="77777777" w:rsidR="00E14F10" w:rsidRPr="0026796E" w:rsidRDefault="00E14F10" w:rsidP="00E14F10">
            <w:pPr>
              <w:jc w:val="center"/>
              <w:rPr>
                <w:rFonts w:ascii="Times New Roman" w:hAnsi="Times New Roman" w:cs="Times New Roman"/>
                <w:sz w:val="24"/>
                <w:szCs w:val="24"/>
              </w:rPr>
            </w:pPr>
          </w:p>
        </w:tc>
      </w:tr>
      <w:tr w:rsidR="00E14F10" w:rsidRPr="0026796E" w14:paraId="0328BE4C" w14:textId="66C9720C" w:rsidTr="004E10C8">
        <w:tc>
          <w:tcPr>
            <w:tcW w:w="1550" w:type="pct"/>
          </w:tcPr>
          <w:p w14:paraId="753FAD1F" w14:textId="77777777" w:rsidR="00E14F10" w:rsidRPr="0026796E" w:rsidRDefault="00E14F10" w:rsidP="00E14F10">
            <w:pPr>
              <w:rPr>
                <w:rFonts w:ascii="Times New Roman" w:hAnsi="Times New Roman" w:cs="Times New Roman"/>
                <w:b/>
                <w:bCs/>
                <w:sz w:val="24"/>
                <w:szCs w:val="24"/>
              </w:rPr>
            </w:pPr>
            <w:r w:rsidRPr="0026796E">
              <w:rPr>
                <w:rFonts w:ascii="Times New Roman" w:hAnsi="Times New Roman" w:cs="Times New Roman"/>
                <w:b/>
                <w:bCs/>
                <w:sz w:val="24"/>
                <w:szCs w:val="24"/>
              </w:rPr>
              <w:t>Division</w:t>
            </w:r>
          </w:p>
        </w:tc>
        <w:tc>
          <w:tcPr>
            <w:tcW w:w="1152" w:type="pct"/>
          </w:tcPr>
          <w:p w14:paraId="47BBCE34" w14:textId="77777777" w:rsidR="00E14F10" w:rsidRPr="0026796E" w:rsidRDefault="00E14F10" w:rsidP="00E14F10">
            <w:pPr>
              <w:jc w:val="center"/>
              <w:rPr>
                <w:rFonts w:ascii="Times New Roman" w:hAnsi="Times New Roman" w:cs="Times New Roman"/>
                <w:sz w:val="24"/>
                <w:szCs w:val="24"/>
              </w:rPr>
            </w:pPr>
          </w:p>
        </w:tc>
        <w:tc>
          <w:tcPr>
            <w:tcW w:w="1149" w:type="pct"/>
          </w:tcPr>
          <w:p w14:paraId="0167D3D4" w14:textId="77777777" w:rsidR="00E14F10" w:rsidRPr="0026796E" w:rsidRDefault="00E14F10" w:rsidP="00E14F10">
            <w:pPr>
              <w:jc w:val="center"/>
              <w:rPr>
                <w:rFonts w:ascii="Times New Roman" w:hAnsi="Times New Roman" w:cs="Times New Roman"/>
                <w:sz w:val="24"/>
                <w:szCs w:val="24"/>
              </w:rPr>
            </w:pPr>
          </w:p>
        </w:tc>
        <w:tc>
          <w:tcPr>
            <w:tcW w:w="1149" w:type="pct"/>
          </w:tcPr>
          <w:p w14:paraId="59292673" w14:textId="77777777" w:rsidR="00E14F10" w:rsidRPr="0026796E" w:rsidRDefault="00E14F10" w:rsidP="00E14F10">
            <w:pPr>
              <w:jc w:val="center"/>
              <w:rPr>
                <w:rFonts w:ascii="Times New Roman" w:hAnsi="Times New Roman" w:cs="Times New Roman"/>
                <w:sz w:val="24"/>
                <w:szCs w:val="24"/>
              </w:rPr>
            </w:pPr>
          </w:p>
        </w:tc>
      </w:tr>
      <w:tr w:rsidR="00E14F10" w:rsidRPr="0026796E" w14:paraId="04573E14" w14:textId="1AB4FFCB" w:rsidTr="004E10C8">
        <w:tc>
          <w:tcPr>
            <w:tcW w:w="1550" w:type="pct"/>
          </w:tcPr>
          <w:p w14:paraId="4D192840" w14:textId="77777777" w:rsidR="00E14F10" w:rsidRPr="0026796E" w:rsidRDefault="00E14F10" w:rsidP="00E14F10">
            <w:pPr>
              <w:rPr>
                <w:rFonts w:ascii="Times New Roman" w:hAnsi="Times New Roman" w:cs="Times New Roman"/>
                <w:sz w:val="24"/>
                <w:szCs w:val="24"/>
              </w:rPr>
            </w:pPr>
            <w:r w:rsidRPr="0026796E">
              <w:rPr>
                <w:rFonts w:ascii="Times New Roman" w:hAnsi="Times New Roman" w:cs="Times New Roman"/>
                <w:sz w:val="24"/>
                <w:szCs w:val="24"/>
              </w:rPr>
              <w:t>Barisal</w:t>
            </w:r>
          </w:p>
        </w:tc>
        <w:tc>
          <w:tcPr>
            <w:tcW w:w="1152" w:type="pct"/>
          </w:tcPr>
          <w:p w14:paraId="2DAAC82F" w14:textId="7B467364" w:rsidR="00E14F10" w:rsidRPr="0026796E" w:rsidRDefault="008B580C" w:rsidP="00E14F10">
            <w:pPr>
              <w:jc w:val="center"/>
              <w:rPr>
                <w:rFonts w:ascii="Times New Roman" w:hAnsi="Times New Roman" w:cs="Times New Roman"/>
                <w:sz w:val="24"/>
                <w:szCs w:val="24"/>
              </w:rPr>
            </w:pPr>
            <w:r>
              <w:rPr>
                <w:rFonts w:ascii="Times New Roman" w:hAnsi="Times New Roman" w:cs="Times New Roman"/>
                <w:sz w:val="24"/>
                <w:szCs w:val="24"/>
              </w:rPr>
              <w:t>2.40</w:t>
            </w:r>
          </w:p>
        </w:tc>
        <w:tc>
          <w:tcPr>
            <w:tcW w:w="1149" w:type="pct"/>
          </w:tcPr>
          <w:p w14:paraId="4182C089" w14:textId="6DBA1CCF" w:rsidR="00E14F10" w:rsidRPr="0026796E" w:rsidRDefault="008B580C" w:rsidP="00E14F10">
            <w:pPr>
              <w:jc w:val="center"/>
              <w:rPr>
                <w:rFonts w:ascii="Times New Roman" w:hAnsi="Times New Roman" w:cs="Times New Roman"/>
                <w:sz w:val="24"/>
                <w:szCs w:val="24"/>
              </w:rPr>
            </w:pPr>
            <w:r>
              <w:rPr>
                <w:rFonts w:ascii="Times New Roman" w:hAnsi="Times New Roman" w:cs="Times New Roman"/>
                <w:sz w:val="24"/>
                <w:szCs w:val="24"/>
              </w:rPr>
              <w:t>(0.46,12.65)</w:t>
            </w:r>
          </w:p>
        </w:tc>
        <w:tc>
          <w:tcPr>
            <w:tcW w:w="1149" w:type="pct"/>
          </w:tcPr>
          <w:p w14:paraId="2CC5C572" w14:textId="742A6042" w:rsidR="00E14F10" w:rsidRPr="0026796E" w:rsidRDefault="008B580C" w:rsidP="00E14F10">
            <w:pPr>
              <w:jc w:val="center"/>
              <w:rPr>
                <w:rFonts w:ascii="Times New Roman" w:hAnsi="Times New Roman" w:cs="Times New Roman"/>
                <w:sz w:val="24"/>
                <w:szCs w:val="24"/>
              </w:rPr>
            </w:pPr>
            <w:r>
              <w:rPr>
                <w:rFonts w:ascii="Times New Roman" w:hAnsi="Times New Roman" w:cs="Times New Roman"/>
                <w:sz w:val="24"/>
                <w:szCs w:val="24"/>
              </w:rPr>
              <w:t>0.301</w:t>
            </w:r>
          </w:p>
        </w:tc>
      </w:tr>
      <w:tr w:rsidR="00E14F10" w:rsidRPr="0026796E" w14:paraId="15D2FAA7" w14:textId="3A3470D2" w:rsidTr="004E10C8">
        <w:tc>
          <w:tcPr>
            <w:tcW w:w="1550" w:type="pct"/>
          </w:tcPr>
          <w:p w14:paraId="21F529AF" w14:textId="77777777" w:rsidR="00E14F10" w:rsidRPr="0026796E" w:rsidRDefault="00E14F10" w:rsidP="00E14F10">
            <w:pPr>
              <w:rPr>
                <w:rFonts w:ascii="Times New Roman" w:hAnsi="Times New Roman" w:cs="Times New Roman"/>
                <w:sz w:val="24"/>
                <w:szCs w:val="24"/>
              </w:rPr>
            </w:pPr>
            <w:r w:rsidRPr="0026796E">
              <w:rPr>
                <w:rFonts w:ascii="Times New Roman" w:hAnsi="Times New Roman" w:cs="Times New Roman"/>
                <w:sz w:val="24"/>
                <w:szCs w:val="24"/>
              </w:rPr>
              <w:t>Chittagong</w:t>
            </w:r>
          </w:p>
        </w:tc>
        <w:tc>
          <w:tcPr>
            <w:tcW w:w="1152" w:type="pct"/>
          </w:tcPr>
          <w:p w14:paraId="0CE42B7D" w14:textId="2BDED72C" w:rsidR="00E14F10" w:rsidRPr="0026796E" w:rsidRDefault="0078545F" w:rsidP="00E14F10">
            <w:pPr>
              <w:jc w:val="center"/>
              <w:rPr>
                <w:rFonts w:ascii="Times New Roman" w:hAnsi="Times New Roman" w:cs="Times New Roman"/>
                <w:sz w:val="24"/>
                <w:szCs w:val="24"/>
              </w:rPr>
            </w:pPr>
            <w:r>
              <w:rPr>
                <w:rFonts w:ascii="Times New Roman" w:hAnsi="Times New Roman" w:cs="Times New Roman"/>
                <w:sz w:val="24"/>
                <w:szCs w:val="24"/>
              </w:rPr>
              <w:t>1.50</w:t>
            </w:r>
          </w:p>
        </w:tc>
        <w:tc>
          <w:tcPr>
            <w:tcW w:w="1149" w:type="pct"/>
          </w:tcPr>
          <w:p w14:paraId="2029156F" w14:textId="6D49F27F" w:rsidR="00E14F10" w:rsidRPr="0026796E" w:rsidRDefault="0078545F" w:rsidP="00E14F10">
            <w:pPr>
              <w:jc w:val="center"/>
              <w:rPr>
                <w:rFonts w:ascii="Times New Roman" w:hAnsi="Times New Roman" w:cs="Times New Roman"/>
                <w:sz w:val="24"/>
                <w:szCs w:val="24"/>
              </w:rPr>
            </w:pPr>
            <w:r>
              <w:rPr>
                <w:rFonts w:ascii="Times New Roman" w:hAnsi="Times New Roman" w:cs="Times New Roman"/>
                <w:sz w:val="24"/>
                <w:szCs w:val="24"/>
              </w:rPr>
              <w:t>(0.44,5.13)</w:t>
            </w:r>
          </w:p>
        </w:tc>
        <w:tc>
          <w:tcPr>
            <w:tcW w:w="1149" w:type="pct"/>
          </w:tcPr>
          <w:p w14:paraId="08D8E9EE" w14:textId="06404C50" w:rsidR="00E14F10" w:rsidRPr="0026796E" w:rsidRDefault="0078545F" w:rsidP="00E14F10">
            <w:pPr>
              <w:jc w:val="center"/>
              <w:rPr>
                <w:rFonts w:ascii="Times New Roman" w:hAnsi="Times New Roman" w:cs="Times New Roman"/>
                <w:sz w:val="24"/>
                <w:szCs w:val="24"/>
              </w:rPr>
            </w:pPr>
            <w:r>
              <w:rPr>
                <w:rFonts w:ascii="Times New Roman" w:hAnsi="Times New Roman" w:cs="Times New Roman"/>
                <w:sz w:val="24"/>
                <w:szCs w:val="24"/>
              </w:rPr>
              <w:t>0.515</w:t>
            </w:r>
          </w:p>
        </w:tc>
      </w:tr>
      <w:tr w:rsidR="00E14F10" w:rsidRPr="0026796E" w14:paraId="43F03C16" w14:textId="04930770" w:rsidTr="004E10C8">
        <w:tc>
          <w:tcPr>
            <w:tcW w:w="1550" w:type="pct"/>
          </w:tcPr>
          <w:p w14:paraId="59E68835" w14:textId="77777777" w:rsidR="00E14F10" w:rsidRPr="0026796E" w:rsidRDefault="00E14F10" w:rsidP="00E14F10">
            <w:pPr>
              <w:rPr>
                <w:rFonts w:ascii="Times New Roman" w:hAnsi="Times New Roman" w:cs="Times New Roman"/>
                <w:sz w:val="24"/>
                <w:szCs w:val="24"/>
              </w:rPr>
            </w:pPr>
            <w:r w:rsidRPr="0026796E">
              <w:rPr>
                <w:rFonts w:ascii="Times New Roman" w:hAnsi="Times New Roman" w:cs="Times New Roman"/>
                <w:sz w:val="24"/>
                <w:szCs w:val="24"/>
              </w:rPr>
              <w:t>Dhaka</w:t>
            </w:r>
          </w:p>
        </w:tc>
        <w:tc>
          <w:tcPr>
            <w:tcW w:w="1152" w:type="pct"/>
          </w:tcPr>
          <w:p w14:paraId="45A7C819" w14:textId="509AF5C2" w:rsidR="00E14F10" w:rsidRPr="0026796E" w:rsidRDefault="0078545F" w:rsidP="00E14F10">
            <w:pPr>
              <w:jc w:val="center"/>
              <w:rPr>
                <w:rFonts w:ascii="Times New Roman" w:hAnsi="Times New Roman" w:cs="Times New Roman"/>
                <w:sz w:val="24"/>
                <w:szCs w:val="24"/>
              </w:rPr>
            </w:pPr>
            <w:r>
              <w:rPr>
                <w:rFonts w:ascii="Times New Roman" w:hAnsi="Times New Roman" w:cs="Times New Roman"/>
                <w:sz w:val="24"/>
                <w:szCs w:val="24"/>
              </w:rPr>
              <w:t>1.67</w:t>
            </w:r>
          </w:p>
        </w:tc>
        <w:tc>
          <w:tcPr>
            <w:tcW w:w="1149" w:type="pct"/>
          </w:tcPr>
          <w:p w14:paraId="11788E06" w14:textId="365288F6" w:rsidR="00E14F10" w:rsidRPr="0026796E" w:rsidRDefault="0078545F" w:rsidP="00E14F10">
            <w:pPr>
              <w:jc w:val="center"/>
              <w:rPr>
                <w:rFonts w:ascii="Times New Roman" w:hAnsi="Times New Roman" w:cs="Times New Roman"/>
                <w:sz w:val="24"/>
                <w:szCs w:val="24"/>
              </w:rPr>
            </w:pPr>
            <w:r>
              <w:rPr>
                <w:rFonts w:ascii="Times New Roman" w:hAnsi="Times New Roman" w:cs="Times New Roman"/>
                <w:sz w:val="24"/>
                <w:szCs w:val="24"/>
              </w:rPr>
              <w:t>(0.49,5.70)</w:t>
            </w:r>
          </w:p>
        </w:tc>
        <w:tc>
          <w:tcPr>
            <w:tcW w:w="1149" w:type="pct"/>
          </w:tcPr>
          <w:p w14:paraId="1790FB1A" w14:textId="1D444F95" w:rsidR="00E14F10" w:rsidRPr="0026796E" w:rsidRDefault="0078545F" w:rsidP="00E14F10">
            <w:pPr>
              <w:jc w:val="center"/>
              <w:rPr>
                <w:rFonts w:ascii="Times New Roman" w:hAnsi="Times New Roman" w:cs="Times New Roman"/>
                <w:sz w:val="24"/>
                <w:szCs w:val="24"/>
              </w:rPr>
            </w:pPr>
            <w:r>
              <w:rPr>
                <w:rFonts w:ascii="Times New Roman" w:hAnsi="Times New Roman" w:cs="Times New Roman"/>
                <w:sz w:val="24"/>
                <w:szCs w:val="24"/>
              </w:rPr>
              <w:t>0.413</w:t>
            </w:r>
          </w:p>
        </w:tc>
      </w:tr>
      <w:tr w:rsidR="00E14F10" w:rsidRPr="0026796E" w14:paraId="55227552" w14:textId="2FFDDCC1" w:rsidTr="004E10C8">
        <w:tc>
          <w:tcPr>
            <w:tcW w:w="1550" w:type="pct"/>
          </w:tcPr>
          <w:p w14:paraId="723DFE91" w14:textId="77777777" w:rsidR="00E14F10" w:rsidRPr="0026796E" w:rsidRDefault="00E14F10" w:rsidP="00E14F10">
            <w:pPr>
              <w:rPr>
                <w:rFonts w:ascii="Times New Roman" w:hAnsi="Times New Roman" w:cs="Times New Roman"/>
                <w:sz w:val="24"/>
                <w:szCs w:val="24"/>
              </w:rPr>
            </w:pPr>
            <w:r w:rsidRPr="0026796E">
              <w:rPr>
                <w:rFonts w:ascii="Times New Roman" w:hAnsi="Times New Roman" w:cs="Times New Roman"/>
                <w:sz w:val="24"/>
                <w:szCs w:val="24"/>
              </w:rPr>
              <w:t>Khulna</w:t>
            </w:r>
          </w:p>
        </w:tc>
        <w:tc>
          <w:tcPr>
            <w:tcW w:w="1152" w:type="pct"/>
          </w:tcPr>
          <w:p w14:paraId="2C9061E7" w14:textId="0AFDC11A"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1.92</w:t>
            </w:r>
          </w:p>
        </w:tc>
        <w:tc>
          <w:tcPr>
            <w:tcW w:w="1149" w:type="pct"/>
          </w:tcPr>
          <w:p w14:paraId="1FF37E91" w14:textId="08D8D776"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(0.44,8.34)</w:t>
            </w:r>
          </w:p>
        </w:tc>
        <w:tc>
          <w:tcPr>
            <w:tcW w:w="1149" w:type="pct"/>
          </w:tcPr>
          <w:p w14:paraId="390A9674" w14:textId="6189B3B5"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0.383</w:t>
            </w:r>
          </w:p>
        </w:tc>
      </w:tr>
      <w:tr w:rsidR="00E14F10" w:rsidRPr="0026796E" w14:paraId="457181DE" w14:textId="663ABEC6" w:rsidTr="004E10C8">
        <w:tc>
          <w:tcPr>
            <w:tcW w:w="1550" w:type="pct"/>
          </w:tcPr>
          <w:p w14:paraId="25FBB15E" w14:textId="77777777" w:rsidR="00E14F10" w:rsidRPr="0026796E" w:rsidRDefault="00E14F10" w:rsidP="00E14F10">
            <w:pPr>
              <w:rPr>
                <w:rFonts w:ascii="Times New Roman" w:hAnsi="Times New Roman" w:cs="Times New Roman"/>
                <w:sz w:val="24"/>
                <w:szCs w:val="24"/>
              </w:rPr>
            </w:pPr>
            <w:r w:rsidRPr="0026796E">
              <w:rPr>
                <w:rFonts w:ascii="Times New Roman" w:hAnsi="Times New Roman" w:cs="Times New Roman"/>
                <w:sz w:val="24"/>
                <w:szCs w:val="24"/>
              </w:rPr>
              <w:t>Mymensingh</w:t>
            </w:r>
          </w:p>
        </w:tc>
        <w:tc>
          <w:tcPr>
            <w:tcW w:w="1152" w:type="pct"/>
          </w:tcPr>
          <w:p w14:paraId="774E1336" w14:textId="26276B24"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2.50</w:t>
            </w:r>
          </w:p>
        </w:tc>
        <w:tc>
          <w:tcPr>
            <w:tcW w:w="1149" w:type="pct"/>
          </w:tcPr>
          <w:p w14:paraId="6FA0C7E3" w14:textId="1CC6F028"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(0.53,11.75)</w:t>
            </w:r>
          </w:p>
        </w:tc>
        <w:tc>
          <w:tcPr>
            <w:tcW w:w="1149" w:type="pct"/>
          </w:tcPr>
          <w:p w14:paraId="76B59B93" w14:textId="0765BDFC"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0.245</w:t>
            </w:r>
          </w:p>
        </w:tc>
      </w:tr>
      <w:tr w:rsidR="00E14F10" w:rsidRPr="0026796E" w14:paraId="585E181C" w14:textId="301E5AF4" w:rsidTr="004E10C8">
        <w:tc>
          <w:tcPr>
            <w:tcW w:w="1550" w:type="pct"/>
          </w:tcPr>
          <w:p w14:paraId="2E900827" w14:textId="31737CA3" w:rsidR="00E14F10" w:rsidRPr="0026796E" w:rsidRDefault="00F453A8" w:rsidP="00E14F10">
            <w:pPr>
              <w:rPr>
                <w:rFonts w:ascii="Times New Roman" w:hAnsi="Times New Roman" w:cs="Times New Roman"/>
                <w:sz w:val="24"/>
                <w:szCs w:val="24"/>
              </w:rPr>
            </w:pPr>
            <w:r w:rsidRPr="0026796E">
              <w:rPr>
                <w:rFonts w:ascii="Times New Roman" w:hAnsi="Times New Roman" w:cs="Times New Roman"/>
                <w:sz w:val="24"/>
                <w:szCs w:val="24"/>
              </w:rPr>
              <w:t>Rangpur</w:t>
            </w:r>
          </w:p>
        </w:tc>
        <w:tc>
          <w:tcPr>
            <w:tcW w:w="1152" w:type="pct"/>
          </w:tcPr>
          <w:p w14:paraId="0F31FFDF" w14:textId="4889A4F0"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0.36</w:t>
            </w:r>
          </w:p>
        </w:tc>
        <w:tc>
          <w:tcPr>
            <w:tcW w:w="1149" w:type="pct"/>
          </w:tcPr>
          <w:p w14:paraId="473F21C4" w14:textId="0AEA4D53"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(0.04,3.59)</w:t>
            </w:r>
          </w:p>
        </w:tc>
        <w:tc>
          <w:tcPr>
            <w:tcW w:w="1149" w:type="pct"/>
          </w:tcPr>
          <w:p w14:paraId="1794028F" w14:textId="167203B8"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0.387</w:t>
            </w:r>
          </w:p>
        </w:tc>
      </w:tr>
      <w:tr w:rsidR="00E14F10" w:rsidRPr="0026796E" w14:paraId="54F7550E" w14:textId="2432D91B" w:rsidTr="004E10C8">
        <w:tc>
          <w:tcPr>
            <w:tcW w:w="1550" w:type="pct"/>
          </w:tcPr>
          <w:p w14:paraId="2CCFBEEB" w14:textId="2542DCAF" w:rsidR="00E14F10" w:rsidRPr="0026796E" w:rsidRDefault="00F453A8" w:rsidP="00E14F10">
            <w:pPr>
              <w:rPr>
                <w:rFonts w:ascii="Times New Roman" w:hAnsi="Times New Roman" w:cs="Times New Roman"/>
                <w:sz w:val="24"/>
                <w:szCs w:val="24"/>
              </w:rPr>
            </w:pPr>
            <w:r w:rsidRPr="0026796E">
              <w:rPr>
                <w:rFonts w:ascii="Times New Roman" w:hAnsi="Times New Roman" w:cs="Times New Roman"/>
                <w:sz w:val="24"/>
                <w:szCs w:val="24"/>
              </w:rPr>
              <w:t>Sylhet</w:t>
            </w:r>
          </w:p>
        </w:tc>
        <w:tc>
          <w:tcPr>
            <w:tcW w:w="1152" w:type="pct"/>
          </w:tcPr>
          <w:p w14:paraId="6D00BCC2" w14:textId="3B084D48"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2.08</w:t>
            </w:r>
          </w:p>
        </w:tc>
        <w:tc>
          <w:tcPr>
            <w:tcW w:w="1149" w:type="pct"/>
          </w:tcPr>
          <w:p w14:paraId="667050B2" w14:textId="49549594"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(0.50,8.72)</w:t>
            </w:r>
          </w:p>
        </w:tc>
        <w:tc>
          <w:tcPr>
            <w:tcW w:w="1149" w:type="pct"/>
          </w:tcPr>
          <w:p w14:paraId="4DBF9A47" w14:textId="02B7453E" w:rsidR="00E14F10" w:rsidRPr="0026796E" w:rsidRDefault="00506321" w:rsidP="00E14F10">
            <w:pPr>
              <w:jc w:val="center"/>
              <w:rPr>
                <w:rFonts w:ascii="Times New Roman" w:hAnsi="Times New Roman" w:cs="Times New Roman"/>
                <w:sz w:val="24"/>
                <w:szCs w:val="24"/>
              </w:rPr>
            </w:pPr>
            <w:r>
              <w:rPr>
                <w:rFonts w:ascii="Times New Roman" w:hAnsi="Times New Roman" w:cs="Times New Roman"/>
                <w:sz w:val="24"/>
                <w:szCs w:val="24"/>
              </w:rPr>
              <w:t>0.317</w:t>
            </w:r>
          </w:p>
        </w:tc>
      </w:tr>
      <w:tr w:rsidR="00E14F10" w:rsidRPr="0026796E" w14:paraId="7EF181CF" w14:textId="4A8E7BD8" w:rsidTr="004E10C8">
        <w:tc>
          <w:tcPr>
            <w:tcW w:w="1550" w:type="pct"/>
          </w:tcPr>
          <w:p w14:paraId="2F86DA25" w14:textId="31E12485" w:rsidR="00E14F10" w:rsidRPr="0026796E" w:rsidRDefault="00F453A8" w:rsidP="00E14F10">
            <w:pPr>
              <w:rPr>
                <w:rFonts w:ascii="Times New Roman" w:hAnsi="Times New Roman" w:cs="Times New Roman"/>
                <w:sz w:val="24"/>
                <w:szCs w:val="24"/>
              </w:rPr>
            </w:pPr>
            <w:r w:rsidRPr="0026796E">
              <w:rPr>
                <w:rFonts w:ascii="Times New Roman" w:hAnsi="Times New Roman" w:cs="Times New Roman"/>
                <w:sz w:val="24"/>
                <w:szCs w:val="24"/>
              </w:rPr>
              <w:t>Rajshahi</w:t>
            </w:r>
          </w:p>
        </w:tc>
        <w:tc>
          <w:tcPr>
            <w:tcW w:w="1152" w:type="pct"/>
          </w:tcPr>
          <w:p w14:paraId="1C0AEFEE" w14:textId="416BA85E" w:rsidR="00E14F10" w:rsidRPr="0026796E" w:rsidRDefault="00E14F10" w:rsidP="00E14F10">
            <w:pPr>
              <w:jc w:val="center"/>
              <w:rPr>
                <w:rFonts w:ascii="Times New Roman" w:hAnsi="Times New Roman" w:cs="Times New Roman"/>
                <w:sz w:val="24"/>
                <w:szCs w:val="24"/>
              </w:rPr>
            </w:pPr>
            <w:r>
              <w:rPr>
                <w:rFonts w:ascii="Times New Roman" w:hAnsi="Times New Roman" w:cs="Times New Roman"/>
                <w:sz w:val="24"/>
                <w:szCs w:val="24"/>
              </w:rPr>
              <w:t>Reference</w:t>
            </w:r>
          </w:p>
        </w:tc>
        <w:tc>
          <w:tcPr>
            <w:tcW w:w="1149" w:type="pct"/>
          </w:tcPr>
          <w:p w14:paraId="6225676F" w14:textId="77777777" w:rsidR="00E14F10" w:rsidRPr="0026796E" w:rsidRDefault="00E14F10" w:rsidP="00E14F10">
            <w:pPr>
              <w:jc w:val="center"/>
              <w:rPr>
                <w:rFonts w:ascii="Times New Roman" w:hAnsi="Times New Roman" w:cs="Times New Roman"/>
                <w:sz w:val="24"/>
                <w:szCs w:val="24"/>
              </w:rPr>
            </w:pPr>
          </w:p>
        </w:tc>
        <w:tc>
          <w:tcPr>
            <w:tcW w:w="1149" w:type="pct"/>
          </w:tcPr>
          <w:p w14:paraId="5731F671" w14:textId="77777777" w:rsidR="00E14F10" w:rsidRPr="0026796E" w:rsidRDefault="00E14F10" w:rsidP="00E14F10">
            <w:pPr>
              <w:jc w:val="center"/>
              <w:rPr>
                <w:rFonts w:ascii="Times New Roman" w:hAnsi="Times New Roman" w:cs="Times New Roman"/>
                <w:sz w:val="24"/>
                <w:szCs w:val="24"/>
              </w:rPr>
            </w:pPr>
          </w:p>
        </w:tc>
      </w:tr>
      <w:tr w:rsidR="00E14F10" w:rsidRPr="0026796E" w14:paraId="7388D1DF" w14:textId="32C83940" w:rsidTr="004E10C8">
        <w:tc>
          <w:tcPr>
            <w:tcW w:w="1550" w:type="pct"/>
          </w:tcPr>
          <w:p w14:paraId="120DE4CD" w14:textId="77777777" w:rsidR="00E14F10" w:rsidRPr="0026796E" w:rsidRDefault="00E14F10" w:rsidP="00E14F10">
            <w:pPr>
              <w:rPr>
                <w:rFonts w:ascii="Times New Roman" w:hAnsi="Times New Roman" w:cs="Times New Roman"/>
                <w:b/>
                <w:bCs/>
                <w:sz w:val="24"/>
                <w:szCs w:val="24"/>
              </w:rPr>
            </w:pPr>
            <w:r w:rsidRPr="0026796E">
              <w:rPr>
                <w:rFonts w:ascii="Times New Roman" w:hAnsi="Times New Roman" w:cs="Times New Roman"/>
                <w:b/>
                <w:bCs/>
                <w:sz w:val="24"/>
                <w:szCs w:val="24"/>
              </w:rPr>
              <w:t>Location</w:t>
            </w:r>
          </w:p>
        </w:tc>
        <w:tc>
          <w:tcPr>
            <w:tcW w:w="1152" w:type="pct"/>
          </w:tcPr>
          <w:p w14:paraId="129ECD18" w14:textId="77777777" w:rsidR="00E14F10" w:rsidRPr="0026796E" w:rsidRDefault="00E14F10" w:rsidP="00E14F10">
            <w:pPr>
              <w:jc w:val="center"/>
              <w:rPr>
                <w:rFonts w:ascii="Times New Roman" w:hAnsi="Times New Roman" w:cs="Times New Roman"/>
                <w:sz w:val="24"/>
                <w:szCs w:val="24"/>
              </w:rPr>
            </w:pPr>
          </w:p>
        </w:tc>
        <w:tc>
          <w:tcPr>
            <w:tcW w:w="1149" w:type="pct"/>
          </w:tcPr>
          <w:p w14:paraId="5F51519C" w14:textId="77777777" w:rsidR="00E14F10" w:rsidRPr="0026796E" w:rsidRDefault="00E14F10" w:rsidP="00E14F10">
            <w:pPr>
              <w:jc w:val="center"/>
              <w:rPr>
                <w:rFonts w:ascii="Times New Roman" w:hAnsi="Times New Roman" w:cs="Times New Roman"/>
                <w:sz w:val="24"/>
                <w:szCs w:val="24"/>
              </w:rPr>
            </w:pPr>
          </w:p>
        </w:tc>
        <w:tc>
          <w:tcPr>
            <w:tcW w:w="1149" w:type="pct"/>
          </w:tcPr>
          <w:p w14:paraId="46490AD1" w14:textId="77777777" w:rsidR="00E14F10" w:rsidRPr="0026796E" w:rsidRDefault="00E14F10" w:rsidP="00E14F10">
            <w:pPr>
              <w:jc w:val="center"/>
              <w:rPr>
                <w:rFonts w:ascii="Times New Roman" w:hAnsi="Times New Roman" w:cs="Times New Roman"/>
                <w:sz w:val="24"/>
                <w:szCs w:val="24"/>
              </w:rPr>
            </w:pPr>
          </w:p>
        </w:tc>
      </w:tr>
      <w:tr w:rsidR="00E14F10" w:rsidRPr="0026796E" w14:paraId="103CC0E4" w14:textId="7B30C119" w:rsidTr="004E10C8">
        <w:tc>
          <w:tcPr>
            <w:tcW w:w="1550" w:type="pct"/>
          </w:tcPr>
          <w:p w14:paraId="62E8469B" w14:textId="5DCAC05A" w:rsidR="00E14F10" w:rsidRPr="0026796E" w:rsidRDefault="00111372" w:rsidP="00E14F10">
            <w:pPr>
              <w:rPr>
                <w:rFonts w:ascii="Times New Roman" w:hAnsi="Times New Roman" w:cs="Times New Roman"/>
                <w:sz w:val="24"/>
                <w:szCs w:val="24"/>
              </w:rPr>
            </w:pPr>
            <w:r w:rsidRPr="0026796E">
              <w:rPr>
                <w:rFonts w:ascii="Times New Roman" w:hAnsi="Times New Roman" w:cs="Times New Roman"/>
                <w:sz w:val="24"/>
                <w:szCs w:val="24"/>
              </w:rPr>
              <w:t>Sub-district</w:t>
            </w:r>
          </w:p>
        </w:tc>
        <w:tc>
          <w:tcPr>
            <w:tcW w:w="1152" w:type="pct"/>
          </w:tcPr>
          <w:p w14:paraId="2B8932BE" w14:textId="58F23714"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1.02</w:t>
            </w:r>
          </w:p>
        </w:tc>
        <w:tc>
          <w:tcPr>
            <w:tcW w:w="1149" w:type="pct"/>
          </w:tcPr>
          <w:p w14:paraId="2B8D2495" w14:textId="69DA7521"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(0.43,2.44)</w:t>
            </w:r>
          </w:p>
        </w:tc>
        <w:tc>
          <w:tcPr>
            <w:tcW w:w="1149" w:type="pct"/>
          </w:tcPr>
          <w:p w14:paraId="186CDFBC" w14:textId="54CD8E89"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0.958</w:t>
            </w:r>
          </w:p>
        </w:tc>
      </w:tr>
      <w:tr w:rsidR="00E14F10" w:rsidRPr="0026796E" w14:paraId="35CA5BD0" w14:textId="23CFE852" w:rsidTr="004E10C8">
        <w:tc>
          <w:tcPr>
            <w:tcW w:w="1550" w:type="pct"/>
          </w:tcPr>
          <w:p w14:paraId="05C098EA" w14:textId="16884FEE" w:rsidR="00E14F10" w:rsidRPr="0026796E" w:rsidRDefault="00111372" w:rsidP="00E14F10">
            <w:pPr>
              <w:rPr>
                <w:rFonts w:ascii="Times New Roman" w:hAnsi="Times New Roman" w:cs="Times New Roman"/>
                <w:sz w:val="24"/>
                <w:szCs w:val="24"/>
              </w:rPr>
            </w:pPr>
            <w:r w:rsidRPr="0026796E">
              <w:rPr>
                <w:rFonts w:ascii="Times New Roman" w:hAnsi="Times New Roman" w:cs="Times New Roman"/>
                <w:sz w:val="24"/>
                <w:szCs w:val="24"/>
              </w:rPr>
              <w:t>District</w:t>
            </w:r>
          </w:p>
        </w:tc>
        <w:tc>
          <w:tcPr>
            <w:tcW w:w="1152" w:type="pct"/>
          </w:tcPr>
          <w:p w14:paraId="5DDD2B8C" w14:textId="5777E779"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1.18</w:t>
            </w:r>
          </w:p>
        </w:tc>
        <w:tc>
          <w:tcPr>
            <w:tcW w:w="1149" w:type="pct"/>
          </w:tcPr>
          <w:p w14:paraId="717F9397" w14:textId="6C3C91B4"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(0.54,2.60)</w:t>
            </w:r>
          </w:p>
        </w:tc>
        <w:tc>
          <w:tcPr>
            <w:tcW w:w="1149" w:type="pct"/>
          </w:tcPr>
          <w:p w14:paraId="7A104E07" w14:textId="1882F520"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0.679</w:t>
            </w:r>
          </w:p>
        </w:tc>
      </w:tr>
      <w:tr w:rsidR="00E14F10" w:rsidRPr="0026796E" w14:paraId="2B326E89" w14:textId="5E8E643E" w:rsidTr="004E10C8">
        <w:tc>
          <w:tcPr>
            <w:tcW w:w="1550" w:type="pct"/>
          </w:tcPr>
          <w:p w14:paraId="2F30F9F4" w14:textId="5CFAA492" w:rsidR="00E14F10" w:rsidRPr="0026796E" w:rsidRDefault="00111372" w:rsidP="00E14F10">
            <w:pPr>
              <w:rPr>
                <w:rFonts w:ascii="Times New Roman" w:hAnsi="Times New Roman" w:cs="Times New Roman"/>
                <w:sz w:val="24"/>
                <w:szCs w:val="24"/>
              </w:rPr>
            </w:pPr>
            <w:r w:rsidRPr="0026796E">
              <w:rPr>
                <w:rFonts w:ascii="Times New Roman" w:hAnsi="Times New Roman" w:cs="Times New Roman"/>
                <w:sz w:val="24"/>
                <w:szCs w:val="24"/>
              </w:rPr>
              <w:t>Urban</w:t>
            </w:r>
          </w:p>
        </w:tc>
        <w:tc>
          <w:tcPr>
            <w:tcW w:w="1152" w:type="pct"/>
          </w:tcPr>
          <w:p w14:paraId="0F4C094D" w14:textId="1B5E6876"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1.51</w:t>
            </w:r>
          </w:p>
        </w:tc>
        <w:tc>
          <w:tcPr>
            <w:tcW w:w="1149" w:type="pct"/>
          </w:tcPr>
          <w:p w14:paraId="38D1CDA1" w14:textId="2344F67A"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(0.77,2.96)</w:t>
            </w:r>
          </w:p>
        </w:tc>
        <w:tc>
          <w:tcPr>
            <w:tcW w:w="1149" w:type="pct"/>
          </w:tcPr>
          <w:p w14:paraId="17A8888D" w14:textId="53153559" w:rsidR="00E14F10" w:rsidRPr="0026796E" w:rsidRDefault="00863C40" w:rsidP="00E14F10">
            <w:pPr>
              <w:jc w:val="center"/>
              <w:rPr>
                <w:rFonts w:ascii="Times New Roman" w:hAnsi="Times New Roman" w:cs="Times New Roman"/>
                <w:sz w:val="24"/>
                <w:szCs w:val="24"/>
              </w:rPr>
            </w:pPr>
            <w:r>
              <w:rPr>
                <w:rFonts w:ascii="Times New Roman" w:hAnsi="Times New Roman" w:cs="Times New Roman"/>
                <w:sz w:val="24"/>
                <w:szCs w:val="24"/>
              </w:rPr>
              <w:t>0.236</w:t>
            </w:r>
          </w:p>
        </w:tc>
      </w:tr>
      <w:tr w:rsidR="00E14F10" w:rsidRPr="0026796E" w14:paraId="07CA7F27" w14:textId="378B3D86" w:rsidTr="004E10C8">
        <w:tc>
          <w:tcPr>
            <w:tcW w:w="1550" w:type="pct"/>
          </w:tcPr>
          <w:p w14:paraId="48C73A63" w14:textId="08F1F780" w:rsidR="00E14F10" w:rsidRPr="0026796E" w:rsidRDefault="00111372" w:rsidP="00E14F10">
            <w:pPr>
              <w:rPr>
                <w:rFonts w:ascii="Times New Roman" w:hAnsi="Times New Roman" w:cs="Times New Roman"/>
                <w:sz w:val="24"/>
                <w:szCs w:val="24"/>
              </w:rPr>
            </w:pPr>
            <w:r w:rsidRPr="0026796E">
              <w:rPr>
                <w:rFonts w:ascii="Times New Roman" w:hAnsi="Times New Roman" w:cs="Times New Roman"/>
                <w:sz w:val="24"/>
                <w:szCs w:val="24"/>
              </w:rPr>
              <w:t>Rural</w:t>
            </w:r>
          </w:p>
        </w:tc>
        <w:tc>
          <w:tcPr>
            <w:tcW w:w="1152" w:type="pct"/>
          </w:tcPr>
          <w:p w14:paraId="6AB3AC08" w14:textId="5A2707A5" w:rsidR="00E14F10" w:rsidRPr="0026796E" w:rsidRDefault="00E14F10" w:rsidP="00E14F10">
            <w:pPr>
              <w:jc w:val="center"/>
              <w:rPr>
                <w:rFonts w:ascii="Times New Roman" w:hAnsi="Times New Roman" w:cs="Times New Roman"/>
                <w:sz w:val="24"/>
                <w:szCs w:val="24"/>
              </w:rPr>
            </w:pPr>
            <w:r>
              <w:rPr>
                <w:rFonts w:ascii="Times New Roman" w:hAnsi="Times New Roman" w:cs="Times New Roman"/>
                <w:sz w:val="24"/>
                <w:szCs w:val="24"/>
              </w:rPr>
              <w:t>Reference</w:t>
            </w:r>
          </w:p>
        </w:tc>
        <w:tc>
          <w:tcPr>
            <w:tcW w:w="1149" w:type="pct"/>
          </w:tcPr>
          <w:p w14:paraId="698905BF" w14:textId="77777777" w:rsidR="00E14F10" w:rsidRPr="0026796E" w:rsidRDefault="00E14F10" w:rsidP="00E14F10">
            <w:pPr>
              <w:jc w:val="center"/>
              <w:rPr>
                <w:rFonts w:ascii="Times New Roman" w:hAnsi="Times New Roman" w:cs="Times New Roman"/>
                <w:sz w:val="24"/>
                <w:szCs w:val="24"/>
              </w:rPr>
            </w:pPr>
          </w:p>
        </w:tc>
        <w:tc>
          <w:tcPr>
            <w:tcW w:w="1149" w:type="pct"/>
          </w:tcPr>
          <w:p w14:paraId="73C40F46" w14:textId="77777777" w:rsidR="00E14F10" w:rsidRPr="0026796E" w:rsidRDefault="00E14F10" w:rsidP="00E14F10">
            <w:pPr>
              <w:jc w:val="center"/>
              <w:rPr>
                <w:rFonts w:ascii="Times New Roman" w:hAnsi="Times New Roman" w:cs="Times New Roman"/>
                <w:sz w:val="24"/>
                <w:szCs w:val="24"/>
              </w:rPr>
            </w:pPr>
          </w:p>
        </w:tc>
      </w:tr>
      <w:tr w:rsidR="00E14F10" w:rsidRPr="0026796E" w14:paraId="53950938" w14:textId="438AE937" w:rsidTr="004E10C8">
        <w:tc>
          <w:tcPr>
            <w:tcW w:w="1550" w:type="pct"/>
          </w:tcPr>
          <w:p w14:paraId="5B81B286" w14:textId="77777777" w:rsidR="00E14F10" w:rsidRPr="0026796E" w:rsidRDefault="00E14F10" w:rsidP="00E14F10">
            <w:pPr>
              <w:rPr>
                <w:rFonts w:ascii="Times New Roman" w:hAnsi="Times New Roman" w:cs="Times New Roman"/>
                <w:b/>
                <w:bCs/>
                <w:sz w:val="24"/>
                <w:szCs w:val="24"/>
              </w:rPr>
            </w:pPr>
            <w:r w:rsidRPr="0026796E">
              <w:rPr>
                <w:rFonts w:ascii="Times New Roman" w:hAnsi="Times New Roman" w:cs="Times New Roman"/>
                <w:b/>
                <w:bCs/>
                <w:sz w:val="24"/>
                <w:szCs w:val="24"/>
              </w:rPr>
              <w:t>Income</w:t>
            </w:r>
          </w:p>
        </w:tc>
        <w:tc>
          <w:tcPr>
            <w:tcW w:w="1152" w:type="pct"/>
          </w:tcPr>
          <w:p w14:paraId="3580FD76" w14:textId="77777777" w:rsidR="00E14F10" w:rsidRPr="0026796E" w:rsidRDefault="00E14F10" w:rsidP="00E14F10">
            <w:pPr>
              <w:jc w:val="center"/>
              <w:rPr>
                <w:rFonts w:ascii="Times New Roman" w:hAnsi="Times New Roman" w:cs="Times New Roman"/>
                <w:sz w:val="24"/>
                <w:szCs w:val="24"/>
              </w:rPr>
            </w:pPr>
          </w:p>
        </w:tc>
        <w:tc>
          <w:tcPr>
            <w:tcW w:w="1149" w:type="pct"/>
          </w:tcPr>
          <w:p w14:paraId="7DBBD365" w14:textId="77777777" w:rsidR="00E14F10" w:rsidRPr="0026796E" w:rsidRDefault="00E14F10" w:rsidP="00E14F10">
            <w:pPr>
              <w:jc w:val="center"/>
              <w:rPr>
                <w:rFonts w:ascii="Times New Roman" w:hAnsi="Times New Roman" w:cs="Times New Roman"/>
                <w:sz w:val="24"/>
                <w:szCs w:val="24"/>
              </w:rPr>
            </w:pPr>
          </w:p>
        </w:tc>
        <w:tc>
          <w:tcPr>
            <w:tcW w:w="1149" w:type="pct"/>
          </w:tcPr>
          <w:p w14:paraId="4321B554" w14:textId="77777777" w:rsidR="00E14F10" w:rsidRPr="0026796E" w:rsidRDefault="00E14F10" w:rsidP="00E14F10">
            <w:pPr>
              <w:jc w:val="center"/>
              <w:rPr>
                <w:rFonts w:ascii="Times New Roman" w:hAnsi="Times New Roman" w:cs="Times New Roman"/>
                <w:sz w:val="24"/>
                <w:szCs w:val="24"/>
              </w:rPr>
            </w:pPr>
          </w:p>
        </w:tc>
      </w:tr>
      <w:tr w:rsidR="00B8411C" w:rsidRPr="0026796E" w14:paraId="5A88E923" w14:textId="7F3622E4" w:rsidTr="004E10C8">
        <w:tc>
          <w:tcPr>
            <w:tcW w:w="1550" w:type="pct"/>
          </w:tcPr>
          <w:p w14:paraId="178F9CD0" w14:textId="1492F6E2" w:rsidR="00B8411C" w:rsidRPr="0026796E" w:rsidRDefault="00B8411C" w:rsidP="00B8411C">
            <w:pPr>
              <w:rPr>
                <w:rFonts w:ascii="Times New Roman" w:hAnsi="Times New Roman" w:cs="Times New Roman"/>
                <w:sz w:val="24"/>
                <w:szCs w:val="24"/>
              </w:rPr>
            </w:pPr>
            <w:r w:rsidRPr="0026796E">
              <w:rPr>
                <w:rFonts w:ascii="Times New Roman" w:hAnsi="Times New Roman" w:cs="Times New Roman"/>
                <w:sz w:val="24"/>
                <w:szCs w:val="24"/>
              </w:rPr>
              <w:t>15000-25000</w:t>
            </w:r>
          </w:p>
        </w:tc>
        <w:tc>
          <w:tcPr>
            <w:tcW w:w="1152" w:type="pct"/>
          </w:tcPr>
          <w:p w14:paraId="7E1FF72E" w14:textId="07601B5C" w:rsidR="00B8411C" w:rsidRPr="0026796E" w:rsidRDefault="00863C40" w:rsidP="00B8411C">
            <w:pPr>
              <w:jc w:val="center"/>
              <w:rPr>
                <w:rFonts w:ascii="Times New Roman" w:hAnsi="Times New Roman" w:cs="Times New Roman"/>
                <w:sz w:val="24"/>
                <w:szCs w:val="24"/>
              </w:rPr>
            </w:pPr>
            <w:r>
              <w:rPr>
                <w:rFonts w:ascii="Times New Roman" w:hAnsi="Times New Roman" w:cs="Times New Roman"/>
                <w:sz w:val="24"/>
                <w:szCs w:val="24"/>
              </w:rPr>
              <w:t>3.33</w:t>
            </w:r>
          </w:p>
        </w:tc>
        <w:tc>
          <w:tcPr>
            <w:tcW w:w="1149" w:type="pct"/>
          </w:tcPr>
          <w:p w14:paraId="6EADEACD" w14:textId="3C94B980" w:rsidR="00B8411C" w:rsidRPr="0026796E" w:rsidRDefault="00863C40" w:rsidP="00B8411C">
            <w:pPr>
              <w:jc w:val="center"/>
              <w:rPr>
                <w:rFonts w:ascii="Times New Roman" w:hAnsi="Times New Roman" w:cs="Times New Roman"/>
                <w:sz w:val="24"/>
                <w:szCs w:val="24"/>
              </w:rPr>
            </w:pPr>
            <w:r>
              <w:rPr>
                <w:rFonts w:ascii="Times New Roman" w:hAnsi="Times New Roman" w:cs="Times New Roman"/>
                <w:sz w:val="24"/>
                <w:szCs w:val="24"/>
              </w:rPr>
              <w:t>(1.24,8.97)</w:t>
            </w:r>
          </w:p>
        </w:tc>
        <w:tc>
          <w:tcPr>
            <w:tcW w:w="1149" w:type="pct"/>
          </w:tcPr>
          <w:p w14:paraId="5AE57AB0" w14:textId="10409456" w:rsidR="00B8411C" w:rsidRPr="0026796E" w:rsidRDefault="00863C40" w:rsidP="00B8411C">
            <w:pPr>
              <w:jc w:val="center"/>
              <w:rPr>
                <w:rFonts w:ascii="Times New Roman" w:hAnsi="Times New Roman" w:cs="Times New Roman"/>
                <w:sz w:val="24"/>
                <w:szCs w:val="24"/>
              </w:rPr>
            </w:pPr>
            <w:r>
              <w:rPr>
                <w:rFonts w:ascii="Times New Roman" w:hAnsi="Times New Roman" w:cs="Times New Roman"/>
                <w:sz w:val="24"/>
                <w:szCs w:val="24"/>
              </w:rPr>
              <w:t>0.017</w:t>
            </w:r>
          </w:p>
        </w:tc>
      </w:tr>
      <w:tr w:rsidR="00863C40" w:rsidRPr="0026796E" w14:paraId="45123585" w14:textId="30A0A780" w:rsidTr="004E10C8">
        <w:tc>
          <w:tcPr>
            <w:tcW w:w="1550" w:type="pct"/>
          </w:tcPr>
          <w:p w14:paraId="5164B769" w14:textId="6515F293" w:rsidR="00863C40" w:rsidRPr="0026796E" w:rsidRDefault="00863C40" w:rsidP="00863C40">
            <w:pPr>
              <w:rPr>
                <w:rFonts w:ascii="Times New Roman" w:hAnsi="Times New Roman" w:cs="Times New Roman"/>
                <w:sz w:val="24"/>
                <w:szCs w:val="24"/>
              </w:rPr>
            </w:pPr>
            <w:r w:rsidRPr="0026796E">
              <w:rPr>
                <w:rFonts w:ascii="Times New Roman" w:hAnsi="Times New Roman" w:cs="Times New Roman"/>
                <w:sz w:val="24"/>
                <w:szCs w:val="24"/>
              </w:rPr>
              <w:t>25000-50000</w:t>
            </w:r>
          </w:p>
        </w:tc>
        <w:tc>
          <w:tcPr>
            <w:tcW w:w="1152" w:type="pct"/>
          </w:tcPr>
          <w:p w14:paraId="4E8D6791" w14:textId="24590FC8"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2.98</w:t>
            </w:r>
          </w:p>
        </w:tc>
        <w:tc>
          <w:tcPr>
            <w:tcW w:w="1149" w:type="pct"/>
          </w:tcPr>
          <w:p w14:paraId="5554A275" w14:textId="07BF2488"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(1.12,7.95)</w:t>
            </w:r>
          </w:p>
        </w:tc>
        <w:tc>
          <w:tcPr>
            <w:tcW w:w="1149" w:type="pct"/>
          </w:tcPr>
          <w:p w14:paraId="1E46B31E" w14:textId="4AE923B6"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0.029</w:t>
            </w:r>
          </w:p>
        </w:tc>
      </w:tr>
      <w:tr w:rsidR="00863C40" w:rsidRPr="0026796E" w14:paraId="457B1136" w14:textId="195242AB" w:rsidTr="004E10C8">
        <w:tc>
          <w:tcPr>
            <w:tcW w:w="1550" w:type="pct"/>
          </w:tcPr>
          <w:p w14:paraId="669C0AF4" w14:textId="1607CD44" w:rsidR="00863C40" w:rsidRPr="0026796E" w:rsidRDefault="00863C40" w:rsidP="00863C40">
            <w:pPr>
              <w:rPr>
                <w:rFonts w:ascii="Times New Roman" w:hAnsi="Times New Roman" w:cs="Times New Roman"/>
                <w:sz w:val="24"/>
                <w:szCs w:val="24"/>
              </w:rPr>
            </w:pPr>
            <w:r w:rsidRPr="0026796E">
              <w:rPr>
                <w:rFonts w:ascii="Times New Roman" w:hAnsi="Times New Roman" w:cs="Times New Roman"/>
                <w:sz w:val="24"/>
                <w:szCs w:val="24"/>
              </w:rPr>
              <w:t>50000-75000</w:t>
            </w:r>
          </w:p>
        </w:tc>
        <w:tc>
          <w:tcPr>
            <w:tcW w:w="1152" w:type="pct"/>
          </w:tcPr>
          <w:p w14:paraId="01D9323A" w14:textId="0C0790D3"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4.16</w:t>
            </w:r>
          </w:p>
        </w:tc>
        <w:tc>
          <w:tcPr>
            <w:tcW w:w="1149" w:type="pct"/>
          </w:tcPr>
          <w:p w14:paraId="54D03EB2" w14:textId="4A7604C4"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(1.50,11.57)</w:t>
            </w:r>
          </w:p>
        </w:tc>
        <w:tc>
          <w:tcPr>
            <w:tcW w:w="1149" w:type="pct"/>
          </w:tcPr>
          <w:p w14:paraId="03D45984" w14:textId="69B7C559"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0.006</w:t>
            </w:r>
          </w:p>
        </w:tc>
      </w:tr>
      <w:tr w:rsidR="00863C40" w:rsidRPr="0026796E" w14:paraId="7BB28FFC" w14:textId="047AC3B2" w:rsidTr="004E10C8">
        <w:tc>
          <w:tcPr>
            <w:tcW w:w="1550" w:type="pct"/>
          </w:tcPr>
          <w:p w14:paraId="1D5014DE" w14:textId="445A77B4" w:rsidR="00863C40" w:rsidRPr="0026796E" w:rsidRDefault="00863C40" w:rsidP="00863C40">
            <w:pPr>
              <w:rPr>
                <w:rFonts w:ascii="Times New Roman" w:hAnsi="Times New Roman" w:cs="Times New Roman"/>
                <w:sz w:val="24"/>
                <w:szCs w:val="24"/>
              </w:rPr>
            </w:pPr>
            <w:r w:rsidRPr="0026796E">
              <w:rPr>
                <w:rFonts w:ascii="Times New Roman" w:hAnsi="Times New Roman" w:cs="Times New Roman"/>
                <w:sz w:val="24"/>
                <w:szCs w:val="24"/>
              </w:rPr>
              <w:t>75000-100000</w:t>
            </w:r>
          </w:p>
        </w:tc>
        <w:tc>
          <w:tcPr>
            <w:tcW w:w="1152" w:type="pct"/>
          </w:tcPr>
          <w:p w14:paraId="39C70752" w14:textId="093F9A34"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3.96</w:t>
            </w:r>
          </w:p>
        </w:tc>
        <w:tc>
          <w:tcPr>
            <w:tcW w:w="1149" w:type="pct"/>
          </w:tcPr>
          <w:p w14:paraId="6D9DE2EC" w14:textId="7B4D6672"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(1.22,12.84)</w:t>
            </w:r>
          </w:p>
        </w:tc>
        <w:tc>
          <w:tcPr>
            <w:tcW w:w="1149" w:type="pct"/>
          </w:tcPr>
          <w:p w14:paraId="74B2339E" w14:textId="642459F5"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0.002</w:t>
            </w:r>
          </w:p>
        </w:tc>
      </w:tr>
      <w:tr w:rsidR="00863C40" w:rsidRPr="0026796E" w14:paraId="60209686" w14:textId="737317D3" w:rsidTr="004E10C8">
        <w:tc>
          <w:tcPr>
            <w:tcW w:w="1550" w:type="pct"/>
          </w:tcPr>
          <w:p w14:paraId="0C4A9F60" w14:textId="492DE547" w:rsidR="00863C40" w:rsidRPr="0026796E" w:rsidRDefault="00863C40" w:rsidP="00863C40">
            <w:pPr>
              <w:rPr>
                <w:rFonts w:ascii="Times New Roman" w:hAnsi="Times New Roman" w:cs="Times New Roman"/>
                <w:sz w:val="24"/>
                <w:szCs w:val="24"/>
              </w:rPr>
            </w:pPr>
            <w:r w:rsidRPr="0026796E">
              <w:rPr>
                <w:rFonts w:ascii="Times New Roman" w:hAnsi="Times New Roman" w:cs="Times New Roman"/>
                <w:sz w:val="24"/>
                <w:szCs w:val="24"/>
              </w:rPr>
              <w:t>100000+</w:t>
            </w:r>
          </w:p>
        </w:tc>
        <w:tc>
          <w:tcPr>
            <w:tcW w:w="1152" w:type="pct"/>
          </w:tcPr>
          <w:p w14:paraId="3263E91E" w14:textId="747E2633"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4.07</w:t>
            </w:r>
          </w:p>
        </w:tc>
        <w:tc>
          <w:tcPr>
            <w:tcW w:w="1149" w:type="pct"/>
          </w:tcPr>
          <w:p w14:paraId="646A51A9" w14:textId="11AB3339"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(1.30,12.75)</w:t>
            </w:r>
          </w:p>
        </w:tc>
        <w:tc>
          <w:tcPr>
            <w:tcW w:w="1149" w:type="pct"/>
          </w:tcPr>
          <w:p w14:paraId="2165FB5B" w14:textId="501099D1"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0.016</w:t>
            </w:r>
          </w:p>
        </w:tc>
      </w:tr>
      <w:tr w:rsidR="00863C40" w:rsidRPr="0026796E" w14:paraId="19D741E6" w14:textId="606895B8" w:rsidTr="004E10C8">
        <w:tc>
          <w:tcPr>
            <w:tcW w:w="1550" w:type="pct"/>
          </w:tcPr>
          <w:p w14:paraId="5D3B7150" w14:textId="2043194A" w:rsidR="00863C40" w:rsidRPr="0026796E" w:rsidRDefault="00863C40" w:rsidP="00863C40">
            <w:pPr>
              <w:rPr>
                <w:rFonts w:ascii="Times New Roman" w:hAnsi="Times New Roman" w:cs="Times New Roman"/>
                <w:sz w:val="24"/>
                <w:szCs w:val="24"/>
              </w:rPr>
            </w:pPr>
            <w:r w:rsidRPr="0026796E">
              <w:rPr>
                <w:rFonts w:ascii="Times New Roman" w:hAnsi="Times New Roman" w:cs="Times New Roman"/>
                <w:sz w:val="24"/>
                <w:szCs w:val="24"/>
              </w:rPr>
              <w:t>Below 15000</w:t>
            </w:r>
          </w:p>
        </w:tc>
        <w:tc>
          <w:tcPr>
            <w:tcW w:w="1152" w:type="pct"/>
          </w:tcPr>
          <w:p w14:paraId="2DF74D98" w14:textId="265D3B8E" w:rsidR="00863C40" w:rsidRPr="0026796E" w:rsidRDefault="00863C40" w:rsidP="00863C40">
            <w:pPr>
              <w:jc w:val="center"/>
              <w:rPr>
                <w:rFonts w:ascii="Times New Roman" w:hAnsi="Times New Roman" w:cs="Times New Roman"/>
                <w:sz w:val="24"/>
                <w:szCs w:val="24"/>
              </w:rPr>
            </w:pPr>
            <w:r>
              <w:rPr>
                <w:rFonts w:ascii="Times New Roman" w:hAnsi="Times New Roman" w:cs="Times New Roman"/>
                <w:sz w:val="24"/>
                <w:szCs w:val="24"/>
              </w:rPr>
              <w:t>Reference</w:t>
            </w:r>
          </w:p>
        </w:tc>
        <w:tc>
          <w:tcPr>
            <w:tcW w:w="1149" w:type="pct"/>
          </w:tcPr>
          <w:p w14:paraId="68784F7E" w14:textId="77777777" w:rsidR="00863C40" w:rsidRPr="0026796E" w:rsidRDefault="00863C40" w:rsidP="00863C40">
            <w:pPr>
              <w:jc w:val="center"/>
              <w:rPr>
                <w:rFonts w:ascii="Times New Roman" w:hAnsi="Times New Roman" w:cs="Times New Roman"/>
                <w:sz w:val="24"/>
                <w:szCs w:val="24"/>
              </w:rPr>
            </w:pPr>
          </w:p>
        </w:tc>
        <w:tc>
          <w:tcPr>
            <w:tcW w:w="1149" w:type="pct"/>
          </w:tcPr>
          <w:p w14:paraId="27448E82" w14:textId="77777777" w:rsidR="00863C40" w:rsidRPr="0026796E" w:rsidRDefault="00863C40" w:rsidP="00863C40">
            <w:pPr>
              <w:jc w:val="center"/>
              <w:rPr>
                <w:rFonts w:ascii="Times New Roman" w:hAnsi="Times New Roman" w:cs="Times New Roman"/>
                <w:sz w:val="24"/>
                <w:szCs w:val="24"/>
              </w:rPr>
            </w:pPr>
          </w:p>
        </w:tc>
      </w:tr>
    </w:tbl>
    <w:p w14:paraId="1F67A294" w14:textId="77777777" w:rsidR="00BE1AB4" w:rsidRDefault="00BE1AB4" w:rsidP="00B246FA">
      <w:pPr>
        <w:jc w:val="both"/>
        <w:rPr>
          <w:rFonts w:ascii="Times New Roman" w:hAnsi="Times New Roman" w:cs="Times New Roman"/>
          <w:b/>
          <w:bCs/>
          <w:sz w:val="24"/>
          <w:szCs w:val="24"/>
        </w:rPr>
      </w:pPr>
    </w:p>
    <w:p w14:paraId="08FC762D" w14:textId="344392E8" w:rsidR="00B246FA" w:rsidRDefault="00B246FA" w:rsidP="00B246FA">
      <w:pPr>
        <w:jc w:val="both"/>
        <w:rPr>
          <w:rFonts w:ascii="Times New Roman" w:hAnsi="Times New Roman" w:cs="Times New Roman"/>
          <w:b/>
          <w:bCs/>
          <w:sz w:val="24"/>
          <w:szCs w:val="24"/>
        </w:rPr>
      </w:pPr>
      <w:r w:rsidRPr="00B246FA">
        <w:rPr>
          <w:rFonts w:ascii="Times New Roman" w:hAnsi="Times New Roman" w:cs="Times New Roman"/>
          <w:b/>
          <w:bCs/>
          <w:sz w:val="24"/>
          <w:szCs w:val="24"/>
        </w:rPr>
        <w:lastRenderedPageBreak/>
        <w:t>Failing to find significance is not necessarily a bad thing. Findings that are different from what we expected can make for an interesting and thoughtful discussion chapter. Our discussion can include potential reasons why your results defied expectations. Maybe there are characteristics of your population that caused our results to turn out differently than expected, or perhaps there were outside factors (i.e., confounds) that you did not control that could explain your findings. Lastly, we can make specific suggestions for things that future researchers can do differently to help shed lighter on the topic. We might suggest that future researchers should study a different population or look at a different set of variables.</w:t>
      </w:r>
    </w:p>
    <w:p w14:paraId="16E27703" w14:textId="77777777" w:rsidR="00B246FA" w:rsidRPr="0026796E" w:rsidRDefault="00B246FA">
      <w:pPr>
        <w:rPr>
          <w:rFonts w:ascii="Times New Roman" w:hAnsi="Times New Roman" w:cs="Times New Roman"/>
          <w:sz w:val="24"/>
          <w:szCs w:val="24"/>
        </w:rPr>
      </w:pPr>
    </w:p>
    <w:sectPr w:rsidR="00B246FA" w:rsidRPr="0026796E"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03"/>
    <w:rsid w:val="000316CF"/>
    <w:rsid w:val="0007741A"/>
    <w:rsid w:val="00082953"/>
    <w:rsid w:val="00111372"/>
    <w:rsid w:val="0014623B"/>
    <w:rsid w:val="00147250"/>
    <w:rsid w:val="00197BEF"/>
    <w:rsid w:val="001F417B"/>
    <w:rsid w:val="00207F64"/>
    <w:rsid w:val="0026796E"/>
    <w:rsid w:val="0028040C"/>
    <w:rsid w:val="002B7571"/>
    <w:rsid w:val="002C2EB8"/>
    <w:rsid w:val="003A6FE1"/>
    <w:rsid w:val="003B51A2"/>
    <w:rsid w:val="003C693B"/>
    <w:rsid w:val="003E4FD8"/>
    <w:rsid w:val="004016DF"/>
    <w:rsid w:val="004508AB"/>
    <w:rsid w:val="004C18CC"/>
    <w:rsid w:val="004E10C8"/>
    <w:rsid w:val="00506321"/>
    <w:rsid w:val="00543F8F"/>
    <w:rsid w:val="00546069"/>
    <w:rsid w:val="005F3B11"/>
    <w:rsid w:val="006123CC"/>
    <w:rsid w:val="00627D4E"/>
    <w:rsid w:val="0064356D"/>
    <w:rsid w:val="00646D03"/>
    <w:rsid w:val="00681FD5"/>
    <w:rsid w:val="00691A6C"/>
    <w:rsid w:val="006A5621"/>
    <w:rsid w:val="006C454C"/>
    <w:rsid w:val="006C55E3"/>
    <w:rsid w:val="006D17C2"/>
    <w:rsid w:val="00712C02"/>
    <w:rsid w:val="00712C33"/>
    <w:rsid w:val="007269CD"/>
    <w:rsid w:val="0078545F"/>
    <w:rsid w:val="007926A1"/>
    <w:rsid w:val="007A701A"/>
    <w:rsid w:val="00804461"/>
    <w:rsid w:val="00863C40"/>
    <w:rsid w:val="00871A65"/>
    <w:rsid w:val="008A0CCB"/>
    <w:rsid w:val="008B580C"/>
    <w:rsid w:val="008D7B1B"/>
    <w:rsid w:val="00911838"/>
    <w:rsid w:val="00974D4E"/>
    <w:rsid w:val="00A457A8"/>
    <w:rsid w:val="00AB203A"/>
    <w:rsid w:val="00AF7EEA"/>
    <w:rsid w:val="00B246FA"/>
    <w:rsid w:val="00B5245A"/>
    <w:rsid w:val="00B8411C"/>
    <w:rsid w:val="00BA1AA0"/>
    <w:rsid w:val="00BE1AB4"/>
    <w:rsid w:val="00BF3A10"/>
    <w:rsid w:val="00C41367"/>
    <w:rsid w:val="00CC668E"/>
    <w:rsid w:val="00CC6B8C"/>
    <w:rsid w:val="00CF5A8B"/>
    <w:rsid w:val="00DC4A9C"/>
    <w:rsid w:val="00DD1946"/>
    <w:rsid w:val="00DD7E76"/>
    <w:rsid w:val="00E14F10"/>
    <w:rsid w:val="00E47E21"/>
    <w:rsid w:val="00E64010"/>
    <w:rsid w:val="00EE1810"/>
    <w:rsid w:val="00EF3669"/>
    <w:rsid w:val="00F01295"/>
    <w:rsid w:val="00F37E26"/>
    <w:rsid w:val="00F453A8"/>
    <w:rsid w:val="00F50EDB"/>
    <w:rsid w:val="00F814E8"/>
    <w:rsid w:val="00FA0318"/>
    <w:rsid w:val="00FF7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175B"/>
  <w15:chartTrackingRefBased/>
  <w15:docId w15:val="{65EA900D-9086-4C90-8D0A-6B7D8D9A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c:v>
                </c:pt>
                <c:pt idx="1">
                  <c:v>1</c:v>
                </c:pt>
                <c:pt idx="2">
                  <c:v>2</c:v>
                </c:pt>
                <c:pt idx="3">
                  <c:v>3</c:v>
                </c:pt>
                <c:pt idx="4">
                  <c:v>4</c:v>
                </c:pt>
              </c:numCache>
            </c:numRef>
          </c:cat>
          <c:val>
            <c:numRef>
              <c:f>Sheet1!$B$2:$B$6</c:f>
              <c:numCache>
                <c:formatCode>0.00%</c:formatCode>
                <c:ptCount val="5"/>
                <c:pt idx="0">
                  <c:v>0.67700000000000005</c:v>
                </c:pt>
                <c:pt idx="1">
                  <c:v>0.26800000000000002</c:v>
                </c:pt>
                <c:pt idx="2">
                  <c:v>4.3999999999999997E-2</c:v>
                </c:pt>
                <c:pt idx="3">
                  <c:v>6.0000000000000001E-3</c:v>
                </c:pt>
                <c:pt idx="4">
                  <c:v>3.0000000000000001E-3</c:v>
                </c:pt>
              </c:numCache>
            </c:numRef>
          </c:val>
          <c:extLst>
            <c:ext xmlns:c16="http://schemas.microsoft.com/office/drawing/2014/chart" uri="{C3380CC4-5D6E-409C-BE32-E72D297353CC}">
              <c16:uniqueId val="{00000000-7922-407B-A1D1-2556801434FF}"/>
            </c:ext>
          </c:extLst>
        </c:ser>
        <c:dLbls>
          <c:dLblPos val="outEnd"/>
          <c:showLegendKey val="0"/>
          <c:showVal val="1"/>
          <c:showCatName val="0"/>
          <c:showSerName val="0"/>
          <c:showPercent val="0"/>
          <c:showBubbleSize val="0"/>
        </c:dLbls>
        <c:gapWidth val="219"/>
        <c:overlap val="-27"/>
        <c:axId val="440459032"/>
        <c:axId val="440459688"/>
      </c:barChart>
      <c:catAx>
        <c:axId val="440459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Disease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459688"/>
        <c:crosses val="autoZero"/>
        <c:auto val="1"/>
        <c:lblAlgn val="ctr"/>
        <c:lblOffset val="100"/>
        <c:noMultiLvlLbl val="0"/>
      </c:catAx>
      <c:valAx>
        <c:axId val="44045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Disease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459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Sheet1!$A$8:$A$9</c:f>
              <c:strCache>
                <c:ptCount val="2"/>
                <c:pt idx="0">
                  <c:v>Yes</c:v>
                </c:pt>
                <c:pt idx="1">
                  <c:v>No</c:v>
                </c:pt>
              </c:strCache>
            </c:strRef>
          </c:cat>
          <c:val>
            <c:numRef>
              <c:f>Sheet1!$B$8:$B$9</c:f>
              <c:numCache>
                <c:formatCode>0.00%</c:formatCode>
                <c:ptCount val="2"/>
                <c:pt idx="0">
                  <c:v>5.2999999999999999E-2</c:v>
                </c:pt>
                <c:pt idx="1">
                  <c:v>0.94700000000000006</c:v>
                </c:pt>
              </c:numCache>
            </c:numRef>
          </c:val>
          <c:extLst>
            <c:ext xmlns:c16="http://schemas.microsoft.com/office/drawing/2014/chart" uri="{C3380CC4-5D6E-409C-BE32-E72D297353CC}">
              <c16:uniqueId val="{00000000-9130-4B8E-9AB7-FBD75F941C5F}"/>
            </c:ext>
          </c:extLst>
        </c:ser>
        <c:dLbls>
          <c:dLblPos val="outEnd"/>
          <c:showLegendKey val="0"/>
          <c:showVal val="1"/>
          <c:showCatName val="0"/>
          <c:showSerName val="0"/>
          <c:showPercent val="0"/>
          <c:showBubbleSize val="0"/>
        </c:dLbls>
        <c:gapWidth val="219"/>
        <c:overlap val="-27"/>
        <c:axId val="440461328"/>
        <c:axId val="440465264"/>
      </c:barChart>
      <c:catAx>
        <c:axId val="44046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Comorbidity</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465264"/>
        <c:crosses val="autoZero"/>
        <c:auto val="1"/>
        <c:lblAlgn val="ctr"/>
        <c:lblOffset val="100"/>
        <c:noMultiLvlLbl val="0"/>
      </c:catAx>
      <c:valAx>
        <c:axId val="44046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Young</a:t>
                </a:r>
                <a:r>
                  <a:rPr lang="en-GB" baseline="0"/>
                  <a:t> adult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46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45</cp:revision>
  <dcterms:created xsi:type="dcterms:W3CDTF">2021-01-20T07:10:00Z</dcterms:created>
  <dcterms:modified xsi:type="dcterms:W3CDTF">2021-01-21T16:43:00Z</dcterms:modified>
</cp:coreProperties>
</file>