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1D28EB" w:rsidRPr="003051D3" w:rsidRDefault="00654D32" w:rsidP="00654D32">
      <w:pPr>
        <w:jc w:val="center"/>
        <w:rPr>
          <w:rFonts w:ascii="Times New Roman" w:hAnsi="Times New Roman" w:cs="Times New Roman"/>
          <w:b/>
          <w:sz w:val="28"/>
          <w:szCs w:val="28"/>
        </w:rPr>
      </w:pPr>
      <w:r w:rsidRPr="003051D3">
        <w:rPr>
          <w:rFonts w:ascii="Times New Roman" w:hAnsi="Times New Roman" w:cs="Times New Roman"/>
          <w:b/>
          <w:sz w:val="28"/>
          <w:szCs w:val="28"/>
        </w:rPr>
        <w:t xml:space="preserve">Factor Associated </w:t>
      </w:r>
      <w:r w:rsidR="002F2317">
        <w:rPr>
          <w:rFonts w:ascii="Times New Roman" w:hAnsi="Times New Roman" w:cs="Times New Roman"/>
          <w:b/>
          <w:sz w:val="28"/>
          <w:szCs w:val="28"/>
        </w:rPr>
        <w:t>W</w:t>
      </w:r>
      <w:r w:rsidRPr="003051D3">
        <w:rPr>
          <w:rFonts w:ascii="Times New Roman" w:hAnsi="Times New Roman" w:cs="Times New Roman"/>
          <w:b/>
          <w:sz w:val="28"/>
          <w:szCs w:val="28"/>
        </w:rPr>
        <w:t xml:space="preserve">ith Early </w:t>
      </w:r>
      <w:r w:rsidR="002F2317">
        <w:rPr>
          <w:rFonts w:ascii="Times New Roman" w:hAnsi="Times New Roman" w:cs="Times New Roman"/>
          <w:b/>
          <w:sz w:val="28"/>
          <w:szCs w:val="28"/>
        </w:rPr>
        <w:t>Childhood D</w:t>
      </w:r>
      <w:r w:rsidRPr="003051D3">
        <w:rPr>
          <w:rFonts w:ascii="Times New Roman" w:hAnsi="Times New Roman" w:cs="Times New Roman"/>
          <w:b/>
          <w:sz w:val="28"/>
          <w:szCs w:val="28"/>
        </w:rPr>
        <w:t xml:space="preserve">evelopment Index in Bangladesh </w:t>
      </w:r>
    </w:p>
    <w:p w:rsidR="00654D32" w:rsidRDefault="00654D32" w:rsidP="00654D32">
      <w:pPr>
        <w:rPr>
          <w:b/>
          <w:sz w:val="30"/>
        </w:rPr>
      </w:pPr>
    </w:p>
    <w:p w:rsidR="00475442" w:rsidRDefault="003B0D7B" w:rsidP="00217BFE">
      <w:pPr>
        <w:rPr>
          <w:b/>
          <w:sz w:val="24"/>
          <w:szCs w:val="24"/>
        </w:rPr>
      </w:pPr>
      <w:r>
        <w:rPr>
          <w:b/>
          <w:sz w:val="24"/>
          <w:szCs w:val="24"/>
        </w:rPr>
        <w:t>Introduction</w:t>
      </w:r>
      <w:r w:rsidR="00D54BA9">
        <w:rPr>
          <w:b/>
          <w:sz w:val="24"/>
          <w:szCs w:val="24"/>
        </w:rPr>
        <w:t xml:space="preserve">: </w:t>
      </w:r>
    </w:p>
    <w:p w:rsidR="002349B7" w:rsidRPr="006348DE" w:rsidRDefault="008D6C54" w:rsidP="00187C3F">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United Nations Children’s Fund (</w:t>
      </w:r>
      <w:r w:rsidR="00753C0F" w:rsidRPr="006348DE">
        <w:rPr>
          <w:rFonts w:ascii="Times New Roman" w:hAnsi="Times New Roman" w:cs="Times New Roman"/>
          <w:sz w:val="24"/>
          <w:szCs w:val="24"/>
        </w:rPr>
        <w:t>UNICEF</w:t>
      </w:r>
      <w:r>
        <w:rPr>
          <w:rFonts w:ascii="Times New Roman" w:hAnsi="Times New Roman" w:cs="Times New Roman"/>
          <w:sz w:val="24"/>
          <w:szCs w:val="24"/>
        </w:rPr>
        <w:t>)</w:t>
      </w:r>
      <w:r w:rsidR="00753C0F" w:rsidRPr="006348DE">
        <w:rPr>
          <w:rFonts w:ascii="Times New Roman" w:hAnsi="Times New Roman" w:cs="Times New Roman"/>
          <w:sz w:val="24"/>
          <w:szCs w:val="24"/>
        </w:rPr>
        <w:t xml:space="preserve"> indicates that under the age of</w:t>
      </w:r>
      <w:r w:rsidR="00155C1A" w:rsidRPr="006348DE">
        <w:rPr>
          <w:rFonts w:ascii="Times New Roman" w:hAnsi="Times New Roman" w:cs="Times New Roman"/>
          <w:sz w:val="24"/>
          <w:szCs w:val="24"/>
        </w:rPr>
        <w:t xml:space="preserve"> 18</w:t>
      </w:r>
      <w:r w:rsidR="00D02534" w:rsidRPr="006348DE">
        <w:rPr>
          <w:rFonts w:ascii="Times New Roman" w:hAnsi="Times New Roman" w:cs="Times New Roman"/>
          <w:sz w:val="24"/>
          <w:szCs w:val="24"/>
        </w:rPr>
        <w:t xml:space="preserve"> years</w:t>
      </w:r>
      <w:r w:rsidR="00155C1A" w:rsidRPr="006348DE">
        <w:rPr>
          <w:rFonts w:ascii="Times New Roman" w:hAnsi="Times New Roman" w:cs="Times New Roman"/>
          <w:sz w:val="24"/>
          <w:szCs w:val="24"/>
        </w:rPr>
        <w:t xml:space="preserve"> a person</w:t>
      </w:r>
      <w:r w:rsidR="00D5213B" w:rsidRPr="006348DE">
        <w:rPr>
          <w:rFonts w:ascii="Times New Roman" w:hAnsi="Times New Roman" w:cs="Times New Roman"/>
          <w:sz w:val="24"/>
          <w:szCs w:val="24"/>
        </w:rPr>
        <w:t xml:space="preserve"> is</w:t>
      </w:r>
      <w:r w:rsidR="00155C1A" w:rsidRPr="006348DE">
        <w:rPr>
          <w:rFonts w:ascii="Times New Roman" w:hAnsi="Times New Roman" w:cs="Times New Roman"/>
          <w:sz w:val="24"/>
          <w:szCs w:val="24"/>
        </w:rPr>
        <w:t xml:space="preserve"> said to be a child</w:t>
      </w:r>
      <w:r w:rsidR="004A24E8" w:rsidRPr="006348DE">
        <w:rPr>
          <w:rFonts w:ascii="Times New Roman" w:hAnsi="Times New Roman" w:cs="Times New Roman"/>
          <w:sz w:val="24"/>
          <w:szCs w:val="24"/>
        </w:rPr>
        <w:t xml:space="preserve"> </w:t>
      </w:r>
      <w:r w:rsidR="00D02534" w:rsidRPr="006348DE">
        <w:rPr>
          <w:rFonts w:ascii="Times New Roman" w:hAnsi="Times New Roman" w:cs="Times New Roman"/>
          <w:sz w:val="24"/>
          <w:szCs w:val="24"/>
        </w:rPr>
        <w:t>and from birth to the age 8</w:t>
      </w:r>
      <w:r w:rsidR="004A24E8" w:rsidRPr="006348DE">
        <w:rPr>
          <w:rFonts w:ascii="Times New Roman" w:hAnsi="Times New Roman" w:cs="Times New Roman"/>
          <w:sz w:val="24"/>
          <w:szCs w:val="24"/>
        </w:rPr>
        <w:t xml:space="preserve"> </w:t>
      </w:r>
      <w:r w:rsidR="00D5213B" w:rsidRPr="006348DE">
        <w:rPr>
          <w:rFonts w:ascii="Times New Roman" w:hAnsi="Times New Roman" w:cs="Times New Roman"/>
          <w:sz w:val="24"/>
          <w:szCs w:val="24"/>
        </w:rPr>
        <w:t xml:space="preserve">it’s </w:t>
      </w:r>
      <w:r w:rsidR="004A24E8" w:rsidRPr="006348DE">
        <w:rPr>
          <w:rFonts w:ascii="Times New Roman" w:hAnsi="Times New Roman" w:cs="Times New Roman"/>
          <w:sz w:val="24"/>
          <w:szCs w:val="24"/>
        </w:rPr>
        <w:t xml:space="preserve">called early </w:t>
      </w:r>
      <w:r w:rsidR="00D5213B" w:rsidRPr="006348DE">
        <w:rPr>
          <w:rFonts w:ascii="Times New Roman" w:hAnsi="Times New Roman" w:cs="Times New Roman"/>
          <w:sz w:val="24"/>
          <w:szCs w:val="24"/>
        </w:rPr>
        <w:t>childhood</w:t>
      </w:r>
      <w:r w:rsidR="00155C1A" w:rsidRPr="006348DE">
        <w:rPr>
          <w:rFonts w:ascii="Times New Roman" w:hAnsi="Times New Roman" w:cs="Times New Roman"/>
          <w:sz w:val="24"/>
          <w:szCs w:val="24"/>
        </w:rPr>
        <w:t>.</w:t>
      </w:r>
      <w:r w:rsidR="00D5213B" w:rsidRPr="00352E84">
        <w:rPr>
          <w:rFonts w:ascii="Times New Roman" w:hAnsi="Times New Roman" w:cs="Times New Roman"/>
          <w:sz w:val="24"/>
          <w:szCs w:val="24"/>
        </w:rPr>
        <w:t xml:space="preserve"> </w:t>
      </w:r>
      <w:r w:rsidR="0082111C" w:rsidRPr="00352E84">
        <w:rPr>
          <w:rFonts w:ascii="Times New Roman" w:hAnsi="Times New Roman" w:cs="Times New Roman"/>
          <w:sz w:val="24"/>
          <w:szCs w:val="24"/>
        </w:rPr>
        <w:t>Child development refers to the sequences of physical, language, thought, and emotional changes that occur in a child from birth to the beginning of adulthood</w:t>
      </w:r>
      <w:r w:rsidR="00352E84" w:rsidRPr="00352E84">
        <w:rPr>
          <w:rFonts w:ascii="Times New Roman" w:hAnsi="Times New Roman" w:cs="Times New Roman"/>
          <w:sz w:val="24"/>
          <w:szCs w:val="24"/>
        </w:rPr>
        <w:t xml:space="preserve"> </w:t>
      </w:r>
      <w:r w:rsidR="00352E84" w:rsidRPr="00352E84">
        <w:rPr>
          <w:rFonts w:ascii="Times New Roman" w:hAnsi="Times New Roman" w:cs="Times New Roman"/>
          <w:sz w:val="24"/>
          <w:szCs w:val="24"/>
        </w:rPr>
        <w:fldChar w:fldCharType="begin" w:fldLock="1"/>
      </w:r>
      <w:r w:rsidR="00E31FD5">
        <w:rPr>
          <w:rFonts w:ascii="Times New Roman" w:hAnsi="Times New Roman" w:cs="Times New Roman"/>
          <w:sz w:val="24"/>
          <w:szCs w:val="24"/>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Adulthood","type":"article-journal","volume":"16"},"uris":["http://www.mendeley.com/documents/?uuid=58bbbdd5-d3b7-37fe-98ee-6e5fa9df2658"]}],"mendeley":{"formattedCitation":"(Junek, 2007)","plainTextFormattedCitation":"(Junek, 2007)","previouslyFormattedCitation":"(Junek, 2007)"},"properties":{"noteIndex":0},"schema":"https://github.com/citation-style-language/schema/raw/master/csl-citation.json"}</w:instrText>
      </w:r>
      <w:r w:rsidR="00352E84" w:rsidRPr="00352E84">
        <w:rPr>
          <w:rFonts w:ascii="Times New Roman" w:hAnsi="Times New Roman" w:cs="Times New Roman"/>
          <w:sz w:val="24"/>
          <w:szCs w:val="24"/>
        </w:rPr>
        <w:fldChar w:fldCharType="separate"/>
      </w:r>
      <w:r w:rsidR="00352E84" w:rsidRPr="00352E84">
        <w:rPr>
          <w:rFonts w:ascii="Times New Roman" w:hAnsi="Times New Roman" w:cs="Times New Roman"/>
          <w:noProof/>
          <w:sz w:val="24"/>
          <w:szCs w:val="24"/>
        </w:rPr>
        <w:t>(Junek, 2007)</w:t>
      </w:r>
      <w:r w:rsidR="00352E84" w:rsidRPr="00352E84">
        <w:rPr>
          <w:rFonts w:ascii="Times New Roman" w:hAnsi="Times New Roman" w:cs="Times New Roman"/>
          <w:sz w:val="24"/>
          <w:szCs w:val="24"/>
        </w:rPr>
        <w:fldChar w:fldCharType="end"/>
      </w:r>
      <w:r w:rsidR="00352E84" w:rsidRPr="00352E84">
        <w:rPr>
          <w:rFonts w:ascii="Times New Roman" w:hAnsi="Times New Roman" w:cs="Times New Roman"/>
          <w:sz w:val="24"/>
          <w:szCs w:val="24"/>
        </w:rPr>
        <w:t>.</w:t>
      </w:r>
      <w:r w:rsidR="0082111C" w:rsidRPr="006348DE">
        <w:rPr>
          <w:rFonts w:ascii="Times New Roman" w:hAnsi="Times New Roman" w:cs="Times New Roman"/>
          <w:color w:val="FF0000"/>
          <w:sz w:val="24"/>
          <w:szCs w:val="24"/>
        </w:rPr>
        <w:t xml:space="preserve"> </w:t>
      </w:r>
      <w:r w:rsidR="0082111C" w:rsidRPr="006348DE">
        <w:rPr>
          <w:rFonts w:ascii="Times New Roman" w:hAnsi="Times New Roman" w:cs="Times New Roman"/>
          <w:sz w:val="24"/>
          <w:szCs w:val="24"/>
        </w:rPr>
        <w:t>In WHO's opinion, Early Childhood Development (ECD) refers to physical, socio-emotional, cognitive, and motor development in the early year of age. At the early age of prenatal periods to infancy and early childhood, a child’s newly developing brain is highly prod</w:t>
      </w:r>
      <w:r w:rsidR="00187C3F">
        <w:rPr>
          <w:rFonts w:ascii="Times New Roman" w:hAnsi="Times New Roman" w:cs="Times New Roman"/>
          <w:sz w:val="24"/>
          <w:szCs w:val="24"/>
        </w:rPr>
        <w:t xml:space="preserve">uctive and responsive to change </w:t>
      </w:r>
      <w:r w:rsidR="008F2A88">
        <w:rPr>
          <w:rFonts w:ascii="Times New Roman" w:hAnsi="Times New Roman" w:cs="Times New Roman"/>
          <w:sz w:val="24"/>
          <w:szCs w:val="24"/>
        </w:rPr>
        <w:fldChar w:fldCharType="begin" w:fldLock="1"/>
      </w:r>
      <w:r w:rsidR="0033552C">
        <w:rPr>
          <w:rFonts w:ascii="Times New Roman" w:hAnsi="Times New Roman" w:cs="Times New Roman"/>
          <w:sz w:val="24"/>
          <w:szCs w:val="24"/>
        </w:rPr>
        <w:instrText>ADDIN CSL_CITATION {"citationItems":[{"id":"ITEM-1","itemData":{"abstract":"A growing literature documents the links between long-term outcomes and health in the fetal period, infancy, and early childhood. Much of this literature focuses on rich countries, but researchers are increasingly taking advantage of new sources of data and identification to study the long reach of childhood health in developing countries. Health in early life may be a more significant determinant of adult outcomes in these countries because health insults are more frequent, the capacity to remediate is more limited, and multiple shocks may interact. However, the underlying relationships may also be more difficult to measure, given significant mortality selection. We survey recent evidence on the adult correlates of early-life health and the long-term effects of shocks due to disease, famine, malnutrition, pollution, and war.","author":[{"dropping-particle":"","family":"Currie","given":"Janet","non-dropping-particle":"","parse-names":false,"suffix":""},{"dropping-particle":"","family":"Vogl","given":"Tom","non-dropping-particle":"","parse-names":false,"suffix":""}],"id":"ITEM-1","issued":{"date-parts":[["2012"]]},"title":"NBER WORKING PAPER SERIES EARLY-LIFE HEALTH AND ADULT CIRCUMSTANCE IN DEVELOPING COUNTRIES Early-Life Health and Adult Circumstance in Developing Countries","type":"report"},"uris":["http://www.mendeley.com/documents/?uuid=0d562463-0165-365e-b904-d6bde2214a68"]}],"mendeley":{"formattedCitation":"(Currie &amp; Vogl, 2012)","plainTextFormattedCitation":"(Currie &amp; Vogl, 2012)","previouslyFormattedCitation":"(Currie &amp; Vogl, 2012)"},"properties":{"noteIndex":0},"schema":"https://github.com/citation-style-language/schema/raw/master/csl-citation.json"}</w:instrText>
      </w:r>
      <w:r w:rsidR="008F2A88">
        <w:rPr>
          <w:rFonts w:ascii="Times New Roman" w:hAnsi="Times New Roman" w:cs="Times New Roman"/>
          <w:sz w:val="24"/>
          <w:szCs w:val="24"/>
        </w:rPr>
        <w:fldChar w:fldCharType="separate"/>
      </w:r>
      <w:r w:rsidR="008F2A88" w:rsidRPr="008F2A88">
        <w:rPr>
          <w:rFonts w:ascii="Times New Roman" w:hAnsi="Times New Roman" w:cs="Times New Roman"/>
          <w:noProof/>
          <w:sz w:val="24"/>
          <w:szCs w:val="24"/>
        </w:rPr>
        <w:t>(Currie &amp; Vogl, 2012)</w:t>
      </w:r>
      <w:r w:rsidR="008F2A88">
        <w:rPr>
          <w:rFonts w:ascii="Times New Roman" w:hAnsi="Times New Roman" w:cs="Times New Roman"/>
          <w:sz w:val="24"/>
          <w:szCs w:val="24"/>
        </w:rPr>
        <w:fldChar w:fldCharType="end"/>
      </w:r>
      <w:r w:rsidR="0055324F">
        <w:rPr>
          <w:rFonts w:ascii="Times New Roman" w:hAnsi="Times New Roman" w:cs="Times New Roman"/>
          <w:sz w:val="24"/>
          <w:szCs w:val="24"/>
        </w:rPr>
        <w:t>.</w:t>
      </w:r>
      <w:r w:rsidR="0033552C">
        <w:rPr>
          <w:rFonts w:ascii="Times New Roman" w:hAnsi="Times New Roman" w:cs="Times New Roman"/>
          <w:sz w:val="24"/>
          <w:szCs w:val="24"/>
        </w:rPr>
        <w:t xml:space="preserve"> </w:t>
      </w:r>
      <w:r w:rsidR="002349B7" w:rsidRPr="006348DE">
        <w:rPr>
          <w:rFonts w:ascii="Times New Roman" w:hAnsi="Times New Roman" w:cs="Times New Roman"/>
          <w:sz w:val="24"/>
          <w:szCs w:val="24"/>
        </w:rPr>
        <w:t xml:space="preserve">This period is the golden period for them to make themselves highly thirsty for learning. Family is the backbone for a child to ensure all the rights he/she deserved. </w:t>
      </w:r>
      <w:proofErr w:type="gramStart"/>
      <w:r w:rsidR="002349B7" w:rsidRPr="006348DE">
        <w:rPr>
          <w:rFonts w:ascii="Times New Roman" w:hAnsi="Times New Roman" w:cs="Times New Roman"/>
          <w:sz w:val="24"/>
          <w:szCs w:val="24"/>
        </w:rPr>
        <w:t>Talking with them, playing with them, singing, telling stories, counting, calling names, home-based study all of these make sure from the family member of a child.</w:t>
      </w:r>
      <w:proofErr w:type="gramEnd"/>
      <w:r w:rsidR="002349B7" w:rsidRPr="006348DE">
        <w:rPr>
          <w:rFonts w:ascii="Times New Roman" w:hAnsi="Times New Roman" w:cs="Times New Roman"/>
          <w:sz w:val="24"/>
          <w:szCs w:val="24"/>
        </w:rPr>
        <w:t xml:space="preserve"> By proper care, a child can be properly </w:t>
      </w:r>
      <w:r w:rsidR="006348DE" w:rsidRPr="006348DE">
        <w:rPr>
          <w:rFonts w:ascii="Times New Roman" w:hAnsi="Times New Roman" w:cs="Times New Roman"/>
          <w:sz w:val="24"/>
          <w:szCs w:val="24"/>
        </w:rPr>
        <w:t xml:space="preserve">developed as his/her childhood. </w:t>
      </w:r>
      <w:r w:rsidR="002349B7" w:rsidRPr="006348DE">
        <w:rPr>
          <w:rFonts w:ascii="Times New Roman" w:hAnsi="Times New Roman" w:cs="Times New Roman"/>
          <w:sz w:val="24"/>
          <w:szCs w:val="24"/>
        </w:rPr>
        <w:t xml:space="preserve">All these elements can create a child more sophisticated for the real world. </w:t>
      </w:r>
    </w:p>
    <w:p w:rsidR="0082111C" w:rsidRPr="006348DE" w:rsidRDefault="0082111C" w:rsidP="0082111C">
      <w:pPr>
        <w:spacing w:after="0" w:line="240" w:lineRule="auto"/>
        <w:rPr>
          <w:rFonts w:ascii="Times New Roman" w:hAnsi="Times New Roman" w:cs="Times New Roman"/>
          <w:sz w:val="24"/>
          <w:szCs w:val="24"/>
        </w:rPr>
      </w:pPr>
    </w:p>
    <w:p w:rsidR="006348DE" w:rsidRDefault="006348DE" w:rsidP="00495073">
      <w:pPr>
        <w:spacing w:after="0" w:line="240" w:lineRule="auto"/>
        <w:jc w:val="both"/>
        <w:rPr>
          <w:rFonts w:ascii="Times New Roman" w:hAnsi="Times New Roman" w:cs="Times New Roman"/>
          <w:sz w:val="24"/>
          <w:szCs w:val="24"/>
        </w:rPr>
      </w:pPr>
      <w:r w:rsidRPr="0018188F">
        <w:rPr>
          <w:rFonts w:ascii="Times New Roman" w:hAnsi="Times New Roman" w:cs="Times New Roman"/>
          <w:sz w:val="24"/>
          <w:szCs w:val="24"/>
        </w:rPr>
        <w:t>From Early Childhood Development Task Force, i</w:t>
      </w:r>
      <w:r w:rsidR="0082111C" w:rsidRPr="0018188F">
        <w:rPr>
          <w:rFonts w:ascii="Times New Roman" w:hAnsi="Times New Roman" w:cs="Times New Roman"/>
          <w:sz w:val="24"/>
          <w:szCs w:val="24"/>
        </w:rPr>
        <w:t>mportant of early childhood development (ECD) increased in the current century</w:t>
      </w:r>
      <w:r w:rsidR="0018188F">
        <w:rPr>
          <w:rFonts w:ascii="Times New Roman" w:hAnsi="Times New Roman" w:cs="Times New Roman"/>
          <w:color w:val="FF0000"/>
          <w:sz w:val="24"/>
          <w:szCs w:val="24"/>
        </w:rPr>
        <w:t xml:space="preserve"> </w:t>
      </w:r>
      <w:r w:rsidR="0018188F" w:rsidRPr="00E341FC">
        <w:rPr>
          <w:rFonts w:ascii="Times New Roman" w:hAnsi="Times New Roman" w:cs="Times New Roman"/>
          <w:sz w:val="24"/>
          <w:szCs w:val="24"/>
        </w:rPr>
        <w:fldChar w:fldCharType="begin" w:fldLock="1"/>
      </w:r>
      <w:r w:rsidR="008F2A88">
        <w:rPr>
          <w:rFonts w:ascii="Times New Roman" w:hAnsi="Times New Roman" w:cs="Times New Roman"/>
          <w:sz w:val="24"/>
          <w:szCs w:val="24"/>
        </w:rPr>
        <w:instrText>ADDIN CSL_CITATION {"citationItems":[{"id":"ITEM-1","itemData":{"id":"ITEM-1","issued":{"date-parts":[["0"]]},"title":"OPPORTUNITIES FOR IMPACT: THE BUSINESS CASE FOR EARLY CHILDHOOD DEVELOPMENT","type":"report"},"uris":["http://www.mendeley.com/documents/?uuid=c931cd11-4cff-34f7-b051-a61756001fa1"]}],"mendeley":{"formattedCitation":"(&lt;i&gt;OPPORTUNITIES FOR IMPACT: THE BUSINESS CASE FOR EARLY CHILDHOOD DEVELOPMENT&lt;/i&gt;, n.d.)","plainTextFormattedCitation":"(OPPORTUNITIES FOR IMPACT: THE BUSINESS CASE FOR EARLY CHILDHOOD DEVELOPMENT, n.d.)","previouslyFormattedCitation":"(&lt;i&gt;OPPORTUNITIES FOR IMPACT: THE BUSINESS CASE FOR EARLY CHILDHOOD DEVELOPMENT&lt;/i&gt;, n.d.)"},"properties":{"noteIndex":0},"schema":"https://github.com/citation-style-language/schema/raw/master/csl-citation.json"}</w:instrText>
      </w:r>
      <w:r w:rsidR="0018188F" w:rsidRPr="00E341FC">
        <w:rPr>
          <w:rFonts w:ascii="Times New Roman" w:hAnsi="Times New Roman" w:cs="Times New Roman"/>
          <w:sz w:val="24"/>
          <w:szCs w:val="24"/>
        </w:rPr>
        <w:fldChar w:fldCharType="separate"/>
      </w:r>
      <w:r w:rsidR="0018188F" w:rsidRPr="00E341FC">
        <w:rPr>
          <w:rFonts w:ascii="Times New Roman" w:hAnsi="Times New Roman" w:cs="Times New Roman"/>
          <w:noProof/>
          <w:sz w:val="24"/>
          <w:szCs w:val="24"/>
        </w:rPr>
        <w:t>(OPPORTUNITIES FOR IMPACT: THE BUSINESS CASE FOR EARLY CHILDHOOD DEVELOPMENT, n.d.)</w:t>
      </w:r>
      <w:r w:rsidR="0018188F" w:rsidRPr="00E341FC">
        <w:rPr>
          <w:rFonts w:ascii="Times New Roman" w:hAnsi="Times New Roman" w:cs="Times New Roman"/>
          <w:sz w:val="24"/>
          <w:szCs w:val="24"/>
        </w:rPr>
        <w:fldChar w:fldCharType="end"/>
      </w:r>
      <w:r w:rsidR="00E341FC">
        <w:rPr>
          <w:rFonts w:ascii="Times New Roman" w:hAnsi="Times New Roman" w:cs="Times New Roman"/>
          <w:sz w:val="24"/>
          <w:szCs w:val="24"/>
        </w:rPr>
        <w:t xml:space="preserve">. </w:t>
      </w:r>
      <w:r w:rsidR="0082111C" w:rsidRPr="006348DE">
        <w:rPr>
          <w:rFonts w:ascii="Times New Roman" w:hAnsi="Times New Roman" w:cs="Times New Roman"/>
          <w:sz w:val="24"/>
          <w:szCs w:val="24"/>
        </w:rPr>
        <w:t>Developed countries suggest that population-level measures can be helpful both for quantifying ECD and pre</w:t>
      </w:r>
      <w:r w:rsidR="00E31FD5">
        <w:rPr>
          <w:rFonts w:ascii="Times New Roman" w:hAnsi="Times New Roman" w:cs="Times New Roman"/>
          <w:sz w:val="24"/>
          <w:szCs w:val="24"/>
        </w:rPr>
        <w:t>dicting further-life well-being</w:t>
      </w:r>
      <w:r w:rsidR="0018188F">
        <w:rPr>
          <w:rFonts w:ascii="Times New Roman" w:hAnsi="Times New Roman" w:cs="Times New Roman"/>
          <w:sz w:val="24"/>
          <w:szCs w:val="24"/>
        </w:rPr>
        <w:t xml:space="preserve"> </w:t>
      </w:r>
      <w:r w:rsidR="0018188F">
        <w:rPr>
          <w:rFonts w:ascii="Times New Roman" w:hAnsi="Times New Roman" w:cs="Times New Roman"/>
          <w:sz w:val="24"/>
          <w:szCs w:val="24"/>
        </w:rPr>
        <w:fldChar w:fldCharType="begin" w:fldLock="1"/>
      </w:r>
      <w:r w:rsidR="0018188F">
        <w:rPr>
          <w:rFonts w:ascii="Times New Roman" w:hAnsi="Times New Roman" w:cs="Times New Roman"/>
          <w:sz w:val="24"/>
          <w:szCs w:val="24"/>
        </w:rPr>
        <w:instrText>ADDIN CSL_CITATION {"citationItems":[{"id":"ITEM-1","itemData":{"DOI":"10.1371/journal.pmed.1002034","abstract":"Background","author":[{"dropping-particle":"","family":"Mccoy","given":"Dana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id":"ITEM-1","issued":{"date-parts":[["2016"]]},"title":"Early Childhood Developmental Status in Low-and Middle-Income Countries: National, Regional, and Global Prevalence Estimates Using Predictive Modeling","type":"article-journal"},"uris":["http://www.mendeley.com/documents/?uuid=bc19c14f-8c24-3d5f-b0d0-c14504b862d1"]}],"mendeley":{"formattedCitation":"(Mccoy et al., 2016)","plainTextFormattedCitation":"(Mccoy et al., 2016)","previouslyFormattedCitation":"(Mccoy et al., 2016)"},"properties":{"noteIndex":0},"schema":"https://github.com/citation-style-language/schema/raw/master/csl-citation.json"}</w:instrText>
      </w:r>
      <w:r w:rsidR="0018188F">
        <w:rPr>
          <w:rFonts w:ascii="Times New Roman" w:hAnsi="Times New Roman" w:cs="Times New Roman"/>
          <w:sz w:val="24"/>
          <w:szCs w:val="24"/>
        </w:rPr>
        <w:fldChar w:fldCharType="separate"/>
      </w:r>
      <w:r w:rsidR="0018188F" w:rsidRPr="0018188F">
        <w:rPr>
          <w:rFonts w:ascii="Times New Roman" w:hAnsi="Times New Roman" w:cs="Times New Roman"/>
          <w:noProof/>
          <w:sz w:val="24"/>
          <w:szCs w:val="24"/>
        </w:rPr>
        <w:t>(Mccoy et al., 2016)</w:t>
      </w:r>
      <w:r w:rsidR="0018188F">
        <w:rPr>
          <w:rFonts w:ascii="Times New Roman" w:hAnsi="Times New Roman" w:cs="Times New Roman"/>
          <w:sz w:val="24"/>
          <w:szCs w:val="24"/>
        </w:rPr>
        <w:fldChar w:fldCharType="end"/>
      </w:r>
      <w:r w:rsidR="0018188F">
        <w:rPr>
          <w:rFonts w:ascii="Times New Roman" w:hAnsi="Times New Roman" w:cs="Times New Roman"/>
          <w:sz w:val="24"/>
          <w:szCs w:val="24"/>
        </w:rPr>
        <w:t xml:space="preserve">.  </w:t>
      </w:r>
      <w:r w:rsidR="00E31FD5">
        <w:rPr>
          <w:rFonts w:ascii="Times New Roman" w:hAnsi="Times New Roman" w:cs="Times New Roman"/>
          <w:sz w:val="24"/>
          <w:szCs w:val="24"/>
        </w:rPr>
        <w:t xml:space="preserve"> </w:t>
      </w:r>
    </w:p>
    <w:p w:rsidR="00CD029A" w:rsidRDefault="00CD029A" w:rsidP="00495073">
      <w:pPr>
        <w:spacing w:after="0" w:line="240" w:lineRule="auto"/>
        <w:jc w:val="both"/>
        <w:rPr>
          <w:rFonts w:ascii="Times New Roman" w:hAnsi="Times New Roman" w:cs="Times New Roman"/>
          <w:sz w:val="24"/>
          <w:szCs w:val="24"/>
        </w:rPr>
      </w:pPr>
    </w:p>
    <w:p w:rsidR="006348DE" w:rsidRDefault="00E31FD5" w:rsidP="00495073">
      <w:pPr>
        <w:spacing w:after="0" w:line="240" w:lineRule="auto"/>
        <w:jc w:val="both"/>
        <w:rPr>
          <w:rFonts w:ascii="Times New Roman" w:hAnsi="Times New Roman" w:cs="Times New Roman"/>
          <w:sz w:val="24"/>
          <w:szCs w:val="24"/>
        </w:rPr>
      </w:pPr>
      <w:r w:rsidRPr="00E31FD5">
        <w:rPr>
          <w:rFonts w:ascii="Times New Roman" w:hAnsi="Times New Roman" w:cs="Times New Roman"/>
          <w:sz w:val="24"/>
          <w:szCs w:val="24"/>
        </w:rPr>
        <w:t>To measure early childhood development UNICEF made a great contribution by developing the family care indicators (FCIs) questionnaire that indicates the home environment of children like developing countries, had a strong influence on child development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86721">
        <w:rPr>
          <w:rFonts w:ascii="Times New Roman" w:hAnsi="Times New Roman" w:cs="Times New Roman"/>
          <w:sz w:val="24"/>
          <w:szCs w:val="24"/>
        </w:rPr>
        <w:instrText>ADDIN CSL_CITATION {"citationItems":[{"id":"ITEM-1","itemData":{"DOI":"10.3329/jhpn.v28i1.4520","ISSN":"16060997","PMID":"20214083","abstract":"Poor stimulation in the home is one of the main factors affecting the development of children living in poverty. The family care indicators (FCIs) were developed to measure home stimulation in large populations and were derived from the Home Observations for Measurement of the Environment (HOME). The FCIs were piloted with 801 rural Bangladeshi mothers of children aged 18 months. Five subscales were created: 'play activities' (PA), 'varieties of play materials' (VP), 'sources of play materials', 'household books', and 'magazines and newspapers' (MN). All subscales had acceptable short-term reliability. Mental and motor development of the children was assessed on the Bayley Scales of Infant Development and their language expression and comprehension by mothers' report. After controlling for socioeconomic variables, VP and PA independently predicted four and three of the developmental outcomes respectively, and MN predicted both the Bayley scores. The FCI is promising as a survey-based indicator of the quality of children's home environment. © International Centre for Diarrhoeal Disease Research, Bangladesh.","author":[{"dropping-particle":"","family":"Hamadani","given":"Jena D.","non-dropping-particle":"","parse-names":false,"suffix":""},{"dropping-particle":"","family":"Tofail","given":"Fahmida","non-dropping-particle":"","parse-names":false,"suffix":""},{"dropping-particle":"","family":"Hilaly","given":"Afroza","non-dropping-particle":"","parse-names":false,"suffix":""},{"dropping-particle":"","family":"Huda","given":"Syed N.","non-dropping-particle":"","parse-names":false,"suffix":""},{"dropping-particle":"","family":"Engle","given":"Patrice","non-dropping-particle":"","parse-names":false,"suffix":""},{"dropping-particle":"","family":"Grantham-McGregor","given":"Sally M.","non-dropping-particle":"","parse-names":false,"suffix":""}],"container-title":"Journal of Health, Population and Nutrition","id":"ITEM-1","issue":"1","issued":{"date-parts":[["2010"]]},"page":"23-33","publisher":"International Center for Diarrhoeal Disease Research","title":"Use of family care indicators and their relationship with child development in Bangladesh","type":"article-journal","volume":"28"},"uris":["http://www.mendeley.com/documents/?uuid=3c3c8a99-4489-35b1-b791-1577bd8bada5"]}],"mendeley":{"formattedCitation":"(Hamadani et al., 2010)","plainTextFormattedCitation":"(Hamadani et al., 2010)","previouslyFormattedCitation":"(Hamadani et al., 2010)"},"properties":{"noteIndex":0},"schema":"https://github.com/citation-style-language/schema/raw/master/csl-citation.json"}</w:instrText>
      </w:r>
      <w:r>
        <w:rPr>
          <w:rFonts w:ascii="Times New Roman" w:hAnsi="Times New Roman" w:cs="Times New Roman"/>
          <w:sz w:val="24"/>
          <w:szCs w:val="24"/>
        </w:rPr>
        <w:fldChar w:fldCharType="separate"/>
      </w:r>
      <w:r w:rsidRPr="00E31FD5">
        <w:rPr>
          <w:rFonts w:ascii="Times New Roman" w:hAnsi="Times New Roman" w:cs="Times New Roman"/>
          <w:noProof/>
          <w:sz w:val="24"/>
          <w:szCs w:val="24"/>
        </w:rPr>
        <w:t>(Hamadani et al., 2010)</w:t>
      </w:r>
      <w:r>
        <w:rPr>
          <w:rFonts w:ascii="Times New Roman" w:hAnsi="Times New Roman" w:cs="Times New Roman"/>
          <w:sz w:val="24"/>
          <w:szCs w:val="24"/>
        </w:rPr>
        <w:fldChar w:fldCharType="end"/>
      </w:r>
      <w:r>
        <w:rPr>
          <w:rFonts w:ascii="Times New Roman" w:hAnsi="Times New Roman" w:cs="Times New Roman"/>
          <w:sz w:val="24"/>
          <w:szCs w:val="24"/>
        </w:rPr>
        <w:t>.</w:t>
      </w:r>
      <w:r w:rsidR="00CD029A">
        <w:rPr>
          <w:rFonts w:ascii="Times New Roman" w:hAnsi="Times New Roman" w:cs="Times New Roman"/>
          <w:sz w:val="24"/>
          <w:szCs w:val="24"/>
        </w:rPr>
        <w:t xml:space="preserve"> </w:t>
      </w:r>
      <w:r w:rsidR="00CD029A" w:rsidRPr="00CD029A">
        <w:rPr>
          <w:rFonts w:ascii="Times New Roman" w:hAnsi="Times New Roman" w:cs="Times New Roman"/>
          <w:sz w:val="24"/>
          <w:szCs w:val="24"/>
        </w:rPr>
        <w:t>From UNICEF’s t</w:t>
      </w:r>
      <w:r w:rsidR="0082111C" w:rsidRPr="00CD029A">
        <w:rPr>
          <w:rFonts w:ascii="Times New Roman" w:hAnsi="Times New Roman" w:cs="Times New Roman"/>
          <w:sz w:val="24"/>
          <w:szCs w:val="24"/>
        </w:rPr>
        <w:t>h</w:t>
      </w:r>
      <w:r w:rsidR="00CD029A" w:rsidRPr="00CD029A">
        <w:rPr>
          <w:rFonts w:ascii="Times New Roman" w:hAnsi="Times New Roman" w:cs="Times New Roman"/>
          <w:sz w:val="24"/>
          <w:szCs w:val="24"/>
        </w:rPr>
        <w:t>e ECDI was 1</w:t>
      </w:r>
      <w:r w:rsidR="00CD029A" w:rsidRPr="00CD029A">
        <w:rPr>
          <w:rFonts w:ascii="Times New Roman" w:hAnsi="Times New Roman" w:cs="Times New Roman"/>
          <w:sz w:val="24"/>
          <w:szCs w:val="24"/>
          <w:vertAlign w:val="superscript"/>
        </w:rPr>
        <w:t>st</w:t>
      </w:r>
      <w:r w:rsidR="00CD029A" w:rsidRPr="00CD029A">
        <w:rPr>
          <w:rFonts w:ascii="Times New Roman" w:hAnsi="Times New Roman" w:cs="Times New Roman"/>
          <w:sz w:val="24"/>
          <w:szCs w:val="24"/>
        </w:rPr>
        <w:t xml:space="preserve"> initiated in 2009 during the 4</w:t>
      </w:r>
      <w:r w:rsidR="00CD029A" w:rsidRPr="00CD029A">
        <w:rPr>
          <w:rFonts w:ascii="Times New Roman" w:hAnsi="Times New Roman" w:cs="Times New Roman"/>
          <w:sz w:val="24"/>
          <w:szCs w:val="24"/>
          <w:vertAlign w:val="superscript"/>
        </w:rPr>
        <w:t>th</w:t>
      </w:r>
      <w:r w:rsidR="00CD029A" w:rsidRPr="00CD029A">
        <w:rPr>
          <w:rFonts w:ascii="Times New Roman" w:hAnsi="Times New Roman" w:cs="Times New Roman"/>
          <w:sz w:val="24"/>
          <w:szCs w:val="24"/>
        </w:rPr>
        <w:t xml:space="preserve"> </w:t>
      </w:r>
      <w:r w:rsidR="0082111C" w:rsidRPr="00CD029A">
        <w:rPr>
          <w:rFonts w:ascii="Times New Roman" w:hAnsi="Times New Roman" w:cs="Times New Roman"/>
          <w:sz w:val="24"/>
          <w:szCs w:val="24"/>
        </w:rPr>
        <w:t xml:space="preserve">round of MICS and has been available in </w:t>
      </w:r>
      <w:r w:rsidR="00CD029A" w:rsidRPr="00CD029A">
        <w:rPr>
          <w:rFonts w:ascii="Times New Roman" w:hAnsi="Times New Roman" w:cs="Times New Roman"/>
          <w:sz w:val="24"/>
          <w:szCs w:val="24"/>
        </w:rPr>
        <w:t>the following</w:t>
      </w:r>
      <w:r w:rsidR="00CD029A">
        <w:rPr>
          <w:rFonts w:ascii="Times New Roman" w:hAnsi="Times New Roman" w:cs="Times New Roman"/>
          <w:sz w:val="24"/>
          <w:szCs w:val="24"/>
        </w:rPr>
        <w:t xml:space="preserve"> survey.</w:t>
      </w:r>
    </w:p>
    <w:p w:rsidR="008D6C54" w:rsidRDefault="008D6C54" w:rsidP="00495073">
      <w:pPr>
        <w:spacing w:after="0" w:line="240" w:lineRule="auto"/>
        <w:jc w:val="both"/>
        <w:rPr>
          <w:rFonts w:ascii="Times New Roman" w:hAnsi="Times New Roman" w:cs="Times New Roman"/>
          <w:color w:val="000000"/>
          <w:sz w:val="32"/>
          <w:szCs w:val="20"/>
        </w:rPr>
      </w:pPr>
    </w:p>
    <w:p w:rsidR="002349B7" w:rsidRPr="006348DE" w:rsidRDefault="002349B7" w:rsidP="00495073">
      <w:pPr>
        <w:spacing w:after="0" w:line="240" w:lineRule="auto"/>
        <w:jc w:val="both"/>
        <w:rPr>
          <w:rFonts w:ascii="Times New Roman" w:hAnsi="Times New Roman" w:cs="Times New Roman"/>
          <w:sz w:val="24"/>
          <w:szCs w:val="24"/>
        </w:rPr>
      </w:pPr>
    </w:p>
    <w:p w:rsidR="006348DE" w:rsidRPr="006348DE" w:rsidRDefault="006348DE" w:rsidP="00495073">
      <w:pPr>
        <w:spacing w:after="0" w:line="240" w:lineRule="auto"/>
        <w:jc w:val="both"/>
        <w:rPr>
          <w:rFonts w:ascii="Times New Roman" w:hAnsi="Times New Roman" w:cs="Times New Roman"/>
          <w:sz w:val="24"/>
          <w:szCs w:val="24"/>
        </w:rPr>
      </w:pPr>
    </w:p>
    <w:p w:rsidR="002349B7" w:rsidRPr="006348DE" w:rsidRDefault="002349B7" w:rsidP="00495073">
      <w:pPr>
        <w:spacing w:after="0" w:line="240" w:lineRule="auto"/>
        <w:jc w:val="both"/>
        <w:rPr>
          <w:rFonts w:ascii="Times New Roman" w:hAnsi="Times New Roman" w:cs="Times New Roman"/>
          <w:sz w:val="24"/>
          <w:szCs w:val="24"/>
        </w:rPr>
      </w:pPr>
      <w:r w:rsidRPr="006348DE">
        <w:rPr>
          <w:rFonts w:ascii="Times New Roman" w:hAnsi="Times New Roman" w:cs="Times New Roman"/>
          <w:sz w:val="24"/>
          <w:szCs w:val="24"/>
        </w:rPr>
        <w:t xml:space="preserve">As a developing country like Bangladesh, all kinds of development </w:t>
      </w:r>
      <w:proofErr w:type="gramStart"/>
      <w:r w:rsidRPr="006348DE">
        <w:rPr>
          <w:rFonts w:ascii="Times New Roman" w:hAnsi="Times New Roman" w:cs="Times New Roman"/>
          <w:sz w:val="24"/>
          <w:szCs w:val="24"/>
        </w:rPr>
        <w:t>occur</w:t>
      </w:r>
      <w:proofErr w:type="gramEnd"/>
      <w:r w:rsidRPr="006348DE">
        <w:rPr>
          <w:rFonts w:ascii="Times New Roman" w:hAnsi="Times New Roman" w:cs="Times New Roman"/>
          <w:sz w:val="24"/>
          <w:szCs w:val="24"/>
        </w:rPr>
        <w:t xml:space="preserve"> every spare of life from birth to death. Governmental and Non-governmental organizations are dealing with a lot of developmental facilities for the child, child’s parents, and child’s care-takers to ensure all kinds of rights they deserved. Creating an innovative foundation for strong development during the early years of life is essential for successful communities, economic productivity, and civil societies.  </w:t>
      </w:r>
    </w:p>
    <w:p w:rsidR="0082111C" w:rsidRPr="006348DE" w:rsidRDefault="0082111C" w:rsidP="00495073">
      <w:pPr>
        <w:spacing w:after="0" w:line="240" w:lineRule="auto"/>
        <w:jc w:val="both"/>
        <w:rPr>
          <w:rFonts w:ascii="Times New Roman" w:hAnsi="Times New Roman" w:cs="Times New Roman"/>
          <w:sz w:val="24"/>
          <w:szCs w:val="24"/>
        </w:rPr>
      </w:pPr>
    </w:p>
    <w:p w:rsidR="00B27944" w:rsidRPr="006348DE" w:rsidRDefault="0082111C" w:rsidP="00495073">
      <w:pPr>
        <w:spacing w:after="0" w:line="240" w:lineRule="auto"/>
        <w:jc w:val="both"/>
        <w:rPr>
          <w:rFonts w:ascii="Times New Roman" w:hAnsi="Times New Roman" w:cs="Times New Roman"/>
          <w:sz w:val="24"/>
          <w:szCs w:val="24"/>
        </w:rPr>
      </w:pPr>
      <w:r w:rsidRPr="006348DE">
        <w:rPr>
          <w:rFonts w:ascii="Times New Roman" w:hAnsi="Times New Roman" w:cs="Times New Roman"/>
          <w:sz w:val="24"/>
          <w:szCs w:val="24"/>
        </w:rPr>
        <w:t xml:space="preserve">To identifying the early childhood development we utilize data from UNICEF’s three nationally surveyed Bangladesh Multiple Indicator Cluster Surveys (MICS) data to build the relationship factors associated with the Early Childhood Development (ECD) index. Here we used UNICEF’s Bangladesh MICS-3, MICS-5, and MICS-6 datasets to identify the ECD index score and its association. In this index, we focus on 3 and 4 years old children’s literacy, learning </w:t>
      </w:r>
      <w:r w:rsidRPr="006348DE">
        <w:rPr>
          <w:rFonts w:ascii="Times New Roman" w:hAnsi="Times New Roman" w:cs="Times New Roman"/>
          <w:sz w:val="24"/>
          <w:szCs w:val="24"/>
        </w:rPr>
        <w:lastRenderedPageBreak/>
        <w:t>ability, social and physical development. This index describes the child’s ability to read, count, recognize the number, ability to do something independently, and inter</w:t>
      </w:r>
      <w:r w:rsidR="00372CC6">
        <w:rPr>
          <w:rFonts w:ascii="Times New Roman" w:hAnsi="Times New Roman" w:cs="Times New Roman"/>
          <w:sz w:val="24"/>
          <w:szCs w:val="24"/>
        </w:rPr>
        <w:t xml:space="preserve">act with companion and people. </w:t>
      </w:r>
      <w:r w:rsidRPr="006348DE">
        <w:rPr>
          <w:rFonts w:ascii="Times New Roman" w:hAnsi="Times New Roman" w:cs="Times New Roman"/>
          <w:sz w:val="24"/>
          <w:szCs w:val="24"/>
        </w:rPr>
        <w:t xml:space="preserve">This paper aims to draw the relationship among factors associated with early childhood development </w:t>
      </w:r>
      <w:r w:rsidR="00187C3F">
        <w:rPr>
          <w:rFonts w:ascii="Times New Roman" w:hAnsi="Times New Roman" w:cs="Times New Roman"/>
          <w:sz w:val="24"/>
          <w:szCs w:val="24"/>
        </w:rPr>
        <w:t xml:space="preserve">Index </w:t>
      </w:r>
      <w:r w:rsidRPr="006348DE">
        <w:rPr>
          <w:rFonts w:ascii="Times New Roman" w:hAnsi="Times New Roman" w:cs="Times New Roman"/>
          <w:sz w:val="24"/>
          <w:szCs w:val="24"/>
        </w:rPr>
        <w:t>(ECD</w:t>
      </w:r>
      <w:r w:rsidR="00187C3F">
        <w:rPr>
          <w:rFonts w:ascii="Times New Roman" w:hAnsi="Times New Roman" w:cs="Times New Roman"/>
          <w:sz w:val="24"/>
          <w:szCs w:val="24"/>
        </w:rPr>
        <w:t>I</w:t>
      </w:r>
      <w:r w:rsidRPr="006348DE">
        <w:rPr>
          <w:rFonts w:ascii="Times New Roman" w:hAnsi="Times New Roman" w:cs="Times New Roman"/>
          <w:sz w:val="24"/>
          <w:szCs w:val="24"/>
        </w:rPr>
        <w:t>) i</w:t>
      </w:r>
      <w:r w:rsidR="003051D3">
        <w:rPr>
          <w:rFonts w:ascii="Times New Roman" w:hAnsi="Times New Roman" w:cs="Times New Roman"/>
          <w:sz w:val="24"/>
          <w:szCs w:val="24"/>
        </w:rPr>
        <w:t xml:space="preserve">n Bangladesh from 2006 to 2019 and </w:t>
      </w:r>
      <w:r w:rsidRPr="006348DE">
        <w:rPr>
          <w:rFonts w:ascii="Times New Roman" w:hAnsi="Times New Roman" w:cs="Times New Roman"/>
          <w:sz w:val="24"/>
          <w:szCs w:val="24"/>
        </w:rPr>
        <w:t>we try to show the developmental condition and identify the factors that are obstacles to the development.</w:t>
      </w:r>
    </w:p>
    <w:p w:rsidR="00B61292" w:rsidRPr="006348DE" w:rsidRDefault="00B61292" w:rsidP="0082111C">
      <w:pPr>
        <w:spacing w:after="0" w:line="240" w:lineRule="auto"/>
        <w:rPr>
          <w:rFonts w:ascii="Times New Roman" w:hAnsi="Times New Roman" w:cs="Times New Roman"/>
          <w:sz w:val="24"/>
          <w:szCs w:val="24"/>
        </w:rPr>
      </w:pPr>
    </w:p>
    <w:p w:rsidR="00B61292" w:rsidRPr="006348DE" w:rsidRDefault="00B61292" w:rsidP="0082111C">
      <w:pPr>
        <w:spacing w:after="0" w:line="240" w:lineRule="auto"/>
        <w:rPr>
          <w:rFonts w:ascii="Times New Roman" w:hAnsi="Times New Roman" w:cs="Times New Roman"/>
          <w:sz w:val="24"/>
          <w:szCs w:val="24"/>
        </w:rPr>
      </w:pPr>
    </w:p>
    <w:p w:rsidR="00B61292" w:rsidRPr="006348DE" w:rsidRDefault="00B61292" w:rsidP="0082111C">
      <w:pPr>
        <w:spacing w:after="0" w:line="240" w:lineRule="auto"/>
        <w:rPr>
          <w:rFonts w:ascii="Times New Roman" w:hAnsi="Times New Roman" w:cs="Times New Roman"/>
          <w:sz w:val="24"/>
          <w:szCs w:val="24"/>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p>
    <w:p w:rsidR="0033552C" w:rsidRDefault="0033552C" w:rsidP="00167525">
      <w:pPr>
        <w:widowControl w:val="0"/>
        <w:autoSpaceDE w:val="0"/>
        <w:autoSpaceDN w:val="0"/>
        <w:adjustRightInd w:val="0"/>
        <w:spacing w:after="0" w:line="240" w:lineRule="auto"/>
        <w:rPr>
          <w:rFonts w:ascii="Times New Roman" w:hAnsi="Times New Roman" w:cs="Times New Roman"/>
          <w:color w:val="000000"/>
          <w:sz w:val="32"/>
          <w:szCs w:val="20"/>
        </w:rPr>
      </w:pPr>
    </w:p>
    <w:p w:rsidR="00167525" w:rsidRDefault="00167525" w:rsidP="00167525">
      <w:pPr>
        <w:widowControl w:val="0"/>
        <w:autoSpaceDE w:val="0"/>
        <w:autoSpaceDN w:val="0"/>
        <w:adjustRightInd w:val="0"/>
        <w:spacing w:after="0" w:line="240" w:lineRule="auto"/>
        <w:rPr>
          <w:rFonts w:ascii="Times New Roman" w:hAnsi="Times New Roman" w:cs="Times New Roman"/>
          <w:color w:val="000000"/>
          <w:sz w:val="32"/>
          <w:szCs w:val="20"/>
        </w:rPr>
      </w:pPr>
    </w:p>
    <w:p w:rsidR="00495073" w:rsidRDefault="00495073" w:rsidP="00167525">
      <w:pPr>
        <w:widowControl w:val="0"/>
        <w:autoSpaceDE w:val="0"/>
        <w:autoSpaceDN w:val="0"/>
        <w:adjustRightInd w:val="0"/>
        <w:spacing w:after="0" w:line="240" w:lineRule="auto"/>
        <w:rPr>
          <w:rFonts w:ascii="Times New Roman" w:hAnsi="Times New Roman" w:cs="Times New Roman"/>
          <w:color w:val="000000"/>
          <w:sz w:val="32"/>
          <w:szCs w:val="20"/>
        </w:rPr>
      </w:pPr>
      <w:bookmarkStart w:id="0" w:name="_GoBack"/>
      <w:bookmarkEnd w:id="0"/>
    </w:p>
    <w:p w:rsidR="00167525" w:rsidRDefault="00167525" w:rsidP="00167525">
      <w:pPr>
        <w:widowControl w:val="0"/>
        <w:autoSpaceDE w:val="0"/>
        <w:autoSpaceDN w:val="0"/>
        <w:adjustRightInd w:val="0"/>
        <w:spacing w:after="0" w:line="240" w:lineRule="auto"/>
        <w:rPr>
          <w:rFonts w:ascii="Times New Roman" w:hAnsi="Times New Roman" w:cs="Times New Roman"/>
          <w:color w:val="000000"/>
          <w:sz w:val="32"/>
          <w:szCs w:val="20"/>
        </w:rPr>
      </w:pPr>
    </w:p>
    <w:p w:rsidR="00167525" w:rsidRDefault="00167525" w:rsidP="00167525">
      <w:pPr>
        <w:widowControl w:val="0"/>
        <w:autoSpaceDE w:val="0"/>
        <w:autoSpaceDN w:val="0"/>
        <w:adjustRightInd w:val="0"/>
        <w:spacing w:after="0" w:line="240" w:lineRule="auto"/>
        <w:rPr>
          <w:rFonts w:ascii="Times New Roman" w:hAnsi="Times New Roman" w:cs="Times New Roman"/>
          <w:color w:val="000000"/>
          <w:sz w:val="32"/>
          <w:szCs w:val="20"/>
        </w:rPr>
      </w:pPr>
    </w:p>
    <w:p w:rsidR="0033552C" w:rsidRDefault="0033552C" w:rsidP="0033552C">
      <w:pPr>
        <w:widowControl w:val="0"/>
        <w:autoSpaceDE w:val="0"/>
        <w:autoSpaceDN w:val="0"/>
        <w:adjustRightInd w:val="0"/>
        <w:spacing w:after="0" w:line="240" w:lineRule="auto"/>
        <w:ind w:left="480" w:hanging="480"/>
        <w:rPr>
          <w:rFonts w:ascii="Times New Roman" w:hAnsi="Times New Roman" w:cs="Times New Roman"/>
          <w:color w:val="000000"/>
          <w:sz w:val="32"/>
          <w:szCs w:val="20"/>
        </w:rPr>
      </w:pPr>
      <w:r>
        <w:rPr>
          <w:rFonts w:ascii="Times New Roman" w:hAnsi="Times New Roman" w:cs="Times New Roman"/>
          <w:color w:val="000000"/>
          <w:sz w:val="32"/>
          <w:szCs w:val="20"/>
        </w:rPr>
        <w:lastRenderedPageBreak/>
        <w:t>References:</w:t>
      </w:r>
    </w:p>
    <w:p w:rsidR="0033552C" w:rsidRPr="00167525" w:rsidRDefault="0033552C" w:rsidP="0033552C">
      <w:pPr>
        <w:pStyle w:val="ListParagraph"/>
        <w:widowControl w:val="0"/>
        <w:numPr>
          <w:ilvl w:val="0"/>
          <w:numId w:val="1"/>
        </w:numPr>
        <w:autoSpaceDE w:val="0"/>
        <w:autoSpaceDN w:val="0"/>
        <w:adjustRightInd w:val="0"/>
        <w:spacing w:after="0" w:line="240" w:lineRule="auto"/>
        <w:rPr>
          <w:rFonts w:ascii="Times New Roman" w:hAnsi="Times New Roman" w:cs="Times New Roman"/>
          <w:noProof/>
        </w:rPr>
      </w:pPr>
      <w:r w:rsidRPr="00167525">
        <w:rPr>
          <w:rFonts w:ascii="Times New Roman" w:hAnsi="Times New Roman" w:cs="Times New Roman"/>
          <w:color w:val="000000"/>
        </w:rPr>
        <w:fldChar w:fldCharType="begin" w:fldLock="1"/>
      </w:r>
      <w:r w:rsidRPr="00167525">
        <w:rPr>
          <w:rFonts w:ascii="Times New Roman" w:hAnsi="Times New Roman" w:cs="Times New Roman"/>
          <w:color w:val="000000"/>
        </w:rPr>
        <w:instrText xml:space="preserve">ADDIN Mendeley Bibliography CSL_BIBLIOGRAPHY </w:instrText>
      </w:r>
      <w:r w:rsidRPr="00167525">
        <w:rPr>
          <w:rFonts w:ascii="Times New Roman" w:hAnsi="Times New Roman" w:cs="Times New Roman"/>
          <w:color w:val="000000"/>
        </w:rPr>
        <w:fldChar w:fldCharType="separate"/>
      </w:r>
      <w:r w:rsidRPr="00167525">
        <w:rPr>
          <w:rFonts w:ascii="Times New Roman" w:hAnsi="Times New Roman" w:cs="Times New Roman"/>
          <w:noProof/>
        </w:rPr>
        <w:t xml:space="preserve">Currie, J., &amp; Vogl, T. (2012). </w:t>
      </w:r>
      <w:r w:rsidRPr="00167525">
        <w:rPr>
          <w:rFonts w:ascii="Times New Roman" w:hAnsi="Times New Roman" w:cs="Times New Roman"/>
          <w:i/>
          <w:iCs/>
          <w:noProof/>
        </w:rPr>
        <w:t>NBER WORKING PAPER SERIES EARLY-LIFE HEALTH AND ADULT CIRCUMSTANCE IN DEVELOPING COUNTRIES Early-Life Health and Adult Circumstance in Developing Countries</w:t>
      </w:r>
      <w:r w:rsidRPr="00167525">
        <w:rPr>
          <w:rFonts w:ascii="Times New Roman" w:hAnsi="Times New Roman" w:cs="Times New Roman"/>
          <w:noProof/>
        </w:rPr>
        <w:t>. http://www.nber.org/papers/w18371.</w:t>
      </w:r>
    </w:p>
    <w:p w:rsidR="0033552C" w:rsidRPr="00167525" w:rsidRDefault="0033552C" w:rsidP="0033552C">
      <w:pPr>
        <w:pStyle w:val="ListParagraph"/>
        <w:widowControl w:val="0"/>
        <w:numPr>
          <w:ilvl w:val="0"/>
          <w:numId w:val="1"/>
        </w:numPr>
        <w:autoSpaceDE w:val="0"/>
        <w:autoSpaceDN w:val="0"/>
        <w:adjustRightInd w:val="0"/>
        <w:spacing w:after="0" w:line="240" w:lineRule="auto"/>
        <w:rPr>
          <w:rFonts w:ascii="Times New Roman" w:hAnsi="Times New Roman" w:cs="Times New Roman"/>
          <w:noProof/>
        </w:rPr>
      </w:pPr>
      <w:r w:rsidRPr="00167525">
        <w:rPr>
          <w:rFonts w:ascii="Times New Roman" w:hAnsi="Times New Roman" w:cs="Times New Roman"/>
          <w:noProof/>
        </w:rPr>
        <w:t xml:space="preserve"> Hamadani, J. D., Tofail, F., Hilaly, A., Huda, S. N., Engle, P., &amp; Grantham-McGregor, S. M. (2010). Use of family care indicators and their relationship with child development in Bangladesh. </w:t>
      </w:r>
      <w:r w:rsidRPr="00167525">
        <w:rPr>
          <w:rFonts w:ascii="Times New Roman" w:hAnsi="Times New Roman" w:cs="Times New Roman"/>
          <w:i/>
          <w:iCs/>
          <w:noProof/>
        </w:rPr>
        <w:t>Journal of Health, Population and Nutrition</w:t>
      </w:r>
      <w:r w:rsidRPr="00167525">
        <w:rPr>
          <w:rFonts w:ascii="Times New Roman" w:hAnsi="Times New Roman" w:cs="Times New Roman"/>
          <w:noProof/>
        </w:rPr>
        <w:t xml:space="preserve">, </w:t>
      </w:r>
      <w:r w:rsidRPr="00167525">
        <w:rPr>
          <w:rFonts w:ascii="Times New Roman" w:hAnsi="Times New Roman" w:cs="Times New Roman"/>
          <w:i/>
          <w:iCs/>
          <w:noProof/>
        </w:rPr>
        <w:t>28</w:t>
      </w:r>
      <w:r w:rsidRPr="00167525">
        <w:rPr>
          <w:rFonts w:ascii="Times New Roman" w:hAnsi="Times New Roman" w:cs="Times New Roman"/>
          <w:noProof/>
        </w:rPr>
        <w:t>(1), 23–33. https://doi.org/10.3329/jhpn.v28i1.4520.</w:t>
      </w:r>
    </w:p>
    <w:p w:rsidR="0033552C" w:rsidRPr="00167525" w:rsidRDefault="0033552C" w:rsidP="0033552C">
      <w:pPr>
        <w:pStyle w:val="ListParagraph"/>
        <w:widowControl w:val="0"/>
        <w:numPr>
          <w:ilvl w:val="0"/>
          <w:numId w:val="1"/>
        </w:numPr>
        <w:autoSpaceDE w:val="0"/>
        <w:autoSpaceDN w:val="0"/>
        <w:adjustRightInd w:val="0"/>
        <w:spacing w:after="0" w:line="240" w:lineRule="auto"/>
        <w:rPr>
          <w:rFonts w:ascii="Times New Roman" w:hAnsi="Times New Roman" w:cs="Times New Roman"/>
          <w:noProof/>
        </w:rPr>
      </w:pPr>
      <w:r w:rsidRPr="00167525">
        <w:rPr>
          <w:rFonts w:ascii="Times New Roman" w:hAnsi="Times New Roman" w:cs="Times New Roman"/>
          <w:noProof/>
        </w:rPr>
        <w:t xml:space="preserve">Junek, W. (2007). The Development of the Person: The Minnesota Study of Risk and Adaptation from Birth to Adulthood. </w:t>
      </w:r>
      <w:r w:rsidRPr="00167525">
        <w:rPr>
          <w:rFonts w:ascii="Times New Roman" w:hAnsi="Times New Roman" w:cs="Times New Roman"/>
          <w:i/>
          <w:iCs/>
          <w:noProof/>
        </w:rPr>
        <w:t>Journal of the Canadian Academy of Child and Adolescent Psychiatry</w:t>
      </w:r>
      <w:r w:rsidRPr="00167525">
        <w:rPr>
          <w:rFonts w:ascii="Times New Roman" w:hAnsi="Times New Roman" w:cs="Times New Roman"/>
          <w:noProof/>
        </w:rPr>
        <w:t xml:space="preserve">, </w:t>
      </w:r>
      <w:r w:rsidRPr="00167525">
        <w:rPr>
          <w:rFonts w:ascii="Times New Roman" w:hAnsi="Times New Roman" w:cs="Times New Roman"/>
          <w:i/>
          <w:iCs/>
          <w:noProof/>
        </w:rPr>
        <w:t>16</w:t>
      </w:r>
      <w:r w:rsidRPr="00167525">
        <w:rPr>
          <w:rFonts w:ascii="Times New Roman" w:hAnsi="Times New Roman" w:cs="Times New Roman"/>
          <w:noProof/>
        </w:rPr>
        <w:t>(4), 180.</w:t>
      </w:r>
    </w:p>
    <w:p w:rsidR="0033552C" w:rsidRPr="00167525" w:rsidRDefault="0033552C" w:rsidP="0033552C">
      <w:pPr>
        <w:pStyle w:val="ListParagraph"/>
        <w:widowControl w:val="0"/>
        <w:numPr>
          <w:ilvl w:val="0"/>
          <w:numId w:val="1"/>
        </w:numPr>
        <w:autoSpaceDE w:val="0"/>
        <w:autoSpaceDN w:val="0"/>
        <w:adjustRightInd w:val="0"/>
        <w:spacing w:after="0" w:line="240" w:lineRule="auto"/>
        <w:rPr>
          <w:rFonts w:ascii="Times New Roman" w:hAnsi="Times New Roman" w:cs="Times New Roman"/>
          <w:noProof/>
        </w:rPr>
      </w:pPr>
      <w:r w:rsidRPr="00167525">
        <w:rPr>
          <w:rFonts w:ascii="Times New Roman" w:hAnsi="Times New Roman" w:cs="Times New Roman"/>
          <w:noProof/>
        </w:rPr>
        <w:t xml:space="preserve">Mccoy, D. C., Peet, E. D., Ezzati, M., Danaei, G., Black, M. M., Sudfeld, C. R., Fawzi, W., &amp; Fink, G. (2016). </w:t>
      </w:r>
      <w:r w:rsidRPr="00167525">
        <w:rPr>
          <w:rFonts w:ascii="Times New Roman" w:hAnsi="Times New Roman" w:cs="Times New Roman"/>
          <w:i/>
          <w:iCs/>
          <w:noProof/>
        </w:rPr>
        <w:t>Early Childhood Developmental Status in Low-and Middle-Income Countries: National, Regional, and Global Prevalence Estimates Using Predictive Modeling</w:t>
      </w:r>
      <w:r w:rsidRPr="00167525">
        <w:rPr>
          <w:rFonts w:ascii="Times New Roman" w:hAnsi="Times New Roman" w:cs="Times New Roman"/>
          <w:noProof/>
        </w:rPr>
        <w:t>. https://doi.org/10.1371/journal.pmed.1002034.</w:t>
      </w:r>
    </w:p>
    <w:p w:rsidR="0033552C" w:rsidRPr="00167525" w:rsidRDefault="0033552C" w:rsidP="0033552C">
      <w:pPr>
        <w:pStyle w:val="ListParagraph"/>
        <w:widowControl w:val="0"/>
        <w:numPr>
          <w:ilvl w:val="0"/>
          <w:numId w:val="1"/>
        </w:numPr>
        <w:autoSpaceDE w:val="0"/>
        <w:autoSpaceDN w:val="0"/>
        <w:adjustRightInd w:val="0"/>
        <w:spacing w:after="0" w:line="240" w:lineRule="auto"/>
        <w:rPr>
          <w:rFonts w:ascii="Times New Roman" w:hAnsi="Times New Roman" w:cs="Times New Roman"/>
          <w:noProof/>
        </w:rPr>
      </w:pPr>
      <w:r w:rsidRPr="00167525">
        <w:rPr>
          <w:rFonts w:ascii="Times New Roman" w:hAnsi="Times New Roman" w:cs="Times New Roman"/>
          <w:i/>
          <w:iCs/>
          <w:noProof/>
        </w:rPr>
        <w:t>OPPORTUNITIES FOR IMPACT: THE BUSINESS CASE FOR EARLY CHILDHOOD DEVELOPMENT</w:t>
      </w:r>
      <w:r w:rsidRPr="00167525">
        <w:rPr>
          <w:rFonts w:ascii="Times New Roman" w:hAnsi="Times New Roman" w:cs="Times New Roman"/>
          <w:noProof/>
        </w:rPr>
        <w:t>. (n.d.).</w:t>
      </w:r>
    </w:p>
    <w:p w:rsidR="00630E9F" w:rsidRDefault="0033552C" w:rsidP="003B0D7B">
      <w:pPr>
        <w:spacing w:after="0" w:line="240" w:lineRule="auto"/>
        <w:rPr>
          <w:rFonts w:ascii="Times New Roman" w:hAnsi="Times New Roman" w:cs="Times New Roman"/>
          <w:color w:val="000000"/>
          <w:sz w:val="32"/>
          <w:szCs w:val="20"/>
        </w:rPr>
      </w:pPr>
      <w:r w:rsidRPr="00167525">
        <w:rPr>
          <w:rFonts w:ascii="Times New Roman" w:hAnsi="Times New Roman" w:cs="Times New Roman"/>
          <w:color w:val="000000"/>
        </w:rPr>
        <w:fldChar w:fldCharType="end"/>
      </w:r>
    </w:p>
    <w:sectPr w:rsidR="00630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8BE" w:rsidRDefault="00F938BE" w:rsidP="00F66560">
      <w:pPr>
        <w:spacing w:after="0" w:line="240" w:lineRule="auto"/>
      </w:pPr>
      <w:r>
        <w:separator/>
      </w:r>
    </w:p>
  </w:endnote>
  <w:endnote w:type="continuationSeparator" w:id="0">
    <w:p w:rsidR="00F938BE" w:rsidRDefault="00F938BE" w:rsidP="00F6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dvOTf011d512">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dvOT1ef757c0">
    <w:altName w:val="Times New Roman"/>
    <w:panose1 w:val="00000000000000000000"/>
    <w:charset w:val="00"/>
    <w:family w:val="roman"/>
    <w:notTrueType/>
    <w:pitch w:val="default"/>
  </w:font>
  <w:font w:name="AdvOT1ef757c0+20">
    <w:altName w:val="Times New Roman"/>
    <w:panose1 w:val="00000000000000000000"/>
    <w:charset w:val="00"/>
    <w:family w:val="roman"/>
    <w:notTrueType/>
    <w:pitch w:val="default"/>
  </w:font>
  <w:font w:name="AdvOT7d6df7ab.I">
    <w:altName w:val="Times New Roman"/>
    <w:panose1 w:val="00000000000000000000"/>
    <w:charset w:val="00"/>
    <w:family w:val="roman"/>
    <w:notTrueType/>
    <w:pitch w:val="default"/>
  </w:font>
  <w:font w:name="AdvOT82c4f4c4">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8BE" w:rsidRDefault="00F938BE" w:rsidP="00F66560">
      <w:pPr>
        <w:spacing w:after="0" w:line="240" w:lineRule="auto"/>
      </w:pPr>
      <w:r>
        <w:separator/>
      </w:r>
    </w:p>
  </w:footnote>
  <w:footnote w:type="continuationSeparator" w:id="0">
    <w:p w:rsidR="00F938BE" w:rsidRDefault="00F938BE" w:rsidP="00F66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D039E"/>
    <w:multiLevelType w:val="hybridMultilevel"/>
    <w:tmpl w:val="16541D7C"/>
    <w:lvl w:ilvl="0" w:tplc="7E1C828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5BF"/>
    <w:rsid w:val="0001124E"/>
    <w:rsid w:val="00013F8B"/>
    <w:rsid w:val="000264DB"/>
    <w:rsid w:val="00092817"/>
    <w:rsid w:val="000C6B3A"/>
    <w:rsid w:val="000D4538"/>
    <w:rsid w:val="000E5BDF"/>
    <w:rsid w:val="00132CF5"/>
    <w:rsid w:val="00135BD2"/>
    <w:rsid w:val="00140AC5"/>
    <w:rsid w:val="00155C1A"/>
    <w:rsid w:val="00167525"/>
    <w:rsid w:val="0018188F"/>
    <w:rsid w:val="00187C3F"/>
    <w:rsid w:val="00195060"/>
    <w:rsid w:val="001A2186"/>
    <w:rsid w:val="001C5635"/>
    <w:rsid w:val="001D28EB"/>
    <w:rsid w:val="00217BFE"/>
    <w:rsid w:val="002349B7"/>
    <w:rsid w:val="00240F6E"/>
    <w:rsid w:val="002677DF"/>
    <w:rsid w:val="002807FF"/>
    <w:rsid w:val="002F134D"/>
    <w:rsid w:val="002F2317"/>
    <w:rsid w:val="00300621"/>
    <w:rsid w:val="003051D3"/>
    <w:rsid w:val="0033552C"/>
    <w:rsid w:val="003362EA"/>
    <w:rsid w:val="00343124"/>
    <w:rsid w:val="00352E84"/>
    <w:rsid w:val="0036175A"/>
    <w:rsid w:val="00372CC6"/>
    <w:rsid w:val="003743CF"/>
    <w:rsid w:val="003B0D7B"/>
    <w:rsid w:val="003C0F47"/>
    <w:rsid w:val="003D46C6"/>
    <w:rsid w:val="003E3EF2"/>
    <w:rsid w:val="0040245B"/>
    <w:rsid w:val="00417B2C"/>
    <w:rsid w:val="00440448"/>
    <w:rsid w:val="004721F1"/>
    <w:rsid w:val="00475442"/>
    <w:rsid w:val="00483C98"/>
    <w:rsid w:val="00495073"/>
    <w:rsid w:val="004A24E8"/>
    <w:rsid w:val="004A49EC"/>
    <w:rsid w:val="004B2679"/>
    <w:rsid w:val="004C23CC"/>
    <w:rsid w:val="004D6BD0"/>
    <w:rsid w:val="004E7D32"/>
    <w:rsid w:val="004F09FE"/>
    <w:rsid w:val="005144F9"/>
    <w:rsid w:val="0055324F"/>
    <w:rsid w:val="00571DC4"/>
    <w:rsid w:val="005B4E29"/>
    <w:rsid w:val="00630E9F"/>
    <w:rsid w:val="006348DE"/>
    <w:rsid w:val="00644D16"/>
    <w:rsid w:val="00654D32"/>
    <w:rsid w:val="00670B58"/>
    <w:rsid w:val="006B2BF4"/>
    <w:rsid w:val="006C0ABB"/>
    <w:rsid w:val="006C4CA5"/>
    <w:rsid w:val="006D0202"/>
    <w:rsid w:val="006F4DE2"/>
    <w:rsid w:val="00710AAB"/>
    <w:rsid w:val="00737F49"/>
    <w:rsid w:val="00744F22"/>
    <w:rsid w:val="00753C0F"/>
    <w:rsid w:val="007703D8"/>
    <w:rsid w:val="00773212"/>
    <w:rsid w:val="007735BF"/>
    <w:rsid w:val="007A59B8"/>
    <w:rsid w:val="007C3606"/>
    <w:rsid w:val="007E2562"/>
    <w:rsid w:val="0081113E"/>
    <w:rsid w:val="0082111C"/>
    <w:rsid w:val="008448B9"/>
    <w:rsid w:val="00874B95"/>
    <w:rsid w:val="00897884"/>
    <w:rsid w:val="008A1EBF"/>
    <w:rsid w:val="008D6C54"/>
    <w:rsid w:val="008F2A88"/>
    <w:rsid w:val="00915A73"/>
    <w:rsid w:val="00945073"/>
    <w:rsid w:val="00956FD4"/>
    <w:rsid w:val="009737FB"/>
    <w:rsid w:val="009E4D90"/>
    <w:rsid w:val="009F4D39"/>
    <w:rsid w:val="00A506CB"/>
    <w:rsid w:val="00A644F0"/>
    <w:rsid w:val="00A715D6"/>
    <w:rsid w:val="00A80B9A"/>
    <w:rsid w:val="00A84B43"/>
    <w:rsid w:val="00A929B2"/>
    <w:rsid w:val="00AA490A"/>
    <w:rsid w:val="00AB02AD"/>
    <w:rsid w:val="00AC5AAF"/>
    <w:rsid w:val="00AC5EC8"/>
    <w:rsid w:val="00AE0FD7"/>
    <w:rsid w:val="00B04120"/>
    <w:rsid w:val="00B20811"/>
    <w:rsid w:val="00B27944"/>
    <w:rsid w:val="00B333D8"/>
    <w:rsid w:val="00B3790E"/>
    <w:rsid w:val="00B42FA7"/>
    <w:rsid w:val="00B61292"/>
    <w:rsid w:val="00B90705"/>
    <w:rsid w:val="00BA0D72"/>
    <w:rsid w:val="00BA5A10"/>
    <w:rsid w:val="00BE1D9E"/>
    <w:rsid w:val="00C27AE2"/>
    <w:rsid w:val="00C301F5"/>
    <w:rsid w:val="00C47B8A"/>
    <w:rsid w:val="00C830C6"/>
    <w:rsid w:val="00CA0E58"/>
    <w:rsid w:val="00CD029A"/>
    <w:rsid w:val="00CD3C83"/>
    <w:rsid w:val="00CD5AA0"/>
    <w:rsid w:val="00D02534"/>
    <w:rsid w:val="00D0704B"/>
    <w:rsid w:val="00D1219D"/>
    <w:rsid w:val="00D30AC9"/>
    <w:rsid w:val="00D318E2"/>
    <w:rsid w:val="00D3587F"/>
    <w:rsid w:val="00D5213B"/>
    <w:rsid w:val="00D54BA9"/>
    <w:rsid w:val="00D86721"/>
    <w:rsid w:val="00DA5F31"/>
    <w:rsid w:val="00DA5F8A"/>
    <w:rsid w:val="00DB057D"/>
    <w:rsid w:val="00DC0B41"/>
    <w:rsid w:val="00DC4F07"/>
    <w:rsid w:val="00DD18D4"/>
    <w:rsid w:val="00DF4E4F"/>
    <w:rsid w:val="00E0242B"/>
    <w:rsid w:val="00E27E63"/>
    <w:rsid w:val="00E31FD5"/>
    <w:rsid w:val="00E3410C"/>
    <w:rsid w:val="00E341FC"/>
    <w:rsid w:val="00E405A7"/>
    <w:rsid w:val="00E44577"/>
    <w:rsid w:val="00E63B06"/>
    <w:rsid w:val="00E908B0"/>
    <w:rsid w:val="00ED1C95"/>
    <w:rsid w:val="00ED2283"/>
    <w:rsid w:val="00ED63D5"/>
    <w:rsid w:val="00F03FD2"/>
    <w:rsid w:val="00F46813"/>
    <w:rsid w:val="00F66560"/>
    <w:rsid w:val="00F859D9"/>
    <w:rsid w:val="00F938BE"/>
    <w:rsid w:val="00F97DA3"/>
    <w:rsid w:val="00FC76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4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C0F47"/>
    <w:rPr>
      <w:rFonts w:ascii="AdvOTf011d512" w:hAnsi="AdvOTf011d512" w:hint="default"/>
      <w:b w:val="0"/>
      <w:bCs w:val="0"/>
      <w:i w:val="0"/>
      <w:iCs w:val="0"/>
      <w:color w:val="000000"/>
      <w:sz w:val="22"/>
      <w:szCs w:val="22"/>
    </w:rPr>
  </w:style>
  <w:style w:type="character" w:customStyle="1" w:styleId="fontstyle21">
    <w:name w:val="fontstyle21"/>
    <w:basedOn w:val="DefaultParagraphFont"/>
    <w:rsid w:val="00AB02AD"/>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B27944"/>
    <w:rPr>
      <w:rFonts w:ascii="AdvOT1ef757c0" w:hAnsi="AdvOT1ef757c0" w:hint="default"/>
      <w:b w:val="0"/>
      <w:bCs w:val="0"/>
      <w:i w:val="0"/>
      <w:iCs w:val="0"/>
      <w:color w:val="000000"/>
      <w:sz w:val="20"/>
      <w:szCs w:val="20"/>
    </w:rPr>
  </w:style>
  <w:style w:type="character" w:customStyle="1" w:styleId="fontstyle31">
    <w:name w:val="fontstyle31"/>
    <w:basedOn w:val="DefaultParagraphFont"/>
    <w:rsid w:val="00B27944"/>
    <w:rPr>
      <w:rFonts w:ascii="AdvOT1ef757c0+20" w:hAnsi="AdvOT1ef757c0+20" w:hint="default"/>
      <w:b w:val="0"/>
      <w:bCs w:val="0"/>
      <w:i w:val="0"/>
      <w:iCs w:val="0"/>
      <w:color w:val="000000"/>
      <w:sz w:val="20"/>
      <w:szCs w:val="20"/>
    </w:rPr>
  </w:style>
  <w:style w:type="character" w:customStyle="1" w:styleId="fontstyle41">
    <w:name w:val="fontstyle41"/>
    <w:basedOn w:val="DefaultParagraphFont"/>
    <w:rsid w:val="00B27944"/>
    <w:rPr>
      <w:rFonts w:ascii="AdvOT7d6df7ab.I" w:hAnsi="AdvOT7d6df7ab.I" w:hint="default"/>
      <w:b w:val="0"/>
      <w:bCs w:val="0"/>
      <w:i w:val="0"/>
      <w:iCs w:val="0"/>
      <w:color w:val="000000"/>
      <w:sz w:val="20"/>
      <w:szCs w:val="20"/>
    </w:rPr>
  </w:style>
  <w:style w:type="character" w:customStyle="1" w:styleId="fontstyle51">
    <w:name w:val="fontstyle51"/>
    <w:basedOn w:val="DefaultParagraphFont"/>
    <w:rsid w:val="00B27944"/>
    <w:rPr>
      <w:rFonts w:ascii="AdvOT82c4f4c4" w:hAnsi="AdvOT82c4f4c4" w:hint="default"/>
      <w:b w:val="0"/>
      <w:bCs w:val="0"/>
      <w:i w:val="0"/>
      <w:iCs w:val="0"/>
      <w:color w:val="000000"/>
      <w:sz w:val="16"/>
      <w:szCs w:val="16"/>
    </w:rPr>
  </w:style>
  <w:style w:type="paragraph" w:styleId="Header">
    <w:name w:val="header"/>
    <w:basedOn w:val="Normal"/>
    <w:link w:val="HeaderChar"/>
    <w:uiPriority w:val="99"/>
    <w:unhideWhenUsed/>
    <w:rsid w:val="00F66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560"/>
  </w:style>
  <w:style w:type="paragraph" w:styleId="Footer">
    <w:name w:val="footer"/>
    <w:basedOn w:val="Normal"/>
    <w:link w:val="FooterChar"/>
    <w:uiPriority w:val="99"/>
    <w:unhideWhenUsed/>
    <w:rsid w:val="00F66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560"/>
  </w:style>
  <w:style w:type="character" w:customStyle="1" w:styleId="Heading2Char">
    <w:name w:val="Heading 2 Char"/>
    <w:basedOn w:val="DefaultParagraphFont"/>
    <w:link w:val="Heading2"/>
    <w:uiPriority w:val="9"/>
    <w:rsid w:val="006348DE"/>
    <w:rPr>
      <w:rFonts w:ascii="Times New Roman" w:eastAsia="Times New Roman" w:hAnsi="Times New Roman" w:cs="Times New Roman"/>
      <w:b/>
      <w:bCs/>
      <w:sz w:val="36"/>
      <w:szCs w:val="36"/>
    </w:rPr>
  </w:style>
  <w:style w:type="paragraph" w:styleId="ListParagraph">
    <w:name w:val="List Paragraph"/>
    <w:basedOn w:val="Normal"/>
    <w:uiPriority w:val="34"/>
    <w:qFormat/>
    <w:rsid w:val="003355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4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C0F47"/>
    <w:rPr>
      <w:rFonts w:ascii="AdvOTf011d512" w:hAnsi="AdvOTf011d512" w:hint="default"/>
      <w:b w:val="0"/>
      <w:bCs w:val="0"/>
      <w:i w:val="0"/>
      <w:iCs w:val="0"/>
      <w:color w:val="000000"/>
      <w:sz w:val="22"/>
      <w:szCs w:val="22"/>
    </w:rPr>
  </w:style>
  <w:style w:type="character" w:customStyle="1" w:styleId="fontstyle21">
    <w:name w:val="fontstyle21"/>
    <w:basedOn w:val="DefaultParagraphFont"/>
    <w:rsid w:val="00AB02AD"/>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B27944"/>
    <w:rPr>
      <w:rFonts w:ascii="AdvOT1ef757c0" w:hAnsi="AdvOT1ef757c0" w:hint="default"/>
      <w:b w:val="0"/>
      <w:bCs w:val="0"/>
      <w:i w:val="0"/>
      <w:iCs w:val="0"/>
      <w:color w:val="000000"/>
      <w:sz w:val="20"/>
      <w:szCs w:val="20"/>
    </w:rPr>
  </w:style>
  <w:style w:type="character" w:customStyle="1" w:styleId="fontstyle31">
    <w:name w:val="fontstyle31"/>
    <w:basedOn w:val="DefaultParagraphFont"/>
    <w:rsid w:val="00B27944"/>
    <w:rPr>
      <w:rFonts w:ascii="AdvOT1ef757c0+20" w:hAnsi="AdvOT1ef757c0+20" w:hint="default"/>
      <w:b w:val="0"/>
      <w:bCs w:val="0"/>
      <w:i w:val="0"/>
      <w:iCs w:val="0"/>
      <w:color w:val="000000"/>
      <w:sz w:val="20"/>
      <w:szCs w:val="20"/>
    </w:rPr>
  </w:style>
  <w:style w:type="character" w:customStyle="1" w:styleId="fontstyle41">
    <w:name w:val="fontstyle41"/>
    <w:basedOn w:val="DefaultParagraphFont"/>
    <w:rsid w:val="00B27944"/>
    <w:rPr>
      <w:rFonts w:ascii="AdvOT7d6df7ab.I" w:hAnsi="AdvOT7d6df7ab.I" w:hint="default"/>
      <w:b w:val="0"/>
      <w:bCs w:val="0"/>
      <w:i w:val="0"/>
      <w:iCs w:val="0"/>
      <w:color w:val="000000"/>
      <w:sz w:val="20"/>
      <w:szCs w:val="20"/>
    </w:rPr>
  </w:style>
  <w:style w:type="character" w:customStyle="1" w:styleId="fontstyle51">
    <w:name w:val="fontstyle51"/>
    <w:basedOn w:val="DefaultParagraphFont"/>
    <w:rsid w:val="00B27944"/>
    <w:rPr>
      <w:rFonts w:ascii="AdvOT82c4f4c4" w:hAnsi="AdvOT82c4f4c4" w:hint="default"/>
      <w:b w:val="0"/>
      <w:bCs w:val="0"/>
      <w:i w:val="0"/>
      <w:iCs w:val="0"/>
      <w:color w:val="000000"/>
      <w:sz w:val="16"/>
      <w:szCs w:val="16"/>
    </w:rPr>
  </w:style>
  <w:style w:type="paragraph" w:styleId="Header">
    <w:name w:val="header"/>
    <w:basedOn w:val="Normal"/>
    <w:link w:val="HeaderChar"/>
    <w:uiPriority w:val="99"/>
    <w:unhideWhenUsed/>
    <w:rsid w:val="00F66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560"/>
  </w:style>
  <w:style w:type="paragraph" w:styleId="Footer">
    <w:name w:val="footer"/>
    <w:basedOn w:val="Normal"/>
    <w:link w:val="FooterChar"/>
    <w:uiPriority w:val="99"/>
    <w:unhideWhenUsed/>
    <w:rsid w:val="00F66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560"/>
  </w:style>
  <w:style w:type="character" w:customStyle="1" w:styleId="Heading2Char">
    <w:name w:val="Heading 2 Char"/>
    <w:basedOn w:val="DefaultParagraphFont"/>
    <w:link w:val="Heading2"/>
    <w:uiPriority w:val="9"/>
    <w:rsid w:val="006348DE"/>
    <w:rPr>
      <w:rFonts w:ascii="Times New Roman" w:eastAsia="Times New Roman" w:hAnsi="Times New Roman" w:cs="Times New Roman"/>
      <w:b/>
      <w:bCs/>
      <w:sz w:val="36"/>
      <w:szCs w:val="36"/>
    </w:rPr>
  </w:style>
  <w:style w:type="paragraph" w:styleId="ListParagraph">
    <w:name w:val="List Paragraph"/>
    <w:basedOn w:val="Normal"/>
    <w:uiPriority w:val="34"/>
    <w:qFormat/>
    <w:rsid w:val="00335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866240">
      <w:bodyDiv w:val="1"/>
      <w:marLeft w:val="0"/>
      <w:marRight w:val="0"/>
      <w:marTop w:val="0"/>
      <w:marBottom w:val="0"/>
      <w:divBdr>
        <w:top w:val="none" w:sz="0" w:space="0" w:color="auto"/>
        <w:left w:val="none" w:sz="0" w:space="0" w:color="auto"/>
        <w:bottom w:val="none" w:sz="0" w:space="0" w:color="auto"/>
        <w:right w:val="none" w:sz="0" w:space="0" w:color="auto"/>
      </w:divBdr>
    </w:div>
    <w:div w:id="193436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724B5-644D-4AEF-8CB4-0CB5A501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6459</TotalTime>
  <Pages>3</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 Hasan</dc:creator>
  <cp:lastModifiedBy>Rashed Hasan</cp:lastModifiedBy>
  <cp:revision>30</cp:revision>
  <dcterms:created xsi:type="dcterms:W3CDTF">2020-04-14T10:36:00Z</dcterms:created>
  <dcterms:modified xsi:type="dcterms:W3CDTF">2020-12-22T18:22:00Z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b61380d3-9bdd-3dc2-9e49-cf2f878805bd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