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54AB2" w14:textId="74EABC22" w:rsidR="00D854FE" w:rsidRPr="00877093" w:rsidRDefault="0067391C" w:rsidP="00877093">
      <w:pPr>
        <w:spacing w:after="0" w:line="480" w:lineRule="auto"/>
        <w:contextualSpacing/>
        <w:jc w:val="center"/>
        <w:rPr>
          <w:rFonts w:ascii="Times New Roman" w:hAnsi="Times New Roman" w:cs="Times New Roman"/>
          <w:b/>
          <w:bCs/>
          <w:sz w:val="24"/>
          <w:szCs w:val="24"/>
        </w:rPr>
      </w:pPr>
      <w:r w:rsidRPr="00877093">
        <w:rPr>
          <w:rFonts w:ascii="Times New Roman" w:hAnsi="Times New Roman" w:cs="Times New Roman"/>
          <w:b/>
          <w:bCs/>
          <w:sz w:val="24"/>
          <w:szCs w:val="24"/>
        </w:rPr>
        <w:t xml:space="preserve"> </w:t>
      </w:r>
      <w:r w:rsidR="00E50531" w:rsidRPr="00877093">
        <w:rPr>
          <w:rFonts w:ascii="Times New Roman" w:hAnsi="Times New Roman" w:cs="Times New Roman"/>
          <w:b/>
          <w:bCs/>
          <w:sz w:val="24"/>
          <w:szCs w:val="24"/>
        </w:rPr>
        <w:t xml:space="preserve">Early childhood developmental status and its associated factors in Bangladesh: </w:t>
      </w:r>
      <w:r w:rsidR="00332836" w:rsidRPr="00877093">
        <w:rPr>
          <w:rFonts w:ascii="Times New Roman" w:hAnsi="Times New Roman" w:cs="Times New Roman"/>
          <w:b/>
          <w:bCs/>
          <w:sz w:val="24"/>
          <w:szCs w:val="24"/>
        </w:rPr>
        <w:t xml:space="preserve">a comparison of two consecutive </w:t>
      </w:r>
      <w:r w:rsidR="001D0A3F" w:rsidRPr="00877093">
        <w:rPr>
          <w:rFonts w:ascii="Times New Roman" w:hAnsi="Times New Roman" w:cs="Times New Roman"/>
          <w:b/>
          <w:bCs/>
          <w:sz w:val="24"/>
          <w:szCs w:val="24"/>
        </w:rPr>
        <w:t>nationally representative</w:t>
      </w:r>
      <w:r w:rsidR="00E50531" w:rsidRPr="00877093">
        <w:rPr>
          <w:rFonts w:ascii="Times New Roman" w:hAnsi="Times New Roman" w:cs="Times New Roman"/>
          <w:b/>
          <w:bCs/>
          <w:sz w:val="24"/>
          <w:szCs w:val="24"/>
        </w:rPr>
        <w:t xml:space="preserve"> surveys</w:t>
      </w:r>
    </w:p>
    <w:p w14:paraId="16B36951" w14:textId="1639EB1D" w:rsidR="00527C18" w:rsidRPr="00877093" w:rsidRDefault="00586573" w:rsidP="00877093">
      <w:pPr>
        <w:spacing w:after="0" w:line="480" w:lineRule="auto"/>
        <w:contextualSpacing/>
        <w:jc w:val="center"/>
        <w:rPr>
          <w:rFonts w:ascii="Times New Roman" w:hAnsi="Times New Roman" w:cs="Times New Roman"/>
          <w:bCs/>
          <w:sz w:val="24"/>
          <w:szCs w:val="24"/>
          <w:lang w:val="da-DK"/>
        </w:rPr>
      </w:pPr>
      <w:r w:rsidRPr="00877093">
        <w:rPr>
          <w:rFonts w:ascii="Times New Roman" w:hAnsi="Times New Roman" w:cs="Times New Roman"/>
          <w:bCs/>
          <w:sz w:val="24"/>
          <w:szCs w:val="24"/>
          <w:lang w:val="da-DK"/>
        </w:rPr>
        <w:t xml:space="preserve">Mohammad </w:t>
      </w:r>
      <w:r w:rsidR="00683633" w:rsidRPr="00877093">
        <w:rPr>
          <w:rFonts w:ascii="Times New Roman" w:hAnsi="Times New Roman" w:cs="Times New Roman"/>
          <w:bCs/>
          <w:sz w:val="24"/>
          <w:szCs w:val="24"/>
          <w:lang w:val="da-DK"/>
        </w:rPr>
        <w:t>Nayeem</w:t>
      </w:r>
      <w:r w:rsidRPr="00877093">
        <w:rPr>
          <w:rFonts w:ascii="Times New Roman" w:hAnsi="Times New Roman" w:cs="Times New Roman"/>
          <w:bCs/>
          <w:sz w:val="24"/>
          <w:szCs w:val="24"/>
          <w:lang w:val="da-DK"/>
        </w:rPr>
        <w:t xml:space="preserve"> Hasan</w:t>
      </w:r>
      <w:r w:rsidR="00F40B0B" w:rsidRPr="00877093">
        <w:rPr>
          <w:rFonts w:ascii="Times New Roman" w:hAnsi="Times New Roman" w:cs="Times New Roman"/>
          <w:bCs/>
          <w:sz w:val="24"/>
          <w:szCs w:val="24"/>
          <w:vertAlign w:val="superscript"/>
          <w:lang w:val="da-DK"/>
        </w:rPr>
        <w:t>1</w:t>
      </w:r>
      <w:r w:rsidR="00683633" w:rsidRPr="00877093">
        <w:rPr>
          <w:rFonts w:ascii="Times New Roman" w:hAnsi="Times New Roman" w:cs="Times New Roman"/>
          <w:bCs/>
          <w:sz w:val="24"/>
          <w:szCs w:val="24"/>
          <w:lang w:val="da-DK"/>
        </w:rPr>
        <w:t xml:space="preserve">*, </w:t>
      </w:r>
      <w:r w:rsidRPr="00877093">
        <w:rPr>
          <w:rFonts w:ascii="Times New Roman" w:hAnsi="Times New Roman" w:cs="Times New Roman"/>
          <w:bCs/>
          <w:sz w:val="24"/>
          <w:szCs w:val="24"/>
          <w:lang w:val="da-DK"/>
        </w:rPr>
        <w:t>Md. Rashed Babu</w:t>
      </w:r>
      <w:r w:rsidR="007A21C0" w:rsidRPr="00877093">
        <w:rPr>
          <w:rFonts w:ascii="Times New Roman" w:hAnsi="Times New Roman" w:cs="Times New Roman"/>
          <w:bCs/>
          <w:sz w:val="24"/>
          <w:szCs w:val="24"/>
          <w:vertAlign w:val="superscript"/>
          <w:lang w:val="da-DK"/>
        </w:rPr>
        <w:t>1</w:t>
      </w:r>
      <w:r w:rsidRPr="00877093">
        <w:rPr>
          <w:rFonts w:ascii="Times New Roman" w:hAnsi="Times New Roman" w:cs="Times New Roman"/>
          <w:bCs/>
          <w:sz w:val="24"/>
          <w:szCs w:val="24"/>
          <w:lang w:val="da-DK"/>
        </w:rPr>
        <w:t>*, Muhammad Abdul Baker Chowdhury</w:t>
      </w:r>
      <w:r w:rsidR="0016202C" w:rsidRPr="00877093">
        <w:rPr>
          <w:rFonts w:ascii="Times New Roman" w:hAnsi="Times New Roman" w:cs="Times New Roman"/>
          <w:bCs/>
          <w:sz w:val="24"/>
          <w:szCs w:val="24"/>
          <w:vertAlign w:val="superscript"/>
          <w:lang w:val="da-DK"/>
        </w:rPr>
        <w:t>2</w:t>
      </w:r>
      <w:r w:rsidR="00683633" w:rsidRPr="00877093">
        <w:rPr>
          <w:rFonts w:ascii="Times New Roman" w:hAnsi="Times New Roman" w:cs="Times New Roman"/>
          <w:bCs/>
          <w:sz w:val="24"/>
          <w:szCs w:val="24"/>
          <w:lang w:val="da-DK"/>
        </w:rPr>
        <w:t xml:space="preserve">, </w:t>
      </w:r>
      <w:r w:rsidRPr="00877093">
        <w:rPr>
          <w:rFonts w:ascii="Times New Roman" w:hAnsi="Times New Roman" w:cs="Times New Roman"/>
          <w:bCs/>
          <w:sz w:val="24"/>
          <w:szCs w:val="24"/>
          <w:lang w:val="da-DK"/>
        </w:rPr>
        <w:t>Mohammad Meshbahur Rahman</w:t>
      </w:r>
      <w:r w:rsidR="0016202C" w:rsidRPr="00877093">
        <w:rPr>
          <w:rFonts w:ascii="Times New Roman" w:hAnsi="Times New Roman" w:cs="Times New Roman"/>
          <w:bCs/>
          <w:sz w:val="24"/>
          <w:szCs w:val="24"/>
          <w:vertAlign w:val="superscript"/>
          <w:lang w:val="da-DK"/>
        </w:rPr>
        <w:t>3</w:t>
      </w:r>
      <w:r w:rsidR="00683633" w:rsidRPr="00877093">
        <w:rPr>
          <w:rFonts w:ascii="Times New Roman" w:hAnsi="Times New Roman" w:cs="Times New Roman"/>
          <w:bCs/>
          <w:sz w:val="24"/>
          <w:szCs w:val="24"/>
          <w:lang w:val="da-DK"/>
        </w:rPr>
        <w:t xml:space="preserve">, </w:t>
      </w:r>
      <w:r w:rsidR="005A1F27" w:rsidRPr="00877093">
        <w:rPr>
          <w:rFonts w:ascii="Times New Roman" w:hAnsi="Times New Roman" w:cs="Times New Roman"/>
          <w:bCs/>
          <w:sz w:val="24"/>
          <w:szCs w:val="24"/>
          <w:lang w:val="da-DK"/>
        </w:rPr>
        <w:t>Nafiul Hasan</w:t>
      </w:r>
      <w:r w:rsidR="0016202C" w:rsidRPr="00877093">
        <w:rPr>
          <w:rFonts w:ascii="Times New Roman" w:hAnsi="Times New Roman" w:cs="Times New Roman"/>
          <w:bCs/>
          <w:sz w:val="24"/>
          <w:szCs w:val="24"/>
          <w:vertAlign w:val="superscript"/>
          <w:lang w:val="da-DK"/>
        </w:rPr>
        <w:t>1</w:t>
      </w:r>
      <w:r w:rsidR="00683633" w:rsidRPr="00877093">
        <w:rPr>
          <w:rFonts w:ascii="Times New Roman" w:hAnsi="Times New Roman" w:cs="Times New Roman"/>
          <w:bCs/>
          <w:sz w:val="24"/>
          <w:szCs w:val="24"/>
          <w:lang w:val="da-DK"/>
        </w:rPr>
        <w:t>, Rasel Kabir</w:t>
      </w:r>
      <w:r w:rsidR="0016202C" w:rsidRPr="00877093">
        <w:rPr>
          <w:rFonts w:ascii="Times New Roman" w:hAnsi="Times New Roman" w:cs="Times New Roman"/>
          <w:bCs/>
          <w:sz w:val="24"/>
          <w:szCs w:val="24"/>
          <w:vertAlign w:val="superscript"/>
          <w:lang w:val="da-DK"/>
        </w:rPr>
        <w:t>4</w:t>
      </w:r>
      <w:r w:rsidR="00683633" w:rsidRPr="00877093">
        <w:rPr>
          <w:rFonts w:ascii="Times New Roman" w:hAnsi="Times New Roman" w:cs="Times New Roman"/>
          <w:bCs/>
          <w:sz w:val="24"/>
          <w:szCs w:val="24"/>
          <w:lang w:val="da-DK"/>
        </w:rPr>
        <w:t>, Md Jamal Uddin</w:t>
      </w:r>
      <w:r w:rsidR="007A21C0" w:rsidRPr="00877093">
        <w:rPr>
          <w:rFonts w:ascii="Times New Roman" w:hAnsi="Times New Roman" w:cs="Times New Roman"/>
          <w:bCs/>
          <w:sz w:val="24"/>
          <w:szCs w:val="24"/>
          <w:vertAlign w:val="superscript"/>
          <w:lang w:val="da-DK"/>
        </w:rPr>
        <w:t>1</w:t>
      </w:r>
      <w:r w:rsidR="00683633" w:rsidRPr="00877093">
        <w:rPr>
          <w:rFonts w:ascii="Times New Roman" w:hAnsi="Times New Roman" w:cs="Times New Roman"/>
          <w:bCs/>
          <w:sz w:val="24"/>
          <w:szCs w:val="24"/>
          <w:lang w:val="da-DK"/>
        </w:rPr>
        <w:t>**</w:t>
      </w:r>
      <w:bookmarkStart w:id="0" w:name="_GoBack"/>
      <w:bookmarkEnd w:id="0"/>
    </w:p>
    <w:p w14:paraId="09A39979" w14:textId="16B421DD" w:rsidR="0016202C" w:rsidRPr="00877093" w:rsidRDefault="0016202C" w:rsidP="00877093">
      <w:pPr>
        <w:spacing w:after="0" w:line="480" w:lineRule="auto"/>
        <w:jc w:val="both"/>
        <w:rPr>
          <w:rFonts w:ascii="Times New Roman" w:eastAsia="Times New Roman" w:hAnsi="Times New Roman" w:cs="Times New Roman"/>
          <w:sz w:val="24"/>
          <w:szCs w:val="24"/>
        </w:rPr>
      </w:pPr>
      <w:r w:rsidRPr="00877093">
        <w:rPr>
          <w:rFonts w:ascii="Times New Roman" w:eastAsia="Times New Roman" w:hAnsi="Times New Roman" w:cs="Times New Roman"/>
          <w:sz w:val="24"/>
          <w:szCs w:val="24"/>
          <w:vertAlign w:val="superscript"/>
        </w:rPr>
        <w:t>1</w:t>
      </w:r>
      <w:r w:rsidRPr="00877093">
        <w:rPr>
          <w:rFonts w:ascii="Times New Roman" w:eastAsia="Times New Roman" w:hAnsi="Times New Roman" w:cs="Times New Roman"/>
          <w:sz w:val="24"/>
          <w:szCs w:val="24"/>
        </w:rPr>
        <w:t>Department of Statistics, Shahjalal University of Science &amp; Technology, Sylhet-3114, Bangladesh</w:t>
      </w:r>
    </w:p>
    <w:p w14:paraId="1783D8BB" w14:textId="16E735F6" w:rsidR="0016202C" w:rsidRPr="00877093" w:rsidRDefault="0016202C" w:rsidP="00877093">
      <w:pPr>
        <w:spacing w:after="0" w:line="480" w:lineRule="auto"/>
        <w:jc w:val="both"/>
        <w:rPr>
          <w:rFonts w:ascii="Times New Roman" w:eastAsia="Times New Roman" w:hAnsi="Times New Roman" w:cs="Times New Roman"/>
          <w:sz w:val="24"/>
          <w:szCs w:val="24"/>
        </w:rPr>
      </w:pPr>
      <w:r w:rsidRPr="00877093">
        <w:rPr>
          <w:rFonts w:ascii="Times New Roman" w:eastAsia="Times New Roman" w:hAnsi="Times New Roman" w:cs="Times New Roman"/>
          <w:sz w:val="24"/>
          <w:szCs w:val="24"/>
          <w:vertAlign w:val="superscript"/>
        </w:rPr>
        <w:t>2</w:t>
      </w:r>
      <w:r w:rsidRPr="00877093">
        <w:rPr>
          <w:rFonts w:ascii="Times New Roman" w:eastAsia="Times New Roman" w:hAnsi="Times New Roman" w:cs="Times New Roman"/>
          <w:sz w:val="24"/>
          <w:szCs w:val="24"/>
        </w:rPr>
        <w:t xml:space="preserve">Department of Emergency Medicine, University of Florida College of Medicine, Gainesville, FL, USA. </w:t>
      </w:r>
    </w:p>
    <w:p w14:paraId="78B526A9" w14:textId="71282AEC" w:rsidR="00F40B0B" w:rsidRPr="00877093" w:rsidRDefault="0016202C" w:rsidP="00877093">
      <w:pPr>
        <w:spacing w:after="0" w:line="48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vertAlign w:val="superscript"/>
        </w:rPr>
        <w:t>3</w:t>
      </w:r>
      <w:r w:rsidR="00292AF5" w:rsidRPr="00877093">
        <w:rPr>
          <w:rFonts w:ascii="Times New Roman" w:hAnsi="Times New Roman" w:cs="Times New Roman"/>
          <w:bCs/>
          <w:sz w:val="24"/>
          <w:szCs w:val="24"/>
        </w:rPr>
        <w:t>World University of</w:t>
      </w:r>
      <w:r w:rsidR="005A1F27" w:rsidRPr="00877093">
        <w:rPr>
          <w:rFonts w:ascii="Times New Roman" w:hAnsi="Times New Roman" w:cs="Times New Roman"/>
          <w:bCs/>
          <w:sz w:val="24"/>
          <w:szCs w:val="24"/>
        </w:rPr>
        <w:t xml:space="preserve"> Bangladesh, Dhaka, Bangladesh.</w:t>
      </w:r>
    </w:p>
    <w:p w14:paraId="52609DE9" w14:textId="554CE870" w:rsidR="00683633" w:rsidRPr="00877093" w:rsidRDefault="00683633" w:rsidP="00877093">
      <w:pPr>
        <w:spacing w:after="0" w:line="480" w:lineRule="auto"/>
        <w:contextualSpacing/>
        <w:rPr>
          <w:rFonts w:ascii="Times New Roman" w:hAnsi="Times New Roman" w:cs="Times New Roman"/>
          <w:bCs/>
          <w:sz w:val="24"/>
          <w:szCs w:val="24"/>
        </w:rPr>
      </w:pPr>
      <w:r w:rsidRPr="00877093">
        <w:rPr>
          <w:rFonts w:ascii="Times New Roman" w:hAnsi="Times New Roman" w:cs="Times New Roman"/>
          <w:bCs/>
          <w:sz w:val="24"/>
          <w:szCs w:val="24"/>
        </w:rPr>
        <w:t>*Equal contribution</w:t>
      </w:r>
    </w:p>
    <w:p w14:paraId="2154ED24" w14:textId="1AA7358A" w:rsidR="00BA5B0C" w:rsidRPr="00877093" w:rsidRDefault="00683633" w:rsidP="00877093">
      <w:pPr>
        <w:spacing w:after="0" w:line="480" w:lineRule="auto"/>
        <w:jc w:val="both"/>
        <w:rPr>
          <w:rFonts w:ascii="Times New Roman" w:eastAsia="Times New Roman" w:hAnsi="Times New Roman" w:cs="Times New Roman"/>
          <w:sz w:val="24"/>
          <w:szCs w:val="24"/>
        </w:rPr>
      </w:pPr>
      <w:r w:rsidRPr="00877093">
        <w:rPr>
          <w:rFonts w:ascii="Times New Roman" w:hAnsi="Times New Roman" w:cs="Times New Roman"/>
          <w:bCs/>
          <w:sz w:val="24"/>
          <w:szCs w:val="24"/>
        </w:rPr>
        <w:t>**Corresponding author</w:t>
      </w:r>
      <w:r w:rsidR="00997B40" w:rsidRPr="00877093">
        <w:rPr>
          <w:rFonts w:ascii="Times New Roman" w:hAnsi="Times New Roman" w:cs="Times New Roman"/>
          <w:b/>
          <w:bCs/>
          <w:sz w:val="24"/>
          <w:szCs w:val="24"/>
        </w:rPr>
        <w:t xml:space="preserve">: </w:t>
      </w:r>
      <w:r w:rsidR="00997B40" w:rsidRPr="00877093">
        <w:rPr>
          <w:rFonts w:ascii="Times New Roman" w:hAnsi="Times New Roman" w:cs="Times New Roman"/>
          <w:bCs/>
          <w:sz w:val="24"/>
          <w:szCs w:val="24"/>
          <w:lang w:val="da-DK"/>
        </w:rPr>
        <w:t>Md Jamal Uddin</w:t>
      </w:r>
      <w:r w:rsidR="00997B40" w:rsidRPr="00877093">
        <w:rPr>
          <w:rFonts w:ascii="Times New Roman" w:hAnsi="Times New Roman" w:cs="Times New Roman"/>
          <w:b/>
          <w:bCs/>
          <w:sz w:val="24"/>
          <w:szCs w:val="24"/>
        </w:rPr>
        <w:t xml:space="preserve">, </w:t>
      </w:r>
      <w:r w:rsidR="00997B40" w:rsidRPr="00877093">
        <w:rPr>
          <w:rFonts w:ascii="Times New Roman" w:eastAsia="Times New Roman" w:hAnsi="Times New Roman" w:cs="Times New Roman"/>
          <w:sz w:val="24"/>
          <w:szCs w:val="24"/>
        </w:rPr>
        <w:t xml:space="preserve">Department of Statistics, Shahjalal University of Science &amp; Technology, Sylhet-3114, Bangladesh. E-mail: </w:t>
      </w:r>
      <w:hyperlink r:id="rId8" w:history="1">
        <w:r w:rsidR="00997B40" w:rsidRPr="00877093">
          <w:rPr>
            <w:rStyle w:val="Hyperlink"/>
            <w:rFonts w:ascii="Times New Roman" w:hAnsi="Times New Roman" w:cs="Times New Roman"/>
            <w:color w:val="auto"/>
            <w:sz w:val="24"/>
            <w:szCs w:val="24"/>
          </w:rPr>
          <w:t>jamal-sta@sust.edu</w:t>
        </w:r>
      </w:hyperlink>
      <w:r w:rsidR="00997B40" w:rsidRPr="00877093">
        <w:rPr>
          <w:rStyle w:val="Hyperlink"/>
          <w:rFonts w:ascii="Times New Roman" w:hAnsi="Times New Roman" w:cs="Times New Roman"/>
          <w:color w:val="auto"/>
          <w:sz w:val="24"/>
          <w:szCs w:val="24"/>
          <w:u w:val="none"/>
        </w:rPr>
        <w:t>;</w:t>
      </w:r>
      <w:r w:rsidR="00997B40" w:rsidRPr="00877093">
        <w:rPr>
          <w:rFonts w:ascii="Times New Roman" w:hAnsi="Times New Roman" w:cs="Times New Roman"/>
          <w:sz w:val="24"/>
          <w:szCs w:val="24"/>
          <w:lang w:val="en-MY"/>
        </w:rPr>
        <w:t xml:space="preserve"> </w:t>
      </w:r>
      <w:r w:rsidR="00997B40" w:rsidRPr="00877093">
        <w:rPr>
          <w:rStyle w:val="Hyperlink"/>
          <w:rFonts w:ascii="Times New Roman" w:hAnsi="Times New Roman" w:cs="Times New Roman"/>
          <w:color w:val="auto"/>
          <w:sz w:val="24"/>
          <w:szCs w:val="24"/>
          <w:u w:val="none"/>
          <w:lang w:val="en-MY"/>
        </w:rPr>
        <w:t>Contact: +8801</w:t>
      </w:r>
      <w:r w:rsidR="00E35390" w:rsidRPr="00877093">
        <w:rPr>
          <w:rStyle w:val="Hyperlink"/>
          <w:rFonts w:ascii="Times New Roman" w:hAnsi="Times New Roman" w:cs="Times New Roman"/>
          <w:color w:val="auto"/>
          <w:sz w:val="24"/>
          <w:szCs w:val="24"/>
          <w:u w:val="none"/>
          <w:lang w:val="en-MY"/>
        </w:rPr>
        <w:t>716972846</w:t>
      </w:r>
    </w:p>
    <w:p w14:paraId="55700834" w14:textId="77777777" w:rsidR="00E35390" w:rsidRPr="00877093" w:rsidRDefault="00E35390" w:rsidP="00877093">
      <w:pPr>
        <w:spacing w:line="480" w:lineRule="auto"/>
        <w:rPr>
          <w:rFonts w:ascii="Times New Roman" w:hAnsi="Times New Roman" w:cs="Times New Roman"/>
          <w:b/>
          <w:bCs/>
          <w:sz w:val="24"/>
          <w:szCs w:val="24"/>
        </w:rPr>
      </w:pPr>
      <w:r w:rsidRPr="00877093">
        <w:rPr>
          <w:rFonts w:ascii="Times New Roman" w:hAnsi="Times New Roman" w:cs="Times New Roman"/>
          <w:b/>
          <w:bCs/>
          <w:sz w:val="24"/>
          <w:szCs w:val="24"/>
        </w:rPr>
        <w:br w:type="page"/>
      </w:r>
    </w:p>
    <w:p w14:paraId="6C1B21F6" w14:textId="1BBDA502" w:rsidR="00681324" w:rsidRPr="00877093" w:rsidRDefault="00681324" w:rsidP="00877093">
      <w:pPr>
        <w:spacing w:line="480" w:lineRule="auto"/>
        <w:rPr>
          <w:rFonts w:ascii="Times New Roman" w:hAnsi="Times New Roman" w:cs="Times New Roman"/>
          <w:b/>
          <w:bCs/>
          <w:sz w:val="24"/>
          <w:szCs w:val="24"/>
        </w:rPr>
      </w:pPr>
      <w:r w:rsidRPr="00877093">
        <w:rPr>
          <w:rFonts w:ascii="Times New Roman" w:hAnsi="Times New Roman" w:cs="Times New Roman"/>
          <w:b/>
          <w:bCs/>
          <w:sz w:val="24"/>
          <w:szCs w:val="24"/>
        </w:rPr>
        <w:lastRenderedPageBreak/>
        <w:t>Abstract</w:t>
      </w:r>
    </w:p>
    <w:p w14:paraId="3ACF0F57" w14:textId="77777777" w:rsidR="00307021" w:rsidRPr="00877093" w:rsidRDefault="00307021"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Inadequate cognitive and socio</w:t>
      </w:r>
      <w:r w:rsidR="007B48B9" w:rsidRPr="00877093">
        <w:rPr>
          <w:rFonts w:ascii="Times New Roman" w:hAnsi="Times New Roman" w:cs="Times New Roman"/>
          <w:sz w:val="24"/>
          <w:szCs w:val="24"/>
        </w:rPr>
        <w:t xml:space="preserve"> development in children results in physical and mental illness. </w:t>
      </w:r>
      <w:r w:rsidR="00F82B37" w:rsidRPr="00877093">
        <w:rPr>
          <w:rFonts w:ascii="Times New Roman" w:hAnsi="Times New Roman" w:cs="Times New Roman"/>
          <w:sz w:val="24"/>
          <w:szCs w:val="24"/>
        </w:rPr>
        <w:t>W</w:t>
      </w:r>
      <w:r w:rsidR="007B48B9" w:rsidRPr="00877093">
        <w:rPr>
          <w:rFonts w:ascii="Times New Roman" w:hAnsi="Times New Roman" w:cs="Times New Roman"/>
          <w:sz w:val="24"/>
          <w:szCs w:val="24"/>
        </w:rPr>
        <w:t xml:space="preserve">e </w:t>
      </w:r>
      <w:r w:rsidR="00F82B37" w:rsidRPr="00877093">
        <w:rPr>
          <w:rFonts w:ascii="Times New Roman" w:hAnsi="Times New Roman" w:cs="Times New Roman"/>
          <w:sz w:val="24"/>
          <w:szCs w:val="24"/>
        </w:rPr>
        <w:t xml:space="preserve">aimed to examine the status of early childhood development (ECD) and its associated factors </w:t>
      </w:r>
      <w:r w:rsidR="007B48B9" w:rsidRPr="00877093">
        <w:rPr>
          <w:rFonts w:ascii="Times New Roman" w:hAnsi="Times New Roman" w:cs="Times New Roman"/>
          <w:sz w:val="24"/>
          <w:szCs w:val="24"/>
        </w:rPr>
        <w:t xml:space="preserve">using two multiple indicator cluster surveys (MICS) </w:t>
      </w:r>
      <w:r w:rsidR="00F82B37" w:rsidRPr="00877093">
        <w:rPr>
          <w:rFonts w:ascii="Times New Roman" w:hAnsi="Times New Roman" w:cs="Times New Roman"/>
          <w:sz w:val="24"/>
          <w:szCs w:val="24"/>
        </w:rPr>
        <w:t>in Bangladesh</w:t>
      </w:r>
      <w:r w:rsidR="007B48B9" w:rsidRPr="00877093">
        <w:rPr>
          <w:rFonts w:ascii="Times New Roman" w:hAnsi="Times New Roman" w:cs="Times New Roman"/>
          <w:sz w:val="24"/>
          <w:szCs w:val="24"/>
        </w:rPr>
        <w:t>.</w:t>
      </w:r>
      <w:r w:rsidR="00A8088F" w:rsidRPr="00877093">
        <w:rPr>
          <w:rFonts w:ascii="Times New Roman" w:hAnsi="Times New Roman" w:cs="Times New Roman"/>
          <w:sz w:val="24"/>
          <w:szCs w:val="24"/>
        </w:rPr>
        <w:t xml:space="preserve"> </w:t>
      </w:r>
      <w:r w:rsidR="00964262" w:rsidRPr="00877093">
        <w:rPr>
          <w:rFonts w:ascii="Times New Roman" w:hAnsi="Times New Roman" w:cs="Times New Roman"/>
          <w:sz w:val="24"/>
          <w:szCs w:val="24"/>
        </w:rPr>
        <w:t>We</w:t>
      </w:r>
      <w:r w:rsidR="000A0F14" w:rsidRPr="00877093">
        <w:rPr>
          <w:rFonts w:ascii="Times New Roman" w:hAnsi="Times New Roman" w:cs="Times New Roman"/>
          <w:sz w:val="24"/>
          <w:szCs w:val="24"/>
        </w:rPr>
        <w:t xml:space="preserve"> used the nationally representative MICS 2012 and 2019 </w:t>
      </w:r>
      <w:r w:rsidR="00964262" w:rsidRPr="00877093">
        <w:rPr>
          <w:rFonts w:ascii="Times New Roman" w:hAnsi="Times New Roman" w:cs="Times New Roman"/>
          <w:sz w:val="24"/>
          <w:szCs w:val="24"/>
        </w:rPr>
        <w:t xml:space="preserve">survey </w:t>
      </w:r>
      <w:r w:rsidR="000A0F14" w:rsidRPr="00877093">
        <w:rPr>
          <w:rFonts w:ascii="Times New Roman" w:hAnsi="Times New Roman" w:cs="Times New Roman"/>
          <w:sz w:val="24"/>
          <w:szCs w:val="24"/>
        </w:rPr>
        <w:t>data</w:t>
      </w:r>
      <w:r w:rsidR="00AB3850" w:rsidRPr="00877093">
        <w:rPr>
          <w:rFonts w:ascii="Times New Roman" w:hAnsi="Times New Roman" w:cs="Times New Roman"/>
          <w:sz w:val="24"/>
          <w:szCs w:val="24"/>
        </w:rPr>
        <w:t>.</w:t>
      </w:r>
      <w:r w:rsidR="00EA6D42" w:rsidRPr="00877093">
        <w:rPr>
          <w:rFonts w:ascii="Times New Roman" w:hAnsi="Times New Roman" w:cs="Times New Roman"/>
          <w:sz w:val="24"/>
          <w:szCs w:val="24"/>
        </w:rPr>
        <w:t xml:space="preserve"> </w:t>
      </w:r>
      <w:r w:rsidRPr="00877093">
        <w:rPr>
          <w:rFonts w:ascii="Times New Roman" w:hAnsi="Times New Roman" w:cs="Times New Roman"/>
          <w:sz w:val="24"/>
          <w:szCs w:val="24"/>
        </w:rPr>
        <w:t>A total</w:t>
      </w:r>
      <w:r w:rsidR="00EA6D42" w:rsidRPr="00877093">
        <w:rPr>
          <w:rFonts w:ascii="Times New Roman" w:hAnsi="Times New Roman" w:cs="Times New Roman"/>
          <w:sz w:val="24"/>
          <w:szCs w:val="24"/>
        </w:rPr>
        <w:t xml:space="preserve"> 17494 [8148 from MICS 2012 and 9346 from MICS 2019]</w:t>
      </w:r>
      <w:r w:rsidR="00AB3850" w:rsidRPr="00877093">
        <w:rPr>
          <w:rFonts w:ascii="Times New Roman" w:hAnsi="Times New Roman" w:cs="Times New Roman"/>
          <w:sz w:val="24"/>
          <w:szCs w:val="24"/>
        </w:rPr>
        <w:t xml:space="preserve"> </w:t>
      </w:r>
      <w:r w:rsidR="00EA6D42" w:rsidRPr="00877093">
        <w:rPr>
          <w:rFonts w:ascii="Times New Roman" w:hAnsi="Times New Roman" w:cs="Times New Roman"/>
          <w:sz w:val="24"/>
          <w:szCs w:val="24"/>
        </w:rPr>
        <w:t>c</w:t>
      </w:r>
      <w:r w:rsidR="00AB3850" w:rsidRPr="00877093">
        <w:rPr>
          <w:rFonts w:ascii="Times New Roman" w:hAnsi="Times New Roman" w:cs="Times New Roman"/>
          <w:sz w:val="24"/>
          <w:szCs w:val="24"/>
        </w:rPr>
        <w:t>hildren</w:t>
      </w:r>
      <w:r w:rsidR="00B76C1D" w:rsidRPr="00877093">
        <w:rPr>
          <w:rFonts w:ascii="Times New Roman" w:hAnsi="Times New Roman" w:cs="Times New Roman"/>
          <w:sz w:val="24"/>
          <w:szCs w:val="24"/>
        </w:rPr>
        <w:t xml:space="preserve"> </w:t>
      </w:r>
      <w:r w:rsidR="00AB3850" w:rsidRPr="00877093">
        <w:rPr>
          <w:rFonts w:ascii="Times New Roman" w:hAnsi="Times New Roman" w:cs="Times New Roman"/>
          <w:sz w:val="24"/>
          <w:szCs w:val="24"/>
        </w:rPr>
        <w:t>aged 36 to 59 months</w:t>
      </w:r>
      <w:r w:rsidR="00EA6D42" w:rsidRPr="00877093">
        <w:rPr>
          <w:rFonts w:ascii="Times New Roman" w:hAnsi="Times New Roman" w:cs="Times New Roman"/>
          <w:sz w:val="24"/>
          <w:szCs w:val="24"/>
        </w:rPr>
        <w:t xml:space="preserve"> </w:t>
      </w:r>
      <w:r w:rsidR="00AB3850" w:rsidRPr="00877093">
        <w:rPr>
          <w:rFonts w:ascii="Times New Roman" w:hAnsi="Times New Roman" w:cs="Times New Roman"/>
          <w:sz w:val="24"/>
          <w:szCs w:val="24"/>
        </w:rPr>
        <w:t>were</w:t>
      </w:r>
      <w:r w:rsidR="00EA6D42" w:rsidRPr="00877093">
        <w:rPr>
          <w:rFonts w:ascii="Times New Roman" w:hAnsi="Times New Roman" w:cs="Times New Roman"/>
          <w:sz w:val="24"/>
          <w:szCs w:val="24"/>
        </w:rPr>
        <w:t xml:space="preserve"> included in th</w:t>
      </w:r>
      <w:r w:rsidR="00EB11B9" w:rsidRPr="00877093">
        <w:rPr>
          <w:rFonts w:ascii="Times New Roman" w:hAnsi="Times New Roman" w:cs="Times New Roman"/>
          <w:sz w:val="24"/>
          <w:szCs w:val="24"/>
        </w:rPr>
        <w:t>e</w:t>
      </w:r>
      <w:r w:rsidR="00EA6D42" w:rsidRPr="00877093">
        <w:rPr>
          <w:rFonts w:ascii="Times New Roman" w:hAnsi="Times New Roman" w:cs="Times New Roman"/>
          <w:sz w:val="24"/>
          <w:szCs w:val="24"/>
        </w:rPr>
        <w:t xml:space="preserve"> study. </w:t>
      </w:r>
      <w:r w:rsidR="00B543E8" w:rsidRPr="00877093">
        <w:rPr>
          <w:rFonts w:ascii="Times New Roman" w:hAnsi="Times New Roman" w:cs="Times New Roman"/>
          <w:sz w:val="24"/>
          <w:szCs w:val="24"/>
        </w:rPr>
        <w:t>The outcome variable was ECD status (</w:t>
      </w:r>
      <w:r w:rsidR="00105D58" w:rsidRPr="00877093">
        <w:rPr>
          <w:rFonts w:ascii="Times New Roman" w:hAnsi="Times New Roman" w:cs="Times New Roman"/>
          <w:sz w:val="24"/>
          <w:szCs w:val="24"/>
        </w:rPr>
        <w:t xml:space="preserve">i.e. </w:t>
      </w:r>
      <w:r w:rsidR="00B45A96" w:rsidRPr="00877093">
        <w:rPr>
          <w:rFonts w:ascii="Times New Roman" w:hAnsi="Times New Roman" w:cs="Times New Roman"/>
          <w:sz w:val="24"/>
          <w:szCs w:val="24"/>
        </w:rPr>
        <w:t>either developmentally on-track or not</w:t>
      </w:r>
      <w:r w:rsidR="00B45A96" w:rsidRPr="00877093" w:rsidDel="00B45A96">
        <w:rPr>
          <w:rFonts w:ascii="Times New Roman" w:hAnsi="Times New Roman" w:cs="Times New Roman"/>
          <w:sz w:val="24"/>
          <w:szCs w:val="24"/>
        </w:rPr>
        <w:t>)</w:t>
      </w:r>
      <w:r w:rsidR="00B543E8" w:rsidRPr="00877093">
        <w:rPr>
          <w:rFonts w:ascii="Times New Roman" w:hAnsi="Times New Roman" w:cs="Times New Roman"/>
          <w:sz w:val="24"/>
          <w:szCs w:val="24"/>
        </w:rPr>
        <w:t xml:space="preserve">. </w:t>
      </w:r>
      <w:r w:rsidR="004957C9" w:rsidRPr="00877093">
        <w:rPr>
          <w:rFonts w:ascii="Times New Roman" w:hAnsi="Times New Roman" w:cs="Times New Roman"/>
          <w:sz w:val="24"/>
          <w:szCs w:val="24"/>
        </w:rPr>
        <w:t xml:space="preserve">We applied </w:t>
      </w:r>
      <w:r w:rsidR="00F8231B" w:rsidRPr="00877093">
        <w:rPr>
          <w:rFonts w:ascii="Times New Roman" w:hAnsi="Times New Roman" w:cs="Times New Roman"/>
          <w:sz w:val="24"/>
          <w:szCs w:val="24"/>
        </w:rPr>
        <w:t xml:space="preserve">the </w:t>
      </w:r>
      <w:r w:rsidR="00A441D0" w:rsidRPr="00877093">
        <w:rPr>
          <w:rFonts w:ascii="Times New Roman" w:hAnsi="Times New Roman" w:cs="Times New Roman"/>
          <w:sz w:val="24"/>
          <w:szCs w:val="24"/>
        </w:rPr>
        <w:t xml:space="preserve">Chi-square test, </w:t>
      </w:r>
      <w:r w:rsidR="00B543E8" w:rsidRPr="00877093">
        <w:rPr>
          <w:rFonts w:ascii="Times New Roman" w:hAnsi="Times New Roman" w:cs="Times New Roman"/>
          <w:sz w:val="24"/>
          <w:szCs w:val="24"/>
        </w:rPr>
        <w:t>crude</w:t>
      </w:r>
      <w:r w:rsidR="00A441D0" w:rsidRPr="00877093">
        <w:rPr>
          <w:rFonts w:ascii="Times New Roman" w:hAnsi="Times New Roman" w:cs="Times New Roman"/>
          <w:sz w:val="24"/>
          <w:szCs w:val="24"/>
        </w:rPr>
        <w:t xml:space="preserve"> and </w:t>
      </w:r>
      <w:r w:rsidR="00B543E8" w:rsidRPr="00877093">
        <w:rPr>
          <w:rFonts w:ascii="Times New Roman" w:hAnsi="Times New Roman" w:cs="Times New Roman"/>
          <w:sz w:val="24"/>
          <w:szCs w:val="24"/>
        </w:rPr>
        <w:t xml:space="preserve">adjusted </w:t>
      </w:r>
      <w:r w:rsidR="00A441D0" w:rsidRPr="00877093">
        <w:rPr>
          <w:rFonts w:ascii="Times New Roman" w:hAnsi="Times New Roman" w:cs="Times New Roman"/>
          <w:sz w:val="24"/>
          <w:szCs w:val="24"/>
        </w:rPr>
        <w:t>multivariable</w:t>
      </w:r>
      <w:r w:rsidR="001D0A3F" w:rsidRPr="00877093">
        <w:rPr>
          <w:rFonts w:ascii="Times New Roman" w:hAnsi="Times New Roman" w:cs="Times New Roman"/>
          <w:sz w:val="24"/>
          <w:szCs w:val="24"/>
        </w:rPr>
        <w:t xml:space="preserve"> survey</w:t>
      </w:r>
      <w:r w:rsidR="00A441D0" w:rsidRPr="00877093">
        <w:rPr>
          <w:rFonts w:ascii="Times New Roman" w:hAnsi="Times New Roman" w:cs="Times New Roman"/>
          <w:sz w:val="24"/>
          <w:szCs w:val="24"/>
        </w:rPr>
        <w:t xml:space="preserve"> logistic regression model</w:t>
      </w:r>
      <w:r w:rsidR="004957C9" w:rsidRPr="00877093">
        <w:rPr>
          <w:rFonts w:ascii="Times New Roman" w:hAnsi="Times New Roman" w:cs="Times New Roman"/>
          <w:sz w:val="24"/>
          <w:szCs w:val="24"/>
        </w:rPr>
        <w:t xml:space="preserve"> to evaluate the </w:t>
      </w:r>
      <w:r w:rsidR="0054581B" w:rsidRPr="00877093">
        <w:rPr>
          <w:rFonts w:ascii="Times New Roman" w:hAnsi="Times New Roman" w:cs="Times New Roman"/>
          <w:sz w:val="24"/>
          <w:szCs w:val="24"/>
        </w:rPr>
        <w:t>ECD</w:t>
      </w:r>
      <w:r w:rsidR="004957C9" w:rsidRPr="00877093">
        <w:rPr>
          <w:rFonts w:ascii="Times New Roman" w:hAnsi="Times New Roman" w:cs="Times New Roman"/>
          <w:sz w:val="24"/>
          <w:szCs w:val="24"/>
        </w:rPr>
        <w:t xml:space="preserve"> status and its associated factors</w:t>
      </w:r>
      <w:r w:rsidR="00A441D0" w:rsidRPr="00877093">
        <w:rPr>
          <w:rFonts w:ascii="Times New Roman" w:hAnsi="Times New Roman" w:cs="Times New Roman"/>
          <w:sz w:val="24"/>
          <w:szCs w:val="24"/>
        </w:rPr>
        <w:t>.</w:t>
      </w:r>
      <w:r w:rsidR="00A8088F" w:rsidRPr="00877093">
        <w:rPr>
          <w:rFonts w:ascii="Times New Roman" w:hAnsi="Times New Roman" w:cs="Times New Roman"/>
          <w:sz w:val="24"/>
          <w:szCs w:val="24"/>
        </w:rPr>
        <w:t xml:space="preserve"> </w:t>
      </w:r>
      <w:r w:rsidR="001B279B" w:rsidRPr="00877093">
        <w:rPr>
          <w:rFonts w:ascii="Times New Roman" w:hAnsi="Times New Roman" w:cs="Times New Roman"/>
          <w:sz w:val="24"/>
          <w:szCs w:val="24"/>
        </w:rPr>
        <w:t xml:space="preserve">When comparing both </w:t>
      </w:r>
      <w:r w:rsidR="00090B84" w:rsidRPr="00877093">
        <w:rPr>
          <w:rFonts w:ascii="Times New Roman" w:hAnsi="Times New Roman" w:cs="Times New Roman"/>
          <w:sz w:val="24"/>
          <w:szCs w:val="24"/>
        </w:rPr>
        <w:t>MICS surveys</w:t>
      </w:r>
      <w:r w:rsidR="001B279B" w:rsidRPr="00877093">
        <w:rPr>
          <w:rFonts w:ascii="Times New Roman" w:hAnsi="Times New Roman" w:cs="Times New Roman"/>
          <w:sz w:val="24"/>
          <w:szCs w:val="24"/>
        </w:rPr>
        <w:t>, t</w:t>
      </w:r>
      <w:r w:rsidR="00EB11B9" w:rsidRPr="00877093">
        <w:rPr>
          <w:rFonts w:ascii="Times New Roman" w:hAnsi="Times New Roman" w:cs="Times New Roman"/>
          <w:sz w:val="24"/>
          <w:szCs w:val="24"/>
        </w:rPr>
        <w:t xml:space="preserve">he overall </w:t>
      </w:r>
      <w:r w:rsidR="00090B84" w:rsidRPr="00877093">
        <w:rPr>
          <w:rFonts w:ascii="Times New Roman" w:hAnsi="Times New Roman" w:cs="Times New Roman"/>
          <w:sz w:val="24"/>
          <w:szCs w:val="24"/>
        </w:rPr>
        <w:t>and</w:t>
      </w:r>
      <w:r w:rsidR="001B279B" w:rsidRPr="00877093">
        <w:rPr>
          <w:rFonts w:ascii="Times New Roman" w:hAnsi="Times New Roman" w:cs="Times New Roman"/>
          <w:sz w:val="24"/>
          <w:szCs w:val="24"/>
        </w:rPr>
        <w:t xml:space="preserve"> individual </w:t>
      </w:r>
      <w:r w:rsidR="00090B84" w:rsidRPr="00877093">
        <w:rPr>
          <w:rFonts w:ascii="Times New Roman" w:hAnsi="Times New Roman" w:cs="Times New Roman"/>
          <w:sz w:val="24"/>
          <w:szCs w:val="24"/>
        </w:rPr>
        <w:t xml:space="preserve">domains of </w:t>
      </w:r>
      <w:r w:rsidR="00EB11B9" w:rsidRPr="00877093">
        <w:rPr>
          <w:rFonts w:ascii="Times New Roman" w:hAnsi="Times New Roman" w:cs="Times New Roman"/>
          <w:sz w:val="24"/>
          <w:szCs w:val="24"/>
        </w:rPr>
        <w:t>ECD</w:t>
      </w:r>
      <w:r w:rsidR="0054581B" w:rsidRPr="00877093">
        <w:rPr>
          <w:rFonts w:ascii="Times New Roman" w:hAnsi="Times New Roman" w:cs="Times New Roman"/>
          <w:sz w:val="24"/>
          <w:szCs w:val="24"/>
        </w:rPr>
        <w:t xml:space="preserve"> status</w:t>
      </w:r>
      <w:r w:rsidR="00EB11B9" w:rsidRPr="00877093">
        <w:rPr>
          <w:rFonts w:ascii="Times New Roman" w:hAnsi="Times New Roman" w:cs="Times New Roman"/>
          <w:sz w:val="24"/>
          <w:szCs w:val="24"/>
        </w:rPr>
        <w:t xml:space="preserve"> </w:t>
      </w:r>
      <w:r w:rsidR="006B2492" w:rsidRPr="00877093">
        <w:rPr>
          <w:rFonts w:ascii="Times New Roman" w:hAnsi="Times New Roman" w:cs="Times New Roman"/>
          <w:sz w:val="24"/>
          <w:szCs w:val="24"/>
        </w:rPr>
        <w:t>improved from</w:t>
      </w:r>
      <w:r w:rsidR="0054581B" w:rsidRPr="00877093">
        <w:rPr>
          <w:rFonts w:ascii="Times New Roman" w:hAnsi="Times New Roman" w:cs="Times New Roman"/>
          <w:sz w:val="24"/>
          <w:szCs w:val="24"/>
        </w:rPr>
        <w:t xml:space="preserve"> </w:t>
      </w:r>
      <w:r w:rsidR="00EB11B9" w:rsidRPr="00877093">
        <w:rPr>
          <w:rFonts w:ascii="Times New Roman" w:hAnsi="Times New Roman" w:cs="Times New Roman"/>
          <w:sz w:val="24"/>
          <w:szCs w:val="24"/>
        </w:rPr>
        <w:t>2012</w:t>
      </w:r>
      <w:r w:rsidR="0054581B" w:rsidRPr="00877093">
        <w:rPr>
          <w:rFonts w:ascii="Times New Roman" w:hAnsi="Times New Roman" w:cs="Times New Roman"/>
          <w:sz w:val="24"/>
          <w:szCs w:val="24"/>
        </w:rPr>
        <w:t xml:space="preserve"> (65.46%)</w:t>
      </w:r>
      <w:r w:rsidR="00EB11B9" w:rsidRPr="00877093">
        <w:rPr>
          <w:rFonts w:ascii="Times New Roman" w:hAnsi="Times New Roman" w:cs="Times New Roman"/>
          <w:sz w:val="24"/>
          <w:szCs w:val="24"/>
        </w:rPr>
        <w:t xml:space="preserve"> </w:t>
      </w:r>
      <w:r w:rsidR="005154DD" w:rsidRPr="00877093">
        <w:rPr>
          <w:rFonts w:ascii="Times New Roman" w:hAnsi="Times New Roman" w:cs="Times New Roman"/>
          <w:sz w:val="24"/>
          <w:szCs w:val="24"/>
        </w:rPr>
        <w:t>to</w:t>
      </w:r>
      <w:r w:rsidR="00EB11B9" w:rsidRPr="00877093">
        <w:rPr>
          <w:rFonts w:ascii="Times New Roman" w:hAnsi="Times New Roman" w:cs="Times New Roman"/>
          <w:sz w:val="24"/>
          <w:szCs w:val="24"/>
        </w:rPr>
        <w:t xml:space="preserve"> 2019</w:t>
      </w:r>
      <w:r w:rsidR="005154DD" w:rsidRPr="00877093">
        <w:rPr>
          <w:rFonts w:ascii="Times New Roman" w:hAnsi="Times New Roman" w:cs="Times New Roman"/>
          <w:sz w:val="24"/>
          <w:szCs w:val="24"/>
        </w:rPr>
        <w:t xml:space="preserve"> (74.86%)</w:t>
      </w:r>
      <w:r w:rsidR="00090B84" w:rsidRPr="00877093">
        <w:rPr>
          <w:rFonts w:ascii="Times New Roman" w:hAnsi="Times New Roman" w:cs="Times New Roman"/>
          <w:sz w:val="24"/>
          <w:szCs w:val="24"/>
        </w:rPr>
        <w:t xml:space="preserve"> and </w:t>
      </w:r>
      <w:r w:rsidR="00FB346E" w:rsidRPr="00877093">
        <w:rPr>
          <w:rFonts w:ascii="Times New Roman" w:hAnsi="Times New Roman" w:cs="Times New Roman"/>
          <w:sz w:val="24"/>
          <w:szCs w:val="24"/>
        </w:rPr>
        <w:t xml:space="preserve">the indicators of child literacy-numeracy [21.2% vs 28.8%], physical [92.2% vs 98.4%], social-emotional [68.4% vs 72.7%] and approaches to learning [87.5% vs 91.4%] </w:t>
      </w:r>
      <w:r w:rsidRPr="00877093">
        <w:rPr>
          <w:rFonts w:ascii="Times New Roman" w:hAnsi="Times New Roman" w:cs="Times New Roman"/>
          <w:sz w:val="24"/>
          <w:szCs w:val="24"/>
        </w:rPr>
        <w:t xml:space="preserve">showed an upward trend in 2019. </w:t>
      </w:r>
      <w:r w:rsidR="00F127D3" w:rsidRPr="00877093">
        <w:rPr>
          <w:rFonts w:ascii="Times New Roman" w:hAnsi="Times New Roman" w:cs="Times New Roman"/>
          <w:sz w:val="24"/>
          <w:szCs w:val="24"/>
        </w:rPr>
        <w:t xml:space="preserve">According to the </w:t>
      </w:r>
      <w:r w:rsidR="007E6FC3" w:rsidRPr="00877093">
        <w:rPr>
          <w:rFonts w:ascii="Times New Roman" w:hAnsi="Times New Roman" w:cs="Times New Roman"/>
          <w:sz w:val="24"/>
          <w:szCs w:val="24"/>
        </w:rPr>
        <w:t xml:space="preserve">logistic </w:t>
      </w:r>
      <w:r w:rsidR="00821E99" w:rsidRPr="00877093">
        <w:rPr>
          <w:rFonts w:ascii="Times New Roman" w:hAnsi="Times New Roman" w:cs="Times New Roman"/>
          <w:sz w:val="24"/>
          <w:szCs w:val="24"/>
        </w:rPr>
        <w:t xml:space="preserve">regression </w:t>
      </w:r>
      <w:r w:rsidR="00F127D3" w:rsidRPr="00877093">
        <w:rPr>
          <w:rFonts w:ascii="Times New Roman" w:hAnsi="Times New Roman" w:cs="Times New Roman"/>
          <w:sz w:val="24"/>
          <w:szCs w:val="24"/>
        </w:rPr>
        <w:t>analyses in both surveys</w:t>
      </w:r>
      <w:r w:rsidR="007E6FC3" w:rsidRPr="00877093">
        <w:rPr>
          <w:rFonts w:ascii="Times New Roman" w:hAnsi="Times New Roman" w:cs="Times New Roman"/>
          <w:sz w:val="24"/>
          <w:szCs w:val="24"/>
        </w:rPr>
        <w:t xml:space="preserve"> (2012 vs 2019)</w:t>
      </w:r>
      <w:r w:rsidR="00F127D3" w:rsidRPr="00877093">
        <w:rPr>
          <w:rFonts w:ascii="Times New Roman" w:hAnsi="Times New Roman" w:cs="Times New Roman"/>
          <w:sz w:val="24"/>
          <w:szCs w:val="24"/>
        </w:rPr>
        <w:t>, a</w:t>
      </w:r>
      <w:r w:rsidR="00297BEA" w:rsidRPr="00877093">
        <w:rPr>
          <w:rFonts w:ascii="Times New Roman" w:hAnsi="Times New Roman" w:cs="Times New Roman"/>
          <w:sz w:val="24"/>
          <w:szCs w:val="24"/>
        </w:rPr>
        <w:t>ge</w:t>
      </w:r>
      <w:r w:rsidR="00F127D3" w:rsidRPr="00877093">
        <w:rPr>
          <w:rFonts w:ascii="Times New Roman" w:hAnsi="Times New Roman" w:cs="Times New Roman"/>
          <w:sz w:val="24"/>
          <w:szCs w:val="24"/>
        </w:rPr>
        <w:t xml:space="preserve"> of 4 years</w:t>
      </w:r>
      <w:r w:rsidR="00294FD9" w:rsidRPr="00877093">
        <w:rPr>
          <w:rFonts w:ascii="Times New Roman" w:hAnsi="Times New Roman" w:cs="Times New Roman"/>
          <w:sz w:val="24"/>
          <w:szCs w:val="24"/>
        </w:rPr>
        <w:t xml:space="preserve"> [</w:t>
      </w:r>
      <w:r w:rsidR="00DE4B94" w:rsidRPr="00877093">
        <w:rPr>
          <w:rFonts w:ascii="Times New Roman" w:hAnsi="Times New Roman" w:cs="Times New Roman"/>
          <w:sz w:val="24"/>
          <w:szCs w:val="24"/>
        </w:rPr>
        <w:t xml:space="preserve">adjusted </w:t>
      </w:r>
      <w:r w:rsidR="00294FD9" w:rsidRPr="00877093">
        <w:rPr>
          <w:rFonts w:ascii="Times New Roman" w:hAnsi="Times New Roman" w:cs="Times New Roman"/>
          <w:sz w:val="24"/>
          <w:szCs w:val="24"/>
        </w:rPr>
        <w:t>odds ratio (</w:t>
      </w:r>
      <w:r w:rsidR="00DE4B94" w:rsidRPr="00877093">
        <w:rPr>
          <w:rFonts w:ascii="Times New Roman" w:hAnsi="Times New Roman" w:cs="Times New Roman"/>
          <w:sz w:val="24"/>
          <w:szCs w:val="24"/>
        </w:rPr>
        <w:t>A</w:t>
      </w:r>
      <w:r w:rsidR="00294FD9" w:rsidRPr="00877093">
        <w:rPr>
          <w:rFonts w:ascii="Times New Roman" w:hAnsi="Times New Roman" w:cs="Times New Roman"/>
          <w:sz w:val="24"/>
          <w:szCs w:val="24"/>
        </w:rPr>
        <w:t>OR): 1.62 vs 1.80]</w:t>
      </w:r>
      <w:r w:rsidR="00297BEA" w:rsidRPr="00877093">
        <w:rPr>
          <w:rFonts w:ascii="Times New Roman" w:hAnsi="Times New Roman" w:cs="Times New Roman"/>
          <w:sz w:val="24"/>
          <w:szCs w:val="24"/>
        </w:rPr>
        <w:t xml:space="preserve">, </w:t>
      </w:r>
      <w:r w:rsidR="00F127D3" w:rsidRPr="00877093">
        <w:rPr>
          <w:rFonts w:ascii="Times New Roman" w:hAnsi="Times New Roman" w:cs="Times New Roman"/>
          <w:sz w:val="24"/>
          <w:szCs w:val="24"/>
        </w:rPr>
        <w:t>f</w:t>
      </w:r>
      <w:r w:rsidR="00297BEA" w:rsidRPr="00877093">
        <w:rPr>
          <w:rFonts w:ascii="Times New Roman" w:hAnsi="Times New Roman" w:cs="Times New Roman"/>
          <w:sz w:val="24"/>
          <w:szCs w:val="24"/>
        </w:rPr>
        <w:t>emale child</w:t>
      </w:r>
      <w:r w:rsidR="00F127D3" w:rsidRPr="00877093">
        <w:rPr>
          <w:rFonts w:ascii="Times New Roman" w:hAnsi="Times New Roman" w:cs="Times New Roman"/>
          <w:sz w:val="24"/>
          <w:szCs w:val="24"/>
        </w:rPr>
        <w:t>ren</w:t>
      </w:r>
      <w:r w:rsidR="00DE4B94" w:rsidRPr="00877093">
        <w:rPr>
          <w:rFonts w:ascii="Times New Roman" w:hAnsi="Times New Roman" w:cs="Times New Roman"/>
          <w:sz w:val="24"/>
          <w:szCs w:val="24"/>
        </w:rPr>
        <w:t xml:space="preserve"> [AOR: 1.42 vs 1.41]</w:t>
      </w:r>
      <w:r w:rsidR="00297BEA" w:rsidRPr="00877093">
        <w:rPr>
          <w:rFonts w:ascii="Times New Roman" w:hAnsi="Times New Roman" w:cs="Times New Roman"/>
          <w:sz w:val="24"/>
          <w:szCs w:val="24"/>
        </w:rPr>
        <w:t xml:space="preserve">, </w:t>
      </w:r>
      <w:r w:rsidR="00F127D3" w:rsidRPr="00877093">
        <w:rPr>
          <w:rFonts w:ascii="Times New Roman" w:hAnsi="Times New Roman" w:cs="Times New Roman"/>
          <w:sz w:val="24"/>
          <w:szCs w:val="24"/>
        </w:rPr>
        <w:t>children growing up</w:t>
      </w:r>
      <w:r w:rsidR="007E6FC3" w:rsidRPr="00877093">
        <w:rPr>
          <w:rFonts w:ascii="Times New Roman" w:hAnsi="Times New Roman" w:cs="Times New Roman"/>
          <w:sz w:val="24"/>
          <w:szCs w:val="24"/>
        </w:rPr>
        <w:t xml:space="preserve"> with secondary or higher educated mothers [AOR:1.77 vs 1.36],</w:t>
      </w:r>
      <w:r w:rsidR="00F127D3" w:rsidRPr="00877093">
        <w:rPr>
          <w:rFonts w:ascii="Times New Roman" w:hAnsi="Times New Roman" w:cs="Times New Roman"/>
          <w:sz w:val="24"/>
          <w:szCs w:val="24"/>
        </w:rPr>
        <w:t xml:space="preserve"> rich families</w:t>
      </w:r>
      <w:r w:rsidR="00DE4B94" w:rsidRPr="00877093">
        <w:rPr>
          <w:rFonts w:ascii="Times New Roman" w:hAnsi="Times New Roman" w:cs="Times New Roman"/>
          <w:sz w:val="24"/>
          <w:szCs w:val="24"/>
        </w:rPr>
        <w:t xml:space="preserve"> [</w:t>
      </w:r>
      <w:r w:rsidR="0098441B" w:rsidRPr="00877093">
        <w:rPr>
          <w:rFonts w:ascii="Times New Roman" w:hAnsi="Times New Roman" w:cs="Times New Roman"/>
          <w:sz w:val="24"/>
          <w:szCs w:val="24"/>
        </w:rPr>
        <w:t>A</w:t>
      </w:r>
      <w:r w:rsidR="00DE4B94" w:rsidRPr="00877093">
        <w:rPr>
          <w:rFonts w:ascii="Times New Roman" w:hAnsi="Times New Roman" w:cs="Times New Roman"/>
          <w:sz w:val="24"/>
          <w:szCs w:val="24"/>
        </w:rPr>
        <w:t>OR: 1.33 vs 1.75]</w:t>
      </w:r>
      <w:r w:rsidR="00297BEA" w:rsidRPr="00877093">
        <w:rPr>
          <w:rFonts w:ascii="Times New Roman" w:hAnsi="Times New Roman" w:cs="Times New Roman"/>
          <w:sz w:val="24"/>
          <w:szCs w:val="24"/>
        </w:rPr>
        <w:t xml:space="preserve">, </w:t>
      </w:r>
      <w:r w:rsidR="00F127D3" w:rsidRPr="00877093">
        <w:rPr>
          <w:rFonts w:ascii="Times New Roman" w:hAnsi="Times New Roman" w:cs="Times New Roman"/>
          <w:sz w:val="24"/>
          <w:szCs w:val="24"/>
        </w:rPr>
        <w:t>attended e</w:t>
      </w:r>
      <w:r w:rsidR="00297BEA" w:rsidRPr="00877093">
        <w:rPr>
          <w:rFonts w:ascii="Times New Roman" w:hAnsi="Times New Roman" w:cs="Times New Roman"/>
          <w:sz w:val="24"/>
          <w:szCs w:val="24"/>
        </w:rPr>
        <w:t xml:space="preserve">arly </w:t>
      </w:r>
      <w:r w:rsidR="00F127D3" w:rsidRPr="00877093">
        <w:rPr>
          <w:rFonts w:ascii="Times New Roman" w:hAnsi="Times New Roman" w:cs="Times New Roman"/>
          <w:sz w:val="24"/>
          <w:szCs w:val="24"/>
        </w:rPr>
        <w:t>c</w:t>
      </w:r>
      <w:r w:rsidR="00297BEA" w:rsidRPr="00877093">
        <w:rPr>
          <w:rFonts w:ascii="Times New Roman" w:hAnsi="Times New Roman" w:cs="Times New Roman"/>
          <w:sz w:val="24"/>
          <w:szCs w:val="24"/>
        </w:rPr>
        <w:t xml:space="preserve">hildhood education </w:t>
      </w:r>
      <w:r w:rsidR="00F127D3" w:rsidRPr="00877093">
        <w:rPr>
          <w:rFonts w:ascii="Times New Roman" w:hAnsi="Times New Roman" w:cs="Times New Roman"/>
          <w:sz w:val="24"/>
          <w:szCs w:val="24"/>
        </w:rPr>
        <w:t>p</w:t>
      </w:r>
      <w:r w:rsidR="00297BEA" w:rsidRPr="00877093">
        <w:rPr>
          <w:rFonts w:ascii="Times New Roman" w:hAnsi="Times New Roman" w:cs="Times New Roman"/>
          <w:sz w:val="24"/>
          <w:szCs w:val="24"/>
        </w:rPr>
        <w:t>rograms</w:t>
      </w:r>
      <w:r w:rsidR="00DE4B94" w:rsidRPr="00877093">
        <w:rPr>
          <w:rFonts w:ascii="Times New Roman" w:hAnsi="Times New Roman" w:cs="Times New Roman"/>
          <w:sz w:val="24"/>
          <w:szCs w:val="24"/>
        </w:rPr>
        <w:t xml:space="preserve"> [OR: 1.44 vs 1.59]</w:t>
      </w:r>
      <w:r w:rsidR="00297BEA" w:rsidRPr="00877093">
        <w:rPr>
          <w:rFonts w:ascii="Times New Roman" w:hAnsi="Times New Roman" w:cs="Times New Roman"/>
          <w:sz w:val="24"/>
          <w:szCs w:val="24"/>
        </w:rPr>
        <w:t xml:space="preserve">, </w:t>
      </w:r>
      <w:r w:rsidR="0098441B" w:rsidRPr="00877093">
        <w:rPr>
          <w:rFonts w:ascii="Times New Roman" w:hAnsi="Times New Roman" w:cs="Times New Roman"/>
          <w:sz w:val="24"/>
          <w:szCs w:val="24"/>
        </w:rPr>
        <w:t xml:space="preserve">and </w:t>
      </w:r>
      <w:r w:rsidR="00F127D3" w:rsidRPr="00877093">
        <w:rPr>
          <w:rFonts w:ascii="Times New Roman" w:hAnsi="Times New Roman" w:cs="Times New Roman"/>
          <w:sz w:val="24"/>
          <w:szCs w:val="24"/>
        </w:rPr>
        <w:t>families with books</w:t>
      </w:r>
      <w:r w:rsidR="00DE4B94" w:rsidRPr="00877093">
        <w:rPr>
          <w:rFonts w:ascii="Times New Roman" w:hAnsi="Times New Roman" w:cs="Times New Roman"/>
          <w:sz w:val="24"/>
          <w:szCs w:val="24"/>
        </w:rPr>
        <w:t xml:space="preserve"> [</w:t>
      </w:r>
      <w:r w:rsidR="0098441B" w:rsidRPr="00877093">
        <w:rPr>
          <w:rFonts w:ascii="Times New Roman" w:hAnsi="Times New Roman" w:cs="Times New Roman"/>
          <w:sz w:val="24"/>
          <w:szCs w:val="24"/>
        </w:rPr>
        <w:t>A</w:t>
      </w:r>
      <w:r w:rsidR="00DE4B94" w:rsidRPr="00877093">
        <w:rPr>
          <w:rFonts w:ascii="Times New Roman" w:hAnsi="Times New Roman" w:cs="Times New Roman"/>
          <w:sz w:val="24"/>
          <w:szCs w:val="24"/>
        </w:rPr>
        <w:t>OR: 1.50 vs 1.53]</w:t>
      </w:r>
      <w:r w:rsidR="00F127D3" w:rsidRPr="00877093">
        <w:rPr>
          <w:rFonts w:ascii="Times New Roman" w:hAnsi="Times New Roman" w:cs="Times New Roman"/>
          <w:sz w:val="24"/>
          <w:szCs w:val="24"/>
        </w:rPr>
        <w:t xml:space="preserve"> had a higher likelihood of being developmentally o</w:t>
      </w:r>
      <w:r w:rsidRPr="00877093">
        <w:rPr>
          <w:rFonts w:ascii="Times New Roman" w:hAnsi="Times New Roman" w:cs="Times New Roman"/>
          <w:sz w:val="24"/>
          <w:szCs w:val="24"/>
        </w:rPr>
        <w:t xml:space="preserve">n track than their counterpart. </w:t>
      </w:r>
      <w:r w:rsidR="00F70178" w:rsidRPr="00877093">
        <w:rPr>
          <w:rFonts w:ascii="Times New Roman" w:hAnsi="Times New Roman" w:cs="Times New Roman"/>
          <w:sz w:val="24"/>
          <w:szCs w:val="24"/>
        </w:rPr>
        <w:t>Our study shows that t</w:t>
      </w:r>
      <w:r w:rsidR="00332836" w:rsidRPr="00877093">
        <w:rPr>
          <w:rFonts w:ascii="Times New Roman" w:hAnsi="Times New Roman" w:cs="Times New Roman"/>
          <w:sz w:val="24"/>
          <w:szCs w:val="24"/>
        </w:rPr>
        <w:t xml:space="preserve">he </w:t>
      </w:r>
      <w:r w:rsidR="00B45A96" w:rsidRPr="00877093">
        <w:rPr>
          <w:rFonts w:ascii="Times New Roman" w:hAnsi="Times New Roman" w:cs="Times New Roman"/>
          <w:sz w:val="24"/>
          <w:szCs w:val="24"/>
        </w:rPr>
        <w:t xml:space="preserve">overall </w:t>
      </w:r>
      <w:r w:rsidR="00332836" w:rsidRPr="00877093">
        <w:rPr>
          <w:rFonts w:ascii="Times New Roman" w:hAnsi="Times New Roman" w:cs="Times New Roman"/>
          <w:sz w:val="24"/>
          <w:szCs w:val="24"/>
        </w:rPr>
        <w:t>ECD status</w:t>
      </w:r>
      <w:r w:rsidR="00B45A96" w:rsidRPr="00877093">
        <w:rPr>
          <w:rFonts w:ascii="Times New Roman" w:hAnsi="Times New Roman" w:cs="Times New Roman"/>
          <w:sz w:val="24"/>
          <w:szCs w:val="24"/>
        </w:rPr>
        <w:t xml:space="preserve"> </w:t>
      </w:r>
      <w:r w:rsidR="00332836" w:rsidRPr="00877093">
        <w:rPr>
          <w:rFonts w:ascii="Times New Roman" w:hAnsi="Times New Roman" w:cs="Times New Roman"/>
          <w:sz w:val="24"/>
          <w:szCs w:val="24"/>
        </w:rPr>
        <w:t xml:space="preserve">improved </w:t>
      </w:r>
      <w:r w:rsidR="00B45A96" w:rsidRPr="00877093">
        <w:rPr>
          <w:rFonts w:ascii="Times New Roman" w:hAnsi="Times New Roman" w:cs="Times New Roman"/>
          <w:sz w:val="24"/>
          <w:szCs w:val="24"/>
        </w:rPr>
        <w:t xml:space="preserve">(i.e. developmentally on-track) </w:t>
      </w:r>
      <w:r w:rsidR="00332836" w:rsidRPr="00877093">
        <w:rPr>
          <w:rFonts w:ascii="Times New Roman" w:hAnsi="Times New Roman" w:cs="Times New Roman"/>
          <w:sz w:val="24"/>
          <w:szCs w:val="24"/>
        </w:rPr>
        <w:t xml:space="preserve">from </w:t>
      </w:r>
      <w:r w:rsidR="001936B5" w:rsidRPr="00877093">
        <w:rPr>
          <w:rFonts w:ascii="Times New Roman" w:hAnsi="Times New Roman" w:cs="Times New Roman"/>
          <w:sz w:val="24"/>
          <w:szCs w:val="24"/>
        </w:rPr>
        <w:t xml:space="preserve">MICS </w:t>
      </w:r>
      <w:r w:rsidR="00332836" w:rsidRPr="00877093">
        <w:rPr>
          <w:rFonts w:ascii="Times New Roman" w:hAnsi="Times New Roman" w:cs="Times New Roman"/>
          <w:sz w:val="24"/>
          <w:szCs w:val="24"/>
        </w:rPr>
        <w:t xml:space="preserve">2012 to </w:t>
      </w:r>
      <w:r w:rsidR="001936B5" w:rsidRPr="00877093">
        <w:rPr>
          <w:rFonts w:ascii="Times New Roman" w:hAnsi="Times New Roman" w:cs="Times New Roman"/>
          <w:sz w:val="24"/>
          <w:szCs w:val="24"/>
        </w:rPr>
        <w:t xml:space="preserve">MICS </w:t>
      </w:r>
      <w:r w:rsidR="00332836" w:rsidRPr="00877093">
        <w:rPr>
          <w:rFonts w:ascii="Times New Roman" w:hAnsi="Times New Roman" w:cs="Times New Roman"/>
          <w:sz w:val="24"/>
          <w:szCs w:val="24"/>
        </w:rPr>
        <w:t>2019</w:t>
      </w:r>
      <w:r w:rsidR="00A46BE7" w:rsidRPr="00877093">
        <w:rPr>
          <w:rFonts w:ascii="Times New Roman" w:hAnsi="Times New Roman" w:cs="Times New Roman"/>
          <w:sz w:val="24"/>
          <w:szCs w:val="24"/>
        </w:rPr>
        <w:t>. S</w:t>
      </w:r>
      <w:r w:rsidR="00F70178" w:rsidRPr="00877093">
        <w:rPr>
          <w:rFonts w:ascii="Times New Roman" w:hAnsi="Times New Roman" w:cs="Times New Roman"/>
          <w:sz w:val="24"/>
          <w:szCs w:val="24"/>
        </w:rPr>
        <w:t>everal important factors</w:t>
      </w:r>
      <w:r w:rsidR="00A46BE7" w:rsidRPr="00877093">
        <w:rPr>
          <w:rFonts w:ascii="Times New Roman" w:hAnsi="Times New Roman" w:cs="Times New Roman"/>
          <w:sz w:val="24"/>
          <w:szCs w:val="24"/>
        </w:rPr>
        <w:t>, such as</w:t>
      </w:r>
      <w:r w:rsidR="00F70178" w:rsidRPr="00877093">
        <w:rPr>
          <w:rFonts w:ascii="Times New Roman" w:hAnsi="Times New Roman" w:cs="Times New Roman"/>
          <w:sz w:val="24"/>
          <w:szCs w:val="24"/>
        </w:rPr>
        <w:t xml:space="preserve"> early childhood education programs, families have child books, mother education, and wealth index are significantly </w:t>
      </w:r>
      <w:r w:rsidR="00B45A96" w:rsidRPr="00877093">
        <w:rPr>
          <w:rFonts w:ascii="Times New Roman" w:hAnsi="Times New Roman" w:cs="Times New Roman"/>
          <w:sz w:val="24"/>
          <w:szCs w:val="24"/>
        </w:rPr>
        <w:t xml:space="preserve">positively </w:t>
      </w:r>
      <w:r w:rsidR="00B45ABF" w:rsidRPr="00877093">
        <w:rPr>
          <w:rFonts w:ascii="Times New Roman" w:hAnsi="Times New Roman" w:cs="Times New Roman"/>
          <w:sz w:val="24"/>
          <w:szCs w:val="24"/>
        </w:rPr>
        <w:t>associated with the</w:t>
      </w:r>
      <w:r w:rsidR="00F70178" w:rsidRPr="00877093">
        <w:rPr>
          <w:rFonts w:ascii="Times New Roman" w:hAnsi="Times New Roman" w:cs="Times New Roman"/>
          <w:sz w:val="24"/>
          <w:szCs w:val="24"/>
        </w:rPr>
        <w:t xml:space="preserve"> ECD status. Our study findings</w:t>
      </w:r>
      <w:r w:rsidR="00361E24" w:rsidRPr="00877093">
        <w:rPr>
          <w:rFonts w:ascii="Times New Roman" w:hAnsi="Times New Roman" w:cs="Times New Roman"/>
          <w:sz w:val="24"/>
          <w:szCs w:val="24"/>
        </w:rPr>
        <w:t xml:space="preserve"> will assist public health efforts to improve early childhood development in Bangladesh.</w:t>
      </w:r>
    </w:p>
    <w:p w14:paraId="0509C4ED" w14:textId="348C3F5E" w:rsidR="00361E24" w:rsidRPr="00877093" w:rsidRDefault="00070D90"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b/>
          <w:bCs/>
          <w:sz w:val="24"/>
          <w:szCs w:val="24"/>
          <w:lang w:val="en-US"/>
        </w:rPr>
        <w:lastRenderedPageBreak/>
        <w:t xml:space="preserve">Key words: </w:t>
      </w:r>
      <w:r w:rsidR="006E2929" w:rsidRPr="00877093">
        <w:rPr>
          <w:rFonts w:ascii="Times New Roman" w:hAnsi="Times New Roman" w:cs="Times New Roman"/>
          <w:sz w:val="24"/>
          <w:szCs w:val="24"/>
          <w:lang w:val="en-US"/>
        </w:rPr>
        <w:t>Early childhood development, child literacy-numeracy, physical, social-emotional, approaches to learning, multiple indicator cluster surveys (MICS), Bangladesh</w:t>
      </w:r>
    </w:p>
    <w:p w14:paraId="0FCCC457" w14:textId="77777777" w:rsidR="00BD476A" w:rsidRPr="00877093" w:rsidRDefault="00BD476A" w:rsidP="00877093">
      <w:pPr>
        <w:spacing w:line="480" w:lineRule="auto"/>
        <w:rPr>
          <w:rFonts w:ascii="Times New Roman" w:hAnsi="Times New Roman" w:cs="Times New Roman"/>
          <w:b/>
          <w:bCs/>
          <w:sz w:val="24"/>
          <w:szCs w:val="24"/>
        </w:rPr>
      </w:pPr>
      <w:r w:rsidRPr="00877093">
        <w:rPr>
          <w:rFonts w:ascii="Times New Roman" w:hAnsi="Times New Roman" w:cs="Times New Roman"/>
          <w:b/>
          <w:bCs/>
          <w:sz w:val="24"/>
          <w:szCs w:val="24"/>
        </w:rPr>
        <w:br w:type="page"/>
      </w:r>
    </w:p>
    <w:p w14:paraId="1FC2FBB2" w14:textId="35260CFB" w:rsidR="00DD2DAF" w:rsidRPr="00877093" w:rsidRDefault="00D854FE"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b/>
          <w:bCs/>
          <w:sz w:val="24"/>
          <w:szCs w:val="24"/>
        </w:rPr>
        <w:lastRenderedPageBreak/>
        <w:t>Introduction</w:t>
      </w:r>
    </w:p>
    <w:p w14:paraId="7D61217D" w14:textId="04FEDAA2" w:rsidR="00DB5CC4" w:rsidRPr="00877093" w:rsidRDefault="00CC5AFC" w:rsidP="00877093">
      <w:pPr>
        <w:spacing w:line="480" w:lineRule="auto"/>
        <w:rPr>
          <w:rFonts w:ascii="Times New Roman" w:hAnsi="Times New Roman" w:cs="Times New Roman"/>
          <w:sz w:val="24"/>
          <w:szCs w:val="24"/>
        </w:rPr>
      </w:pPr>
      <w:r w:rsidRPr="00877093">
        <w:rPr>
          <w:rFonts w:ascii="Times New Roman" w:hAnsi="Times New Roman" w:cs="Times New Roman"/>
          <w:sz w:val="24"/>
          <w:szCs w:val="24"/>
        </w:rPr>
        <w:t>The early years of a child's life play a key role in their cognitive development</w:t>
      </w:r>
      <w:r w:rsidR="004A4ECC" w:rsidRPr="00877093">
        <w:rPr>
          <w:rFonts w:ascii="Times New Roman" w:hAnsi="Times New Roman" w:cs="Times New Roman"/>
          <w:sz w:val="24"/>
          <w:szCs w:val="24"/>
        </w:rPr>
        <w:t xml:space="preserve">, </w:t>
      </w:r>
      <w:r w:rsidR="004122EC" w:rsidRPr="00877093">
        <w:rPr>
          <w:rFonts w:ascii="Times New Roman" w:eastAsia="Times New Roman" w:hAnsi="Times New Roman" w:cs="Times New Roman"/>
          <w:sz w:val="24"/>
          <w:szCs w:val="24"/>
          <w:shd w:val="clear" w:color="auto" w:fill="FFFFFF"/>
          <w:lang w:eastAsia="en-GB" w:bidi="bn-IN"/>
        </w:rPr>
        <w:t>social and emotional abilities</w:t>
      </w:r>
      <w:r w:rsidR="0043183D">
        <w:rPr>
          <w:rFonts w:ascii="Times New Roman" w:eastAsia="Times New Roman" w:hAnsi="Times New Roman" w:cs="Times New Roman"/>
          <w:sz w:val="24"/>
          <w:szCs w:val="24"/>
          <w:shd w:val="clear" w:color="auto" w:fill="FFFFFF"/>
          <w:lang w:eastAsia="en-GB" w:bidi="bn-IN"/>
        </w:rPr>
        <w:t xml:space="preserve"> </w:t>
      </w:r>
      <w:r w:rsidR="00971E38"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et al., 2016)"},"properties":{"noteIndex":0},"schema":"https://github.com/citation-style-language/schema/raw/master/csl-citation.json"}</w:instrText>
      </w:r>
      <w:r w:rsidR="00971E38"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[1]</w:t>
      </w:r>
      <w:r w:rsidR="00971E38" w:rsidRPr="00877093">
        <w:rPr>
          <w:rFonts w:ascii="Times New Roman" w:hAnsi="Times New Roman" w:cs="Times New Roman"/>
          <w:sz w:val="24"/>
          <w:szCs w:val="24"/>
        </w:rPr>
        <w:fldChar w:fldCharType="end"/>
      </w:r>
      <w:r w:rsidR="00EF61A1" w:rsidRPr="00877093">
        <w:rPr>
          <w:rFonts w:ascii="Times New Roman" w:hAnsi="Times New Roman" w:cs="Times New Roman"/>
          <w:sz w:val="24"/>
          <w:szCs w:val="24"/>
        </w:rPr>
        <w:t>.</w:t>
      </w:r>
      <w:r w:rsidR="00AA1C7C" w:rsidRPr="00877093">
        <w:rPr>
          <w:rFonts w:ascii="Times New Roman" w:hAnsi="Times New Roman" w:cs="Times New Roman"/>
          <w:sz w:val="24"/>
          <w:szCs w:val="24"/>
        </w:rPr>
        <w:t xml:space="preserve"> </w:t>
      </w:r>
      <w:r w:rsidRPr="00877093">
        <w:rPr>
          <w:rFonts w:ascii="Times New Roman" w:hAnsi="Times New Roman" w:cs="Times New Roman"/>
          <w:sz w:val="24"/>
          <w:szCs w:val="24"/>
        </w:rPr>
        <w:t xml:space="preserve">According to the </w:t>
      </w:r>
      <w:r w:rsidR="00B42E71" w:rsidRPr="00877093">
        <w:rPr>
          <w:rFonts w:ascii="Times New Roman" w:hAnsi="Times New Roman" w:cs="Times New Roman"/>
          <w:sz w:val="24"/>
          <w:szCs w:val="24"/>
        </w:rPr>
        <w:t>World Health Organization (</w:t>
      </w:r>
      <w:r w:rsidRPr="00877093">
        <w:rPr>
          <w:rFonts w:ascii="Times New Roman" w:hAnsi="Times New Roman" w:cs="Times New Roman"/>
          <w:sz w:val="24"/>
          <w:szCs w:val="24"/>
        </w:rPr>
        <w:t>WHO</w:t>
      </w:r>
      <w:r w:rsidR="00B42E71" w:rsidRPr="00877093">
        <w:rPr>
          <w:rFonts w:ascii="Times New Roman" w:hAnsi="Times New Roman" w:cs="Times New Roman"/>
          <w:sz w:val="24"/>
          <w:szCs w:val="24"/>
        </w:rPr>
        <w:t>)</w:t>
      </w:r>
      <w:r w:rsidRPr="00877093">
        <w:rPr>
          <w:rFonts w:ascii="Times New Roman" w:hAnsi="Times New Roman" w:cs="Times New Roman"/>
          <w:sz w:val="24"/>
          <w:szCs w:val="24"/>
        </w:rPr>
        <w:t xml:space="preserve">, </w:t>
      </w:r>
      <w:r w:rsidR="004122EC" w:rsidRPr="00877093">
        <w:rPr>
          <w:rFonts w:ascii="Times New Roman" w:hAnsi="Times New Roman" w:cs="Times New Roman"/>
          <w:sz w:val="24"/>
          <w:szCs w:val="24"/>
        </w:rPr>
        <w:t>e</w:t>
      </w:r>
      <w:r w:rsidRPr="00877093">
        <w:rPr>
          <w:rFonts w:ascii="Times New Roman" w:hAnsi="Times New Roman" w:cs="Times New Roman"/>
          <w:sz w:val="24"/>
          <w:szCs w:val="24"/>
        </w:rPr>
        <w:t xml:space="preserve">arly </w:t>
      </w:r>
      <w:r w:rsidR="004122EC" w:rsidRPr="00877093">
        <w:rPr>
          <w:rFonts w:ascii="Times New Roman" w:hAnsi="Times New Roman" w:cs="Times New Roman"/>
          <w:sz w:val="24"/>
          <w:szCs w:val="24"/>
        </w:rPr>
        <w:t>c</w:t>
      </w:r>
      <w:r w:rsidRPr="00877093">
        <w:rPr>
          <w:rFonts w:ascii="Times New Roman" w:hAnsi="Times New Roman" w:cs="Times New Roman"/>
          <w:sz w:val="24"/>
          <w:szCs w:val="24"/>
        </w:rPr>
        <w:t xml:space="preserve">hildhood </w:t>
      </w:r>
      <w:r w:rsidR="004122EC" w:rsidRPr="00877093">
        <w:rPr>
          <w:rFonts w:ascii="Times New Roman" w:hAnsi="Times New Roman" w:cs="Times New Roman"/>
          <w:sz w:val="24"/>
          <w:szCs w:val="24"/>
        </w:rPr>
        <w:t>d</w:t>
      </w:r>
      <w:r w:rsidRPr="00877093">
        <w:rPr>
          <w:rFonts w:ascii="Times New Roman" w:hAnsi="Times New Roman" w:cs="Times New Roman"/>
          <w:sz w:val="24"/>
          <w:szCs w:val="24"/>
        </w:rPr>
        <w:t xml:space="preserve">evelopment (ECD) refers to the physical, </w:t>
      </w:r>
      <w:r w:rsidR="004122EC" w:rsidRPr="00877093">
        <w:rPr>
          <w:rFonts w:ascii="Times New Roman" w:hAnsi="Times New Roman" w:cs="Times New Roman"/>
          <w:sz w:val="24"/>
          <w:szCs w:val="24"/>
        </w:rPr>
        <w:t xml:space="preserve">cognitive, </w:t>
      </w:r>
      <w:r w:rsidRPr="00877093">
        <w:rPr>
          <w:rFonts w:ascii="Times New Roman" w:hAnsi="Times New Roman" w:cs="Times New Roman"/>
          <w:sz w:val="24"/>
          <w:szCs w:val="24"/>
        </w:rPr>
        <w:t>socio-emotional, and motor development in the early years of a child's life</w:t>
      </w:r>
      <w:r w:rsidR="00C510D6" w:rsidRPr="00877093">
        <w:rPr>
          <w:rFonts w:ascii="Times New Roman" w:hAnsi="Times New Roman" w:cs="Times New Roman"/>
          <w:sz w:val="24"/>
          <w:szCs w:val="24"/>
        </w:rPr>
        <w:t xml:space="preserve"> </w:t>
      </w:r>
      <w:r w:rsidR="00C510D6"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URL":"https://www.who.int/maternal_child_adolescent/topics/child/development/en/","accessed":{"date-parts":[["2021","5","2"]]},"author":[{"dropping-particle":"","family":"WHO","given":"","non-dropping-particle":"","parse-names":false,"suffix":""}],"id":"ITEM-1","issued":{"date-parts":[["2017"]]},"title":"Early child development","type":"webpage"},"uris":["http://www.mendeley.com/documents/?uuid=0a4b7a8a-ef9b-39d4-a825-abaf61743d25","http://www.mendeley.com/documents/?uuid=bfe01f1d-2c6c-47b9-91c6-7f07399d1007"]}],"mendeley":{"formattedCitation":"[2]","plainTextFormattedCitation":"[2]","previouslyFormattedCitation":"(WHO, 2017)"},"properties":{"noteIndex":0},"schema":"https://github.com/citation-style-language/schema/raw/master/csl-citation.json"}</w:instrText>
      </w:r>
      <w:r w:rsidR="00C510D6"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[2]</w:t>
      </w:r>
      <w:r w:rsidR="00C510D6" w:rsidRPr="00877093">
        <w:rPr>
          <w:rFonts w:ascii="Times New Roman" w:hAnsi="Times New Roman" w:cs="Times New Roman"/>
          <w:sz w:val="24"/>
          <w:szCs w:val="24"/>
        </w:rPr>
        <w:fldChar w:fldCharType="end"/>
      </w:r>
      <w:r w:rsidR="00971E38" w:rsidRPr="00877093">
        <w:rPr>
          <w:rFonts w:ascii="Times New Roman" w:hAnsi="Times New Roman" w:cs="Times New Roman"/>
          <w:sz w:val="24"/>
          <w:szCs w:val="24"/>
        </w:rPr>
        <w:t xml:space="preserve">. </w:t>
      </w:r>
      <w:r w:rsidR="008F3B91" w:rsidRPr="00877093">
        <w:rPr>
          <w:rFonts w:ascii="Times New Roman" w:hAnsi="Times New Roman" w:cs="Times New Roman"/>
          <w:sz w:val="24"/>
          <w:szCs w:val="24"/>
        </w:rPr>
        <w:t xml:space="preserve">At the early age of prenatal periods to infancy and early childhood, a child’s newly developing brain is highly productive and responsive to change </w:t>
      </w:r>
      <w:r w:rsidR="008F3B91"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10.3386/w18371","author":[{"dropping-particle":"","family":"Currie","given":"Janet","non-dropping-particle":"","parse-names":false,"suffix":""},{"dropping-particle":"","family":"Vogl","given":"Tom","non-dropping-particle":"","parse-names":false,"suffix":""}],"id":"ITEM-1","issued":{"date-parts":[["2012","9","6"]]},"publisher-place":"Cambridge, MA","title":"Early-Life Health and Adult Circumstance in Developing Countries","type":"report"},"uris":["http://www.mendeley.com/documents/?uuid=e707159f-b720-3bf0-ab9a-471afaf62106","http://www.mendeley.com/documents/?uuid=f73dace8-2d3d-4c74-a547-9d43cf3cccc3"]}],"mendeley":{"formattedCitation":"[3]","plainTextFormattedCitation":"[3]","previouslyFormattedCitation":"(Currie &amp; Vogl, 2012)"},"properties":{"noteIndex":0},"schema":"https://github.com/citation-style-language/schema/raw/master/csl-citation.json"}</w:instrText>
      </w:r>
      <w:r w:rsidR="008F3B91"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[3]</w:t>
      </w:r>
      <w:r w:rsidR="008F3B91" w:rsidRPr="00877093">
        <w:rPr>
          <w:rFonts w:ascii="Times New Roman" w:hAnsi="Times New Roman" w:cs="Times New Roman"/>
          <w:sz w:val="24"/>
          <w:szCs w:val="24"/>
        </w:rPr>
        <w:fldChar w:fldCharType="end"/>
      </w:r>
      <w:r w:rsidR="008F3B91" w:rsidRPr="00877093">
        <w:rPr>
          <w:rFonts w:ascii="Times New Roman" w:hAnsi="Times New Roman" w:cs="Times New Roman"/>
          <w:sz w:val="24"/>
          <w:szCs w:val="24"/>
        </w:rPr>
        <w:t xml:space="preserve">. This period is the golden period for them to make themselves highly thirsty for learning and physically fit to become a successful and productive person in later life </w:t>
      </w:r>
      <w:r w:rsidR="008F3B91"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America","id":"ITEM-1","issue":"33","issued":{"date-parts":[["2007","8","14"]]},"page":"13250-13255","publisher":"Proc Natl Acad Sci U S A","title":"The economics, technology, and neuroscience of human capability formation","type":"article-journal","volume":"104"},"uris":["http://www.mendeley.com/documents/?uuid=85cc205e-d705-395f-9148-f253762785db","http://www.mendeley.com/documents/?uuid=8fd72183-3ce6-4c63-bd9d-f425d94fc6db"]}],"mendeley":{"formattedCitation":"[4]","plainTextFormattedCitation":"[4]","previouslyFormattedCitation":"(Heckman, 2007)"},"properties":{"noteIndex":0},"schema":"https://github.com/citation-style-language/schema/raw/master/csl-citation.json"}</w:instrText>
      </w:r>
      <w:r w:rsidR="008F3B91"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[4]</w:t>
      </w:r>
      <w:r w:rsidR="008F3B91" w:rsidRPr="00877093">
        <w:rPr>
          <w:rFonts w:ascii="Times New Roman" w:hAnsi="Times New Roman" w:cs="Times New Roman"/>
          <w:sz w:val="24"/>
          <w:szCs w:val="24"/>
        </w:rPr>
        <w:fldChar w:fldCharType="end"/>
      </w:r>
      <w:r w:rsidR="008F3B91" w:rsidRPr="00877093">
        <w:rPr>
          <w:rFonts w:ascii="Times New Roman" w:hAnsi="Times New Roman" w:cs="Times New Roman"/>
          <w:sz w:val="24"/>
          <w:szCs w:val="24"/>
        </w:rPr>
        <w:t>. Children begin to learn about the world around them within five years of birth, and this development refers to the sequence of physical, language, thought, and emotional changes,</w:t>
      </w:r>
      <w:r w:rsidR="00037E09">
        <w:rPr>
          <w:rFonts w:ascii="Times New Roman" w:hAnsi="Times New Roman" w:cs="Times New Roman"/>
          <w:sz w:val="24"/>
          <w:szCs w:val="24"/>
        </w:rPr>
        <w:t xml:space="preserve"> </w:t>
      </w:r>
      <w:r w:rsidR="008F3B91"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{"citationItems":[{"id":"ITEM-1","itemData":{"author":[{"dropping-particle":"","family":"Junek","given":"Wade","non-dropping-particle":"","parse-names":false,"suffix":""}],"container-title":"Journal of the Canadian Academy of Child and Adolescent Psychiatry","id":"ITEM-1","issue":"4","issued":{"date-parts":[["2007"]]},"page":"180","publisher":"Canadian Academy of Child and Adolescent Psychiatry","title":"The Development of the Person: The Minnesota Study of Risk and Adaptation from Birth to Adulthood","type":"article-journal","volume":"16"},"uris":["http://www.mendeley.com/documents/?uuid=b3b8224d-2991-3ba1-8a07-66f019d7578f"]}],"mendeley":{"formattedCitation":"[5]","manualFormatting":"Junek, (2007)","plainTextFormattedCitation":"[5]","previouslyFormattedCitation":"(Junek, 2007)"},"properties":{"noteIndex":0},"schema":"https://github.com/citation-style-language/schema/raw/master/csl-citation.json"}</w:instrText>
      </w:r>
      <w:r w:rsidR="008F3B91" w:rsidRPr="00877093">
        <w:rPr>
          <w:rFonts w:ascii="Times New Roman" w:hAnsi="Times New Roman" w:cs="Times New Roman"/>
          <w:sz w:val="24"/>
          <w:szCs w:val="24"/>
        </w:rPr>
        <w:fldChar w:fldCharType="separate"/>
      </w:r>
      <w:r w:rsidR="00037E09" w:rsidRPr="00037E09">
        <w:rPr>
          <w:rFonts w:ascii="Times New Roman" w:hAnsi="Times New Roman" w:cs="Times New Roman"/>
          <w:noProof/>
          <w:sz w:val="24"/>
          <w:szCs w:val="24"/>
        </w:rPr>
        <w:t xml:space="preserve">Junek, </w:t>
      </w:r>
      <w:r w:rsidR="00037E09">
        <w:rPr>
          <w:rFonts w:ascii="Times New Roman" w:hAnsi="Times New Roman" w:cs="Times New Roman"/>
          <w:noProof/>
          <w:sz w:val="24"/>
          <w:szCs w:val="24"/>
        </w:rPr>
        <w:t>(</w:t>
      </w:r>
      <w:r w:rsidR="00037E09" w:rsidRPr="00037E09">
        <w:rPr>
          <w:rFonts w:ascii="Times New Roman" w:hAnsi="Times New Roman" w:cs="Times New Roman"/>
          <w:noProof/>
          <w:sz w:val="24"/>
          <w:szCs w:val="24"/>
        </w:rPr>
        <w:t>2007)</w:t>
      </w:r>
      <w:r w:rsidR="008F3B91" w:rsidRPr="00877093">
        <w:rPr>
          <w:rFonts w:ascii="Times New Roman" w:hAnsi="Times New Roman" w:cs="Times New Roman"/>
          <w:sz w:val="24"/>
          <w:szCs w:val="24"/>
        </w:rPr>
        <w:fldChar w:fldCharType="end"/>
      </w:r>
      <w:r w:rsidR="008F3B91" w:rsidRPr="00877093">
        <w:rPr>
          <w:rFonts w:ascii="Times New Roman" w:hAnsi="Times New Roman" w:cs="Times New Roman"/>
          <w:sz w:val="24"/>
          <w:szCs w:val="24"/>
        </w:rPr>
        <w:t xml:space="preserve"> which allows them to stay focused, understand and follow directions, communicate with others, and solve increasingly complex problems</w:t>
      </w:r>
      <w:r w:rsidR="0043183D">
        <w:rPr>
          <w:rFonts w:ascii="Times New Roman" w:hAnsi="Times New Roman" w:cs="Times New Roman"/>
          <w:sz w:val="24"/>
          <w:szCs w:val="24"/>
        </w:rPr>
        <w:t xml:space="preserve"> </w:t>
      </w:r>
      <w:r w:rsidR="008F3B91"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et al., 2016)"},"properties":{"noteIndex":0},"schema":"https://github.com/citation-style-language/schema/raw/master/csl-citation.json"}</w:instrText>
      </w:r>
      <w:r w:rsidR="008F3B91"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[1]</w:t>
      </w:r>
      <w:r w:rsidR="008F3B91" w:rsidRPr="00877093">
        <w:rPr>
          <w:rFonts w:ascii="Times New Roman" w:hAnsi="Times New Roman" w:cs="Times New Roman"/>
          <w:sz w:val="24"/>
          <w:szCs w:val="24"/>
        </w:rPr>
        <w:fldChar w:fldCharType="end"/>
      </w:r>
      <w:r w:rsidR="008F3B91" w:rsidRPr="00877093">
        <w:rPr>
          <w:rFonts w:ascii="Times New Roman" w:hAnsi="Times New Roman" w:cs="Times New Roman"/>
          <w:sz w:val="24"/>
          <w:szCs w:val="24"/>
        </w:rPr>
        <w:t>.</w:t>
      </w:r>
    </w:p>
    <w:p w14:paraId="34F4EDB6" w14:textId="77D8F117" w:rsidR="002A4206" w:rsidRPr="00877093" w:rsidRDefault="00260BB2" w:rsidP="00877093">
      <w:pPr>
        <w:spacing w:line="480" w:lineRule="auto"/>
        <w:rPr>
          <w:rFonts w:ascii="Times New Roman" w:hAnsi="Times New Roman" w:cs="Times New Roman"/>
          <w:sz w:val="24"/>
          <w:szCs w:val="24"/>
          <w:shd w:val="clear" w:color="auto" w:fill="FFFFFF"/>
        </w:rPr>
      </w:pPr>
      <w:r w:rsidRPr="00877093">
        <w:rPr>
          <w:rFonts w:ascii="Times New Roman" w:hAnsi="Times New Roman" w:cs="Times New Roman"/>
          <w:sz w:val="24"/>
          <w:szCs w:val="24"/>
          <w:shd w:val="clear" w:color="auto" w:fill="FFFFFF"/>
        </w:rPr>
        <w:t>According to world bank</w:t>
      </w:r>
      <w:r w:rsidR="00EE65D5" w:rsidRPr="00877093">
        <w:rPr>
          <w:rFonts w:ascii="Times New Roman" w:hAnsi="Times New Roman" w:cs="Times New Roman"/>
          <w:sz w:val="24"/>
          <w:szCs w:val="24"/>
          <w:shd w:val="clear" w:color="auto" w:fill="FFFFFF"/>
        </w:rPr>
        <w:t xml:space="preserve"> press news March 2021</w:t>
      </w:r>
      <w:r w:rsidRPr="00877093">
        <w:rPr>
          <w:rFonts w:ascii="Times New Roman" w:hAnsi="Times New Roman" w:cs="Times New Roman"/>
          <w:sz w:val="24"/>
          <w:szCs w:val="24"/>
          <w:shd w:val="clear" w:color="auto" w:fill="FFFFFF"/>
        </w:rPr>
        <w:t xml:space="preserve">, more than 40% of the children below primary-school age, need child care but don’t have the access </w:t>
      </w:r>
      <w:r w:rsidRPr="00877093">
        <w:rPr>
          <w:rFonts w:ascii="Times New Roman" w:hAnsi="Times New Roman" w:cs="Times New Roman"/>
          <w:sz w:val="24"/>
          <w:szCs w:val="24"/>
          <w:shd w:val="clear" w:color="auto" w:fill="FFFFFF"/>
        </w:rPr>
        <w:fldChar w:fldCharType="begin" w:fldLock="1"/>
      </w:r>
      <w:r w:rsidR="000C1063">
        <w:rPr>
          <w:rFonts w:ascii="Times New Roman" w:hAnsi="Times New Roman" w:cs="Times New Roman"/>
          <w:sz w:val="24"/>
          <w:szCs w:val="24"/>
          <w:shd w:val="clear" w:color="auto" w:fill="FFFFFF"/>
        </w:rPr>
        <w:instrText>ADDIN CSL_CITATION {"citationItems":[{"id":"ITEM-1","itemData":{"URL":"https://www.worldbank.org/en/news/press-release/2021/03/04/nearly-350-million-children-lack-quality-childcare-in-the-world","author":[{"dropping-particle":"","family":"The World Bank","given":"","non-dropping-particle":"","parse-names":false,"suffix":""}],"id":"ITEM-1","issued":{"date-parts":[["2021"]]},"title":"Nearly 350 Million Children Lack Quality Childcare in the World","type":"webpage"},"uris":["http://www.mendeley.com/documents/?uuid=2e7906c5-185f-44c0-8fdc-63ee93f1bdab"]}],"mendeley":{"formattedCitation":"[6]","plainTextFormattedCitation":"[6]","previouslyFormattedCitation":"(The World Bank, 2021)"},"properties":{"noteIndex":0},"schema":"https://github.com/citation-style-language/schema/raw/master/csl-citation.json"}</w:instrText>
      </w:r>
      <w:r w:rsidRPr="00877093">
        <w:rPr>
          <w:rFonts w:ascii="Times New Roman" w:hAnsi="Times New Roman" w:cs="Times New Roman"/>
          <w:sz w:val="24"/>
          <w:szCs w:val="24"/>
          <w:shd w:val="clear" w:color="auto" w:fill="FFFFFF"/>
        </w:rPr>
        <w:fldChar w:fldCharType="separate"/>
      </w:r>
      <w:r w:rsidR="000C1063" w:rsidRPr="000C1063">
        <w:rPr>
          <w:rFonts w:ascii="Times New Roman" w:hAnsi="Times New Roman" w:cs="Times New Roman"/>
          <w:noProof/>
          <w:sz w:val="24"/>
          <w:szCs w:val="24"/>
          <w:shd w:val="clear" w:color="auto" w:fill="FFFFFF"/>
        </w:rPr>
        <w:t>[6]</w:t>
      </w:r>
      <w:r w:rsidRPr="00877093">
        <w:rPr>
          <w:rFonts w:ascii="Times New Roman" w:hAnsi="Times New Roman" w:cs="Times New Roman"/>
          <w:sz w:val="24"/>
          <w:szCs w:val="24"/>
          <w:shd w:val="clear" w:color="auto" w:fill="FFFFFF"/>
        </w:rPr>
        <w:fldChar w:fldCharType="end"/>
      </w:r>
      <w:r w:rsidRPr="00877093">
        <w:rPr>
          <w:rFonts w:ascii="Times New Roman" w:hAnsi="Times New Roman" w:cs="Times New Roman"/>
          <w:sz w:val="24"/>
          <w:szCs w:val="24"/>
          <w:shd w:val="clear" w:color="auto" w:fill="FFFFFF"/>
        </w:rPr>
        <w:t>.</w:t>
      </w:r>
      <w:r w:rsidR="00DB5CC4" w:rsidRPr="00877093">
        <w:rPr>
          <w:rFonts w:ascii="Times New Roman" w:hAnsi="Times New Roman" w:cs="Times New Roman"/>
          <w:sz w:val="24"/>
          <w:szCs w:val="24"/>
          <w:shd w:val="clear" w:color="auto" w:fill="FFFFFF"/>
        </w:rPr>
        <w:t xml:space="preserve"> From</w:t>
      </w:r>
      <w:r w:rsidR="008A011E" w:rsidRPr="00877093">
        <w:rPr>
          <w:rFonts w:ascii="Times New Roman" w:hAnsi="Times New Roman" w:cs="Times New Roman"/>
          <w:sz w:val="24"/>
          <w:szCs w:val="24"/>
          <w:shd w:val="clear" w:color="auto" w:fill="FFFFFF"/>
        </w:rPr>
        <w:t xml:space="preserve"> 2010 to 2016</w:t>
      </w:r>
      <w:r w:rsidR="007307EE" w:rsidRPr="00877093">
        <w:rPr>
          <w:rFonts w:ascii="Times New Roman" w:hAnsi="Times New Roman" w:cs="Times New Roman"/>
          <w:sz w:val="24"/>
          <w:szCs w:val="24"/>
          <w:shd w:val="clear" w:color="auto" w:fill="FFFFFF"/>
        </w:rPr>
        <w:t>, for</w:t>
      </w:r>
      <w:r w:rsidR="00DB5CC4" w:rsidRPr="00877093">
        <w:rPr>
          <w:rFonts w:ascii="Times New Roman" w:hAnsi="Times New Roman" w:cs="Times New Roman"/>
          <w:sz w:val="24"/>
          <w:szCs w:val="24"/>
          <w:shd w:val="clear" w:color="auto" w:fill="FFFFFF"/>
        </w:rPr>
        <w:t xml:space="preserve"> 63 Low and Middle-Income countries</w:t>
      </w:r>
      <w:r w:rsidR="007307EE" w:rsidRPr="00877093">
        <w:rPr>
          <w:rFonts w:ascii="Times New Roman" w:hAnsi="Times New Roman" w:cs="Times New Roman"/>
          <w:sz w:val="24"/>
          <w:szCs w:val="24"/>
          <w:shd w:val="clear" w:color="auto" w:fill="FFFFFF"/>
        </w:rPr>
        <w:t>,</w:t>
      </w:r>
      <w:r w:rsidR="00DB5CC4" w:rsidRPr="00877093">
        <w:rPr>
          <w:rFonts w:ascii="Times New Roman" w:hAnsi="Times New Roman" w:cs="Times New Roman"/>
          <w:sz w:val="24"/>
          <w:szCs w:val="24"/>
          <w:shd w:val="clear" w:color="auto" w:fill="FFFFFF"/>
        </w:rPr>
        <w:t xml:space="preserve"> </w:t>
      </w:r>
      <w:r w:rsidR="002A2C28" w:rsidRPr="00877093">
        <w:rPr>
          <w:rFonts w:ascii="Times New Roman" w:hAnsi="Times New Roman" w:cs="Times New Roman"/>
          <w:sz w:val="24"/>
          <w:szCs w:val="24"/>
          <w:shd w:val="clear" w:color="auto" w:fill="FFFFFF"/>
        </w:rPr>
        <w:t>25</w:t>
      </w:r>
      <w:r w:rsidR="00D41BAC" w:rsidRPr="00877093">
        <w:rPr>
          <w:rFonts w:ascii="Times New Roman" w:hAnsi="Times New Roman" w:cs="Times New Roman"/>
          <w:sz w:val="24"/>
          <w:szCs w:val="24"/>
          <w:shd w:val="clear" w:color="auto" w:fill="FFFFFF"/>
        </w:rPr>
        <w:t>.3</w:t>
      </w:r>
      <w:r w:rsidR="002A2C28" w:rsidRPr="00877093">
        <w:rPr>
          <w:rFonts w:ascii="Times New Roman" w:hAnsi="Times New Roman" w:cs="Times New Roman"/>
          <w:sz w:val="24"/>
          <w:szCs w:val="24"/>
          <w:shd w:val="clear" w:color="auto" w:fill="FFFFFF"/>
        </w:rPr>
        <w:t>% of the children were developmental</w:t>
      </w:r>
      <w:r w:rsidR="000464DF" w:rsidRPr="00877093">
        <w:rPr>
          <w:rFonts w:ascii="Times New Roman" w:hAnsi="Times New Roman" w:cs="Times New Roman"/>
          <w:sz w:val="24"/>
          <w:szCs w:val="24"/>
          <w:shd w:val="clear" w:color="auto" w:fill="FFFFFF"/>
        </w:rPr>
        <w:t xml:space="preserve"> delay</w:t>
      </w:r>
      <w:r w:rsidR="00F80085" w:rsidRPr="00877093">
        <w:rPr>
          <w:rFonts w:ascii="Times New Roman" w:hAnsi="Times New Roman" w:cs="Times New Roman"/>
          <w:sz w:val="24"/>
          <w:szCs w:val="24"/>
          <w:shd w:val="clear" w:color="auto" w:fill="FFFFFF"/>
        </w:rPr>
        <w:t xml:space="preserve"> and at regional </w:t>
      </w:r>
      <w:r w:rsidR="000464DF" w:rsidRPr="00877093">
        <w:rPr>
          <w:rFonts w:ascii="Times New Roman" w:hAnsi="Times New Roman" w:cs="Times New Roman"/>
          <w:sz w:val="24"/>
          <w:szCs w:val="24"/>
          <w:shd w:val="clear" w:color="auto" w:fill="FFFFFF"/>
        </w:rPr>
        <w:t>level</w:t>
      </w:r>
      <w:r w:rsidR="00F80085" w:rsidRPr="00877093">
        <w:rPr>
          <w:rFonts w:ascii="Times New Roman" w:hAnsi="Times New Roman" w:cs="Times New Roman"/>
          <w:sz w:val="24"/>
          <w:szCs w:val="24"/>
          <w:shd w:val="clear" w:color="auto" w:fill="FFFFFF"/>
        </w:rPr>
        <w:t>,</w:t>
      </w:r>
      <w:r w:rsidR="008A011E" w:rsidRPr="00877093">
        <w:rPr>
          <w:rFonts w:ascii="Times New Roman" w:hAnsi="Times New Roman" w:cs="Times New Roman"/>
          <w:sz w:val="24"/>
          <w:szCs w:val="24"/>
          <w:shd w:val="clear" w:color="auto" w:fill="FFFFFF"/>
        </w:rPr>
        <w:t xml:space="preserve"> </w:t>
      </w:r>
      <w:r w:rsidR="000464DF" w:rsidRPr="00877093">
        <w:rPr>
          <w:rFonts w:ascii="Times New Roman" w:hAnsi="Times New Roman" w:cs="Times New Roman"/>
          <w:sz w:val="24"/>
          <w:szCs w:val="24"/>
          <w:shd w:val="clear" w:color="auto" w:fill="FFFFFF"/>
        </w:rPr>
        <w:t>10</w:t>
      </w:r>
      <w:r w:rsidR="00D41BAC" w:rsidRPr="00877093">
        <w:rPr>
          <w:rFonts w:ascii="Times New Roman" w:hAnsi="Times New Roman" w:cs="Times New Roman"/>
          <w:sz w:val="24"/>
          <w:szCs w:val="24"/>
          <w:shd w:val="clear" w:color="auto" w:fill="FFFFFF"/>
        </w:rPr>
        <w:t>.1</w:t>
      </w:r>
      <w:r w:rsidR="000464DF" w:rsidRPr="00877093">
        <w:rPr>
          <w:rFonts w:ascii="Times New Roman" w:hAnsi="Times New Roman" w:cs="Times New Roman"/>
          <w:sz w:val="24"/>
          <w:szCs w:val="24"/>
          <w:shd w:val="clear" w:color="auto" w:fill="FFFFFF"/>
        </w:rPr>
        <w:t>%</w:t>
      </w:r>
      <w:r w:rsidR="00D41BAC" w:rsidRPr="00877093">
        <w:rPr>
          <w:rFonts w:ascii="Times New Roman" w:hAnsi="Times New Roman" w:cs="Times New Roman"/>
          <w:sz w:val="24"/>
          <w:szCs w:val="24"/>
          <w:shd w:val="clear" w:color="auto" w:fill="FFFFFF"/>
        </w:rPr>
        <w:t xml:space="preserve"> were </w:t>
      </w:r>
      <w:r w:rsidR="008A011E" w:rsidRPr="00877093">
        <w:rPr>
          <w:rFonts w:ascii="Times New Roman" w:hAnsi="Times New Roman" w:cs="Times New Roman"/>
          <w:sz w:val="24"/>
          <w:szCs w:val="24"/>
          <w:shd w:val="clear" w:color="auto" w:fill="FFFFFF"/>
        </w:rPr>
        <w:t>in Europe and Central Asia</w:t>
      </w:r>
      <w:r w:rsidR="00D41BAC" w:rsidRPr="00877093">
        <w:rPr>
          <w:rFonts w:ascii="Times New Roman" w:hAnsi="Times New Roman" w:cs="Times New Roman"/>
          <w:sz w:val="24"/>
          <w:szCs w:val="24"/>
          <w:shd w:val="clear" w:color="auto" w:fill="FFFFFF"/>
        </w:rPr>
        <w:t>, 32.6% were in South Asia, 17.0% were in East Asia and Pacific and 41.4% were in West and Central Africa developmental delay</w:t>
      </w:r>
      <w:r w:rsidR="008A011E" w:rsidRPr="00877093">
        <w:rPr>
          <w:rFonts w:ascii="Times New Roman" w:hAnsi="Times New Roman" w:cs="Times New Roman"/>
          <w:sz w:val="24"/>
          <w:szCs w:val="24"/>
          <w:shd w:val="clear" w:color="auto" w:fill="FFFFFF"/>
        </w:rPr>
        <w:t xml:space="preserve"> to</w:t>
      </w:r>
      <w:r w:rsidR="00D41BAC" w:rsidRPr="00877093">
        <w:rPr>
          <w:rFonts w:ascii="Times New Roman" w:hAnsi="Times New Roman" w:cs="Times New Roman"/>
          <w:sz w:val="24"/>
          <w:szCs w:val="24"/>
          <w:shd w:val="clear" w:color="auto" w:fill="FFFFFF"/>
        </w:rPr>
        <w:t xml:space="preserve"> achieve </w:t>
      </w:r>
      <w:r w:rsidR="003F328D" w:rsidRPr="00877093">
        <w:rPr>
          <w:rFonts w:ascii="Times New Roman" w:hAnsi="Times New Roman" w:cs="Times New Roman"/>
          <w:sz w:val="24"/>
          <w:szCs w:val="24"/>
          <w:shd w:val="clear" w:color="auto" w:fill="FFFFFF"/>
        </w:rPr>
        <w:t>developmental goal</w:t>
      </w:r>
      <w:r w:rsidR="00161DA4">
        <w:rPr>
          <w:rFonts w:ascii="Times New Roman" w:hAnsi="Times New Roman" w:cs="Times New Roman"/>
          <w:sz w:val="24"/>
          <w:szCs w:val="24"/>
          <w:shd w:val="clear" w:color="auto" w:fill="FFFFFF"/>
        </w:rPr>
        <w:t xml:space="preserve"> </w:t>
      </w:r>
      <w:r w:rsidR="002A2C28" w:rsidRPr="00877093">
        <w:rPr>
          <w:rFonts w:ascii="Times New Roman" w:hAnsi="Times New Roman" w:cs="Times New Roman"/>
          <w:sz w:val="24"/>
          <w:szCs w:val="24"/>
          <w:shd w:val="clear" w:color="auto" w:fill="FFFFFF"/>
        </w:rPr>
        <w:fldChar w:fldCharType="begin" w:fldLock="1"/>
      </w:r>
      <w:r w:rsidR="000C1063">
        <w:rPr>
          <w:rFonts w:ascii="Times New Roman" w:hAnsi="Times New Roman" w:cs="Times New Roman"/>
          <w:sz w:val="24"/>
          <w:szCs w:val="24"/>
          <w:shd w:val="clear" w:color="auto" w:fill="FFFFFF"/>
        </w:rPr>
        <w:instrText>ADDIN CSL_CITATION {"citationItems":[{"id":"ITEM-1","itemData":{"DOI":"10.7189/JOGH.10.010427","PMID":"32566165","abstract":"Background The Sustainable Development Goals call for inclusive, equitable and quality learning opportunities for all. This is especially important for children, to ensure they all develop to their full potential. We studied the prevalence and inequalities of suspected delay in child development in 63 low-and middle-income countries. Methods We used the early child development module from national health surveys, which covers four developmental domains (physical, social-emotional, learning, literacy-numeracy) and provides a combined indicator (early child development index, ECDI) of whether children are on track. We calculated the age-adjusted prevalence of suspected delay at the country level and stratifying by wealth, urban/rural residence, sex of the child and maternal education. We also calculated measures of absolute and relative inequality. Results We studied 330 613 children from 63 countries. Prevalence of suspected delay for the ECDI ranged from 3% in Barbados to 67% in Chad. For all countries together, 25% of the children were suspected of developmental delay. At regional level, prevalence of delay ranged from 10% in Europe and Central Asia to 42% in West and Central Africa. The literacy-numeracy domain was by far the most challenging, with the highest proportions of delay. We observed very large inequalities, and most markedly for the literacy-numeracy domain. Conclusions To date, our study presents the most comprehensive analysis of child development using an instrument especially developed for national health surveys. With a quarter of the children globally suspected of developmental delay, we face an immense challenge. The multifactorial aspect of early child development and the large gaps we found only add to the challenge of not leaving these children behind.","author":[{"dropping-particle":"","family":"Gil","given":"Jesus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JD","non-dropping-particle":"","parse-names":false,"suffix":""}],"container-title":"Journal of Global Health","id":"ITEM-1","issue":"1","issued":{"date-parts":[["2020","6"]]},"publisher":"International Society for Global Health","title":"Early childhood suspected developmental delay in 63 low- and middle-income countries: Large within- and between-country inequalities documented using national health surveys","type":"article-journal","volume":"10"},"uris":["http://www.mendeley.com/documents/?uuid=25523e23-17b2-4ddd-859e-3597f263d789"]}],"mendeley":{"formattedCitation":"[7]","plainTextFormattedCitation":"[7]","previouslyFormattedCitation":"(Gil et al., 2020)"},"properties":{"noteIndex":0},"schema":"https://github.com/citation-style-language/schema/raw/master/csl-citation.json"}</w:instrText>
      </w:r>
      <w:r w:rsidR="002A2C28" w:rsidRPr="00877093">
        <w:rPr>
          <w:rFonts w:ascii="Times New Roman" w:hAnsi="Times New Roman" w:cs="Times New Roman"/>
          <w:sz w:val="24"/>
          <w:szCs w:val="24"/>
          <w:shd w:val="clear" w:color="auto" w:fill="FFFFFF"/>
        </w:rPr>
        <w:fldChar w:fldCharType="separate"/>
      </w:r>
      <w:r w:rsidR="000C1063" w:rsidRPr="000C1063">
        <w:rPr>
          <w:rFonts w:ascii="Times New Roman" w:hAnsi="Times New Roman" w:cs="Times New Roman"/>
          <w:noProof/>
          <w:sz w:val="24"/>
          <w:szCs w:val="24"/>
          <w:shd w:val="clear" w:color="auto" w:fill="FFFFFF"/>
        </w:rPr>
        <w:t>[7]</w:t>
      </w:r>
      <w:r w:rsidR="002A2C28" w:rsidRPr="00877093">
        <w:rPr>
          <w:rFonts w:ascii="Times New Roman" w:hAnsi="Times New Roman" w:cs="Times New Roman"/>
          <w:sz w:val="24"/>
          <w:szCs w:val="24"/>
          <w:shd w:val="clear" w:color="auto" w:fill="FFFFFF"/>
        </w:rPr>
        <w:fldChar w:fldCharType="end"/>
      </w:r>
      <w:r w:rsidR="002A2C28" w:rsidRPr="00877093">
        <w:rPr>
          <w:rFonts w:ascii="Times New Roman" w:hAnsi="Times New Roman" w:cs="Times New Roman"/>
          <w:sz w:val="24"/>
          <w:szCs w:val="24"/>
          <w:shd w:val="clear" w:color="auto" w:fill="FFFFFF"/>
        </w:rPr>
        <w:t>.</w:t>
      </w:r>
      <w:r w:rsidR="008A011E" w:rsidRPr="00877093">
        <w:rPr>
          <w:rFonts w:ascii="Times New Roman" w:hAnsi="Times New Roman" w:cs="Times New Roman"/>
          <w:sz w:val="24"/>
          <w:szCs w:val="24"/>
          <w:shd w:val="clear" w:color="auto" w:fill="FFFFFF"/>
        </w:rPr>
        <w:t xml:space="preserve"> </w:t>
      </w:r>
      <w:r w:rsidR="00A7171E" w:rsidRPr="00877093">
        <w:rPr>
          <w:rFonts w:ascii="Times New Roman" w:hAnsi="Times New Roman" w:cs="Times New Roman"/>
          <w:sz w:val="24"/>
          <w:szCs w:val="24"/>
          <w:shd w:val="clear" w:color="auto" w:fill="FFFFFF"/>
        </w:rPr>
        <w:t xml:space="preserve">For </w:t>
      </w:r>
      <w:r w:rsidR="009A1BE6" w:rsidRPr="00877093">
        <w:rPr>
          <w:rFonts w:ascii="Times New Roman" w:hAnsi="Times New Roman" w:cs="Times New Roman"/>
          <w:sz w:val="24"/>
          <w:szCs w:val="24"/>
          <w:shd w:val="clear" w:color="auto" w:fill="FFFFFF"/>
        </w:rPr>
        <w:t>Sub-Saharan Africa</w:t>
      </w:r>
      <w:r w:rsidR="00A7171E" w:rsidRPr="00877093">
        <w:rPr>
          <w:rFonts w:ascii="Times New Roman" w:hAnsi="Times New Roman" w:cs="Times New Roman"/>
          <w:sz w:val="24"/>
          <w:szCs w:val="24"/>
          <w:shd w:val="clear" w:color="auto" w:fill="FFFFFF"/>
        </w:rPr>
        <w:t xml:space="preserve"> </w:t>
      </w:r>
      <w:r w:rsidR="009A1BE6" w:rsidRPr="00877093">
        <w:rPr>
          <w:rFonts w:ascii="Times New Roman" w:hAnsi="Times New Roman" w:cs="Times New Roman"/>
          <w:sz w:val="24"/>
          <w:szCs w:val="24"/>
          <w:shd w:val="clear" w:color="auto" w:fill="FFFFFF"/>
        </w:rPr>
        <w:t>(SSA)</w:t>
      </w:r>
      <w:r w:rsidR="00A7171E" w:rsidRPr="00877093">
        <w:rPr>
          <w:rFonts w:ascii="Times New Roman" w:hAnsi="Times New Roman" w:cs="Times New Roman"/>
          <w:sz w:val="24"/>
          <w:szCs w:val="24"/>
          <w:shd w:val="clear" w:color="auto" w:fill="FFFFFF"/>
        </w:rPr>
        <w:t>,</w:t>
      </w:r>
      <w:r w:rsidR="003E1EB9" w:rsidRPr="00877093">
        <w:rPr>
          <w:rFonts w:ascii="Times New Roman" w:hAnsi="Times New Roman" w:cs="Times New Roman"/>
          <w:sz w:val="24"/>
          <w:szCs w:val="24"/>
          <w:shd w:val="clear" w:color="auto" w:fill="FFFFFF"/>
        </w:rPr>
        <w:t xml:space="preserve"> the median prevalence of cognitive 16.1% were not on track and 28.6% of social-emotional domain were not developmentally on track</w:t>
      </w:r>
      <w:r w:rsidR="00161DA4">
        <w:rPr>
          <w:rFonts w:ascii="Times New Roman" w:hAnsi="Times New Roman" w:cs="Times New Roman"/>
          <w:sz w:val="24"/>
          <w:szCs w:val="24"/>
          <w:shd w:val="clear" w:color="auto" w:fill="FFFFFF"/>
        </w:rPr>
        <w:t xml:space="preserve"> </w:t>
      </w:r>
      <w:r w:rsidR="003E1EB9" w:rsidRPr="00877093">
        <w:rPr>
          <w:rFonts w:ascii="Times New Roman" w:hAnsi="Times New Roman" w:cs="Times New Roman"/>
          <w:sz w:val="24"/>
          <w:szCs w:val="24"/>
          <w:shd w:val="clear" w:color="auto" w:fill="FFFFFF"/>
        </w:rPr>
        <w:fldChar w:fldCharType="begin" w:fldLock="1"/>
      </w:r>
      <w:r w:rsidR="000C1063">
        <w:rPr>
          <w:rFonts w:ascii="Times New Roman" w:hAnsi="Times New Roman" w:cs="Times New Roman"/>
          <w:sz w:val="24"/>
          <w:szCs w:val="24"/>
          <w:shd w:val="clear" w:color="auto" w:fill="FFFFFF"/>
        </w:rPr>
        <w:instrText>ADDIN CSL_CITATION {"citationItems":[{"id":"ITEM-1","itemData":{"DOI":"10.1371/JOURNAL.PMED.1003578","ISSN":"1549-1676","PMID":"33872322","abstract":"Background The influence of the safety and security of environments on early childhood development (ECD) has been under-explored. Although housing might be linked to ECD by affecting a child’s health and a parent’s ability to provide adequate care, only a few studies have examined this factor. We hypothesized that housing environment is associated with ECD in sub-Saharan Africa (SSA). Methods and findings From 92,433 children aged 36 to 59 months who participated in Multiple Indicator Cluster Survey (MICS) in 20 SSA countries, 88,271 were tested for cognitive and social–emotional development using the Early Childhood Development Index (ECDI) questionnaire and were thus included in this cross-sectional analysis. Children’s mean age was 47.2 months, and 49.8% were girls. Children were considered developmentally on track in a certain domain if they failed no more than 1 ECDI item in that domain. In each country, we used conditional logistic regression models to estimate the association between improved housing (housing with finished building materials, improved drinking water, improved sanitation facilities, and sufficient living area) and children’s cognitive and social–emotional development, accounting for contextual effects and socioeconomic factors. Estimates from each country were pooled using random-effects meta-analyses. Subgroup analyses were conducted by the child’s gender, maternal education, and household wealth quintiles. On-track cognitive development was associated with improved housing (odds ratio [OR] = 1.15, 95% CI 1.06 to 1.24, p &lt; 0.001), improved drinking water (OR = 1.07, 95% CI 1.00 to 1.14, p = 0.046), improved sanitation facilities (OR = 1.15, 95% CI 1.03 to 1.28, p = 0.014), and sufficient living area (OR = 1.06, 95% CI 1.01 to 1.10, p = 0.018). On-track social–emotional development was associated with improved housing only in girls (OR = 1.14, 95% CI 1.04 to 1.25, p = 0.006). The main limitations of this study included the cross-sectional nature of the data-sets and the use of the ECDI, which lacks sensitivity to measure ECD outcomes. Conclusions In this study, we observed that improved housing was associated with on-track cognitive development and with on-track social–emotional development in girls. These findings suggest that housing improvement in SSA may be associated not only with benefits for children’s physical health but also with broader aspects of healthy child development.","author":[{"dropping-particle":"","family":"Y","given":"Gao","non-dropping-particle":"","parse-names":false,"suffix":""},{"dropping-particle":"","family":"L","given":"Zhang","non-dropping-particle":"","parse-names":false,"suffix":""},{"dropping-particle":"","family":"A","given":"Kc","non-dropping-particle":"","parse-names":false,"suffix":""},{"dropping-particle":"","family":"Y","given":"Wang","non-dropping-particle":"","parse-names":false,"suffix":""},{"dropping-particle":"","family":"S","given":"Zou","non-dropping-particle":"","parse-names":false,"suffix":""},{"dropping-particle":"","family":"C","given":"Chen","non-dropping-particle":"","parse-names":false,"suffix":""},{"dropping-particle":"","family":"Y","given":"Huang","non-dropping-particle":"","parse-names":false,"suffix":""},{"dropping-particle":"","family":"X","given":"Mi","non-dropping-particle":"","parse-names":false,"suffix":""},{"dropping-particle":"","family":"H","given":"Zhou","non-dropping-particle":"","parse-names":false,"suffix":""}],"container-title":"PLoS medicine","id":"ITEM-1","issue":"4","issued":{"date-parts":[["2021","4"]]},"publisher":"PLoS Med","title":"Housing environment and early childhood development in sub-Saharan Africa: A cross-sectional analysis","type":"article-journal","volume":"18"},"uris":["http://www.mendeley.com/documents/?uuid=de99129f-b50f-4c4b-93d3-089327683f9b"]}],"mendeley":{"formattedCitation":"[8]","plainTextFormattedCitation":"[8]","previouslyFormattedCitation":"(G. Y et al., 2021)"},"properties":{"noteIndex":0},"schema":"https://github.com/citation-style-language/schema/raw/master/csl-citation.json"}</w:instrText>
      </w:r>
      <w:r w:rsidR="003E1EB9" w:rsidRPr="00877093">
        <w:rPr>
          <w:rFonts w:ascii="Times New Roman" w:hAnsi="Times New Roman" w:cs="Times New Roman"/>
          <w:sz w:val="24"/>
          <w:szCs w:val="24"/>
          <w:shd w:val="clear" w:color="auto" w:fill="FFFFFF"/>
        </w:rPr>
        <w:fldChar w:fldCharType="separate"/>
      </w:r>
      <w:r w:rsidR="000C1063" w:rsidRPr="000C1063">
        <w:rPr>
          <w:rFonts w:ascii="Times New Roman" w:hAnsi="Times New Roman" w:cs="Times New Roman"/>
          <w:noProof/>
          <w:sz w:val="24"/>
          <w:szCs w:val="24"/>
          <w:shd w:val="clear" w:color="auto" w:fill="FFFFFF"/>
        </w:rPr>
        <w:t>[8]</w:t>
      </w:r>
      <w:r w:rsidR="003E1EB9" w:rsidRPr="00877093">
        <w:rPr>
          <w:rFonts w:ascii="Times New Roman" w:hAnsi="Times New Roman" w:cs="Times New Roman"/>
          <w:sz w:val="24"/>
          <w:szCs w:val="24"/>
          <w:shd w:val="clear" w:color="auto" w:fill="FFFFFF"/>
        </w:rPr>
        <w:fldChar w:fldCharType="end"/>
      </w:r>
      <w:r w:rsidR="003E1EB9" w:rsidRPr="00877093">
        <w:rPr>
          <w:rFonts w:ascii="Times New Roman" w:hAnsi="Times New Roman" w:cs="Times New Roman"/>
          <w:sz w:val="24"/>
          <w:szCs w:val="24"/>
          <w:shd w:val="clear" w:color="auto" w:fill="FFFFFF"/>
        </w:rPr>
        <w:t>.</w:t>
      </w:r>
      <w:r w:rsidR="00197950" w:rsidRPr="00877093">
        <w:rPr>
          <w:rFonts w:ascii="Times New Roman" w:hAnsi="Times New Roman" w:cs="Times New Roman"/>
          <w:sz w:val="24"/>
          <w:szCs w:val="24"/>
          <w:shd w:val="clear" w:color="auto" w:fill="FFFFFF"/>
        </w:rPr>
        <w:t xml:space="preserve"> </w:t>
      </w:r>
      <w:r w:rsidR="00475A97" w:rsidRPr="00877093">
        <w:rPr>
          <w:rFonts w:ascii="Times New Roman" w:hAnsi="Times New Roman" w:cs="Times New Roman"/>
          <w:sz w:val="24"/>
          <w:szCs w:val="24"/>
          <w:shd w:val="clear" w:color="auto" w:fill="FFFFFF"/>
        </w:rPr>
        <w:t>For Bangladesh</w:t>
      </w:r>
      <w:r w:rsidR="00510CE8" w:rsidRPr="00877093">
        <w:rPr>
          <w:rFonts w:ascii="Times New Roman" w:hAnsi="Times New Roman" w:cs="Times New Roman"/>
          <w:sz w:val="24"/>
          <w:szCs w:val="24"/>
          <w:shd w:val="clear" w:color="auto" w:fill="FFFFFF"/>
        </w:rPr>
        <w:t xml:space="preserve"> based on MICS 2013</w:t>
      </w:r>
      <w:r w:rsidR="00475A97" w:rsidRPr="00877093">
        <w:rPr>
          <w:rFonts w:ascii="Times New Roman" w:hAnsi="Times New Roman" w:cs="Times New Roman"/>
          <w:sz w:val="24"/>
          <w:szCs w:val="24"/>
          <w:shd w:val="clear" w:color="auto" w:fill="FFFFFF"/>
        </w:rPr>
        <w:t>, 70% of the children were developmentally on track</w:t>
      </w:r>
      <w:r w:rsidR="00161DA4">
        <w:rPr>
          <w:rFonts w:ascii="Times New Roman" w:hAnsi="Times New Roman" w:cs="Times New Roman"/>
          <w:sz w:val="24"/>
          <w:szCs w:val="24"/>
          <w:shd w:val="clear" w:color="auto" w:fill="FFFFFF"/>
        </w:rPr>
        <w:t xml:space="preserve"> </w:t>
      </w:r>
      <w:r w:rsidR="00475A97" w:rsidRPr="00877093">
        <w:rPr>
          <w:rFonts w:ascii="Times New Roman" w:hAnsi="Times New Roman" w:cs="Times New Roman"/>
          <w:sz w:val="24"/>
          <w:szCs w:val="24"/>
          <w:shd w:val="clear" w:color="auto" w:fill="FFFFFF"/>
        </w:rPr>
        <w:fldChar w:fldCharType="begin" w:fldLock="1"/>
      </w:r>
      <w:r w:rsidR="000C1063">
        <w:rPr>
          <w:rFonts w:ascii="Times New Roman" w:hAnsi="Times New Roman" w:cs="Times New Roman"/>
          <w:sz w:val="24"/>
          <w:szCs w:val="24"/>
          <w:shd w:val="clear" w:color="auto" w:fill="FFFFFF"/>
        </w:rPr>
        <w:instrText>ADDIN CSL_CITATION {"citationItems":[{"id":"ITEM-1","itemData":{"DOI":"10.1016/J.HELIYON.2021.E07140","ISSN":"2405-8440","abstract":"Early development is a vital phase in childhood life. The study aimed to identify factors that were associated with the early development of 36–59 months children in Bangladesh. The findings of this study will formulate the design of appropriate policy and programmed responses. Utilizing Multiple Indicator Cluster Survey data, influencing components of child development status were evaluated for both rural and urban areas of Bangladesh. A total of 23,099 children under the age of five were included in this analysis. Chi-square analysis was conducted to assess the association between outcome variables and selected covariates. At the same time, this study uses two separate multivariate binary logistics regression models (respectively for urban areas and rural areas) to determine the risk factors that are primarily related to child development. Our research estimates that more than 70 percent of children develop early throughout the country. The multivariate analysis on the determinants of child development index among children aged between 36 and 59 months old regarding residence discovered a significant impact on child age and sex, maternal education, child education, wealth status, reading children's books. The adjusted odds of child nutrition status, playthings, and maternal functional difficulties have had a major impact on early child development in rural Bangladesh. Based on the findings, educational status, nutritional status, wealth-status, and some determinants of children care the most noteworthy findings in this study. Hence, policymakers should emphasize on such factors for improving children's development in residence.","author":[{"dropping-particle":"","family":"Hossain","given":"Md Ismail","non-dropping-particle":"","parse-names":false,"suffix":""},{"dropping-particle":"","family":"Haq","given":"Iqramul","non-dropping-particle":"","parse-names":false,"suffix":""},{"dropping-particle":"","family":"Zinnia","given":"Maliha Afroj","non-dropping-particle":"","parse-names":false,"suffix":""},{"dropping-particle":"","family":"Mila","given":"Mafruha Sultana","non-dropping-particle":"","parse-names":false,"suffix":""},{"dropping-particle":"","family":"Nayan","given":"Md Iqbal Hossain","non-dropping-particle":"","parse-names":false,"suffix":""}],"container-title":"Heliyon","id":"ITEM-1","issue":"5","issued":{"date-parts":[["2021","5"]]},"page":"e07140","publisher":"Elsevier","title":"Regional variations of child development index in Bangladesh","type":"article-journal","volume":"7"},"uris":["http://www.mendeley.com/documents/?uuid=c705bb76-8bbe-4bdb-a569-715c053ed4af"]}],"mendeley":{"formattedCitation":"[9]","plainTextFormattedCitation":"[9]","previouslyFormattedCitation":"(Hossain et al., 2021)"},"properties":{"noteIndex":0},"schema":"https://github.com/citation-style-language/schema/raw/master/csl-citation.json"}</w:instrText>
      </w:r>
      <w:r w:rsidR="00475A97" w:rsidRPr="00877093">
        <w:rPr>
          <w:rFonts w:ascii="Times New Roman" w:hAnsi="Times New Roman" w:cs="Times New Roman"/>
          <w:sz w:val="24"/>
          <w:szCs w:val="24"/>
          <w:shd w:val="clear" w:color="auto" w:fill="FFFFFF"/>
        </w:rPr>
        <w:fldChar w:fldCharType="separate"/>
      </w:r>
      <w:r w:rsidR="000C1063" w:rsidRPr="000C1063">
        <w:rPr>
          <w:rFonts w:ascii="Times New Roman" w:hAnsi="Times New Roman" w:cs="Times New Roman"/>
          <w:noProof/>
          <w:sz w:val="24"/>
          <w:szCs w:val="24"/>
          <w:shd w:val="clear" w:color="auto" w:fill="FFFFFF"/>
        </w:rPr>
        <w:t>[9]</w:t>
      </w:r>
      <w:r w:rsidR="00475A97" w:rsidRPr="00877093">
        <w:rPr>
          <w:rFonts w:ascii="Times New Roman" w:hAnsi="Times New Roman" w:cs="Times New Roman"/>
          <w:sz w:val="24"/>
          <w:szCs w:val="24"/>
          <w:shd w:val="clear" w:color="auto" w:fill="FFFFFF"/>
        </w:rPr>
        <w:fldChar w:fldCharType="end"/>
      </w:r>
      <w:r w:rsidR="00510CE8" w:rsidRPr="00877093">
        <w:rPr>
          <w:rFonts w:ascii="Times New Roman" w:hAnsi="Times New Roman" w:cs="Times New Roman"/>
          <w:sz w:val="24"/>
          <w:szCs w:val="24"/>
          <w:shd w:val="clear" w:color="auto" w:fill="FFFFFF"/>
        </w:rPr>
        <w:t>, and for</w:t>
      </w:r>
      <w:r w:rsidR="00C529E2" w:rsidRPr="00877093">
        <w:rPr>
          <w:rFonts w:ascii="Times New Roman" w:hAnsi="Times New Roman" w:cs="Times New Roman"/>
          <w:sz w:val="24"/>
          <w:szCs w:val="24"/>
          <w:shd w:val="clear" w:color="auto" w:fill="FFFFFF"/>
        </w:rPr>
        <w:t xml:space="preserve"> Bangladesh</w:t>
      </w:r>
      <w:r w:rsidR="00510CE8" w:rsidRPr="00877093">
        <w:rPr>
          <w:rFonts w:ascii="Times New Roman" w:hAnsi="Times New Roman" w:cs="Times New Roman"/>
          <w:sz w:val="24"/>
          <w:szCs w:val="24"/>
          <w:shd w:val="clear" w:color="auto" w:fill="FFFFFF"/>
        </w:rPr>
        <w:t xml:space="preserve"> MICS 2019</w:t>
      </w:r>
      <w:r w:rsidR="0073706F" w:rsidRPr="00877093">
        <w:rPr>
          <w:rFonts w:ascii="Times New Roman" w:hAnsi="Times New Roman" w:cs="Times New Roman"/>
          <w:sz w:val="24"/>
          <w:szCs w:val="24"/>
          <w:shd w:val="clear" w:color="auto" w:fill="FFFFFF"/>
        </w:rPr>
        <w:t>,</w:t>
      </w:r>
      <w:r w:rsidR="00510CE8" w:rsidRPr="00877093">
        <w:rPr>
          <w:rFonts w:ascii="Times New Roman" w:hAnsi="Times New Roman" w:cs="Times New Roman"/>
          <w:sz w:val="24"/>
          <w:szCs w:val="24"/>
          <w:shd w:val="clear" w:color="auto" w:fill="FFFFFF"/>
        </w:rPr>
        <w:t xml:space="preserve"> </w:t>
      </w:r>
      <w:r w:rsidR="002E676A" w:rsidRPr="00877093">
        <w:rPr>
          <w:rFonts w:ascii="Times New Roman" w:hAnsi="Times New Roman" w:cs="Times New Roman"/>
          <w:sz w:val="24"/>
          <w:szCs w:val="24"/>
          <w:shd w:val="clear" w:color="auto" w:fill="FFFFFF"/>
        </w:rPr>
        <w:t>2</w:t>
      </w:r>
      <w:r w:rsidR="00510CE8" w:rsidRPr="00877093">
        <w:rPr>
          <w:rFonts w:ascii="Times New Roman" w:hAnsi="Times New Roman" w:cs="Times New Roman"/>
          <w:sz w:val="24"/>
          <w:szCs w:val="24"/>
          <w:shd w:val="clear" w:color="auto" w:fill="FFFFFF"/>
        </w:rPr>
        <w:t>5</w:t>
      </w:r>
      <w:r w:rsidR="002E676A" w:rsidRPr="00877093">
        <w:rPr>
          <w:rFonts w:ascii="Times New Roman" w:hAnsi="Times New Roman" w:cs="Times New Roman"/>
          <w:sz w:val="24"/>
          <w:szCs w:val="24"/>
          <w:shd w:val="clear" w:color="auto" w:fill="FFFFFF"/>
        </w:rPr>
        <w:t>.26</w:t>
      </w:r>
      <w:r w:rsidR="00510CE8" w:rsidRPr="00877093">
        <w:rPr>
          <w:rFonts w:ascii="Times New Roman" w:hAnsi="Times New Roman" w:cs="Times New Roman"/>
          <w:sz w:val="24"/>
          <w:szCs w:val="24"/>
          <w:shd w:val="clear" w:color="auto" w:fill="FFFFFF"/>
        </w:rPr>
        <w:t xml:space="preserve">% of the children were </w:t>
      </w:r>
      <w:r w:rsidR="002E676A" w:rsidRPr="00877093">
        <w:rPr>
          <w:rFonts w:ascii="Times New Roman" w:hAnsi="Times New Roman" w:cs="Times New Roman"/>
          <w:sz w:val="24"/>
          <w:szCs w:val="24"/>
          <w:shd w:val="clear" w:color="auto" w:fill="FFFFFF"/>
        </w:rPr>
        <w:t xml:space="preserve">not </w:t>
      </w:r>
      <w:r w:rsidR="00510CE8" w:rsidRPr="00877093">
        <w:rPr>
          <w:rFonts w:ascii="Times New Roman" w:hAnsi="Times New Roman" w:cs="Times New Roman"/>
          <w:sz w:val="24"/>
          <w:szCs w:val="24"/>
          <w:shd w:val="clear" w:color="auto" w:fill="FFFFFF"/>
        </w:rPr>
        <w:t>developmentally on the track of ECDI</w:t>
      </w:r>
      <w:r w:rsidR="00161DA4">
        <w:rPr>
          <w:rFonts w:ascii="Times New Roman" w:hAnsi="Times New Roman" w:cs="Times New Roman"/>
          <w:sz w:val="24"/>
          <w:szCs w:val="24"/>
          <w:shd w:val="clear" w:color="auto" w:fill="FFFFFF"/>
        </w:rPr>
        <w:t xml:space="preserve"> </w:t>
      </w:r>
      <w:r w:rsidR="00510CE8" w:rsidRPr="00877093">
        <w:rPr>
          <w:rFonts w:ascii="Times New Roman" w:hAnsi="Times New Roman" w:cs="Times New Roman"/>
          <w:sz w:val="24"/>
          <w:szCs w:val="24"/>
          <w:shd w:val="clear" w:color="auto" w:fill="FFFFFF"/>
        </w:rPr>
        <w:fldChar w:fldCharType="begin" w:fldLock="1"/>
      </w:r>
      <w:r w:rsidR="000C1063">
        <w:rPr>
          <w:rFonts w:ascii="Times New Roman" w:hAnsi="Times New Roman" w:cs="Times New Roman"/>
          <w:sz w:val="24"/>
          <w:szCs w:val="24"/>
          <w:shd w:val="clear" w:color="auto" w:fill="FFFFFF"/>
        </w:rPr>
        <w:instrText>ADDIN CSL_CITATION {"citationItems":[{"id":"ITEM-1","itemData":{"DOI":"10.1080/03004430.2021.1951260","abstract":"Early childhood development (ECD) is a crucial determinant of adulthood capabilities. This paper investigates the current ECD status among young children of 3–4 years of age in Bangladesh and its r...","author":[{"dropping-particle":"","family":"Alam","given":"M. Iftakhar","non-dropping-particle":"","parse-names":false,"suffix":""},{"dropping-particle":"","family":"Mansur","given":"Mohaimen","non-dropping-particle":"","parse-names":false,"suffix":""},{"dropping-particle":"","family":"Barman","given":"Prianka","non-dropping-particle":"","parse-names":false,"suffix":""}],"container-title":"https://doi.org/10.1080/03004430.2021.1951260","id":"ITEM-1","issued":{"date-parts":[["2021"]]},"publisher":"Routledge","title":"Early childhood development in Bangladesh and its socio-demographic determinants of importance","type":"article-journal"},"uris":["http://www.mendeley.com/documents/?uuid=bbea66da-cab2-4c20-9820-2609d2d611fb"]}],"mendeley":{"formattedCitation":"[10]","plainTextFormattedCitation":"[10]","previouslyFormattedCitation":"(Alam et al., 2021)"},"properties":{"noteIndex":0},"schema":"https://github.com/citation-style-language/schema/raw/master/csl-citation.json"}</w:instrText>
      </w:r>
      <w:r w:rsidR="00510CE8" w:rsidRPr="00877093">
        <w:rPr>
          <w:rFonts w:ascii="Times New Roman" w:hAnsi="Times New Roman" w:cs="Times New Roman"/>
          <w:sz w:val="24"/>
          <w:szCs w:val="24"/>
          <w:shd w:val="clear" w:color="auto" w:fill="FFFFFF"/>
        </w:rPr>
        <w:fldChar w:fldCharType="separate"/>
      </w:r>
      <w:r w:rsidR="000C1063" w:rsidRPr="000C1063">
        <w:rPr>
          <w:rFonts w:ascii="Times New Roman" w:hAnsi="Times New Roman" w:cs="Times New Roman"/>
          <w:noProof/>
          <w:sz w:val="24"/>
          <w:szCs w:val="24"/>
          <w:shd w:val="clear" w:color="auto" w:fill="FFFFFF"/>
        </w:rPr>
        <w:t>[10]</w:t>
      </w:r>
      <w:r w:rsidR="00510CE8" w:rsidRPr="00877093">
        <w:rPr>
          <w:rFonts w:ascii="Times New Roman" w:hAnsi="Times New Roman" w:cs="Times New Roman"/>
          <w:sz w:val="24"/>
          <w:szCs w:val="24"/>
          <w:shd w:val="clear" w:color="auto" w:fill="FFFFFF"/>
        </w:rPr>
        <w:fldChar w:fldCharType="end"/>
      </w:r>
      <w:r w:rsidR="00475A97" w:rsidRPr="00877093">
        <w:rPr>
          <w:rFonts w:ascii="Times New Roman" w:hAnsi="Times New Roman" w:cs="Times New Roman"/>
          <w:sz w:val="24"/>
          <w:szCs w:val="24"/>
          <w:shd w:val="clear" w:color="auto" w:fill="FFFFFF"/>
        </w:rPr>
        <w:t xml:space="preserve">. </w:t>
      </w:r>
    </w:p>
    <w:p w14:paraId="3237F8DC" w14:textId="7EF15546" w:rsidR="001D79E1" w:rsidRPr="00877093" w:rsidRDefault="00B65C21" w:rsidP="00877093">
      <w:pPr>
        <w:spacing w:line="480" w:lineRule="auto"/>
        <w:rPr>
          <w:rFonts w:ascii="Times New Roman" w:hAnsi="Times New Roman" w:cs="Times New Roman"/>
          <w:sz w:val="24"/>
          <w:szCs w:val="24"/>
          <w:shd w:val="clear" w:color="auto" w:fill="FFFFFF"/>
        </w:rPr>
      </w:pPr>
      <w:r w:rsidRPr="00877093">
        <w:rPr>
          <w:rFonts w:ascii="Times New Roman" w:hAnsi="Times New Roman" w:cs="Times New Roman"/>
          <w:sz w:val="24"/>
          <w:szCs w:val="24"/>
        </w:rPr>
        <w:lastRenderedPageBreak/>
        <w:t xml:space="preserve">Since the turn of the twenty-first century, the interest in ECD has become popular </w:t>
      </w:r>
      <w:r w:rsidR="00BA324C" w:rsidRPr="00877093">
        <w:rPr>
          <w:rFonts w:ascii="Times New Roman" w:hAnsi="Times New Roman" w:cs="Times New Roman"/>
          <w:sz w:val="24"/>
          <w:szCs w:val="24"/>
        </w:rPr>
        <w:t>worldwide</w:t>
      </w:r>
      <w:r w:rsidRPr="00877093">
        <w:rPr>
          <w:rFonts w:ascii="Times New Roman" w:hAnsi="Times New Roman" w:cs="Times New Roman"/>
          <w:sz w:val="24"/>
          <w:szCs w:val="24"/>
        </w:rPr>
        <w:t xml:space="preserve">. </w:t>
      </w:r>
      <w:r w:rsidR="00626A00" w:rsidRPr="00877093">
        <w:rPr>
          <w:rFonts w:ascii="Times New Roman" w:hAnsi="Times New Roman" w:cs="Times New Roman"/>
          <w:sz w:val="24"/>
          <w:szCs w:val="24"/>
        </w:rPr>
        <w:t>Population-based measures, according to developed countries, may help measure ECD and predict later life wellness</w:t>
      </w:r>
      <w:r w:rsidR="00161DA4">
        <w:rPr>
          <w:rFonts w:ascii="Times New Roman" w:hAnsi="Times New Roman" w:cs="Times New Roman"/>
          <w:sz w:val="24"/>
          <w:szCs w:val="24"/>
        </w:rPr>
        <w:t xml:space="preserve"> </w:t>
      </w:r>
      <w:r w:rsidR="00623D54"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et al., 2016)"},"properties":{"noteIndex":0},"schema":"https://github.com/citation-style-language/schema/raw/master/csl-citation.json"}</w:instrText>
      </w:r>
      <w:r w:rsidR="00623D54"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[1]</w:t>
      </w:r>
      <w:r w:rsidR="00623D54" w:rsidRPr="00877093">
        <w:rPr>
          <w:rFonts w:ascii="Times New Roman" w:hAnsi="Times New Roman" w:cs="Times New Roman"/>
          <w:sz w:val="24"/>
          <w:szCs w:val="24"/>
        </w:rPr>
        <w:fldChar w:fldCharType="end"/>
      </w:r>
      <w:r w:rsidR="0012438A" w:rsidRPr="00877093">
        <w:rPr>
          <w:rFonts w:ascii="Times New Roman" w:hAnsi="Times New Roman" w:cs="Times New Roman"/>
          <w:sz w:val="24"/>
          <w:szCs w:val="24"/>
        </w:rPr>
        <w:t>.</w:t>
      </w:r>
      <w:r w:rsidR="001D3BE5" w:rsidRPr="00877093">
        <w:rPr>
          <w:rFonts w:ascii="Times New Roman" w:hAnsi="Times New Roman" w:cs="Times New Roman"/>
          <w:sz w:val="24"/>
          <w:szCs w:val="24"/>
        </w:rPr>
        <w:t xml:space="preserve"> </w:t>
      </w:r>
      <w:r w:rsidRPr="00877093">
        <w:rPr>
          <w:rFonts w:ascii="Times New Roman" w:hAnsi="Times New Roman" w:cs="Times New Roman"/>
          <w:sz w:val="24"/>
          <w:szCs w:val="24"/>
        </w:rPr>
        <w:t xml:space="preserve">Yet, despite the </w:t>
      </w:r>
      <w:r w:rsidR="00BA324C" w:rsidRPr="00877093">
        <w:rPr>
          <w:rFonts w:ascii="Times New Roman" w:hAnsi="Times New Roman" w:cs="Times New Roman"/>
          <w:sz w:val="24"/>
          <w:szCs w:val="24"/>
        </w:rPr>
        <w:t>practical</w:t>
      </w:r>
      <w:r w:rsidRPr="00877093">
        <w:rPr>
          <w:rFonts w:ascii="Times New Roman" w:hAnsi="Times New Roman" w:cs="Times New Roman"/>
          <w:sz w:val="24"/>
          <w:szCs w:val="24"/>
        </w:rPr>
        <w:t xml:space="preserve"> importance of the ECD, population-based </w:t>
      </w:r>
      <w:r w:rsidR="00F8231B" w:rsidRPr="00877093">
        <w:rPr>
          <w:rFonts w:ascii="Times New Roman" w:hAnsi="Times New Roman" w:cs="Times New Roman"/>
          <w:sz w:val="24"/>
          <w:szCs w:val="24"/>
        </w:rPr>
        <w:t>estimates</w:t>
      </w:r>
      <w:r w:rsidRPr="00877093">
        <w:rPr>
          <w:rFonts w:ascii="Times New Roman" w:hAnsi="Times New Roman" w:cs="Times New Roman"/>
          <w:sz w:val="24"/>
          <w:szCs w:val="24"/>
        </w:rPr>
        <w:t xml:space="preserve"> have not been readily available </w:t>
      </w:r>
      <w:r w:rsidR="00EC77F4" w:rsidRPr="00877093">
        <w:rPr>
          <w:rFonts w:ascii="Times New Roman" w:hAnsi="Times New Roman" w:cs="Times New Roman"/>
          <w:sz w:val="24"/>
          <w:szCs w:val="24"/>
        </w:rPr>
        <w:t>in</w:t>
      </w:r>
      <w:r w:rsidRPr="00877093">
        <w:rPr>
          <w:rFonts w:ascii="Times New Roman" w:hAnsi="Times New Roman" w:cs="Times New Roman"/>
          <w:sz w:val="24"/>
          <w:szCs w:val="24"/>
        </w:rPr>
        <w:t xml:space="preserve"> low-and middle-income countries (LMICs) </w:t>
      </w:r>
      <w:r w:rsidR="008F318D"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http://www.mendeley.com/documents/?uuid=165ed949-d79e-42f8-892b-a26c87c5d9fb"]}],"mendeley":{"formattedCitation":"[11]","plainTextFormattedCitation":"[11]","previouslyFormattedCitation":"(UNICEF, 2017)"},"properties":{"noteIndex":0},"schema":"https://github.com/citation-style-language/schema/raw/master/csl-citation.json"}</w:instrText>
      </w:r>
      <w:r w:rsidR="008F318D"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[11]</w:t>
      </w:r>
      <w:r w:rsidR="008F318D" w:rsidRPr="00877093">
        <w:rPr>
          <w:rFonts w:ascii="Times New Roman" w:hAnsi="Times New Roman" w:cs="Times New Roman"/>
          <w:sz w:val="24"/>
          <w:szCs w:val="24"/>
        </w:rPr>
        <w:fldChar w:fldCharType="end"/>
      </w:r>
      <w:r w:rsidR="008F318D" w:rsidRPr="00877093">
        <w:rPr>
          <w:rFonts w:ascii="Times New Roman" w:hAnsi="Times New Roman" w:cs="Times New Roman"/>
          <w:sz w:val="24"/>
          <w:szCs w:val="24"/>
        </w:rPr>
        <w:t>.</w:t>
      </w:r>
      <w:r w:rsidR="001D79E1" w:rsidRPr="00877093">
        <w:rPr>
          <w:rFonts w:ascii="Times New Roman" w:hAnsi="Times New Roman" w:cs="Times New Roman"/>
          <w:sz w:val="24"/>
          <w:szCs w:val="24"/>
        </w:rPr>
        <w:t xml:space="preserve"> Using the data from </w:t>
      </w:r>
      <w:r w:rsidR="001D79E1" w:rsidRPr="00877093">
        <w:rPr>
          <w:rStyle w:val="fontstyle01"/>
          <w:rFonts w:ascii="Times New Roman" w:hAnsi="Times New Roman" w:cs="Times New Roman"/>
          <w:color w:val="auto"/>
          <w:sz w:val="24"/>
          <w:szCs w:val="24"/>
        </w:rPr>
        <w:t>United Nations Children’s Fund (UNICEF)</w:t>
      </w:r>
      <w:r w:rsidR="001D79E1" w:rsidRPr="00877093">
        <w:rPr>
          <w:rFonts w:ascii="Times New Roman" w:hAnsi="Times New Roman" w:cs="Times New Roman"/>
          <w:sz w:val="24"/>
          <w:szCs w:val="24"/>
        </w:rPr>
        <w:t xml:space="preserve"> and the World Bank, the Lancet 2016 child development series concluded that 43 percent children under five fail to achieve their developmental potential each year,</w:t>
      </w:r>
      <w:r w:rsidR="00D52D04" w:rsidRPr="00877093">
        <w:rPr>
          <w:rFonts w:ascii="Times New Roman" w:hAnsi="Times New Roman" w:cs="Times New Roman"/>
          <w:sz w:val="24"/>
          <w:szCs w:val="24"/>
        </w:rPr>
        <w:t xml:space="preserve"> children</w:t>
      </w:r>
      <w:r w:rsidR="001D79E1" w:rsidRPr="00877093">
        <w:rPr>
          <w:rFonts w:ascii="Times New Roman" w:hAnsi="Times New Roman" w:cs="Times New Roman"/>
          <w:sz w:val="24"/>
          <w:szCs w:val="24"/>
        </w:rPr>
        <w:t xml:space="preserve"> living in low- and middle-income countries (LMICs) are at risk of suboptima</w:t>
      </w:r>
      <w:r w:rsidR="009A184F" w:rsidRPr="00877093">
        <w:rPr>
          <w:rFonts w:ascii="Times New Roman" w:hAnsi="Times New Roman" w:cs="Times New Roman"/>
          <w:sz w:val="24"/>
          <w:szCs w:val="24"/>
        </w:rPr>
        <w:t>l development due to poverty,</w:t>
      </w:r>
      <w:r w:rsidR="001D79E1" w:rsidRPr="00877093">
        <w:rPr>
          <w:rFonts w:ascii="Times New Roman" w:hAnsi="Times New Roman" w:cs="Times New Roman"/>
          <w:sz w:val="24"/>
          <w:szCs w:val="24"/>
        </w:rPr>
        <w:t xml:space="preserve"> stunting</w:t>
      </w:r>
      <w:r w:rsidR="009A184F" w:rsidRPr="00877093">
        <w:rPr>
          <w:rFonts w:ascii="Times New Roman" w:hAnsi="Times New Roman" w:cs="Times New Roman"/>
          <w:sz w:val="24"/>
          <w:szCs w:val="24"/>
        </w:rPr>
        <w:t>, microbial deficiencies, infectious diseases, environmental exposure, and psychological factors</w:t>
      </w:r>
      <w:r w:rsidR="00161DA4">
        <w:rPr>
          <w:rFonts w:ascii="Times New Roman" w:hAnsi="Times New Roman" w:cs="Times New Roman"/>
          <w:sz w:val="24"/>
          <w:szCs w:val="24"/>
        </w:rPr>
        <w:t xml:space="preserve"> </w:t>
      </w:r>
      <w:r w:rsidR="00161DA4">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{"citationItems":[{"id":"ITEM-1","itemData":{"abstract":"www.thelancet.com October, 2016 \" Young children's healthy development depends on nurturing care—care which ensures health, nutrition, responsive caregiving, safety and security, and early learning. \" Executive Summary 2 www.thelancet.com Updated definitions of stunting and extreme poverty and improved source data were used to re-estimate the number of children under 5 years in low-and middle-income countries who are at risk of not reaching their developmental potential. Between 2004 and 2010, this number declined from 279 million (51 percent of children in 2004) to 249 million (43 percent of children in 2010), with the highest prevalence in sub-Saharan Africa (70 percent in 2004 and 66 percent in 2010). 1,4 An illustrative analysis from 15 countries with available Multiple Indicator Cluster Surveys in 2010 or 2011 demonstrates the implications of additional risks to children's development beyond poverty and stunting, including low maternal schooling (completed primary school) and child physical abuse by either parent or by caregivers (severe punishment of children aged 2 to 5 Key messages from the Series • The burden and cost of inaction is high. A staggering 43 percent of children under five years of age—an estimated 250 million—living in low-and middle-income countries are at risk of suboptimal development due to poverty and stunting. 1,4 The burden is currently underestimated because risks to health and wellbeing go beyond these two factors. A poor start in life can lead to poor health, nutrition, and inadequate learning, resulting in low adult earnings as well as social tensions. Negative consequences impact not only present but also future generations. Because of this poor start, affected individuals are estimated to suffer a loss of about a quarter of average adult income per year while countries may forfeit up to twice their current GDP expenditures on health and education. • Young children need nurturing care from the start. Development begins at conception. Scientific evidence indicates that early childhood is not only a period of special sensitivity to risk factors, but also a critical time when the benefits of early interventions are amplified and the negative effects of risk can be reduced. The most formative experiences of young children come from nurturing care received from parents, other family members, caregivers, and community-based services. Nurturing Care is characterised by a stable environment that promotes children's health and n…","author":[{"dropping-particle":"","family":"Richter","given":"Linda M.","non-dropping-particle":"","parse-names":false,"suffix":""},{"dropping-particle":"","family":"Darmstadt","given":"Gary L.","non-dropping-particle":"","parse-names":false,"suffix":""},{"dropping-particle":"","family":"Daelmans","given":"Bernadette","non-dropping-particle":"","parse-names":false,"suffix":""},{"dropping-particle":"","family":"Britto","given":"Pia R.","non-dropping-particle":"","parse-names":false,"suffix":""},{"dropping-particle":"","family":"Black","given":"Maureen M.","non-dropping-particle":"","parse-names":false,"suffix":""},{"dropping-particle":"","family":"Lombardi","given":"Joan","non-dropping-particle":"","parse-names":false,"suffix":""},{"dropping-particle":"","family":"Lye","given":"Stephen","non-dropping-particle":"","parse-names":false,"suffix":""},{"dropping-particle":"","family":"Heymann","given":"Jody","non-dropping-particle":"","parse-names":false,"suffix":""},{"dropping-particle":"","family":"MacMillan","given":"Harriet","non-dropping-particle":"","parse-names":false,"suffix":""},{"dropping-particle":"","family":"Rao","given":"Nirmala","non-dropping-particle":"","parse-names":false,"suffix":""},{"dropping-particle":"","family":"Behrman","given":"Jere R.","non-dropping-particle":"","parse-names":false,"suffix":""},{"dropping-particle":"","family":"Perez-Escamilla","given":"Rafael","non-dropping-particle":"","parse-names":false,"suffix":""},{"dropping-particle":"","family":"Lopez-Boo","given":"Florencia","non-dropping-particle":"","parse-names":false,"suffix":""},{"dropping-particle":"","family":"Dua","given":"Tarun","non-dropping-particle":"","parse-names":false,"suffix":""},{"dropping-particle":"","family":"Gertler","given":"Paul","non-dropping-particle":"","parse-names":false,"suffix":""},{"dropping-particle":"","family":"Bhutta","given":"Zulfiqar A.","non-dropping-particle":"","parse-names":false,"suffix":""}],"container-title":"The Lancet","id":"ITEM-1","issued":{"date-parts":[["2016"]]},"page":"1-8","title":"Advancing Early Childhood Development: from Science to Scale. An Executive Summary for the Lancet's Series","type":"article-journal"},"uris":["http://www.mendeley.com/documents/?uuid=0c256cb3-274a-31f9-bd3e-7040aa7c088e"]},{"id":"ITEM-2","itemData":{"DOI":"10.1016/S0140-6736(11)60555-2","ISSN":"1474547X","PMID":"21944375","abstract":"Inequality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 © 2011 Elsevier Ltd.","author":[{"dropping-particle":"","family":"Walker","given":"Susan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Lancet","id":"ITEM-2","issue":"9799","issued":{"date-parts":[["2011"]]},"page":"1325-1338","publisher":"Lancet Publishing Group","title":"Inequality in early childhood: Risk and protective factors for early child development","type":"article","volume":"378"},"uris":["http://www.mendeley.com/documents/?uuid=1ea67da9-b3fb-30f2-907e-3f6fbe1bb69b"]}],"mendeley":{"formattedCitation":"[12], [13]","plainTextFormattedCitation":"[12], [13]","previouslyFormattedCitation":"(Richter et al., 2016; Walker et al., 2011)"},"properties":{"noteIndex":0},"schema":"https://github.com/citation-style-language/schema/raw/master/csl-citation.json"}</w:instrText>
      </w:r>
      <w:r w:rsidR="00161DA4">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[12], [13]</w:t>
      </w:r>
      <w:r w:rsidR="00161DA4">
        <w:rPr>
          <w:rFonts w:ascii="Times New Roman" w:hAnsi="Times New Roman" w:cs="Times New Roman"/>
          <w:sz w:val="24"/>
          <w:szCs w:val="24"/>
        </w:rPr>
        <w:fldChar w:fldCharType="end"/>
      </w:r>
      <w:r w:rsidR="001D79E1" w:rsidRPr="00877093">
        <w:rPr>
          <w:rFonts w:ascii="Times New Roman" w:hAnsi="Times New Roman" w:cs="Times New Roman"/>
          <w:sz w:val="24"/>
          <w:szCs w:val="24"/>
        </w:rPr>
        <w:t xml:space="preserve">. </w:t>
      </w:r>
      <w:r w:rsidR="009A184F" w:rsidRPr="00877093">
        <w:rPr>
          <w:rFonts w:ascii="Times New Roman" w:hAnsi="Times New Roman" w:cs="Times New Roman"/>
          <w:sz w:val="24"/>
          <w:szCs w:val="24"/>
          <w:shd w:val="clear" w:color="auto" w:fill="FFFFFF"/>
        </w:rPr>
        <w:t xml:space="preserve"> </w:t>
      </w:r>
    </w:p>
    <w:p w14:paraId="4BBC3211" w14:textId="5F8EB837" w:rsidR="00670104" w:rsidRPr="00877093" w:rsidRDefault="008327AF" w:rsidP="00877093">
      <w:pPr>
        <w:autoSpaceDE w:val="0"/>
        <w:autoSpaceDN w:val="0"/>
        <w:adjustRightInd w:val="0"/>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In Bangladesh,</w:t>
      </w:r>
      <w:r w:rsidR="00B65C21" w:rsidRPr="00877093">
        <w:rPr>
          <w:rFonts w:ascii="Times New Roman" w:hAnsi="Times New Roman" w:cs="Times New Roman"/>
          <w:sz w:val="24"/>
          <w:szCs w:val="24"/>
        </w:rPr>
        <w:t xml:space="preserve"> </w:t>
      </w:r>
      <w:r w:rsidR="002D75C7" w:rsidRPr="00877093">
        <w:rPr>
          <w:rFonts w:ascii="Times New Roman" w:hAnsi="Times New Roman" w:cs="Times New Roman"/>
          <w:sz w:val="24"/>
          <w:szCs w:val="24"/>
        </w:rPr>
        <w:t>g</w:t>
      </w:r>
      <w:r w:rsidR="00B65C21" w:rsidRPr="00877093">
        <w:rPr>
          <w:rFonts w:ascii="Times New Roman" w:hAnsi="Times New Roman" w:cs="Times New Roman"/>
          <w:sz w:val="24"/>
          <w:szCs w:val="24"/>
        </w:rPr>
        <w:t xml:space="preserve">overnment and non-government organizations are working with </w:t>
      </w:r>
      <w:r w:rsidR="00BA324C" w:rsidRPr="00877093">
        <w:rPr>
          <w:rFonts w:ascii="Times New Roman" w:hAnsi="Times New Roman" w:cs="Times New Roman"/>
          <w:sz w:val="24"/>
          <w:szCs w:val="24"/>
        </w:rPr>
        <w:t>many</w:t>
      </w:r>
      <w:r w:rsidR="00B65C21" w:rsidRPr="00877093">
        <w:rPr>
          <w:rFonts w:ascii="Times New Roman" w:hAnsi="Times New Roman" w:cs="Times New Roman"/>
          <w:sz w:val="24"/>
          <w:szCs w:val="24"/>
        </w:rPr>
        <w:t xml:space="preserve"> developmental facilities for the child, child parents, and child </w:t>
      </w:r>
      <w:r w:rsidR="00F8231B" w:rsidRPr="00877093">
        <w:rPr>
          <w:rFonts w:ascii="Times New Roman" w:hAnsi="Times New Roman" w:cs="Times New Roman"/>
          <w:sz w:val="24"/>
          <w:szCs w:val="24"/>
        </w:rPr>
        <w:t>caretakers</w:t>
      </w:r>
      <w:r w:rsidR="00B65C21" w:rsidRPr="00877093">
        <w:rPr>
          <w:rFonts w:ascii="Times New Roman" w:hAnsi="Times New Roman" w:cs="Times New Roman"/>
          <w:sz w:val="24"/>
          <w:szCs w:val="24"/>
        </w:rPr>
        <w:t xml:space="preserve"> to ensure all kinds of rights they deserve </w:t>
      </w:r>
      <w:r w:rsidR="0083509D"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{"citationItems":[{"id":"ITEM-1","itemData":{"container-title":"Unicef","id":"ITEM-1","issued":{"date-parts":[["2020"]]},"title":"Policy Brief: The situation of children in Bangladesh","type":"article-journal"},"uris":["http://www.mendeley.com/documents/?uuid=7d67a386-ed70-3924-bca1-e0aa45a60931","http://www.mendeley.com/documents/?uuid=f81d626e-06af-4bd0-ac60-b9b5b0e096b2"]}],"mendeley":{"formattedCitation":"[14]","plainTextFormattedCitation":"[14]","previouslyFormattedCitation":"(“Policy Brief: The Situation of Children in Bangladesh,” 2020)"},"properties":{"noteIndex":0},"schema":"https://github.com/citation-style-language/schema/raw/master/csl-citation.json"}</w:instrText>
      </w:r>
      <w:r w:rsidR="0083509D"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[14]</w:t>
      </w:r>
      <w:r w:rsidR="0083509D" w:rsidRPr="00877093">
        <w:rPr>
          <w:rFonts w:ascii="Times New Roman" w:hAnsi="Times New Roman" w:cs="Times New Roman"/>
          <w:sz w:val="24"/>
          <w:szCs w:val="24"/>
        </w:rPr>
        <w:fldChar w:fldCharType="end"/>
      </w:r>
      <w:r w:rsidR="0012438A" w:rsidRPr="00877093">
        <w:rPr>
          <w:rFonts w:ascii="Times New Roman" w:hAnsi="Times New Roman" w:cs="Times New Roman"/>
          <w:sz w:val="24"/>
          <w:szCs w:val="24"/>
        </w:rPr>
        <w:t xml:space="preserve">. </w:t>
      </w:r>
      <w:r w:rsidR="00347B28" w:rsidRPr="00877093">
        <w:rPr>
          <w:rFonts w:ascii="Times New Roman" w:hAnsi="Times New Roman" w:cs="Times New Roman"/>
          <w:sz w:val="24"/>
          <w:szCs w:val="24"/>
        </w:rPr>
        <w:t xml:space="preserve">Creating an innovative foundation for strong development during the early years of life is essential for thriving communities, economic productivity, and civil societies. But most parents in Bangladesh are unaware of this scientific fact, which forms the core of ECD. UNICEF continues to popularize the concept of ECD, demonstrate policies, strengthen networks and partnerships, and provide technical assistance and support </w:t>
      </w:r>
      <w:r w:rsidR="00347B28"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{"citationItems":[{"id":"ITEM-1","itemData":{"author":[{"dropping-particle":"","family":"UNICEF Bangladesh","given":"","non-dropping-particle":"","parse-names":false,"suffix":""}],"id":"ITEM-1","issued":{"date-parts":[["0"]]},"title":"Early care for growth and development","type":"report"},"uris":["http://www.mendeley.com/documents/?uuid=cf1dd50f-c1dc-3f80-a43b-853c343cf838","http://www.mendeley.com/documents/?uuid=3a3289d4-cc73-45a3-b23e-1e6272b473d4"]}],"mendeley":{"formattedCitation":"[15]","plainTextFormattedCitation":"[15]","previouslyFormattedCitation":"(UNICEF Bangladesh, n.d.)"},"properties":{"noteIndex":0},"schema":"https://github.com/citation-style-language/schema/raw/master/csl-citation.json"}</w:instrText>
      </w:r>
      <w:r w:rsidR="00347B28"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[15]</w:t>
      </w:r>
      <w:r w:rsidR="00347B28" w:rsidRPr="00877093">
        <w:rPr>
          <w:rFonts w:ascii="Times New Roman" w:hAnsi="Times New Roman" w:cs="Times New Roman"/>
          <w:sz w:val="24"/>
          <w:szCs w:val="24"/>
        </w:rPr>
        <w:fldChar w:fldCharType="end"/>
      </w:r>
      <w:commentRangeStart w:id="1"/>
      <w:commentRangeStart w:id="2"/>
      <w:commentRangeEnd w:id="1"/>
      <w:commentRangeEnd w:id="2"/>
      <w:r w:rsidR="00347B28" w:rsidRPr="00877093">
        <w:rPr>
          <w:rFonts w:ascii="Times New Roman" w:hAnsi="Times New Roman" w:cs="Times New Roman"/>
          <w:sz w:val="24"/>
          <w:szCs w:val="24"/>
        </w:rPr>
        <w:t xml:space="preserve">. </w:t>
      </w:r>
      <w:r w:rsidR="00BE6FFD" w:rsidRPr="00877093">
        <w:rPr>
          <w:rFonts w:ascii="Times New Roman" w:hAnsi="Times New Roman" w:cs="Times New Roman"/>
          <w:sz w:val="24"/>
          <w:szCs w:val="24"/>
        </w:rPr>
        <w:t xml:space="preserve">According to </w:t>
      </w:r>
      <w:r w:rsidR="0004396A" w:rsidRPr="00877093">
        <w:rPr>
          <w:rFonts w:ascii="Times New Roman" w:hAnsi="Times New Roman" w:cs="Times New Roman"/>
          <w:sz w:val="24"/>
          <w:szCs w:val="24"/>
        </w:rPr>
        <w:t>Rana et al., (2020)</w:t>
      </w:r>
      <w:r w:rsidR="00BE6FFD" w:rsidRPr="00877093">
        <w:rPr>
          <w:rFonts w:ascii="Times New Roman" w:hAnsi="Times New Roman" w:cs="Times New Roman"/>
          <w:sz w:val="24"/>
          <w:szCs w:val="24"/>
        </w:rPr>
        <w:t xml:space="preserve">, </w:t>
      </w:r>
      <w:r w:rsidR="0033795F" w:rsidRPr="00877093">
        <w:rPr>
          <w:rFonts w:ascii="Times New Roman" w:hAnsi="Times New Roman" w:cs="Times New Roman"/>
          <w:sz w:val="24"/>
          <w:szCs w:val="24"/>
        </w:rPr>
        <w:t>e</w:t>
      </w:r>
      <w:r w:rsidR="008F24CE" w:rsidRPr="00877093">
        <w:rPr>
          <w:rFonts w:ascii="Times New Roman" w:hAnsi="Times New Roman" w:cs="Times New Roman"/>
          <w:sz w:val="24"/>
          <w:szCs w:val="24"/>
        </w:rPr>
        <w:t>arly c</w:t>
      </w:r>
      <w:r w:rsidR="006D4E6A" w:rsidRPr="00877093">
        <w:rPr>
          <w:rFonts w:ascii="Times New Roman" w:hAnsi="Times New Roman" w:cs="Times New Roman"/>
          <w:sz w:val="24"/>
          <w:szCs w:val="24"/>
        </w:rPr>
        <w:t>hildhood development</w:t>
      </w:r>
      <w:r w:rsidR="008F24CE" w:rsidRPr="00877093">
        <w:rPr>
          <w:rFonts w:ascii="Times New Roman" w:hAnsi="Times New Roman" w:cs="Times New Roman"/>
          <w:sz w:val="24"/>
          <w:szCs w:val="24"/>
        </w:rPr>
        <w:t xml:space="preserve"> is</w:t>
      </w:r>
      <w:r w:rsidR="006D4E6A" w:rsidRPr="00877093">
        <w:rPr>
          <w:rFonts w:ascii="Times New Roman" w:hAnsi="Times New Roman" w:cs="Times New Roman"/>
          <w:sz w:val="24"/>
          <w:szCs w:val="24"/>
        </w:rPr>
        <w:t xml:space="preserve"> associated with</w:t>
      </w:r>
      <w:r w:rsidR="00660ACF" w:rsidRPr="00877093">
        <w:rPr>
          <w:rFonts w:ascii="Times New Roman" w:hAnsi="Times New Roman" w:cs="Times New Roman"/>
          <w:sz w:val="24"/>
          <w:szCs w:val="24"/>
        </w:rPr>
        <w:t xml:space="preserve"> household air pollution</w:t>
      </w:r>
      <w:r w:rsidR="00B4542E" w:rsidRPr="00877093">
        <w:rPr>
          <w:rFonts w:ascii="Times New Roman" w:hAnsi="Times New Roman" w:cs="Times New Roman"/>
          <w:sz w:val="24"/>
          <w:szCs w:val="24"/>
        </w:rPr>
        <w:t xml:space="preserve"> from</w:t>
      </w:r>
      <w:r w:rsidR="006D4E6A" w:rsidRPr="00877093">
        <w:rPr>
          <w:rFonts w:ascii="Times New Roman" w:hAnsi="Times New Roman" w:cs="Times New Roman"/>
          <w:sz w:val="24"/>
          <w:szCs w:val="24"/>
        </w:rPr>
        <w:t xml:space="preserve"> </w:t>
      </w:r>
      <w:r w:rsidR="00660ACF" w:rsidRPr="00877093">
        <w:rPr>
          <w:rFonts w:ascii="Times New Roman" w:hAnsi="Times New Roman" w:cs="Times New Roman"/>
          <w:sz w:val="24"/>
          <w:szCs w:val="24"/>
        </w:rPr>
        <w:t>solid fuel use</w:t>
      </w:r>
      <w:r w:rsidR="00161DA4">
        <w:rPr>
          <w:rFonts w:ascii="Times New Roman" w:hAnsi="Times New Roman" w:cs="Times New Roman"/>
          <w:sz w:val="24"/>
          <w:szCs w:val="24"/>
        </w:rPr>
        <w:t xml:space="preserve"> </w:t>
      </w:r>
      <w:r w:rsidR="008F24CE"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{"citationItems":[{"id":"ITEM-1","itemData":{"DOI":"10.1101/2020.11.12.20230672","abstract":"Background Household Air Pollution (HAP) from solid fuel use (SFU) may have impacts on children’s health in low-resources countries. Despite these potential health effects, SFU is still highly prevalent in Bangladesh.Objective This study was conducted to assess the associations between SFU and early childhood development index (ECDI) among under-five children in Bangladesh and explore the potential effect modification by sex and urbanicity.Materials and methods This cross-sectional study used Bangladesh Multiple Indicator Cluster Survey (MICS) 2019 data, a nationally representative data collected by UNICEF from all 64 districts in Bangladesh. The ECDI consisted of ten different items across four developmental domains: literacy-numeracy, physical, social-emotional development, and learning skills in the early years of life (36 to 59 months). A total of 9,395 children aged 36 to 59 months were included in this analysis. We used multilevel Poisson regression models with a robust variance where SFU was a proxy indicator for HAP exposure.Results Children exposed to SFU were 1.47 times more likely to be not developmentally on track (95% CI: 1.25, 1.73; &amp;amp;lt;0.001) compared to children with no SFU exposure. Two sub-domains explained these associations, SFU was significantly associated with socio-emotional development (prevalence ratio [PR]: 1.17; 95% CI: 1.01, 1.36; p=0.035), and learning-cognitive development (PR: 1.90; 95% CI: 1.39, 2.60; p&amp;amp;lt;0.001). Associations between SFU and ECDI were not significantly different (p-difference=0.210) between girls (PR: 1.64; 95% CI: 1.31, 2.07) and boys (PR: 1.37; 95% CI: 1.13, 1.65). Likewise, urbanicity did not modify the associations between SFU and ECDI outcomes.Conclusion Bangladeshi children aged 36-59 months exposed to SFU exhibited delays in development compared to unexposed children. Public health policies should be designed to reduce HAP exposure to ensure better early childhood development in the low-resources country, where many children struggle to reach their full potential.Competing Interest StatementThe authors have declared no competing interest.Funding StatementNot supported by any funding body.Author DeclarationsI confirm all relevant ethical guidelines have been followed, and any necessary IRB and/or ethics committee approvals have been obtained.YesThe details of the IRB/oversight body that provided approval or exemption for the research described are given below:The technical committee of the …","author":[{"dropping-particle":"","family":"Rana","given":"Juwel","non-dropping-particle":"","parse-names":false,"suffix":""},{"dropping-particle":"","family":"Gutierrez","given":"Patricia Luna","non-dropping-particle":"","parse-names":false,"suffix":""},{"dropping-particle":"","family":"Haque","given":"Syed Emdadul","non-dropping-particle":"","parse-names":false,"suffix":""},{"dropping-particle":"","family":"Nazif-Muñoz","given":"José Ignacio","non-dropping-particle":"","parse-names":false,"suffix":""},{"dropping-particle":"","family":"Mitra","given":"Dipak K","non-dropping-particle":"","parse-names":false,"suffix":""},{"dropping-particle":"","family":"Oulhote","given":"Youssef","non-dropping-particle":"","parse-names":false,"suffix":""}],"container-title":"medRxiv","id":"ITEM-1","issued":{"date-parts":[["2020"]]},"title":"Associations between solid fuel use and Early Child Development among 3 to 4 years old Children in Bangladesh","type":"article-journal"},"uris":["http://www.mendeley.com/documents/?uuid=bdd14d99-555a-4882-8c9a-e2ab00151b01","http://www.mendeley.com/documents/?uuid=8eec3aa2-178a-4003-ae5c-a02d6549f49b"]}],"mendeley":{"formattedCitation":"[16]","plainTextFormattedCitation":"[16]","previouslyFormattedCitation":"(Rana et al., 2020)"},"properties":{"noteIndex":0},"schema":"https://github.com/citation-style-language/schema/raw/master/csl-citation.json"}</w:instrText>
      </w:r>
      <w:r w:rsidR="008F24CE"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[16]</w:t>
      </w:r>
      <w:r w:rsidR="008F24CE" w:rsidRPr="00877093">
        <w:rPr>
          <w:rFonts w:ascii="Times New Roman" w:hAnsi="Times New Roman" w:cs="Times New Roman"/>
          <w:sz w:val="24"/>
          <w:szCs w:val="24"/>
        </w:rPr>
        <w:fldChar w:fldCharType="end"/>
      </w:r>
      <w:r w:rsidR="00B4542E" w:rsidRPr="00877093">
        <w:rPr>
          <w:rFonts w:ascii="Times New Roman" w:hAnsi="Times New Roman" w:cs="Times New Roman"/>
          <w:sz w:val="24"/>
          <w:szCs w:val="24"/>
        </w:rPr>
        <w:t>.</w:t>
      </w:r>
      <w:r w:rsidR="001C561C" w:rsidRPr="00877093">
        <w:rPr>
          <w:rFonts w:ascii="Times New Roman" w:hAnsi="Times New Roman" w:cs="Times New Roman"/>
          <w:sz w:val="24"/>
          <w:szCs w:val="24"/>
        </w:rPr>
        <w:t xml:space="preserve"> </w:t>
      </w:r>
      <w:r w:rsidR="00161DA4" w:rsidRPr="00877093">
        <w:rPr>
          <w:rFonts w:ascii="Times New Roman" w:hAnsi="Times New Roman" w:cs="Times New Roman"/>
          <w:sz w:val="24"/>
          <w:szCs w:val="24"/>
          <w:shd w:val="clear" w:color="auto" w:fill="FFFFFF"/>
        </w:rPr>
        <w:fldChar w:fldCharType="begin" w:fldLock="1"/>
      </w:r>
      <w:r w:rsidR="000C1063">
        <w:rPr>
          <w:rFonts w:ascii="Times New Roman" w:hAnsi="Times New Roman" w:cs="Times New Roman"/>
          <w:sz w:val="24"/>
          <w:szCs w:val="24"/>
          <w:shd w:val="clear" w:color="auto" w:fill="FFFFFF"/>
        </w:rPr>
        <w:instrText>ADDIN CSL_CITATION {"citationItems":[{"id":"ITEM-1","itemData":{"DOI":"10.1080/03004430.2021.1951260","abstract":"Early childhood development (ECD) is a crucial determinant of adulthood capabilities. This paper investigates the current ECD status among young children of 3–4 years of age in Bangladesh and its r...","author":[{"dropping-particle":"","family":"Alam","given":"M. Iftakhar","non-dropping-particle":"","parse-names":false,"suffix":""},{"dropping-particle":"","family":"Mansur","given":"Mohaimen","non-dropping-particle":"","parse-names":false,"suffix":""},{"dropping-particle":"","family":"Barman","given":"Prianka","non-dropping-particle":"","parse-names":false,"suffix":""}],"container-title":"https://doi.org/10.1080/03004430.2021.1951260","id":"ITEM-1","issued":{"date-parts":[["2021"]]},"publisher":"Routledge","title":"Early childhood development in Bangladesh and its socio-demographic determinants of importance","type":"article-journal"},"uris":["http://www.mendeley.com/documents/?uuid=bbea66da-cab2-4c20-9820-2609d2d611fb"]}],"mendeley":{"formattedCitation":"[10]","manualFormatting":"Alam et al., (2021)","plainTextFormattedCitation":"[10]","previouslyFormattedCitation":"(Alam et al., 2021)"},"properties":{"noteIndex":0},"schema":"https://github.com/citation-style-language/schema/raw/master/csl-citation.json"}</w:instrText>
      </w:r>
      <w:r w:rsidR="00161DA4" w:rsidRPr="00877093">
        <w:rPr>
          <w:rFonts w:ascii="Times New Roman" w:hAnsi="Times New Roman" w:cs="Times New Roman"/>
          <w:sz w:val="24"/>
          <w:szCs w:val="24"/>
          <w:shd w:val="clear" w:color="auto" w:fill="FFFFFF"/>
        </w:rPr>
        <w:fldChar w:fldCharType="separate"/>
      </w:r>
      <w:r w:rsidR="00161DA4" w:rsidRPr="00877093">
        <w:rPr>
          <w:rFonts w:ascii="Times New Roman" w:hAnsi="Times New Roman" w:cs="Times New Roman"/>
          <w:noProof/>
          <w:sz w:val="24"/>
          <w:szCs w:val="24"/>
          <w:shd w:val="clear" w:color="auto" w:fill="FFFFFF"/>
        </w:rPr>
        <w:t xml:space="preserve">Alam et al., </w:t>
      </w:r>
      <w:r w:rsidR="00161DA4">
        <w:rPr>
          <w:rFonts w:ascii="Times New Roman" w:hAnsi="Times New Roman" w:cs="Times New Roman"/>
          <w:noProof/>
          <w:sz w:val="24"/>
          <w:szCs w:val="24"/>
          <w:shd w:val="clear" w:color="auto" w:fill="FFFFFF"/>
        </w:rPr>
        <w:t>(</w:t>
      </w:r>
      <w:r w:rsidR="00161DA4" w:rsidRPr="00877093">
        <w:rPr>
          <w:rFonts w:ascii="Times New Roman" w:hAnsi="Times New Roman" w:cs="Times New Roman"/>
          <w:noProof/>
          <w:sz w:val="24"/>
          <w:szCs w:val="24"/>
          <w:shd w:val="clear" w:color="auto" w:fill="FFFFFF"/>
        </w:rPr>
        <w:t>2021)</w:t>
      </w:r>
      <w:r w:rsidR="00161DA4" w:rsidRPr="00877093">
        <w:rPr>
          <w:rFonts w:ascii="Times New Roman" w:hAnsi="Times New Roman" w:cs="Times New Roman"/>
          <w:sz w:val="24"/>
          <w:szCs w:val="24"/>
          <w:shd w:val="clear" w:color="auto" w:fill="FFFFFF"/>
        </w:rPr>
        <w:fldChar w:fldCharType="end"/>
      </w:r>
      <w:r w:rsidR="00161DA4">
        <w:rPr>
          <w:rFonts w:ascii="Times New Roman" w:hAnsi="Times New Roman" w:cs="Times New Roman"/>
          <w:sz w:val="24"/>
          <w:szCs w:val="24"/>
          <w:shd w:val="clear" w:color="auto" w:fill="FFFFFF"/>
        </w:rPr>
        <w:t xml:space="preserve"> </w:t>
      </w:r>
      <w:r w:rsidR="00DD38F5" w:rsidRPr="00877093">
        <w:rPr>
          <w:rFonts w:ascii="Times New Roman" w:hAnsi="Times New Roman" w:cs="Times New Roman"/>
          <w:sz w:val="24"/>
          <w:szCs w:val="24"/>
        </w:rPr>
        <w:t xml:space="preserve">made a study with Multiple Indicator Cluster Survey (MICS), they investigates the current ECD status among young children of 3–4 years of age in Bangladesh and its relation to various sociodemographic and familial factors. </w:t>
      </w:r>
      <w:r w:rsidR="00161DA4"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{"citationItems":[{"id":"ITEM-1","itemData":{"DOI":"10.1542/peds.2016-1357","abstract":"BACKGROUND AND OBJECTIVE: Few studies have examined the relationship between paternal stimulation and children's growth and development, particularly in low-and middle-income countries (LMICs). This study aimed to estimate the prevalence of paternal stimulation and to assess whether paternal stimulation was associated with early child growth and development.","author":[{"dropping-particle":"","family":"Jeong","given":"Joshua","non-dropping-particle":"","parse-names":false,"suffix":""},{"dropping-particle":"","family":"Mccoy","given":"Dana Charles","non-dropping-particle":"","parse-names":false,"suffix":""},{"dropping-particle":"","family":"Yousafzai","given":"Aisha K","non-dropping-particle":"","parse-names":false,"suffix":""},{"dropping-particle":"","family":"Salhi","given":"Carmel","non-dropping-particle":"","parse-names":false,"suffix":""},{"dropping-particle":"","family":"Fink","given":"Günther","non-dropping-particle":"","parse-names":false,"suffix":""}],"container-title":"PEDIATRICS","id":"ITEM-1","issue":"4","issued":{"date-parts":[["2016"]]},"title":"Paternal Stimulation and Early Child Development in Low-and Middle-Income Countries","type":"article-journal","volume":"138"},"uris":["http://www.mendeley.com/documents/?uuid=6186059e-fd8f-4233-aca2-6207de547264"]}],"mendeley":{"formattedCitation":"[17]","manualFormatting":"Jeong et al., (2016)","plainTextFormattedCitation":"[17]","previouslyFormattedCitation":"(Jeong et al., 2016)"},"properties":{"noteIndex":0},"schema":"https://github.com/citation-style-language/schema/raw/master/csl-citation.json"}</w:instrText>
      </w:r>
      <w:r w:rsidR="00161DA4" w:rsidRPr="00877093">
        <w:rPr>
          <w:rFonts w:ascii="Times New Roman" w:hAnsi="Times New Roman" w:cs="Times New Roman"/>
          <w:sz w:val="24"/>
          <w:szCs w:val="24"/>
        </w:rPr>
        <w:fldChar w:fldCharType="separate"/>
      </w:r>
      <w:r w:rsidR="00161DA4" w:rsidRPr="00877093">
        <w:rPr>
          <w:rFonts w:ascii="Times New Roman" w:hAnsi="Times New Roman" w:cs="Times New Roman"/>
          <w:noProof/>
          <w:sz w:val="24"/>
          <w:szCs w:val="24"/>
        </w:rPr>
        <w:t xml:space="preserve">Jeong et al., </w:t>
      </w:r>
      <w:r w:rsidR="00161DA4">
        <w:rPr>
          <w:rFonts w:ascii="Times New Roman" w:hAnsi="Times New Roman" w:cs="Times New Roman"/>
          <w:noProof/>
          <w:sz w:val="24"/>
          <w:szCs w:val="24"/>
        </w:rPr>
        <w:t>(</w:t>
      </w:r>
      <w:r w:rsidR="00161DA4" w:rsidRPr="00877093">
        <w:rPr>
          <w:rFonts w:ascii="Times New Roman" w:hAnsi="Times New Roman" w:cs="Times New Roman"/>
          <w:noProof/>
          <w:sz w:val="24"/>
          <w:szCs w:val="24"/>
        </w:rPr>
        <w:t>2016)</w:t>
      </w:r>
      <w:r w:rsidR="00161DA4" w:rsidRPr="00877093">
        <w:rPr>
          <w:rFonts w:ascii="Times New Roman" w:hAnsi="Times New Roman" w:cs="Times New Roman"/>
          <w:sz w:val="24"/>
          <w:szCs w:val="24"/>
        </w:rPr>
        <w:fldChar w:fldCharType="end"/>
      </w:r>
      <w:r w:rsidR="00161DA4">
        <w:rPr>
          <w:rFonts w:ascii="Times New Roman" w:hAnsi="Times New Roman" w:cs="Times New Roman"/>
          <w:sz w:val="24"/>
          <w:szCs w:val="24"/>
        </w:rPr>
        <w:t xml:space="preserve"> </w:t>
      </w:r>
      <w:r w:rsidR="00980D42" w:rsidRPr="00877093">
        <w:rPr>
          <w:rFonts w:ascii="Times New Roman" w:hAnsi="Times New Roman" w:cs="Times New Roman"/>
          <w:sz w:val="24"/>
          <w:szCs w:val="24"/>
        </w:rPr>
        <w:t>have reported that i</w:t>
      </w:r>
      <w:r w:rsidR="003879E4" w:rsidRPr="00877093">
        <w:rPr>
          <w:rFonts w:ascii="Times New Roman" w:hAnsi="Times New Roman" w:cs="Times New Roman"/>
          <w:sz w:val="24"/>
          <w:szCs w:val="24"/>
        </w:rPr>
        <w:t xml:space="preserve">ncreasing parental stimulation engagement in stimulation is likely to improve early child development in LMICs. </w:t>
      </w:r>
      <w:r w:rsidR="005C4B51" w:rsidRPr="00877093">
        <w:rPr>
          <w:rFonts w:ascii="Times New Roman" w:hAnsi="Times New Roman" w:cs="Times New Roman"/>
          <w:sz w:val="24"/>
          <w:szCs w:val="24"/>
          <w:shd w:val="clear" w:color="auto" w:fill="FFFFFF"/>
        </w:rPr>
        <w:fldChar w:fldCharType="begin" w:fldLock="1"/>
      </w:r>
      <w:r w:rsidR="000C1063">
        <w:rPr>
          <w:rFonts w:ascii="Times New Roman" w:hAnsi="Times New Roman" w:cs="Times New Roman"/>
          <w:sz w:val="24"/>
          <w:szCs w:val="24"/>
          <w:shd w:val="clear" w:color="auto" w:fill="FFFFFF"/>
        </w:rPr>
        <w:instrText>ADDIN CSL_CITATION {"citationItems":[{"id":"ITEM-1","itemData":{"DOI":"10.7189/JOGH.10.010427","PMID":"32566165","abstract":"Background The Sustainable Development Goals call for inclusive, equitable and quality learning opportunities for all. This is especially important for children, to ensure they all develop to their full potential. We studied the prevalence and inequalities of suspected delay in child development in 63 low-and middle-income countries. Methods We used the early child development module from national health surveys, which covers four developmental domains (physical, social-emotional, learning, literacy-numeracy) and provides a combined indicator (early child development index, ECDI) of whether children are on track. We calculated the age-adjusted prevalence of suspected delay at the country level and stratifying by wealth, urban/rural residence, sex of the child and maternal education. We also calculated measures of absolute and relative inequality. Results We studied 330 613 children from 63 countries. Prevalence of suspected delay for the ECDI ranged from 3% in Barbados to 67% in Chad. For all countries together, 25% of the children were suspected of developmental delay. At regional level, prevalence of delay ranged from 10% in Europe and Central Asia to 42% in West and Central Africa. The literacy-numeracy domain was by far the most challenging, with the highest proportions of delay. We observed very large inequalities, and most markedly for the literacy-numeracy domain. Conclusions To date, our study presents the most comprehensive analysis of child development using an instrument especially developed for national health surveys. With a quarter of the children globally suspected of developmental delay, we face an immense challenge. The multifactorial aspect of early child development and the large gaps we found only add to the challenge of not leaving these children behind.","author":[{"dropping-particle":"","family":"Gil","given":"Jesus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JD","non-dropping-particle":"","parse-names":false,"suffix":""}],"container-title":"Journal of Global Health","id":"ITEM-1","issue":"1","issued":{"date-parts":[["2020","6"]]},"publisher":"International Society for Global Health","title":"Early childhood suspected developmental delay in 63 low- and middle-income countries: Large within- and between-country inequalities documented using national health surveys","type":"article-journal","volume":"10"},"uris":["http://www.mendeley.com/documents/?uuid=25523e23-17b2-4ddd-859e-3597f263d789"]}],"mendeley":{"formattedCitation":"[7]","manualFormatting":"Gil et al., (2020)","plainTextFormattedCitation":"[7]","previouslyFormattedCitation":"(Gil et al., 2020)"},"properties":{"noteIndex":0},"schema":"https://github.com/citation-style-language/schema/raw/master/csl-citation.json"}</w:instrText>
      </w:r>
      <w:r w:rsidR="005C4B51" w:rsidRPr="00877093">
        <w:rPr>
          <w:rFonts w:ascii="Times New Roman" w:hAnsi="Times New Roman" w:cs="Times New Roman"/>
          <w:sz w:val="24"/>
          <w:szCs w:val="24"/>
          <w:shd w:val="clear" w:color="auto" w:fill="FFFFFF"/>
        </w:rPr>
        <w:fldChar w:fldCharType="separate"/>
      </w:r>
      <w:r w:rsidR="005C4B51" w:rsidRPr="00877093">
        <w:rPr>
          <w:rFonts w:ascii="Times New Roman" w:hAnsi="Times New Roman" w:cs="Times New Roman"/>
          <w:noProof/>
          <w:sz w:val="24"/>
          <w:szCs w:val="24"/>
          <w:shd w:val="clear" w:color="auto" w:fill="FFFFFF"/>
        </w:rPr>
        <w:t xml:space="preserve">Gil et al., </w:t>
      </w:r>
      <w:r w:rsidR="005C4B51">
        <w:rPr>
          <w:rFonts w:ascii="Times New Roman" w:hAnsi="Times New Roman" w:cs="Times New Roman"/>
          <w:noProof/>
          <w:sz w:val="24"/>
          <w:szCs w:val="24"/>
          <w:shd w:val="clear" w:color="auto" w:fill="FFFFFF"/>
        </w:rPr>
        <w:t>(</w:t>
      </w:r>
      <w:r w:rsidR="005C4B51" w:rsidRPr="00877093">
        <w:rPr>
          <w:rFonts w:ascii="Times New Roman" w:hAnsi="Times New Roman" w:cs="Times New Roman"/>
          <w:noProof/>
          <w:sz w:val="24"/>
          <w:szCs w:val="24"/>
          <w:shd w:val="clear" w:color="auto" w:fill="FFFFFF"/>
        </w:rPr>
        <w:t>2020)</w:t>
      </w:r>
      <w:r w:rsidR="005C4B51" w:rsidRPr="00877093">
        <w:rPr>
          <w:rFonts w:ascii="Times New Roman" w:hAnsi="Times New Roman" w:cs="Times New Roman"/>
          <w:sz w:val="24"/>
          <w:szCs w:val="24"/>
          <w:shd w:val="clear" w:color="auto" w:fill="FFFFFF"/>
        </w:rPr>
        <w:fldChar w:fldCharType="end"/>
      </w:r>
      <w:r w:rsidR="005C4B51">
        <w:rPr>
          <w:rFonts w:ascii="Times New Roman" w:hAnsi="Times New Roman" w:cs="Times New Roman"/>
          <w:sz w:val="24"/>
          <w:szCs w:val="24"/>
          <w:shd w:val="clear" w:color="auto" w:fill="FFFFFF"/>
        </w:rPr>
        <w:t xml:space="preserve"> </w:t>
      </w:r>
      <w:r w:rsidR="00AA73B1" w:rsidRPr="00877093">
        <w:rPr>
          <w:rFonts w:ascii="Times New Roman" w:hAnsi="Times New Roman" w:cs="Times New Roman"/>
          <w:sz w:val="24"/>
          <w:szCs w:val="24"/>
        </w:rPr>
        <w:t xml:space="preserve">studied the prevalence and inequalities of suspected delay in child development in 63 low- and middle-income </w:t>
      </w:r>
      <w:r w:rsidR="00AA73B1" w:rsidRPr="00877093">
        <w:rPr>
          <w:rFonts w:ascii="Times New Roman" w:hAnsi="Times New Roman" w:cs="Times New Roman"/>
          <w:sz w:val="24"/>
          <w:szCs w:val="24"/>
        </w:rPr>
        <w:lastRenderedPageBreak/>
        <w:t xml:space="preserve">countries. </w:t>
      </w:r>
      <w:r w:rsidR="00043C0A"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{"citationItems":[{"id":"ITEM-1","itemData":{"DOI":"10.1111/MCN.12684","ISSN":"1740-8709","abstract":"Stunting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Asia.","author":[{"dropping-particle":"","family":"Kang","given":"Yunhee","non-dropping-particle":"","parse-names":false,"suffix":""},{"dropping-particle":"","family":"Aguayo","given":"Víctor M.","non-dropping-particle":"","parse-names":false,"suffix":""},{"dropping-particle":"","family":"Campbell","given":"Rebecca K.","non-dropping-particle":"","parse-names":false,"suffix":""},{"dropping-particle":"","family":"West","given":"Keith P.","non-dropping-particle":"","parse-names":false,"suffix":""}],"container-title":"Maternal &amp; Child Nutrition","id":"ITEM-1","issued":{"date-parts":[["2018","11","1"]]},"page":"e12684","publisher":"John Wiley &amp; Sons, Ltd","title":"Association between stunting and early childhood development among children aged 36–59 months in South Asia","type":"article-journal","volume":"14"},"uris":["http://www.mendeley.com/documents/?uuid=e6045180-2f21-3d4f-a0c1-454a477e7ef3","http://www.mendeley.com/documents/?uuid=7f429f97-9b1d-40c5-8792-037945099d50"]}],"mendeley":{"formattedCitation":"[18]","manualFormatting":"Kang et al., (2018)","plainTextFormattedCitation":"[18]","previouslyFormattedCitation":"(Kang et al., 2018)"},"properties":{"noteIndex":0},"schema":"https://github.com/citation-style-language/schema/raw/master/csl-citation.json"}</w:instrText>
      </w:r>
      <w:r w:rsidR="00043C0A" w:rsidRPr="00877093">
        <w:rPr>
          <w:rFonts w:ascii="Times New Roman" w:hAnsi="Times New Roman" w:cs="Times New Roman"/>
          <w:sz w:val="24"/>
          <w:szCs w:val="24"/>
        </w:rPr>
        <w:fldChar w:fldCharType="separate"/>
      </w:r>
      <w:r w:rsidR="00043C0A" w:rsidRPr="00877093">
        <w:rPr>
          <w:rFonts w:ascii="Times New Roman" w:hAnsi="Times New Roman" w:cs="Times New Roman"/>
          <w:noProof/>
          <w:sz w:val="24"/>
          <w:szCs w:val="24"/>
        </w:rPr>
        <w:t xml:space="preserve">Kang et al., </w:t>
      </w:r>
      <w:r w:rsidR="00043C0A">
        <w:rPr>
          <w:rFonts w:ascii="Times New Roman" w:hAnsi="Times New Roman" w:cs="Times New Roman"/>
          <w:noProof/>
          <w:sz w:val="24"/>
          <w:szCs w:val="24"/>
        </w:rPr>
        <w:t>(</w:t>
      </w:r>
      <w:r w:rsidR="00043C0A" w:rsidRPr="00877093">
        <w:rPr>
          <w:rFonts w:ascii="Times New Roman" w:hAnsi="Times New Roman" w:cs="Times New Roman"/>
          <w:noProof/>
          <w:sz w:val="24"/>
          <w:szCs w:val="24"/>
        </w:rPr>
        <w:t>2018)</w:t>
      </w:r>
      <w:r w:rsidR="00043C0A" w:rsidRPr="00877093">
        <w:rPr>
          <w:rFonts w:ascii="Times New Roman" w:hAnsi="Times New Roman" w:cs="Times New Roman"/>
          <w:sz w:val="24"/>
          <w:szCs w:val="24"/>
        </w:rPr>
        <w:fldChar w:fldCharType="end"/>
      </w:r>
      <w:r w:rsidR="00AA73B1" w:rsidRPr="00877093">
        <w:rPr>
          <w:rFonts w:ascii="Times New Roman" w:hAnsi="Times New Roman" w:cs="Times New Roman"/>
          <w:sz w:val="24"/>
          <w:szCs w:val="24"/>
        </w:rPr>
        <w:t xml:space="preserve"> present</w:t>
      </w:r>
      <w:r w:rsidR="001831D4" w:rsidRPr="00877093">
        <w:rPr>
          <w:rFonts w:ascii="Times New Roman" w:hAnsi="Times New Roman" w:cs="Times New Roman"/>
          <w:sz w:val="24"/>
          <w:szCs w:val="24"/>
        </w:rPr>
        <w:t>ed</w:t>
      </w:r>
      <w:r w:rsidR="00AA73B1" w:rsidRPr="00877093">
        <w:rPr>
          <w:rFonts w:ascii="Times New Roman" w:hAnsi="Times New Roman" w:cs="Times New Roman"/>
          <w:sz w:val="24"/>
          <w:szCs w:val="24"/>
        </w:rPr>
        <w:t xml:space="preserve"> </w:t>
      </w:r>
      <w:r w:rsidR="001831D4" w:rsidRPr="00877093">
        <w:rPr>
          <w:rFonts w:ascii="Times New Roman" w:hAnsi="Times New Roman" w:cs="Times New Roman"/>
          <w:sz w:val="24"/>
          <w:szCs w:val="24"/>
        </w:rPr>
        <w:t>a s</w:t>
      </w:r>
      <w:r w:rsidR="00AA73B1" w:rsidRPr="00877093">
        <w:rPr>
          <w:rFonts w:ascii="Times New Roman" w:hAnsi="Times New Roman" w:cs="Times New Roman"/>
          <w:sz w:val="24"/>
          <w:szCs w:val="24"/>
        </w:rPr>
        <w:t xml:space="preserve">tudy </w:t>
      </w:r>
      <w:r w:rsidR="001831D4" w:rsidRPr="00877093">
        <w:rPr>
          <w:rFonts w:ascii="Times New Roman" w:hAnsi="Times New Roman" w:cs="Times New Roman"/>
          <w:sz w:val="24"/>
          <w:szCs w:val="24"/>
        </w:rPr>
        <w:t xml:space="preserve">that </w:t>
      </w:r>
      <w:r w:rsidR="00AA73B1" w:rsidRPr="00877093">
        <w:rPr>
          <w:rFonts w:ascii="Times New Roman" w:hAnsi="Times New Roman" w:cs="Times New Roman"/>
          <w:sz w:val="24"/>
          <w:szCs w:val="24"/>
        </w:rPr>
        <w:t>examined associations between undernutrition and learning/cognition and social–emotional development indicators among South Asian children aged 36 to 59 months.</w:t>
      </w:r>
      <w:r w:rsidR="00756A2A" w:rsidRPr="00877093">
        <w:rPr>
          <w:rFonts w:ascii="Times New Roman" w:hAnsi="Times New Roman" w:cs="Times New Roman"/>
          <w:sz w:val="24"/>
          <w:szCs w:val="24"/>
        </w:rPr>
        <w:t xml:space="preserve"> For learning or cognitive domain in South Asia, stunted children were  less developmentally on track</w:t>
      </w:r>
      <w:r w:rsidR="0065298F">
        <w:rPr>
          <w:rFonts w:ascii="Times New Roman" w:hAnsi="Times New Roman" w:cs="Times New Roman"/>
          <w:sz w:val="24"/>
          <w:szCs w:val="24"/>
        </w:rPr>
        <w:t xml:space="preserve"> </w:t>
      </w:r>
      <w:r w:rsidR="00756A2A"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{"citationItems":[{"id":"ITEM-1","itemData":{"DOI":"10.1111/MCN.12684","ISSN":"1740-8709","PMID":"30499257","abstract":"Stunting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author":[{"dropping-particle":"","family":"Y","given":"Kang","non-dropping-particle":"","parse-names":false,"suffix":""},{"dropping-particle":"","family":"VM","given":"Aguayo","non-dropping-particle":"","parse-names":false,"suffix":""},{"dropping-particle":"","family":"RK","given":"Campbell","non-dropping-particle":"","parse-names":false,"suffix":""},{"dropping-particle":"","family":"KP","given":"West","non-dropping-particle":"","parse-names":false,"suffix":""}],"container-title":"Maternal &amp; child nutrition","id":"ITEM-1","issue":"Suppl 4","issued":{"date-parts":[["2018","11"]]},"publisher":"Matern Child Nutr","title":"Association between stunting and early childhood development among children aged 36-59 months in South Asia","type":"article-journal","volume":"14 Suppl 4"},"uris":["http://www.mendeley.com/documents/?uuid=00da5db6-49b8-466e-b02a-41b576ac761f"]}],"mendeley":{"formattedCitation":"[19]","plainTextFormattedCitation":"[19]","previouslyFormattedCitation":"(K. Y et al., 2018)"},"properties":{"noteIndex":0},"schema":"https://github.com/citation-style-language/schema/raw/master/csl-citation.json"}</w:instrText>
      </w:r>
      <w:r w:rsidR="00756A2A"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[19]</w:t>
      </w:r>
      <w:r w:rsidR="00756A2A" w:rsidRPr="00877093">
        <w:rPr>
          <w:rFonts w:ascii="Times New Roman" w:hAnsi="Times New Roman" w:cs="Times New Roman"/>
          <w:sz w:val="24"/>
          <w:szCs w:val="24"/>
        </w:rPr>
        <w:fldChar w:fldCharType="end"/>
      </w:r>
      <w:r w:rsidR="00756A2A" w:rsidRPr="00877093">
        <w:rPr>
          <w:rFonts w:ascii="Times New Roman" w:hAnsi="Times New Roman" w:cs="Times New Roman"/>
          <w:sz w:val="24"/>
          <w:szCs w:val="24"/>
        </w:rPr>
        <w:t>.</w:t>
      </w:r>
      <w:r w:rsidR="001831D4" w:rsidRPr="00877093">
        <w:rPr>
          <w:rFonts w:ascii="Times New Roman" w:hAnsi="Times New Roman" w:cs="Times New Roman"/>
          <w:sz w:val="24"/>
          <w:szCs w:val="24"/>
        </w:rPr>
        <w:t xml:space="preserve"> </w:t>
      </w:r>
      <w:r w:rsidR="0065298F"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{"citationItems":[{"id":"ITEM-1","itemData":{"DOI":"10.1007/S13158-021-00287-7","ISSN":"1878-4658","abstract":"This study analyzed data on the early developmental status of 7352 children, aged from 36 to 59 months, using the Early Childhood Developmental Index (ECDI) to assess literacy-numeracy, physical, social-emotional, and learning domains. The study explored correlates of developmental status with a range of socio-demographic and environmental factors that may impact children’s development. The analyses use data from the Bangladesh Multiple Indicator Cluster Survey, 2012—2013. Overall, about 65% of children had potential for healthy development, with highest rate of being on track being in the physical domain (~ 94%) and the lowest rate in the literacy domain (~ 23%). Older children, who had been breastfed, whose mothers had higher education, and who lived in urban areas were more likely to be developmentally on track. Children, whose family members engaged with them in four or more stimulating activities and read books, were more likely to be on a consistent and positive developmental trajectory. Children who were male, malnourished and experienced physical punishment were less likely to be on a positive developmental track. Policymakers need to invest in early childhood development including the funding of interventions so that children in Bangladesh can achieve their developmental potential.","author":[{"dropping-particle":"","family":"Islam","given":"Md. Mazharul","non-dropping-particle":"","parse-names":false,"suffix":""},{"dropping-particle":"","family":"Khan","given":"Jahidur Rahman","non-dropping-particle":"","parse-names":false,"suffix":""},{"dropping-particle":"","family":"Kabir","given":"Antara","non-dropping-particle":"","parse-names":false,"suffix":""},{"dropping-particle":"","family":"Khan","given":"Muhammad Zillur Rahman","non-dropping-particle":"","parse-names":false,"suffix":""},{"dropping-particle":"","family":"Islam","given":"Md. Monirul","non-dropping-particle":"","parse-names":false,"suffix":""}],"container-title":"International Journal of Early Childhood 2021 53:2","id":"ITEM-1","issue":"2","issued":{"date-parts":[["2021","3"]]},"page":"175-196","publisher":"Springer","title":"Associations of Socio-Demographic and Environmental Factors with the Early Development of Young Children in Bangladesh","type":"article-journal","volume":"53"},"uris":["http://www.mendeley.com/documents/?uuid=ab717246-8354-4ba6-849e-1119a7486348"]}],"mendeley":{"formattedCitation":"[20]","manualFormatting":"Islam et al., (2021)","plainTextFormattedCitation":"[20]","previouslyFormattedCitation":"(Islam et al., 2021)"},"properties":{"noteIndex":0},"schema":"https://github.com/citation-style-language/schema/raw/master/csl-citation.json"}</w:instrText>
      </w:r>
      <w:r w:rsidR="0065298F" w:rsidRPr="00877093">
        <w:rPr>
          <w:rFonts w:ascii="Times New Roman" w:hAnsi="Times New Roman" w:cs="Times New Roman"/>
          <w:sz w:val="24"/>
          <w:szCs w:val="24"/>
        </w:rPr>
        <w:fldChar w:fldCharType="separate"/>
      </w:r>
      <w:r w:rsidR="0065298F" w:rsidRPr="00877093">
        <w:rPr>
          <w:rFonts w:ascii="Times New Roman" w:hAnsi="Times New Roman" w:cs="Times New Roman"/>
          <w:noProof/>
          <w:sz w:val="24"/>
          <w:szCs w:val="24"/>
        </w:rPr>
        <w:t xml:space="preserve">Islam et al., </w:t>
      </w:r>
      <w:r w:rsidR="0065298F">
        <w:rPr>
          <w:rFonts w:ascii="Times New Roman" w:hAnsi="Times New Roman" w:cs="Times New Roman"/>
          <w:noProof/>
          <w:sz w:val="24"/>
          <w:szCs w:val="24"/>
        </w:rPr>
        <w:t>(</w:t>
      </w:r>
      <w:r w:rsidR="0065298F" w:rsidRPr="00877093">
        <w:rPr>
          <w:rFonts w:ascii="Times New Roman" w:hAnsi="Times New Roman" w:cs="Times New Roman"/>
          <w:noProof/>
          <w:sz w:val="24"/>
          <w:szCs w:val="24"/>
        </w:rPr>
        <w:t>2021)</w:t>
      </w:r>
      <w:r w:rsidR="0065298F" w:rsidRPr="00877093">
        <w:rPr>
          <w:rFonts w:ascii="Times New Roman" w:hAnsi="Times New Roman" w:cs="Times New Roman"/>
          <w:sz w:val="24"/>
          <w:szCs w:val="24"/>
        </w:rPr>
        <w:fldChar w:fldCharType="end"/>
      </w:r>
      <w:r w:rsidR="003C3EE7">
        <w:rPr>
          <w:rFonts w:ascii="Times New Roman" w:hAnsi="Times New Roman" w:cs="Times New Roman"/>
          <w:sz w:val="24"/>
          <w:szCs w:val="24"/>
        </w:rPr>
        <w:t xml:space="preserve"> </w:t>
      </w:r>
      <w:r w:rsidR="001831D4" w:rsidRPr="00877093">
        <w:rPr>
          <w:rFonts w:ascii="Times New Roman" w:hAnsi="Times New Roman" w:cs="Times New Roman"/>
          <w:sz w:val="24"/>
          <w:szCs w:val="24"/>
        </w:rPr>
        <w:t>explored correlates of developmental status with a range of socio-demographic and environmental factors that may impact children’s development.</w:t>
      </w:r>
      <w:r w:rsidR="00347B28" w:rsidRPr="00877093">
        <w:rPr>
          <w:rFonts w:ascii="Times New Roman" w:hAnsi="Times New Roman" w:cs="Times New Roman"/>
          <w:sz w:val="24"/>
          <w:szCs w:val="24"/>
        </w:rPr>
        <w:t xml:space="preserve"> </w:t>
      </w:r>
      <w:r w:rsidR="00785921" w:rsidRPr="00877093">
        <w:rPr>
          <w:rFonts w:ascii="Times New Roman" w:hAnsi="Times New Roman" w:cs="Times New Roman"/>
          <w:sz w:val="24"/>
          <w:szCs w:val="24"/>
        </w:rPr>
        <w:t>In Bangladesh, however, empirical research on overall ECD status</w:t>
      </w:r>
      <w:r w:rsidR="00347B28" w:rsidRPr="00877093">
        <w:rPr>
          <w:rFonts w:ascii="Times New Roman" w:hAnsi="Times New Roman" w:cs="Times New Roman"/>
          <w:sz w:val="24"/>
          <w:szCs w:val="24"/>
        </w:rPr>
        <w:t xml:space="preserve"> and the comparison of different survey data</w:t>
      </w:r>
      <w:r w:rsidR="00785921" w:rsidRPr="00877093">
        <w:rPr>
          <w:rFonts w:ascii="Times New Roman" w:hAnsi="Times New Roman" w:cs="Times New Roman"/>
          <w:sz w:val="24"/>
          <w:szCs w:val="24"/>
        </w:rPr>
        <w:t xml:space="preserve"> is lacking. As a result, we sought to determine whether the ECD status and its associated factors changed in two consecutive Multiple Indicator Cluster Surveys (MICS) in Bangladesh.</w:t>
      </w:r>
    </w:p>
    <w:p w14:paraId="65DD1B69" w14:textId="77777777" w:rsidR="00BB5082" w:rsidRPr="00877093" w:rsidRDefault="00BB5082" w:rsidP="00877093">
      <w:pPr>
        <w:spacing w:line="480" w:lineRule="auto"/>
        <w:rPr>
          <w:rStyle w:val="fontstyle01"/>
          <w:rFonts w:ascii="Times New Roman" w:hAnsi="Times New Roman" w:cs="Times New Roman"/>
          <w:b/>
          <w:bCs/>
          <w:color w:val="auto"/>
          <w:sz w:val="24"/>
          <w:szCs w:val="24"/>
        </w:rPr>
      </w:pPr>
      <w:r w:rsidRPr="00877093">
        <w:rPr>
          <w:rStyle w:val="fontstyle01"/>
          <w:rFonts w:ascii="Times New Roman" w:hAnsi="Times New Roman" w:cs="Times New Roman"/>
          <w:b/>
          <w:bCs/>
          <w:color w:val="auto"/>
          <w:sz w:val="24"/>
          <w:szCs w:val="24"/>
        </w:rPr>
        <w:br w:type="page"/>
      </w:r>
    </w:p>
    <w:p w14:paraId="713B52D9" w14:textId="77777777" w:rsidR="007E7067" w:rsidRPr="00877093" w:rsidRDefault="007E7067" w:rsidP="00877093">
      <w:pPr>
        <w:spacing w:after="0" w:line="480" w:lineRule="auto"/>
        <w:contextualSpacing/>
        <w:rPr>
          <w:rStyle w:val="fontstyle01"/>
          <w:rFonts w:ascii="Times New Roman" w:hAnsi="Times New Roman" w:cs="Times New Roman"/>
          <w:b/>
          <w:bCs/>
          <w:color w:val="auto"/>
          <w:sz w:val="24"/>
          <w:szCs w:val="24"/>
        </w:rPr>
      </w:pPr>
      <w:r w:rsidRPr="00877093">
        <w:rPr>
          <w:rStyle w:val="fontstyle01"/>
          <w:rFonts w:ascii="Times New Roman" w:hAnsi="Times New Roman" w:cs="Times New Roman"/>
          <w:b/>
          <w:bCs/>
          <w:color w:val="auto"/>
          <w:sz w:val="24"/>
          <w:szCs w:val="24"/>
        </w:rPr>
        <w:lastRenderedPageBreak/>
        <w:t>Material and methods</w:t>
      </w:r>
    </w:p>
    <w:p w14:paraId="144A892F" w14:textId="0BE63902" w:rsidR="00D12CB8" w:rsidRPr="00877093" w:rsidRDefault="00EF73ED" w:rsidP="00877093">
      <w:pPr>
        <w:spacing w:after="0" w:line="480" w:lineRule="auto"/>
        <w:contextualSpacing/>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 xml:space="preserve">We followed the STROBE guideline for strengthening the reporting of observational cross-sectional studies in epidemiology </w:t>
      </w:r>
      <w:r w:rsidR="00C1471F" w:rsidRPr="00877093">
        <w:rPr>
          <w:rStyle w:val="fontstyle01"/>
          <w:rFonts w:ascii="Times New Roman" w:hAnsi="Times New Roman" w:cs="Times New Roman"/>
          <w:color w:val="auto"/>
          <w:sz w:val="24"/>
          <w:szCs w:val="24"/>
        </w:rPr>
        <w:t>(see Supplementary Materials for more details).</w:t>
      </w:r>
    </w:p>
    <w:p w14:paraId="316BAE28" w14:textId="3D2EE01A" w:rsidR="00DC7665" w:rsidRPr="00877093" w:rsidRDefault="00DC7665" w:rsidP="00877093">
      <w:pPr>
        <w:spacing w:after="0" w:line="480" w:lineRule="auto"/>
        <w:contextualSpacing/>
        <w:rPr>
          <w:rStyle w:val="fontstyle01"/>
          <w:rFonts w:ascii="Times New Roman" w:hAnsi="Times New Roman" w:cs="Times New Roman"/>
          <w:b/>
          <w:color w:val="auto"/>
          <w:sz w:val="24"/>
          <w:szCs w:val="24"/>
        </w:rPr>
      </w:pPr>
      <w:r w:rsidRPr="00877093">
        <w:rPr>
          <w:rStyle w:val="fontstyle01"/>
          <w:rFonts w:ascii="Times New Roman" w:hAnsi="Times New Roman" w:cs="Times New Roman"/>
          <w:b/>
          <w:color w:val="auto"/>
          <w:sz w:val="24"/>
          <w:szCs w:val="24"/>
        </w:rPr>
        <w:t xml:space="preserve">Data source </w:t>
      </w:r>
    </w:p>
    <w:p w14:paraId="0EC6F963" w14:textId="622C9FB5" w:rsidR="006A00A8" w:rsidRPr="00877093" w:rsidRDefault="000269A0" w:rsidP="00877093">
      <w:pPr>
        <w:spacing w:after="0" w:line="480" w:lineRule="auto"/>
        <w:contextualSpacing/>
        <w:rPr>
          <w:rFonts w:ascii="Times New Roman" w:eastAsia="Times New Roman" w:hAnsi="Times New Roman" w:cs="Times New Roman"/>
          <w:sz w:val="24"/>
          <w:szCs w:val="24"/>
          <w:shd w:val="clear" w:color="auto" w:fill="FFFFFF"/>
        </w:rPr>
      </w:pPr>
      <w:r w:rsidRPr="00877093">
        <w:rPr>
          <w:rStyle w:val="fontstyle01"/>
          <w:rFonts w:ascii="Times New Roman" w:hAnsi="Times New Roman" w:cs="Times New Roman"/>
          <w:color w:val="auto"/>
          <w:sz w:val="24"/>
          <w:szCs w:val="24"/>
        </w:rPr>
        <w:t xml:space="preserve">We used two </w:t>
      </w:r>
      <w:r w:rsidR="001B57CD" w:rsidRPr="00877093">
        <w:rPr>
          <w:rStyle w:val="fontstyle01"/>
          <w:rFonts w:ascii="Times New Roman" w:hAnsi="Times New Roman" w:cs="Times New Roman"/>
          <w:color w:val="auto"/>
          <w:sz w:val="24"/>
          <w:szCs w:val="24"/>
        </w:rPr>
        <w:t xml:space="preserve">consecutive data from </w:t>
      </w:r>
      <w:r w:rsidR="00F8231B" w:rsidRPr="00877093">
        <w:rPr>
          <w:rStyle w:val="fontstyle01"/>
          <w:rFonts w:ascii="Times New Roman" w:hAnsi="Times New Roman" w:cs="Times New Roman"/>
          <w:color w:val="auto"/>
          <w:sz w:val="24"/>
          <w:szCs w:val="24"/>
        </w:rPr>
        <w:t xml:space="preserve">the </w:t>
      </w:r>
      <w:r w:rsidR="00DC7665" w:rsidRPr="00877093">
        <w:rPr>
          <w:rStyle w:val="fontstyle01"/>
          <w:rFonts w:ascii="Times New Roman" w:hAnsi="Times New Roman" w:cs="Times New Roman"/>
          <w:color w:val="auto"/>
          <w:sz w:val="24"/>
          <w:szCs w:val="24"/>
        </w:rPr>
        <w:t>Multiple Indicator Cluster Survey</w:t>
      </w:r>
      <w:r w:rsidR="001B7EDB" w:rsidRPr="00877093">
        <w:rPr>
          <w:rStyle w:val="fontstyle01"/>
          <w:rFonts w:ascii="Times New Roman" w:hAnsi="Times New Roman" w:cs="Times New Roman"/>
          <w:color w:val="auto"/>
          <w:sz w:val="24"/>
          <w:szCs w:val="24"/>
        </w:rPr>
        <w:t xml:space="preserve"> (MICS)</w:t>
      </w:r>
      <w:r w:rsidR="00FB7770" w:rsidRPr="00877093">
        <w:rPr>
          <w:rStyle w:val="fontstyle01"/>
          <w:rFonts w:ascii="Times New Roman" w:hAnsi="Times New Roman" w:cs="Times New Roman"/>
          <w:color w:val="auto"/>
          <w:sz w:val="24"/>
          <w:szCs w:val="24"/>
        </w:rPr>
        <w:t xml:space="preserve"> conducted in 2012 and 2019</w:t>
      </w:r>
      <w:r w:rsidR="00B37804" w:rsidRPr="00877093">
        <w:rPr>
          <w:rStyle w:val="fontstyle01"/>
          <w:rFonts w:ascii="Times New Roman" w:hAnsi="Times New Roman" w:cs="Times New Roman"/>
          <w:color w:val="auto"/>
          <w:sz w:val="24"/>
          <w:szCs w:val="24"/>
        </w:rPr>
        <w:t>.</w:t>
      </w:r>
      <w:r w:rsidR="00B37804" w:rsidRPr="00877093">
        <w:rPr>
          <w:rFonts w:ascii="Times New Roman" w:hAnsi="Times New Roman" w:cs="Times New Roman"/>
          <w:sz w:val="24"/>
          <w:szCs w:val="24"/>
        </w:rPr>
        <w:t xml:space="preserve"> </w:t>
      </w:r>
      <w:r w:rsidR="00B37804" w:rsidRPr="00877093">
        <w:rPr>
          <w:rStyle w:val="fontstyle01"/>
          <w:rFonts w:ascii="Times New Roman" w:hAnsi="Times New Roman" w:cs="Times New Roman"/>
          <w:color w:val="auto"/>
          <w:sz w:val="24"/>
          <w:szCs w:val="24"/>
        </w:rPr>
        <w:t xml:space="preserve">MICS is a large, </w:t>
      </w:r>
      <w:r w:rsidR="00BA324C" w:rsidRPr="00877093">
        <w:rPr>
          <w:rStyle w:val="fontstyle01"/>
          <w:rFonts w:ascii="Times New Roman" w:hAnsi="Times New Roman" w:cs="Times New Roman"/>
          <w:color w:val="auto"/>
          <w:sz w:val="24"/>
          <w:szCs w:val="24"/>
        </w:rPr>
        <w:t>multidimensional</w:t>
      </w:r>
      <w:r w:rsidR="00B37804" w:rsidRPr="00877093">
        <w:rPr>
          <w:rStyle w:val="fontstyle01"/>
          <w:rFonts w:ascii="Times New Roman" w:hAnsi="Times New Roman" w:cs="Times New Roman"/>
          <w:color w:val="auto"/>
          <w:sz w:val="24"/>
          <w:szCs w:val="24"/>
        </w:rPr>
        <w:t xml:space="preserve"> </w:t>
      </w:r>
      <w:r w:rsidR="00DC7665" w:rsidRPr="00877093">
        <w:rPr>
          <w:rStyle w:val="fontstyle01"/>
          <w:rFonts w:ascii="Times New Roman" w:hAnsi="Times New Roman" w:cs="Times New Roman"/>
          <w:color w:val="auto"/>
          <w:sz w:val="24"/>
          <w:szCs w:val="24"/>
        </w:rPr>
        <w:t>nationally representative household survey conducted by the UNICEF. This survey uses standardized questionnaires to provide the information and key indicators on the situation of childre</w:t>
      </w:r>
      <w:r w:rsidR="00C7075A" w:rsidRPr="00877093">
        <w:rPr>
          <w:rStyle w:val="fontstyle01"/>
          <w:rFonts w:ascii="Times New Roman" w:hAnsi="Times New Roman" w:cs="Times New Roman"/>
          <w:color w:val="auto"/>
          <w:sz w:val="24"/>
          <w:szCs w:val="24"/>
        </w:rPr>
        <w:t>n</w:t>
      </w:r>
      <w:r w:rsidR="00DC7665" w:rsidRPr="00877093">
        <w:rPr>
          <w:rStyle w:val="fontstyle01"/>
          <w:rFonts w:ascii="Times New Roman" w:hAnsi="Times New Roman" w:cs="Times New Roman"/>
          <w:color w:val="auto"/>
          <w:sz w:val="24"/>
          <w:szCs w:val="24"/>
        </w:rPr>
        <w:t>.</w:t>
      </w:r>
      <w:r w:rsidR="003F41FC" w:rsidRPr="00877093">
        <w:rPr>
          <w:rFonts w:ascii="Times New Roman" w:hAnsi="Times New Roman" w:cs="Times New Roman"/>
          <w:sz w:val="24"/>
          <w:szCs w:val="24"/>
        </w:rPr>
        <w:t xml:space="preserve"> </w:t>
      </w:r>
      <w:r w:rsidR="00F8231B" w:rsidRPr="00877093">
        <w:rPr>
          <w:rFonts w:ascii="Times New Roman" w:hAnsi="Times New Roman" w:cs="Times New Roman"/>
          <w:sz w:val="24"/>
          <w:szCs w:val="24"/>
        </w:rPr>
        <w:t>Primarily</w:t>
      </w:r>
      <w:r w:rsidR="003F41FC" w:rsidRPr="00877093">
        <w:rPr>
          <w:rFonts w:ascii="Times New Roman" w:hAnsi="Times New Roman" w:cs="Times New Roman"/>
          <w:sz w:val="24"/>
          <w:szCs w:val="24"/>
        </w:rPr>
        <w:t xml:space="preserve">, </w:t>
      </w:r>
      <w:r w:rsidR="003F41FC" w:rsidRPr="00877093">
        <w:rPr>
          <w:rFonts w:ascii="Times New Roman" w:eastAsia="Times New Roman" w:hAnsi="Times New Roman" w:cs="Times New Roman"/>
          <w:sz w:val="24"/>
          <w:szCs w:val="24"/>
          <w:shd w:val="clear" w:color="auto" w:fill="FFFFFF"/>
        </w:rPr>
        <w:t>t</w:t>
      </w:r>
      <w:r w:rsidR="006A00A8" w:rsidRPr="00877093">
        <w:rPr>
          <w:rFonts w:ascii="Times New Roman" w:eastAsia="Times New Roman" w:hAnsi="Times New Roman" w:cs="Times New Roman"/>
          <w:sz w:val="24"/>
          <w:szCs w:val="24"/>
          <w:shd w:val="clear" w:color="auto" w:fill="FFFFFF"/>
        </w:rPr>
        <w:t>hey focus on reproductive health, maternal and child health interventions, child nutrition status</w:t>
      </w:r>
      <w:r w:rsidR="00FB7770" w:rsidRPr="00877093">
        <w:rPr>
          <w:rFonts w:ascii="Times New Roman" w:eastAsia="Times New Roman" w:hAnsi="Times New Roman" w:cs="Times New Roman"/>
          <w:sz w:val="24"/>
          <w:szCs w:val="24"/>
          <w:shd w:val="clear" w:color="auto" w:fill="FFFFFF"/>
        </w:rPr>
        <w:t>,</w:t>
      </w:r>
      <w:r w:rsidR="006A00A8" w:rsidRPr="00877093">
        <w:rPr>
          <w:rFonts w:ascii="Times New Roman" w:eastAsia="Times New Roman" w:hAnsi="Times New Roman" w:cs="Times New Roman"/>
          <w:sz w:val="24"/>
          <w:szCs w:val="24"/>
          <w:shd w:val="clear" w:color="auto" w:fill="FFFFFF"/>
        </w:rPr>
        <w:t xml:space="preserve"> and early childhood development. MICS also collects an identical set of socioeconomic characteristics of individuals and households</w:t>
      </w:r>
      <w:r w:rsidR="003C3EE7">
        <w:rPr>
          <w:rFonts w:ascii="Times New Roman" w:eastAsia="Times New Roman" w:hAnsi="Times New Roman" w:cs="Times New Roman"/>
          <w:sz w:val="24"/>
          <w:szCs w:val="24"/>
          <w:shd w:val="clear" w:color="auto" w:fill="FFFFFF"/>
        </w:rPr>
        <w:t xml:space="preserve"> </w:t>
      </w:r>
      <w:r w:rsidR="0091378B" w:rsidRPr="00877093">
        <w:rPr>
          <w:rFonts w:ascii="Times New Roman" w:eastAsia="Times New Roman" w:hAnsi="Times New Roman" w:cs="Times New Roman"/>
          <w:sz w:val="24"/>
          <w:szCs w:val="24"/>
          <w:shd w:val="clear" w:color="auto" w:fill="FFFFFF"/>
        </w:rPr>
        <w:fldChar w:fldCharType="begin" w:fldLock="1"/>
      </w:r>
      <w:r w:rsidR="000C1063">
        <w:rPr>
          <w:rFonts w:ascii="Times New Roman" w:eastAsia="Times New Roman" w:hAnsi="Times New Roman" w:cs="Times New Roman"/>
          <w:sz w:val="24"/>
          <w:szCs w:val="24"/>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be50aa99-3266-4416-8270-fe6e12f13ad6","http://www.mendeley.com/documents/?uuid=365d41c5-7327-473a-861b-cbdde5752e2e"]},{"id":"ITEM-2","itemData":{"author":[{"dropping-particle":"","family":"Progotir Pathey","given":"","non-dropping-particle":"","parse-names":false,"suffix":""}],"id":"ITEM-2","issued":{"date-parts":[["2019"]]},"title":"Bangladesh multiple indicator cluster survey 2019 Key findings","type":"article-journal"},"uris":["http://www.mendeley.com/documents/?uuid=5c895dae-82b6-4e65-8b0f-d9cdba59bd06","http://www.mendeley.com/documents/?uuid=39a1d28e-5a9f-40cb-99ca-98f739485360"]}],"mendeley":{"formattedCitation":"[21], [22]","plainTextFormattedCitation":"[21], [22]","previouslyFormattedCitation":"(Progotir Pathey, 2014, 2019)"},"properties":{"noteIndex":0},"schema":"https://github.com/citation-style-language/schema/raw/master/csl-citation.json"}</w:instrText>
      </w:r>
      <w:r w:rsidR="0091378B" w:rsidRPr="00877093">
        <w:rPr>
          <w:rFonts w:ascii="Times New Roman" w:eastAsia="Times New Roman" w:hAnsi="Times New Roman" w:cs="Times New Roman"/>
          <w:sz w:val="24"/>
          <w:szCs w:val="24"/>
          <w:shd w:val="clear" w:color="auto" w:fill="FFFFFF"/>
        </w:rPr>
        <w:fldChar w:fldCharType="separate"/>
      </w:r>
      <w:r w:rsidR="000C1063" w:rsidRPr="000C1063">
        <w:rPr>
          <w:rFonts w:ascii="Times New Roman" w:eastAsia="Times New Roman" w:hAnsi="Times New Roman" w:cs="Times New Roman"/>
          <w:noProof/>
          <w:sz w:val="24"/>
          <w:szCs w:val="24"/>
          <w:shd w:val="clear" w:color="auto" w:fill="FFFFFF"/>
        </w:rPr>
        <w:t>[21], [22]</w:t>
      </w:r>
      <w:r w:rsidR="0091378B" w:rsidRPr="00877093">
        <w:rPr>
          <w:rFonts w:ascii="Times New Roman" w:eastAsia="Times New Roman" w:hAnsi="Times New Roman" w:cs="Times New Roman"/>
          <w:sz w:val="24"/>
          <w:szCs w:val="24"/>
          <w:shd w:val="clear" w:color="auto" w:fill="FFFFFF"/>
        </w:rPr>
        <w:fldChar w:fldCharType="end"/>
      </w:r>
      <w:r w:rsidR="006A00A8" w:rsidRPr="00877093">
        <w:rPr>
          <w:rFonts w:ascii="Times New Roman" w:eastAsia="Times New Roman" w:hAnsi="Times New Roman" w:cs="Times New Roman"/>
          <w:sz w:val="24"/>
          <w:szCs w:val="24"/>
          <w:shd w:val="clear" w:color="auto" w:fill="FFFFFF"/>
        </w:rPr>
        <w:t xml:space="preserve">. </w:t>
      </w:r>
      <w:r w:rsidR="00BA324C" w:rsidRPr="00877093">
        <w:rPr>
          <w:rFonts w:ascii="Times New Roman" w:eastAsia="Times New Roman" w:hAnsi="Times New Roman" w:cs="Times New Roman"/>
          <w:sz w:val="24"/>
          <w:szCs w:val="24"/>
          <w:shd w:val="clear" w:color="auto" w:fill="FFFFFF"/>
        </w:rPr>
        <w:t>Datasets</w:t>
      </w:r>
      <w:r w:rsidR="006A00A8" w:rsidRPr="00877093">
        <w:rPr>
          <w:rFonts w:ascii="Times New Roman" w:eastAsia="Times New Roman" w:hAnsi="Times New Roman" w:cs="Times New Roman"/>
          <w:sz w:val="24"/>
          <w:szCs w:val="24"/>
          <w:shd w:val="clear" w:color="auto" w:fill="FFFFFF"/>
        </w:rPr>
        <w:t xml:space="preserve"> were open access for the public domain</w:t>
      </w:r>
      <w:r w:rsidR="003C3EE7">
        <w:rPr>
          <w:rFonts w:ascii="Times New Roman" w:eastAsia="Times New Roman" w:hAnsi="Times New Roman" w:cs="Times New Roman"/>
          <w:sz w:val="24"/>
          <w:szCs w:val="24"/>
          <w:shd w:val="clear" w:color="auto" w:fill="FFFFFF"/>
        </w:rPr>
        <w:t xml:space="preserve"> </w:t>
      </w:r>
      <w:r w:rsidR="00362458" w:rsidRPr="00877093">
        <w:rPr>
          <w:rFonts w:ascii="Times New Roman" w:eastAsia="Times New Roman" w:hAnsi="Times New Roman" w:cs="Times New Roman"/>
          <w:sz w:val="24"/>
          <w:szCs w:val="24"/>
          <w:shd w:val="clear" w:color="auto" w:fill="FFFFFF"/>
        </w:rPr>
        <w:fldChar w:fldCharType="begin" w:fldLock="1"/>
      </w:r>
      <w:r w:rsidR="000C1063">
        <w:rPr>
          <w:rFonts w:ascii="Times New Roman" w:eastAsia="Times New Roman" w:hAnsi="Times New Roman" w:cs="Times New Roman"/>
          <w:sz w:val="24"/>
          <w:szCs w:val="24"/>
          <w:shd w:val="clear" w:color="auto" w:fill="FFFFFF"/>
        </w:rPr>
        <w:instrText>ADDIN CSL_CITATION {"citationItems":[{"id":"ITEM-1","itemData":{"URL":"https://mics.unicef.org/surveys","accessed":{"date-parts":[["2021","4","22"]]},"author":[{"dropping-particle":"","family":"UNICEF MICS","given":"","non-dropping-particle":"","parse-names":false,"suffix":""}],"container-title":"MICS Surveys","id":"ITEM-1","issued":{"date-parts":[["2018"]]},"title":"Surveys - UNICEF MICS","type":"webpage"},"uris":["http://www.mendeley.com/documents/?uuid=2b83ade3-42c5-3ffb-961c-bac7c90a9336","http://www.mendeley.com/documents/?uuid=c1fbd3f1-8a58-458a-9569-dc1671342840"]}],"mendeley":{"formattedCitation":"[23]","plainTextFormattedCitation":"[23]","previouslyFormattedCitation":"(UNICEF MICS, 2018)"},"properties":{"noteIndex":0},"schema":"https://github.com/citation-style-language/schema/raw/master/csl-citation.json"}</w:instrText>
      </w:r>
      <w:r w:rsidR="00362458" w:rsidRPr="00877093">
        <w:rPr>
          <w:rFonts w:ascii="Times New Roman" w:eastAsia="Times New Roman" w:hAnsi="Times New Roman" w:cs="Times New Roman"/>
          <w:sz w:val="24"/>
          <w:szCs w:val="24"/>
          <w:shd w:val="clear" w:color="auto" w:fill="FFFFFF"/>
        </w:rPr>
        <w:fldChar w:fldCharType="separate"/>
      </w:r>
      <w:r w:rsidR="000C1063" w:rsidRPr="000C1063">
        <w:rPr>
          <w:rFonts w:ascii="Times New Roman" w:eastAsia="Times New Roman" w:hAnsi="Times New Roman" w:cs="Times New Roman"/>
          <w:noProof/>
          <w:sz w:val="24"/>
          <w:szCs w:val="24"/>
          <w:shd w:val="clear" w:color="auto" w:fill="FFFFFF"/>
        </w:rPr>
        <w:t>[23]</w:t>
      </w:r>
      <w:r w:rsidR="00362458" w:rsidRPr="00877093">
        <w:rPr>
          <w:rFonts w:ascii="Times New Roman" w:eastAsia="Times New Roman" w:hAnsi="Times New Roman" w:cs="Times New Roman"/>
          <w:sz w:val="24"/>
          <w:szCs w:val="24"/>
          <w:shd w:val="clear" w:color="auto" w:fill="FFFFFF"/>
        </w:rPr>
        <w:fldChar w:fldCharType="end"/>
      </w:r>
      <w:r w:rsidR="006A00A8" w:rsidRPr="00877093">
        <w:rPr>
          <w:rFonts w:ascii="Times New Roman" w:eastAsia="Times New Roman" w:hAnsi="Times New Roman" w:cs="Times New Roman"/>
          <w:sz w:val="24"/>
          <w:szCs w:val="24"/>
          <w:shd w:val="clear" w:color="auto" w:fill="FFFFFF"/>
        </w:rPr>
        <w:t>.</w:t>
      </w:r>
    </w:p>
    <w:p w14:paraId="04ADF1A6" w14:textId="73365DE9" w:rsidR="003F41FC" w:rsidRPr="00877093" w:rsidRDefault="003F41FC" w:rsidP="00877093">
      <w:pPr>
        <w:spacing w:after="0" w:line="480" w:lineRule="auto"/>
        <w:contextualSpacing/>
        <w:rPr>
          <w:rStyle w:val="fontstyle01"/>
          <w:rFonts w:ascii="Times New Roman" w:hAnsi="Times New Roman" w:cs="Times New Roman"/>
          <w:b/>
          <w:bCs/>
          <w:color w:val="auto"/>
          <w:sz w:val="24"/>
          <w:szCs w:val="24"/>
        </w:rPr>
      </w:pPr>
      <w:r w:rsidRPr="00877093">
        <w:rPr>
          <w:rStyle w:val="fontstyle01"/>
          <w:rFonts w:ascii="Times New Roman" w:hAnsi="Times New Roman" w:cs="Times New Roman"/>
          <w:b/>
          <w:bCs/>
          <w:color w:val="auto"/>
          <w:sz w:val="24"/>
          <w:szCs w:val="24"/>
        </w:rPr>
        <w:t>Sampling design and sample size</w:t>
      </w:r>
    </w:p>
    <w:p w14:paraId="6D976180" w14:textId="6EB00B97" w:rsidR="00670104" w:rsidRPr="00877093" w:rsidRDefault="006A00A8" w:rsidP="00877093">
      <w:pPr>
        <w:spacing w:after="0" w:line="480" w:lineRule="auto"/>
        <w:contextualSpacing/>
        <w:rPr>
          <w:rFonts w:ascii="Times New Roman" w:eastAsia="Times New Roman" w:hAnsi="Times New Roman" w:cs="Times New Roman"/>
          <w:sz w:val="24"/>
          <w:szCs w:val="24"/>
          <w:shd w:val="clear" w:color="auto" w:fill="FFFFFF"/>
        </w:rPr>
      </w:pPr>
      <w:r w:rsidRPr="00877093">
        <w:rPr>
          <w:rStyle w:val="fontstyle01"/>
          <w:rFonts w:ascii="Times New Roman" w:hAnsi="Times New Roman" w:cs="Times New Roman"/>
          <w:color w:val="auto"/>
          <w:sz w:val="24"/>
          <w:szCs w:val="24"/>
        </w:rPr>
        <w:t xml:space="preserve">The MICS survey is a two-stage cluster sampling procedure, randomly selecting households with children under </w:t>
      </w:r>
      <w:r w:rsidR="00BA324C" w:rsidRPr="00877093">
        <w:rPr>
          <w:rStyle w:val="fontstyle01"/>
          <w:rFonts w:ascii="Times New Roman" w:hAnsi="Times New Roman" w:cs="Times New Roman"/>
          <w:color w:val="auto"/>
          <w:sz w:val="24"/>
          <w:szCs w:val="24"/>
        </w:rPr>
        <w:t>five</w:t>
      </w:r>
      <w:r w:rsidRPr="00877093">
        <w:rPr>
          <w:rStyle w:val="fontstyle01"/>
          <w:rFonts w:ascii="Times New Roman" w:hAnsi="Times New Roman" w:cs="Times New Roman"/>
          <w:color w:val="auto"/>
          <w:sz w:val="24"/>
          <w:szCs w:val="24"/>
        </w:rPr>
        <w:t xml:space="preserve"> years.</w:t>
      </w:r>
      <w:r w:rsidR="003F41FC" w:rsidRPr="00877093">
        <w:rPr>
          <w:rStyle w:val="fontstyle01"/>
          <w:rFonts w:ascii="Times New Roman" w:hAnsi="Times New Roman" w:cs="Times New Roman"/>
          <w:color w:val="auto"/>
          <w:sz w:val="24"/>
          <w:szCs w:val="24"/>
        </w:rPr>
        <w:t xml:space="preserve"> </w:t>
      </w:r>
      <w:r w:rsidR="00703B90" w:rsidRPr="00877093">
        <w:rPr>
          <w:rStyle w:val="fontstyle01"/>
          <w:rFonts w:ascii="Times New Roman" w:hAnsi="Times New Roman" w:cs="Times New Roman"/>
          <w:color w:val="auto"/>
          <w:sz w:val="24"/>
          <w:szCs w:val="24"/>
        </w:rPr>
        <w:t xml:space="preserve">2012 </w:t>
      </w:r>
      <w:r w:rsidRPr="00877093">
        <w:rPr>
          <w:rFonts w:ascii="Times New Roman" w:eastAsia="Times New Roman" w:hAnsi="Times New Roman" w:cs="Times New Roman"/>
          <w:sz w:val="24"/>
          <w:szCs w:val="24"/>
          <w:shd w:val="clear" w:color="auto" w:fill="FFFFFF"/>
        </w:rPr>
        <w:t xml:space="preserve">MICS is based on a sample of 51,895 households </w:t>
      </w:r>
      <w:r w:rsidR="00703B90" w:rsidRPr="00877093">
        <w:rPr>
          <w:rFonts w:ascii="Times New Roman" w:eastAsia="Times New Roman" w:hAnsi="Times New Roman" w:cs="Times New Roman"/>
          <w:sz w:val="24"/>
          <w:szCs w:val="24"/>
          <w:shd w:val="clear" w:color="auto" w:fill="FFFFFF"/>
        </w:rPr>
        <w:t xml:space="preserve">interviewed with a response rate of 98.5% and 2019 MICS is based on a sample of 61,246 </w:t>
      </w:r>
      <w:r w:rsidRPr="00877093">
        <w:rPr>
          <w:rFonts w:ascii="Times New Roman" w:eastAsia="Times New Roman" w:hAnsi="Times New Roman" w:cs="Times New Roman"/>
          <w:sz w:val="24"/>
          <w:szCs w:val="24"/>
          <w:shd w:val="clear" w:color="auto" w:fill="FFFFFF"/>
        </w:rPr>
        <w:t>interviewed with a response rate of 9</w:t>
      </w:r>
      <w:r w:rsidR="00703B90" w:rsidRPr="00877093">
        <w:rPr>
          <w:rFonts w:ascii="Times New Roman" w:eastAsia="Times New Roman" w:hAnsi="Times New Roman" w:cs="Times New Roman"/>
          <w:sz w:val="24"/>
          <w:szCs w:val="24"/>
          <w:shd w:val="clear" w:color="auto" w:fill="FFFFFF"/>
        </w:rPr>
        <w:t>9</w:t>
      </w:r>
      <w:r w:rsidRPr="00877093">
        <w:rPr>
          <w:rFonts w:ascii="Times New Roman" w:eastAsia="Times New Roman" w:hAnsi="Times New Roman" w:cs="Times New Roman"/>
          <w:sz w:val="24"/>
          <w:szCs w:val="24"/>
          <w:shd w:val="clear" w:color="auto" w:fill="FFFFFF"/>
        </w:rPr>
        <w:t>.</w:t>
      </w:r>
      <w:r w:rsidR="00703B90" w:rsidRPr="00877093">
        <w:rPr>
          <w:rFonts w:ascii="Times New Roman" w:eastAsia="Times New Roman" w:hAnsi="Times New Roman" w:cs="Times New Roman"/>
          <w:sz w:val="24"/>
          <w:szCs w:val="24"/>
          <w:shd w:val="clear" w:color="auto" w:fill="FFFFFF"/>
        </w:rPr>
        <w:t>4</w:t>
      </w:r>
      <w:r w:rsidRPr="00877093">
        <w:rPr>
          <w:rFonts w:ascii="Times New Roman" w:eastAsia="Times New Roman" w:hAnsi="Times New Roman" w:cs="Times New Roman"/>
          <w:sz w:val="24"/>
          <w:szCs w:val="24"/>
          <w:shd w:val="clear" w:color="auto" w:fill="FFFFFF"/>
        </w:rPr>
        <w:t>%</w:t>
      </w:r>
      <w:r w:rsidR="00703B90" w:rsidRPr="00877093">
        <w:rPr>
          <w:rFonts w:ascii="Times New Roman" w:eastAsia="Times New Roman" w:hAnsi="Times New Roman" w:cs="Times New Roman"/>
          <w:sz w:val="24"/>
          <w:szCs w:val="24"/>
          <w:shd w:val="clear" w:color="auto" w:fill="FFFFFF"/>
        </w:rPr>
        <w:t>. MICS</w:t>
      </w:r>
      <w:r w:rsidRPr="00877093">
        <w:rPr>
          <w:rFonts w:ascii="Times New Roman" w:eastAsia="Times New Roman" w:hAnsi="Times New Roman" w:cs="Times New Roman"/>
          <w:sz w:val="24"/>
          <w:szCs w:val="24"/>
          <w:shd w:val="clear" w:color="auto" w:fill="FFFFFF"/>
        </w:rPr>
        <w:t xml:space="preserve"> provides a comprehensive picture of children</w:t>
      </w:r>
      <w:r w:rsidR="00DD64CF" w:rsidRPr="00877093">
        <w:rPr>
          <w:rFonts w:ascii="Times New Roman" w:eastAsia="Times New Roman" w:hAnsi="Times New Roman" w:cs="Times New Roman"/>
          <w:sz w:val="24"/>
          <w:szCs w:val="24"/>
          <w:shd w:val="clear" w:color="auto" w:fill="FFFFFF"/>
        </w:rPr>
        <w:t>’s</w:t>
      </w:r>
      <w:r w:rsidRPr="00877093">
        <w:rPr>
          <w:rFonts w:ascii="Times New Roman" w:eastAsia="Times New Roman" w:hAnsi="Times New Roman" w:cs="Times New Roman"/>
          <w:sz w:val="24"/>
          <w:szCs w:val="24"/>
          <w:shd w:val="clear" w:color="auto" w:fill="FFFFFF"/>
        </w:rPr>
        <w:t xml:space="preserve"> and women</w:t>
      </w:r>
      <w:r w:rsidR="00DD64CF" w:rsidRPr="00877093">
        <w:rPr>
          <w:rFonts w:ascii="Times New Roman" w:eastAsia="Times New Roman" w:hAnsi="Times New Roman" w:cs="Times New Roman"/>
          <w:sz w:val="24"/>
          <w:szCs w:val="24"/>
          <w:shd w:val="clear" w:color="auto" w:fill="FFFFFF"/>
        </w:rPr>
        <w:t>’s</w:t>
      </w:r>
      <w:r w:rsidRPr="00877093">
        <w:rPr>
          <w:rFonts w:ascii="Times New Roman" w:eastAsia="Times New Roman" w:hAnsi="Times New Roman" w:cs="Times New Roman"/>
          <w:sz w:val="24"/>
          <w:szCs w:val="24"/>
          <w:shd w:val="clear" w:color="auto" w:fill="FFFFFF"/>
        </w:rPr>
        <w:t xml:space="preserve"> health in the seven administrative divisions (Dhaka, Chittagong, Sylhet, Rajshahi, Rangpur, Barisal</w:t>
      </w:r>
      <w:r w:rsidR="00C41A7C" w:rsidRPr="00877093">
        <w:rPr>
          <w:rFonts w:ascii="Times New Roman" w:eastAsia="Times New Roman" w:hAnsi="Times New Roman" w:cs="Times New Roman"/>
          <w:sz w:val="24"/>
          <w:szCs w:val="24"/>
          <w:shd w:val="clear" w:color="auto" w:fill="FFFFFF"/>
        </w:rPr>
        <w:t xml:space="preserve">, </w:t>
      </w:r>
      <w:r w:rsidR="001D3BE5" w:rsidRPr="00877093">
        <w:rPr>
          <w:rFonts w:ascii="Times New Roman" w:eastAsia="Times New Roman" w:hAnsi="Times New Roman" w:cs="Times New Roman"/>
          <w:sz w:val="24"/>
          <w:szCs w:val="24"/>
          <w:shd w:val="clear" w:color="auto" w:fill="FFFFFF"/>
        </w:rPr>
        <w:t>and Khulna</w:t>
      </w:r>
      <w:r w:rsidRPr="00877093">
        <w:rPr>
          <w:rFonts w:ascii="Times New Roman" w:eastAsia="Times New Roman" w:hAnsi="Times New Roman" w:cs="Times New Roman"/>
          <w:sz w:val="24"/>
          <w:szCs w:val="24"/>
          <w:shd w:val="clear" w:color="auto" w:fill="FFFFFF"/>
        </w:rPr>
        <w:t xml:space="preserve">) of Bangladesh. Districts were identified as the </w:t>
      </w:r>
      <w:r w:rsidR="00BA324C" w:rsidRPr="00877093">
        <w:rPr>
          <w:rFonts w:ascii="Times New Roman" w:eastAsia="Times New Roman" w:hAnsi="Times New Roman" w:cs="Times New Roman"/>
          <w:sz w:val="24"/>
          <w:szCs w:val="24"/>
          <w:shd w:val="clear" w:color="auto" w:fill="FFFFFF"/>
        </w:rPr>
        <w:t>primary</w:t>
      </w:r>
      <w:r w:rsidRPr="00877093">
        <w:rPr>
          <w:rFonts w:ascii="Times New Roman" w:eastAsia="Times New Roman" w:hAnsi="Times New Roman" w:cs="Times New Roman"/>
          <w:sz w:val="24"/>
          <w:szCs w:val="24"/>
          <w:shd w:val="clear" w:color="auto" w:fill="FFFFFF"/>
        </w:rPr>
        <w:t xml:space="preserve"> sample strata for sample selection at </w:t>
      </w:r>
      <w:r w:rsidR="00DD64CF" w:rsidRPr="00877093">
        <w:rPr>
          <w:rFonts w:ascii="Times New Roman" w:eastAsia="Times New Roman" w:hAnsi="Times New Roman" w:cs="Times New Roman"/>
          <w:sz w:val="24"/>
          <w:szCs w:val="24"/>
          <w:shd w:val="clear" w:color="auto" w:fill="FFFFFF"/>
        </w:rPr>
        <w:t>two</w:t>
      </w:r>
      <w:r w:rsidRPr="00877093">
        <w:rPr>
          <w:rFonts w:ascii="Times New Roman" w:eastAsia="Times New Roman" w:hAnsi="Times New Roman" w:cs="Times New Roman"/>
          <w:sz w:val="24"/>
          <w:szCs w:val="24"/>
          <w:shd w:val="clear" w:color="auto" w:fill="FFFFFF"/>
        </w:rPr>
        <w:t xml:space="preserve"> stages</w:t>
      </w:r>
      <w:r w:rsidR="003C3EE7">
        <w:rPr>
          <w:rFonts w:ascii="Times New Roman" w:eastAsia="Times New Roman" w:hAnsi="Times New Roman" w:cs="Times New Roman"/>
          <w:sz w:val="24"/>
          <w:szCs w:val="24"/>
          <w:shd w:val="clear" w:color="auto" w:fill="FFFFFF"/>
        </w:rPr>
        <w:t xml:space="preserve"> </w:t>
      </w:r>
      <w:r w:rsidR="0091378B" w:rsidRPr="00877093">
        <w:rPr>
          <w:rFonts w:ascii="Times New Roman" w:eastAsia="Times New Roman" w:hAnsi="Times New Roman" w:cs="Times New Roman"/>
          <w:sz w:val="24"/>
          <w:szCs w:val="24"/>
          <w:shd w:val="clear" w:color="auto" w:fill="FFFFFF"/>
        </w:rPr>
        <w:fldChar w:fldCharType="begin" w:fldLock="1"/>
      </w:r>
      <w:r w:rsidR="000C1063">
        <w:rPr>
          <w:rFonts w:ascii="Times New Roman" w:eastAsia="Times New Roman" w:hAnsi="Times New Roman" w:cs="Times New Roman"/>
          <w:sz w:val="24"/>
          <w:szCs w:val="24"/>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365d41c5-7327-473a-861b-cbdde5752e2e","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39a1d28e-5a9f-40cb-99ca-98f739485360","http://www.mendeley.com/documents/?uuid=5c895dae-82b6-4e65-8b0f-d9cdba59bd06","http://www.mendeley.com/documents/?uuid=05a2e12c-ae36-4873-90ce-7f652a4d2865"]}],"mendeley":{"formattedCitation":"[21], [22]","plainTextFormattedCitation":"[21], [22]","previouslyFormattedCitation":"(Progotir Pathey, 2014, 2019)"},"properties":{"noteIndex":0},"schema":"https://github.com/citation-style-language/schema/raw/master/csl-citation.json"}</w:instrText>
      </w:r>
      <w:r w:rsidR="0091378B" w:rsidRPr="00877093">
        <w:rPr>
          <w:rFonts w:ascii="Times New Roman" w:eastAsia="Times New Roman" w:hAnsi="Times New Roman" w:cs="Times New Roman"/>
          <w:sz w:val="24"/>
          <w:szCs w:val="24"/>
          <w:shd w:val="clear" w:color="auto" w:fill="FFFFFF"/>
        </w:rPr>
        <w:fldChar w:fldCharType="separate"/>
      </w:r>
      <w:r w:rsidR="000C1063" w:rsidRPr="000C1063">
        <w:rPr>
          <w:rFonts w:ascii="Times New Roman" w:eastAsia="Times New Roman" w:hAnsi="Times New Roman" w:cs="Times New Roman"/>
          <w:noProof/>
          <w:sz w:val="24"/>
          <w:szCs w:val="24"/>
          <w:shd w:val="clear" w:color="auto" w:fill="FFFFFF"/>
        </w:rPr>
        <w:t>[21], [22]</w:t>
      </w:r>
      <w:r w:rsidR="0091378B" w:rsidRPr="00877093">
        <w:rPr>
          <w:rFonts w:ascii="Times New Roman" w:eastAsia="Times New Roman" w:hAnsi="Times New Roman" w:cs="Times New Roman"/>
          <w:sz w:val="24"/>
          <w:szCs w:val="24"/>
          <w:shd w:val="clear" w:color="auto" w:fill="FFFFFF"/>
        </w:rPr>
        <w:fldChar w:fldCharType="end"/>
      </w:r>
      <w:r w:rsidRPr="00877093">
        <w:rPr>
          <w:rFonts w:ascii="Times New Roman" w:eastAsia="Times New Roman" w:hAnsi="Times New Roman" w:cs="Times New Roman"/>
          <w:sz w:val="24"/>
          <w:szCs w:val="24"/>
          <w:shd w:val="clear" w:color="auto" w:fill="FFFFFF"/>
        </w:rPr>
        <w:t xml:space="preserve">. In this study, the child age ranged from </w:t>
      </w:r>
      <w:r w:rsidR="005C3797" w:rsidRPr="00877093">
        <w:rPr>
          <w:rFonts w:ascii="Times New Roman" w:eastAsia="Times New Roman" w:hAnsi="Times New Roman" w:cs="Times New Roman"/>
          <w:sz w:val="24"/>
          <w:szCs w:val="24"/>
          <w:shd w:val="clear" w:color="auto" w:fill="FFFFFF"/>
        </w:rPr>
        <w:t>36</w:t>
      </w:r>
      <w:r w:rsidRPr="00877093">
        <w:rPr>
          <w:rFonts w:ascii="Times New Roman" w:eastAsia="Times New Roman" w:hAnsi="Times New Roman" w:cs="Times New Roman"/>
          <w:sz w:val="24"/>
          <w:szCs w:val="24"/>
          <w:shd w:val="clear" w:color="auto" w:fill="FFFFFF"/>
        </w:rPr>
        <w:t xml:space="preserve"> to </w:t>
      </w:r>
      <w:r w:rsidR="005C3797" w:rsidRPr="00877093">
        <w:rPr>
          <w:rFonts w:ascii="Times New Roman" w:eastAsia="Times New Roman" w:hAnsi="Times New Roman" w:cs="Times New Roman"/>
          <w:sz w:val="24"/>
          <w:szCs w:val="24"/>
          <w:shd w:val="clear" w:color="auto" w:fill="FFFFFF"/>
        </w:rPr>
        <w:t>59</w:t>
      </w:r>
      <w:r w:rsidRPr="00877093">
        <w:rPr>
          <w:rFonts w:ascii="Times New Roman" w:eastAsia="Times New Roman" w:hAnsi="Times New Roman" w:cs="Times New Roman"/>
          <w:sz w:val="24"/>
          <w:szCs w:val="24"/>
          <w:shd w:val="clear" w:color="auto" w:fill="FFFFFF"/>
        </w:rPr>
        <w:t xml:space="preserve"> months were included</w:t>
      </w:r>
      <w:r w:rsidR="005C3797" w:rsidRPr="00877093">
        <w:rPr>
          <w:rFonts w:ascii="Times New Roman" w:eastAsia="Times New Roman" w:hAnsi="Times New Roman" w:cs="Times New Roman"/>
          <w:sz w:val="24"/>
          <w:szCs w:val="24"/>
          <w:shd w:val="clear" w:color="auto" w:fill="FFFFFF"/>
        </w:rPr>
        <w:t xml:space="preserve">. </w:t>
      </w:r>
      <w:r w:rsidRPr="00877093">
        <w:rPr>
          <w:rFonts w:ascii="Times New Roman" w:eastAsia="Times New Roman" w:hAnsi="Times New Roman" w:cs="Times New Roman"/>
          <w:sz w:val="24"/>
          <w:szCs w:val="24"/>
          <w:shd w:val="clear" w:color="auto" w:fill="FFFFFF"/>
        </w:rPr>
        <w:t>Therefore, the sample included</w:t>
      </w:r>
      <w:r w:rsidR="00FB6F17" w:rsidRPr="00877093">
        <w:rPr>
          <w:rFonts w:ascii="Times New Roman" w:eastAsia="Times New Roman" w:hAnsi="Times New Roman" w:cs="Times New Roman"/>
          <w:sz w:val="24"/>
          <w:szCs w:val="24"/>
          <w:shd w:val="clear" w:color="auto" w:fill="FFFFFF"/>
        </w:rPr>
        <w:t xml:space="preserve"> 17494 children</w:t>
      </w:r>
      <w:r w:rsidR="00BA324C" w:rsidRPr="00877093">
        <w:rPr>
          <w:rFonts w:ascii="Times New Roman" w:eastAsia="Times New Roman" w:hAnsi="Times New Roman" w:cs="Times New Roman"/>
          <w:sz w:val="24"/>
          <w:szCs w:val="24"/>
          <w:shd w:val="clear" w:color="auto" w:fill="FFFFFF"/>
        </w:rPr>
        <w:t>,</w:t>
      </w:r>
      <w:r w:rsidR="00FB6F17" w:rsidRPr="00877093">
        <w:rPr>
          <w:rFonts w:ascii="Times New Roman" w:eastAsia="Times New Roman" w:hAnsi="Times New Roman" w:cs="Times New Roman"/>
          <w:sz w:val="24"/>
          <w:szCs w:val="24"/>
          <w:shd w:val="clear" w:color="auto" w:fill="FFFFFF"/>
        </w:rPr>
        <w:t xml:space="preserve"> where</w:t>
      </w:r>
      <w:r w:rsidRPr="00877093">
        <w:rPr>
          <w:rFonts w:ascii="Times New Roman" w:eastAsia="Times New Roman" w:hAnsi="Times New Roman" w:cs="Times New Roman"/>
          <w:sz w:val="24"/>
          <w:szCs w:val="24"/>
          <w:shd w:val="clear" w:color="auto" w:fill="FFFFFF"/>
        </w:rPr>
        <w:t xml:space="preserve"> </w:t>
      </w:r>
      <w:r w:rsidR="005C3797" w:rsidRPr="00877093">
        <w:rPr>
          <w:rFonts w:ascii="Times New Roman" w:eastAsia="Times New Roman" w:hAnsi="Times New Roman" w:cs="Times New Roman"/>
          <w:sz w:val="24"/>
          <w:szCs w:val="24"/>
          <w:shd w:val="clear" w:color="auto" w:fill="FFFFFF"/>
        </w:rPr>
        <w:t>8148</w:t>
      </w:r>
      <w:r w:rsidRPr="00877093">
        <w:rPr>
          <w:rFonts w:ascii="Times New Roman" w:eastAsia="Times New Roman" w:hAnsi="Times New Roman" w:cs="Times New Roman"/>
          <w:sz w:val="24"/>
          <w:szCs w:val="24"/>
          <w:shd w:val="clear" w:color="auto" w:fill="FFFFFF"/>
        </w:rPr>
        <w:t xml:space="preserve"> </w:t>
      </w:r>
      <w:r w:rsidR="00FB6F17" w:rsidRPr="00877093">
        <w:rPr>
          <w:rFonts w:ascii="Times New Roman" w:eastAsia="Times New Roman" w:hAnsi="Times New Roman" w:cs="Times New Roman"/>
          <w:sz w:val="24"/>
          <w:szCs w:val="24"/>
          <w:shd w:val="clear" w:color="auto" w:fill="FFFFFF"/>
        </w:rPr>
        <w:t xml:space="preserve">were </w:t>
      </w:r>
      <w:r w:rsidR="005C3797" w:rsidRPr="00877093">
        <w:rPr>
          <w:rFonts w:ascii="Times New Roman" w:eastAsia="Times New Roman" w:hAnsi="Times New Roman" w:cs="Times New Roman"/>
          <w:sz w:val="24"/>
          <w:szCs w:val="24"/>
          <w:shd w:val="clear" w:color="auto" w:fill="FFFFFF"/>
        </w:rPr>
        <w:t xml:space="preserve">in 2012 MICS and </w:t>
      </w:r>
      <w:r w:rsidR="00781FF0" w:rsidRPr="00877093">
        <w:rPr>
          <w:rFonts w:ascii="Times New Roman" w:eastAsia="Times New Roman" w:hAnsi="Times New Roman" w:cs="Times New Roman"/>
          <w:sz w:val="24"/>
          <w:szCs w:val="24"/>
          <w:shd w:val="clear" w:color="auto" w:fill="FFFFFF"/>
        </w:rPr>
        <w:t xml:space="preserve">9346 children in 2019 MICS </w:t>
      </w:r>
      <w:r w:rsidR="007057EA" w:rsidRPr="00877093">
        <w:rPr>
          <w:rFonts w:ascii="Times New Roman" w:eastAsia="Times New Roman" w:hAnsi="Times New Roman" w:cs="Times New Roman"/>
          <w:sz w:val="24"/>
          <w:szCs w:val="24"/>
          <w:shd w:val="clear" w:color="auto" w:fill="FFFFFF"/>
        </w:rPr>
        <w:t xml:space="preserve">having </w:t>
      </w:r>
      <w:r w:rsidRPr="00877093">
        <w:rPr>
          <w:rFonts w:ascii="Times New Roman" w:eastAsia="Times New Roman" w:hAnsi="Times New Roman" w:cs="Times New Roman"/>
          <w:sz w:val="24"/>
          <w:szCs w:val="24"/>
          <w:shd w:val="clear" w:color="auto" w:fill="FFFFFF"/>
        </w:rPr>
        <w:t xml:space="preserve">the information about the </w:t>
      </w:r>
      <w:r w:rsidR="007057EA" w:rsidRPr="00877093">
        <w:rPr>
          <w:rFonts w:ascii="Times New Roman" w:eastAsia="Times New Roman" w:hAnsi="Times New Roman" w:cs="Times New Roman"/>
          <w:sz w:val="24"/>
          <w:szCs w:val="24"/>
          <w:shd w:val="clear" w:color="auto" w:fill="FFFFFF"/>
        </w:rPr>
        <w:t>ECD</w:t>
      </w:r>
      <w:r w:rsidR="009764E0" w:rsidRPr="00877093">
        <w:rPr>
          <w:rFonts w:ascii="Times New Roman" w:eastAsia="Times New Roman" w:hAnsi="Times New Roman" w:cs="Times New Roman"/>
          <w:sz w:val="24"/>
          <w:szCs w:val="24"/>
          <w:shd w:val="clear" w:color="auto" w:fill="FFFFFF"/>
        </w:rPr>
        <w:t xml:space="preserve"> and used </w:t>
      </w:r>
      <w:r w:rsidR="00FB6F17" w:rsidRPr="00877093">
        <w:rPr>
          <w:rFonts w:ascii="Times New Roman" w:eastAsia="Times New Roman" w:hAnsi="Times New Roman" w:cs="Times New Roman"/>
          <w:sz w:val="24"/>
          <w:szCs w:val="24"/>
          <w:shd w:val="clear" w:color="auto" w:fill="FFFFFF"/>
        </w:rPr>
        <w:t xml:space="preserve">in </w:t>
      </w:r>
      <w:r w:rsidR="00BA324C" w:rsidRPr="00877093">
        <w:rPr>
          <w:rFonts w:ascii="Times New Roman" w:eastAsia="Times New Roman" w:hAnsi="Times New Roman" w:cs="Times New Roman"/>
          <w:sz w:val="24"/>
          <w:szCs w:val="24"/>
          <w:shd w:val="clear" w:color="auto" w:fill="FFFFFF"/>
        </w:rPr>
        <w:t xml:space="preserve">the </w:t>
      </w:r>
      <w:r w:rsidR="009764E0" w:rsidRPr="00877093">
        <w:rPr>
          <w:rFonts w:ascii="Times New Roman" w:eastAsia="Times New Roman" w:hAnsi="Times New Roman" w:cs="Times New Roman"/>
          <w:sz w:val="24"/>
          <w:szCs w:val="24"/>
          <w:shd w:val="clear" w:color="auto" w:fill="FFFFFF"/>
        </w:rPr>
        <w:t>analysis</w:t>
      </w:r>
      <w:r w:rsidR="00427573" w:rsidRPr="00877093">
        <w:rPr>
          <w:rFonts w:ascii="Times New Roman" w:eastAsia="Times New Roman" w:hAnsi="Times New Roman" w:cs="Times New Roman"/>
          <w:sz w:val="24"/>
          <w:szCs w:val="24"/>
          <w:shd w:val="clear" w:color="auto" w:fill="FFFFFF"/>
        </w:rPr>
        <w:t xml:space="preserve"> (see Fig. 1)</w:t>
      </w:r>
      <w:r w:rsidRPr="00877093">
        <w:rPr>
          <w:rFonts w:ascii="Times New Roman" w:eastAsia="Times New Roman" w:hAnsi="Times New Roman" w:cs="Times New Roman"/>
          <w:sz w:val="24"/>
          <w:szCs w:val="24"/>
          <w:shd w:val="clear" w:color="auto" w:fill="FFFFFF"/>
        </w:rPr>
        <w:t>.</w:t>
      </w:r>
    </w:p>
    <w:p w14:paraId="3AAD95C4" w14:textId="77777777" w:rsidR="006702D6" w:rsidRPr="00877093" w:rsidRDefault="006702D6" w:rsidP="00877093">
      <w:pPr>
        <w:spacing w:after="0" w:line="480" w:lineRule="auto"/>
        <w:contextualSpacing/>
        <w:rPr>
          <w:rFonts w:ascii="Times New Roman" w:hAnsi="Times New Roman" w:cs="Times New Roman"/>
          <w:b/>
          <w:bCs/>
          <w:sz w:val="24"/>
          <w:szCs w:val="24"/>
        </w:rPr>
      </w:pPr>
      <w:r w:rsidRPr="00877093">
        <w:rPr>
          <w:rFonts w:ascii="Times New Roman" w:hAnsi="Times New Roman" w:cs="Times New Roman"/>
          <w:b/>
          <w:bCs/>
          <w:sz w:val="24"/>
          <w:szCs w:val="24"/>
        </w:rPr>
        <w:t>Outcome variables</w:t>
      </w:r>
    </w:p>
    <w:p w14:paraId="53D7B74A" w14:textId="611BBD40" w:rsidR="006C2509" w:rsidRPr="00877093" w:rsidRDefault="006C2509"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lastRenderedPageBreak/>
        <w:t>The Early Childhood Development Index (ECDI), developed by UNICEF, made a significant contribution. UNICEF's ECDI was launched for the first time in 2009 during the fourth round of MICS (2012 MICS) and is now available in the following survey. The ECDI took shape when UNICEF, in collaboration with countries and partners, developed indicators to assess the quality of a child's home environment as well as access to early childhood care and education (ECCE). It contains ten dichotomous (yes/no) items in four early developmental domains: literacy-numeracy (3 items), physical (2 items), social-emotional (3 items), and learning approaches (2 items). The MICS includes questions from the ECD module for children under the age of five and is aimed at mothers (or caregivers) of children aged three and four</w:t>
      </w:r>
      <w:r w:rsidR="003C3EE7">
        <w:rPr>
          <w:rFonts w:ascii="Times New Roman" w:hAnsi="Times New Roman" w:cs="Times New Roman"/>
          <w:sz w:val="24"/>
          <w:szCs w:val="24"/>
        </w:rPr>
        <w:t xml:space="preserve"> </w:t>
      </w:r>
      <w:r w:rsidR="006702D6"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165ed949-d79e-42f8-892b-a26c87c5d9fb","http://www.mendeley.com/documents/?uuid=a95067d7-e9f5-3612-813b-d6adb2f58559"]}],"mendeley":{"formattedCitation":"[11]","plainTextFormattedCitation":"[11]","previouslyFormattedCitation":"(UNICEF, 2017)"},"properties":{"noteIndex":0},"schema":"https://github.com/citation-style-language/schema/raw/master/csl-citation.json"}</w:instrText>
      </w:r>
      <w:r w:rsidR="006702D6"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[11]</w:t>
      </w:r>
      <w:r w:rsidR="006702D6" w:rsidRPr="00877093">
        <w:rPr>
          <w:rFonts w:ascii="Times New Roman" w:hAnsi="Times New Roman" w:cs="Times New Roman"/>
          <w:sz w:val="24"/>
          <w:szCs w:val="24"/>
        </w:rPr>
        <w:fldChar w:fldCharType="end"/>
      </w:r>
      <w:r w:rsidR="006702D6" w:rsidRPr="00877093">
        <w:rPr>
          <w:rFonts w:ascii="Times New Roman" w:hAnsi="Times New Roman" w:cs="Times New Roman"/>
          <w:sz w:val="24"/>
          <w:szCs w:val="24"/>
        </w:rPr>
        <w:t>.</w:t>
      </w:r>
      <w:r w:rsidR="00071592" w:rsidRPr="00877093">
        <w:rPr>
          <w:rFonts w:ascii="Times New Roman" w:hAnsi="Times New Roman" w:cs="Times New Roman"/>
          <w:sz w:val="24"/>
          <w:szCs w:val="24"/>
        </w:rPr>
        <w:t xml:space="preserve"> </w:t>
      </w:r>
    </w:p>
    <w:p w14:paraId="00F06666" w14:textId="5D0234E3" w:rsidR="00071592" w:rsidRPr="00877093" w:rsidRDefault="00071592" w:rsidP="00877093">
      <w:pPr>
        <w:spacing w:after="0" w:line="480" w:lineRule="auto"/>
        <w:contextualSpacing/>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For creating our outcome variable (ECD status)</w:t>
      </w:r>
      <w:r w:rsidR="006C2509" w:rsidRPr="00877093">
        <w:rPr>
          <w:rStyle w:val="fontstyle01"/>
          <w:rFonts w:ascii="Times New Roman" w:hAnsi="Times New Roman" w:cs="Times New Roman"/>
          <w:color w:val="auto"/>
          <w:sz w:val="24"/>
          <w:szCs w:val="24"/>
        </w:rPr>
        <w:t>, we assigned a score of 1 to each child based on the number of items to which the mother indicated a ‘yes' response, otherwise 0. The ECDI variable was then constructed and used as the outcome variable based on the sum of these scores. This had a possible range of 0 to 4, with at least three of these four domains or scores greater than or equal to three indicating that the child was developmentally ‘on track.' The rest scores were treated as if they were developmentally ‘on delay’</w:t>
      </w:r>
      <w:r w:rsidR="003C3EE7">
        <w:rPr>
          <w:rStyle w:val="fontstyle01"/>
          <w:rFonts w:ascii="Times New Roman" w:hAnsi="Times New Roman" w:cs="Times New Roman"/>
          <w:color w:val="auto"/>
          <w:sz w:val="24"/>
          <w:szCs w:val="24"/>
        </w:rPr>
        <w:t xml:space="preserve"> </w:t>
      </w:r>
      <w:r w:rsidRPr="00877093">
        <w:rPr>
          <w:rStyle w:val="fontstyle01"/>
          <w:rFonts w:ascii="Times New Roman" w:hAnsi="Times New Roman" w:cs="Times New Roman"/>
          <w:color w:val="auto"/>
          <w:sz w:val="24"/>
          <w:szCs w:val="24"/>
        </w:rPr>
        <w:fldChar w:fldCharType="begin" w:fldLock="1"/>
      </w:r>
      <w:r w:rsidR="000C1063">
        <w:rPr>
          <w:rStyle w:val="fontstyle01"/>
          <w:rFonts w:ascii="Times New Roman" w:hAnsi="Times New Roman" w:cs="Times New Roman"/>
          <w:color w:val="auto"/>
          <w:sz w:val="24"/>
          <w:szCs w:val="24"/>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365d41c5-7327-473a-861b-cbdde5752e2e","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39a1d28e-5a9f-40cb-99ca-98f739485360","http://www.mendeley.com/documents/?uuid=5c895dae-82b6-4e65-8b0f-d9cdba59bd06","http://www.mendeley.com/documents/?uuid=973e7ce1-c206-48c7-a144-27c09ec7e52f"]}],"mendeley":{"formattedCitation":"[21], [22]","plainTextFormattedCitation":"[21], [22]","previouslyFormattedCitation":"(Progotir Pathey, 2014, 2019)"},"properties":{"noteIndex":0},"schema":"https://github.com/citation-style-language/schema/raw/master/csl-citation.json"}</w:instrText>
      </w:r>
      <w:r w:rsidRPr="00877093">
        <w:rPr>
          <w:rStyle w:val="fontstyle01"/>
          <w:rFonts w:ascii="Times New Roman" w:hAnsi="Times New Roman" w:cs="Times New Roman"/>
          <w:color w:val="auto"/>
          <w:sz w:val="24"/>
          <w:szCs w:val="24"/>
        </w:rPr>
        <w:fldChar w:fldCharType="separate"/>
      </w:r>
      <w:r w:rsidR="000C1063" w:rsidRPr="000C1063">
        <w:rPr>
          <w:rStyle w:val="fontstyle01"/>
          <w:rFonts w:ascii="Times New Roman" w:hAnsi="Times New Roman" w:cs="Times New Roman"/>
          <w:noProof/>
          <w:color w:val="auto"/>
          <w:sz w:val="24"/>
          <w:szCs w:val="24"/>
        </w:rPr>
        <w:t>[21], [22]</w:t>
      </w:r>
      <w:r w:rsidRPr="00877093">
        <w:rPr>
          <w:rStyle w:val="fontstyle01"/>
          <w:rFonts w:ascii="Times New Roman" w:hAnsi="Times New Roman" w:cs="Times New Roman"/>
          <w:color w:val="auto"/>
          <w:sz w:val="24"/>
          <w:szCs w:val="24"/>
        </w:rPr>
        <w:fldChar w:fldCharType="end"/>
      </w:r>
      <w:r w:rsidRPr="00877093">
        <w:rPr>
          <w:rStyle w:val="fontstyle01"/>
          <w:rFonts w:ascii="Times New Roman" w:hAnsi="Times New Roman" w:cs="Times New Roman"/>
          <w:color w:val="auto"/>
          <w:sz w:val="24"/>
          <w:szCs w:val="24"/>
        </w:rPr>
        <w:t>.</w:t>
      </w:r>
    </w:p>
    <w:p w14:paraId="0B81A725" w14:textId="5EBCE6A5" w:rsidR="00DC7665" w:rsidRPr="00877093" w:rsidRDefault="000D5BDD" w:rsidP="00877093">
      <w:pPr>
        <w:spacing w:after="0" w:line="480" w:lineRule="auto"/>
        <w:contextualSpacing/>
        <w:rPr>
          <w:rStyle w:val="fontstyle01"/>
          <w:rFonts w:ascii="Times New Roman" w:hAnsi="Times New Roman" w:cs="Times New Roman"/>
          <w:b/>
          <w:color w:val="auto"/>
          <w:sz w:val="24"/>
          <w:szCs w:val="24"/>
        </w:rPr>
      </w:pPr>
      <w:r w:rsidRPr="00877093">
        <w:rPr>
          <w:rStyle w:val="fontstyle01"/>
          <w:rFonts w:ascii="Times New Roman" w:hAnsi="Times New Roman" w:cs="Times New Roman"/>
          <w:b/>
          <w:color w:val="auto"/>
          <w:sz w:val="24"/>
          <w:szCs w:val="24"/>
        </w:rPr>
        <w:t>Confounding variables</w:t>
      </w:r>
    </w:p>
    <w:p w14:paraId="2CEB8783" w14:textId="456F3AFE" w:rsidR="000F62AA" w:rsidRPr="00877093" w:rsidRDefault="001E018A" w:rsidP="00877093">
      <w:pPr>
        <w:spacing w:after="0" w:line="480" w:lineRule="auto"/>
        <w:contextualSpacing/>
        <w:rPr>
          <w:rStyle w:val="fontstyle01"/>
          <w:rFonts w:ascii="Times New Roman" w:hAnsi="Times New Roman" w:cs="Times New Roman"/>
          <w:bCs/>
          <w:color w:val="auto"/>
          <w:sz w:val="24"/>
          <w:szCs w:val="24"/>
        </w:rPr>
      </w:pPr>
      <w:r w:rsidRPr="00877093">
        <w:rPr>
          <w:rStyle w:val="fontstyle01"/>
          <w:rFonts w:ascii="Times New Roman" w:hAnsi="Times New Roman" w:cs="Times New Roman"/>
          <w:color w:val="auto"/>
          <w:sz w:val="24"/>
          <w:szCs w:val="24"/>
        </w:rPr>
        <w:t xml:space="preserve">For identifying the </w:t>
      </w:r>
      <w:r w:rsidR="00C81CCC" w:rsidRPr="00877093">
        <w:rPr>
          <w:rStyle w:val="fontstyle01"/>
          <w:rFonts w:ascii="Times New Roman" w:hAnsi="Times New Roman" w:cs="Times New Roman"/>
          <w:color w:val="auto"/>
          <w:sz w:val="24"/>
          <w:szCs w:val="24"/>
        </w:rPr>
        <w:t xml:space="preserve">possible </w:t>
      </w:r>
      <w:r w:rsidRPr="00877093">
        <w:rPr>
          <w:rStyle w:val="fontstyle01"/>
          <w:rFonts w:ascii="Times New Roman" w:hAnsi="Times New Roman" w:cs="Times New Roman"/>
          <w:color w:val="auto"/>
          <w:sz w:val="24"/>
          <w:szCs w:val="24"/>
        </w:rPr>
        <w:t>factors associated with ECD</w:t>
      </w:r>
      <w:r w:rsidR="003C238F" w:rsidRPr="00877093">
        <w:rPr>
          <w:rStyle w:val="fontstyle01"/>
          <w:rFonts w:ascii="Times New Roman" w:hAnsi="Times New Roman" w:cs="Times New Roman"/>
          <w:color w:val="auto"/>
          <w:sz w:val="24"/>
          <w:szCs w:val="24"/>
        </w:rPr>
        <w:t xml:space="preserve"> status</w:t>
      </w:r>
      <w:r w:rsidR="00BA324C" w:rsidRPr="00877093">
        <w:rPr>
          <w:rStyle w:val="fontstyle01"/>
          <w:rFonts w:ascii="Times New Roman" w:hAnsi="Times New Roman" w:cs="Times New Roman"/>
          <w:color w:val="auto"/>
          <w:sz w:val="24"/>
          <w:szCs w:val="24"/>
        </w:rPr>
        <w:t>,</w:t>
      </w:r>
      <w:r w:rsidRPr="00877093">
        <w:rPr>
          <w:rStyle w:val="fontstyle01"/>
          <w:rFonts w:ascii="Times New Roman" w:hAnsi="Times New Roman" w:cs="Times New Roman"/>
          <w:color w:val="auto"/>
          <w:sz w:val="24"/>
          <w:szCs w:val="24"/>
        </w:rPr>
        <w:t xml:space="preserve"> some reliable variables are selected as the respondent. </w:t>
      </w:r>
      <w:r w:rsidRPr="00877093">
        <w:rPr>
          <w:rStyle w:val="fontstyle01"/>
          <w:rFonts w:ascii="Times New Roman" w:hAnsi="Times New Roman" w:cs="Times New Roman"/>
          <w:bCs/>
          <w:color w:val="auto"/>
          <w:sz w:val="24"/>
          <w:szCs w:val="24"/>
        </w:rPr>
        <w:t xml:space="preserve">A set of covariates such as </w:t>
      </w:r>
      <w:r w:rsidRPr="00877093">
        <w:rPr>
          <w:rStyle w:val="fontstyle01"/>
          <w:rFonts w:ascii="Times New Roman" w:hAnsi="Times New Roman" w:cs="Times New Roman"/>
          <w:color w:val="auto"/>
          <w:sz w:val="24"/>
          <w:szCs w:val="24"/>
        </w:rPr>
        <w:t>child</w:t>
      </w:r>
      <w:r w:rsidR="00090B88" w:rsidRPr="00877093">
        <w:rPr>
          <w:rStyle w:val="fontstyle01"/>
          <w:rFonts w:ascii="Times New Roman" w:hAnsi="Times New Roman" w:cs="Times New Roman"/>
          <w:color w:val="auto"/>
          <w:sz w:val="24"/>
          <w:szCs w:val="24"/>
        </w:rPr>
        <w:t>’s</w:t>
      </w:r>
      <w:r w:rsidR="003C238F" w:rsidRPr="00877093">
        <w:rPr>
          <w:rStyle w:val="fontstyle01"/>
          <w:rFonts w:ascii="Times New Roman" w:hAnsi="Times New Roman" w:cs="Times New Roman"/>
          <w:color w:val="auto"/>
          <w:sz w:val="24"/>
          <w:szCs w:val="24"/>
        </w:rPr>
        <w:t xml:space="preserve"> age</w:t>
      </w:r>
      <w:r w:rsidRPr="00877093">
        <w:rPr>
          <w:rStyle w:val="fontstyle01"/>
          <w:rFonts w:ascii="Times New Roman" w:hAnsi="Times New Roman" w:cs="Times New Roman"/>
          <w:color w:val="auto"/>
          <w:sz w:val="24"/>
          <w:szCs w:val="24"/>
        </w:rPr>
        <w:t>, sex</w:t>
      </w:r>
      <w:r w:rsidR="002F04C5" w:rsidRPr="00877093">
        <w:rPr>
          <w:rStyle w:val="fontstyle01"/>
          <w:rFonts w:ascii="Times New Roman" w:hAnsi="Times New Roman" w:cs="Times New Roman"/>
          <w:color w:val="auto"/>
          <w:sz w:val="24"/>
          <w:szCs w:val="24"/>
        </w:rPr>
        <w:t>, place of residence</w:t>
      </w:r>
      <w:r w:rsidRPr="00877093">
        <w:rPr>
          <w:rStyle w:val="fontstyle01"/>
          <w:rFonts w:ascii="Times New Roman" w:hAnsi="Times New Roman" w:cs="Times New Roman"/>
          <w:color w:val="auto"/>
          <w:sz w:val="24"/>
          <w:szCs w:val="24"/>
        </w:rPr>
        <w:t xml:space="preserve">, </w:t>
      </w:r>
      <w:r w:rsidR="0044662E" w:rsidRPr="00877093">
        <w:rPr>
          <w:rStyle w:val="fontstyle01"/>
          <w:rFonts w:ascii="Times New Roman" w:hAnsi="Times New Roman" w:cs="Times New Roman"/>
          <w:color w:val="auto"/>
          <w:sz w:val="24"/>
          <w:szCs w:val="24"/>
        </w:rPr>
        <w:t>region of the country</w:t>
      </w:r>
      <w:r w:rsidR="001B57CD" w:rsidRPr="00877093">
        <w:rPr>
          <w:rStyle w:val="fontstyle01"/>
          <w:rFonts w:ascii="Times New Roman" w:hAnsi="Times New Roman" w:cs="Times New Roman"/>
          <w:color w:val="auto"/>
          <w:sz w:val="24"/>
          <w:szCs w:val="24"/>
        </w:rPr>
        <w:t xml:space="preserve"> (geographical location)</w:t>
      </w:r>
      <w:r w:rsidRPr="00877093">
        <w:rPr>
          <w:rStyle w:val="fontstyle01"/>
          <w:rFonts w:ascii="Times New Roman" w:hAnsi="Times New Roman" w:cs="Times New Roman"/>
          <w:color w:val="auto"/>
          <w:sz w:val="24"/>
          <w:szCs w:val="24"/>
        </w:rPr>
        <w:t>, mother’s education</w:t>
      </w:r>
      <w:r w:rsidR="0044662E" w:rsidRPr="00877093">
        <w:rPr>
          <w:rStyle w:val="fontstyle01"/>
          <w:rFonts w:ascii="Times New Roman" w:hAnsi="Times New Roman" w:cs="Times New Roman"/>
          <w:color w:val="auto"/>
          <w:sz w:val="24"/>
          <w:szCs w:val="24"/>
        </w:rPr>
        <w:t>al level</w:t>
      </w:r>
      <w:r w:rsidRPr="00877093">
        <w:rPr>
          <w:rStyle w:val="fontstyle01"/>
          <w:rFonts w:ascii="Times New Roman" w:hAnsi="Times New Roman" w:cs="Times New Roman"/>
          <w:color w:val="auto"/>
          <w:sz w:val="24"/>
          <w:szCs w:val="24"/>
        </w:rPr>
        <w:t>, wealth index, religion, sex</w:t>
      </w:r>
      <w:r w:rsidR="002F04C5" w:rsidRPr="00877093">
        <w:rPr>
          <w:rStyle w:val="fontstyle01"/>
          <w:rFonts w:ascii="Times New Roman" w:hAnsi="Times New Roman" w:cs="Times New Roman"/>
          <w:color w:val="auto"/>
          <w:sz w:val="24"/>
          <w:szCs w:val="24"/>
        </w:rPr>
        <w:t xml:space="preserve"> of household head</w:t>
      </w:r>
      <w:r w:rsidRPr="00877093">
        <w:rPr>
          <w:rStyle w:val="fontstyle01"/>
          <w:rFonts w:ascii="Times New Roman" w:hAnsi="Times New Roman" w:cs="Times New Roman"/>
          <w:color w:val="auto"/>
          <w:sz w:val="24"/>
          <w:szCs w:val="24"/>
        </w:rPr>
        <w:t>,</w:t>
      </w:r>
      <w:r w:rsidR="00446BAB" w:rsidRPr="00877093">
        <w:rPr>
          <w:rStyle w:val="fontstyle01"/>
          <w:rFonts w:ascii="Times New Roman" w:hAnsi="Times New Roman" w:cs="Times New Roman"/>
          <w:color w:val="auto"/>
          <w:sz w:val="24"/>
          <w:szCs w:val="24"/>
        </w:rPr>
        <w:t xml:space="preserve"> </w:t>
      </w:r>
      <w:r w:rsidR="00E43B13" w:rsidRPr="00877093">
        <w:rPr>
          <w:rStyle w:val="fontstyle01"/>
          <w:rFonts w:ascii="Times New Roman" w:hAnsi="Times New Roman" w:cs="Times New Roman"/>
          <w:color w:val="auto"/>
          <w:sz w:val="24"/>
          <w:szCs w:val="24"/>
        </w:rPr>
        <w:t>ethnicity</w:t>
      </w:r>
      <w:r w:rsidRPr="00877093">
        <w:rPr>
          <w:rStyle w:val="fontstyle01"/>
          <w:rFonts w:ascii="Times New Roman" w:hAnsi="Times New Roman" w:cs="Times New Roman"/>
          <w:bCs/>
          <w:color w:val="auto"/>
          <w:sz w:val="24"/>
          <w:szCs w:val="24"/>
        </w:rPr>
        <w:t xml:space="preserve"> of household head</w:t>
      </w:r>
      <w:r w:rsidR="00CA682F" w:rsidRPr="00877093">
        <w:rPr>
          <w:rStyle w:val="fontstyle01"/>
          <w:rFonts w:ascii="Times New Roman" w:hAnsi="Times New Roman" w:cs="Times New Roman"/>
          <w:bCs/>
          <w:color w:val="auto"/>
          <w:sz w:val="24"/>
          <w:szCs w:val="24"/>
        </w:rPr>
        <w:t xml:space="preserve">, mother’s age, </w:t>
      </w:r>
      <w:r w:rsidR="0044662E" w:rsidRPr="00877093">
        <w:rPr>
          <w:rStyle w:val="fontstyle01"/>
          <w:rFonts w:ascii="Times New Roman" w:hAnsi="Times New Roman" w:cs="Times New Roman"/>
          <w:bCs/>
          <w:color w:val="auto"/>
          <w:sz w:val="24"/>
          <w:szCs w:val="24"/>
        </w:rPr>
        <w:t>early childhood disease</w:t>
      </w:r>
      <w:r w:rsidR="00C752E4" w:rsidRPr="00877093">
        <w:rPr>
          <w:rStyle w:val="fontstyle01"/>
          <w:rFonts w:ascii="Times New Roman" w:hAnsi="Times New Roman" w:cs="Times New Roman"/>
          <w:bCs/>
          <w:color w:val="auto"/>
          <w:sz w:val="24"/>
          <w:szCs w:val="24"/>
        </w:rPr>
        <w:t>s</w:t>
      </w:r>
      <w:r w:rsidR="00CA682F" w:rsidRPr="00877093">
        <w:rPr>
          <w:rStyle w:val="fontstyle01"/>
          <w:rFonts w:ascii="Times New Roman" w:hAnsi="Times New Roman" w:cs="Times New Roman"/>
          <w:bCs/>
          <w:color w:val="auto"/>
          <w:sz w:val="24"/>
          <w:szCs w:val="24"/>
        </w:rPr>
        <w:t>,</w:t>
      </w:r>
      <w:r w:rsidR="009E2CBC" w:rsidRPr="00877093">
        <w:rPr>
          <w:rStyle w:val="fontstyle01"/>
          <w:rFonts w:ascii="Times New Roman" w:hAnsi="Times New Roman" w:cs="Times New Roman"/>
          <w:bCs/>
          <w:color w:val="auto"/>
          <w:sz w:val="24"/>
          <w:szCs w:val="24"/>
        </w:rPr>
        <w:t xml:space="preserve"> </w:t>
      </w:r>
      <w:r w:rsidR="0044662E" w:rsidRPr="00877093">
        <w:rPr>
          <w:rStyle w:val="fontstyle01"/>
          <w:rFonts w:ascii="Times New Roman" w:hAnsi="Times New Roman" w:cs="Times New Roman"/>
          <w:bCs/>
          <w:color w:val="auto"/>
          <w:sz w:val="24"/>
          <w:szCs w:val="24"/>
        </w:rPr>
        <w:t>nutritional status (underweight, stunting</w:t>
      </w:r>
      <w:r w:rsidR="009E2CBC" w:rsidRPr="00877093">
        <w:rPr>
          <w:rStyle w:val="fontstyle01"/>
          <w:rFonts w:ascii="Times New Roman" w:hAnsi="Times New Roman" w:cs="Times New Roman"/>
          <w:bCs/>
          <w:color w:val="auto"/>
          <w:sz w:val="24"/>
          <w:szCs w:val="24"/>
        </w:rPr>
        <w:t>, w</w:t>
      </w:r>
      <w:r w:rsidR="0044662E" w:rsidRPr="00877093">
        <w:rPr>
          <w:rStyle w:val="fontstyle01"/>
          <w:rFonts w:ascii="Times New Roman" w:hAnsi="Times New Roman" w:cs="Times New Roman"/>
          <w:bCs/>
          <w:color w:val="auto"/>
          <w:sz w:val="24"/>
          <w:szCs w:val="24"/>
        </w:rPr>
        <w:t>asting</w:t>
      </w:r>
      <w:r w:rsidR="00CA682F" w:rsidRPr="00877093">
        <w:rPr>
          <w:rStyle w:val="fontstyle01"/>
          <w:rFonts w:ascii="Times New Roman" w:hAnsi="Times New Roman" w:cs="Times New Roman"/>
          <w:bCs/>
          <w:color w:val="auto"/>
          <w:sz w:val="24"/>
          <w:szCs w:val="24"/>
        </w:rPr>
        <w:t>,</w:t>
      </w:r>
      <w:r w:rsidR="0044662E" w:rsidRPr="00877093">
        <w:rPr>
          <w:rStyle w:val="fontstyle01"/>
          <w:rFonts w:ascii="Times New Roman" w:hAnsi="Times New Roman" w:cs="Times New Roman"/>
          <w:bCs/>
          <w:color w:val="auto"/>
          <w:sz w:val="24"/>
          <w:szCs w:val="24"/>
        </w:rPr>
        <w:t xml:space="preserve"> and</w:t>
      </w:r>
      <w:r w:rsidR="00CA682F" w:rsidRPr="00877093">
        <w:rPr>
          <w:rStyle w:val="fontstyle01"/>
          <w:rFonts w:ascii="Times New Roman" w:hAnsi="Times New Roman" w:cs="Times New Roman"/>
          <w:bCs/>
          <w:color w:val="auto"/>
          <w:sz w:val="24"/>
          <w:szCs w:val="24"/>
        </w:rPr>
        <w:t xml:space="preserve"> overweight</w:t>
      </w:r>
      <w:r w:rsidR="0044662E" w:rsidRPr="00877093">
        <w:rPr>
          <w:rStyle w:val="fontstyle01"/>
          <w:rFonts w:ascii="Times New Roman" w:hAnsi="Times New Roman" w:cs="Times New Roman"/>
          <w:bCs/>
          <w:color w:val="auto"/>
          <w:sz w:val="24"/>
          <w:szCs w:val="24"/>
        </w:rPr>
        <w:t>)</w:t>
      </w:r>
      <w:r w:rsidR="00F91033" w:rsidRPr="00877093">
        <w:rPr>
          <w:rStyle w:val="fontstyle01"/>
          <w:rFonts w:ascii="Times New Roman" w:hAnsi="Times New Roman" w:cs="Times New Roman"/>
          <w:bCs/>
          <w:color w:val="auto"/>
          <w:sz w:val="24"/>
          <w:szCs w:val="24"/>
        </w:rPr>
        <w:t xml:space="preserve">, </w:t>
      </w:r>
      <w:r w:rsidR="0044662E" w:rsidRPr="00877093">
        <w:rPr>
          <w:rStyle w:val="fontstyle01"/>
          <w:rFonts w:ascii="Times New Roman" w:hAnsi="Times New Roman" w:cs="Times New Roman"/>
          <w:bCs/>
          <w:color w:val="auto"/>
          <w:sz w:val="24"/>
          <w:szCs w:val="24"/>
        </w:rPr>
        <w:t>toilet facility</w:t>
      </w:r>
      <w:r w:rsidR="009E2CBC" w:rsidRPr="00877093">
        <w:rPr>
          <w:rStyle w:val="fontstyle01"/>
          <w:rFonts w:ascii="Times New Roman" w:hAnsi="Times New Roman" w:cs="Times New Roman"/>
          <w:bCs/>
          <w:color w:val="auto"/>
          <w:sz w:val="24"/>
          <w:szCs w:val="24"/>
        </w:rPr>
        <w:t xml:space="preserve">, early childhood </w:t>
      </w:r>
      <w:r w:rsidR="0044662E" w:rsidRPr="00877093">
        <w:rPr>
          <w:rStyle w:val="fontstyle01"/>
          <w:rFonts w:ascii="Times New Roman" w:hAnsi="Times New Roman" w:cs="Times New Roman"/>
          <w:bCs/>
          <w:color w:val="auto"/>
          <w:sz w:val="24"/>
          <w:szCs w:val="24"/>
        </w:rPr>
        <w:t>educational program</w:t>
      </w:r>
      <w:r w:rsidR="009E2CBC" w:rsidRPr="00877093">
        <w:rPr>
          <w:rStyle w:val="fontstyle01"/>
          <w:rFonts w:ascii="Times New Roman" w:hAnsi="Times New Roman" w:cs="Times New Roman"/>
          <w:bCs/>
          <w:color w:val="auto"/>
          <w:sz w:val="24"/>
          <w:szCs w:val="24"/>
        </w:rPr>
        <w:t xml:space="preserve">, mother stimulation, father stimulation, other stimulation, salt </w:t>
      </w:r>
      <w:r w:rsidR="00736057" w:rsidRPr="00877093">
        <w:rPr>
          <w:rStyle w:val="fontstyle01"/>
          <w:rFonts w:ascii="Times New Roman" w:hAnsi="Times New Roman" w:cs="Times New Roman"/>
          <w:bCs/>
          <w:color w:val="auto"/>
          <w:sz w:val="24"/>
          <w:szCs w:val="24"/>
        </w:rPr>
        <w:t>iodization</w:t>
      </w:r>
      <w:r w:rsidR="009E2CBC" w:rsidRPr="00877093">
        <w:rPr>
          <w:rStyle w:val="fontstyle01"/>
          <w:rFonts w:ascii="Times New Roman" w:hAnsi="Times New Roman" w:cs="Times New Roman"/>
          <w:bCs/>
          <w:color w:val="auto"/>
          <w:sz w:val="24"/>
          <w:szCs w:val="24"/>
        </w:rPr>
        <w:t>,</w:t>
      </w:r>
      <w:r w:rsidR="0044662E" w:rsidRPr="00877093">
        <w:rPr>
          <w:rStyle w:val="fontstyle01"/>
          <w:rFonts w:ascii="Times New Roman" w:hAnsi="Times New Roman" w:cs="Times New Roman"/>
          <w:bCs/>
          <w:color w:val="auto"/>
          <w:sz w:val="24"/>
          <w:szCs w:val="24"/>
        </w:rPr>
        <w:t xml:space="preserve"> </w:t>
      </w:r>
      <w:r w:rsidR="0044662E" w:rsidRPr="00877093">
        <w:rPr>
          <w:rStyle w:val="fontstyle01"/>
          <w:rFonts w:ascii="Times New Roman" w:hAnsi="Times New Roman" w:cs="Times New Roman"/>
          <w:bCs/>
          <w:color w:val="auto"/>
          <w:sz w:val="24"/>
          <w:szCs w:val="24"/>
        </w:rPr>
        <w:lastRenderedPageBreak/>
        <w:t xml:space="preserve">books, toys, </w:t>
      </w:r>
      <w:r w:rsidR="009E2CBC" w:rsidRPr="00877093">
        <w:rPr>
          <w:rStyle w:val="fontstyle01"/>
          <w:rFonts w:ascii="Times New Roman" w:hAnsi="Times New Roman" w:cs="Times New Roman"/>
          <w:bCs/>
          <w:color w:val="auto"/>
          <w:sz w:val="24"/>
          <w:szCs w:val="24"/>
        </w:rPr>
        <w:t>media</w:t>
      </w:r>
      <w:r w:rsidR="0044662E" w:rsidRPr="00877093">
        <w:rPr>
          <w:rStyle w:val="fontstyle01"/>
          <w:rFonts w:ascii="Times New Roman" w:hAnsi="Times New Roman" w:cs="Times New Roman"/>
          <w:bCs/>
          <w:color w:val="auto"/>
          <w:sz w:val="24"/>
          <w:szCs w:val="24"/>
        </w:rPr>
        <w:t xml:space="preserve"> accessibility (possession of television, newspaper or radio)</w:t>
      </w:r>
      <w:r w:rsidR="009E2CBC" w:rsidRPr="00877093">
        <w:rPr>
          <w:rStyle w:val="fontstyle01"/>
          <w:rFonts w:ascii="Times New Roman" w:hAnsi="Times New Roman" w:cs="Times New Roman"/>
          <w:bCs/>
          <w:color w:val="auto"/>
          <w:sz w:val="24"/>
          <w:szCs w:val="24"/>
        </w:rPr>
        <w:t>, and child punishment</w:t>
      </w:r>
      <w:r w:rsidRPr="00877093">
        <w:rPr>
          <w:rStyle w:val="fontstyle01"/>
          <w:rFonts w:ascii="Times New Roman" w:hAnsi="Times New Roman" w:cs="Times New Roman"/>
          <w:bCs/>
          <w:color w:val="auto"/>
          <w:sz w:val="24"/>
          <w:szCs w:val="24"/>
        </w:rPr>
        <w:t xml:space="preserve"> was used. Details</w:t>
      </w:r>
      <w:r w:rsidR="00F8231B" w:rsidRPr="00877093">
        <w:rPr>
          <w:rStyle w:val="fontstyle01"/>
          <w:rFonts w:ascii="Times New Roman" w:hAnsi="Times New Roman" w:cs="Times New Roman"/>
          <w:bCs/>
          <w:color w:val="auto"/>
          <w:sz w:val="24"/>
          <w:szCs w:val="24"/>
        </w:rPr>
        <w:t>,</w:t>
      </w:r>
      <w:r w:rsidRPr="00877093">
        <w:rPr>
          <w:rStyle w:val="fontstyle01"/>
          <w:rFonts w:ascii="Times New Roman" w:hAnsi="Times New Roman" w:cs="Times New Roman"/>
          <w:bCs/>
          <w:color w:val="auto"/>
          <w:sz w:val="24"/>
          <w:szCs w:val="24"/>
        </w:rPr>
        <w:t xml:space="preserve"> including levels of covariates</w:t>
      </w:r>
      <w:r w:rsidR="00BA324C" w:rsidRPr="00877093">
        <w:rPr>
          <w:rStyle w:val="fontstyle01"/>
          <w:rFonts w:ascii="Times New Roman" w:hAnsi="Times New Roman" w:cs="Times New Roman"/>
          <w:bCs/>
          <w:color w:val="auto"/>
          <w:sz w:val="24"/>
          <w:szCs w:val="24"/>
        </w:rPr>
        <w:t>,</w:t>
      </w:r>
      <w:r w:rsidRPr="00877093">
        <w:rPr>
          <w:rStyle w:val="fontstyle01"/>
          <w:rFonts w:ascii="Times New Roman" w:hAnsi="Times New Roman" w:cs="Times New Roman"/>
          <w:bCs/>
          <w:color w:val="auto"/>
          <w:sz w:val="24"/>
          <w:szCs w:val="24"/>
        </w:rPr>
        <w:t xml:space="preserve"> are provided in Table </w:t>
      </w:r>
      <w:r w:rsidR="002F04C5" w:rsidRPr="00877093">
        <w:rPr>
          <w:rStyle w:val="fontstyle01"/>
          <w:rFonts w:ascii="Times New Roman" w:hAnsi="Times New Roman" w:cs="Times New Roman"/>
          <w:bCs/>
          <w:color w:val="auto"/>
          <w:sz w:val="24"/>
          <w:szCs w:val="24"/>
        </w:rPr>
        <w:t>2</w:t>
      </w:r>
      <w:r w:rsidRPr="00877093">
        <w:rPr>
          <w:rStyle w:val="fontstyle01"/>
          <w:rFonts w:ascii="Times New Roman" w:hAnsi="Times New Roman" w:cs="Times New Roman"/>
          <w:bCs/>
          <w:color w:val="auto"/>
          <w:sz w:val="24"/>
          <w:szCs w:val="24"/>
        </w:rPr>
        <w:t>.</w:t>
      </w:r>
    </w:p>
    <w:p w14:paraId="0655EEA6" w14:textId="45B9536E" w:rsidR="001E018A" w:rsidRPr="00877093" w:rsidRDefault="000F62AA" w:rsidP="00877093">
      <w:pPr>
        <w:spacing w:after="0" w:line="480" w:lineRule="auto"/>
        <w:contextualSpacing/>
        <w:rPr>
          <w:rStyle w:val="fontstyle01"/>
          <w:rFonts w:ascii="Times New Roman" w:hAnsi="Times New Roman" w:cs="Times New Roman"/>
          <w:bCs/>
          <w:color w:val="auto"/>
          <w:sz w:val="24"/>
          <w:szCs w:val="24"/>
        </w:rPr>
      </w:pPr>
      <w:r w:rsidRPr="00877093">
        <w:rPr>
          <w:rFonts w:ascii="Times New Roman" w:hAnsi="Times New Roman" w:cs="Times New Roman"/>
          <w:sz w:val="24"/>
          <w:szCs w:val="24"/>
        </w:rPr>
        <w:t xml:space="preserve"> </w:t>
      </w:r>
      <w:r w:rsidRPr="00877093">
        <w:rPr>
          <w:rStyle w:val="fontstyle01"/>
          <w:rFonts w:ascii="Times New Roman" w:hAnsi="Times New Roman" w:cs="Times New Roman"/>
          <w:bCs/>
          <w:color w:val="auto"/>
          <w:sz w:val="24"/>
          <w:szCs w:val="24"/>
        </w:rPr>
        <w:t>For measuring a</w:t>
      </w:r>
      <w:r w:rsidR="00E42CAF" w:rsidRPr="00877093">
        <w:rPr>
          <w:rStyle w:val="fontstyle01"/>
          <w:rFonts w:ascii="Times New Roman" w:hAnsi="Times New Roman" w:cs="Times New Roman"/>
          <w:bCs/>
          <w:color w:val="auto"/>
          <w:sz w:val="24"/>
          <w:szCs w:val="24"/>
        </w:rPr>
        <w:t xml:space="preserve"> child's nutritional status, four</w:t>
      </w:r>
      <w:r w:rsidRPr="00877093">
        <w:rPr>
          <w:rStyle w:val="fontstyle01"/>
          <w:rFonts w:ascii="Times New Roman" w:hAnsi="Times New Roman" w:cs="Times New Roman"/>
          <w:bCs/>
          <w:color w:val="auto"/>
          <w:sz w:val="24"/>
          <w:szCs w:val="24"/>
        </w:rPr>
        <w:t xml:space="preserve"> anthropometric indices, height-for-age</w:t>
      </w:r>
      <w:r w:rsidR="00C46CDD" w:rsidRPr="00877093">
        <w:rPr>
          <w:rStyle w:val="fontstyle01"/>
          <w:rFonts w:ascii="Times New Roman" w:hAnsi="Times New Roman" w:cs="Times New Roman"/>
          <w:bCs/>
          <w:color w:val="auto"/>
          <w:sz w:val="24"/>
          <w:szCs w:val="24"/>
        </w:rPr>
        <w:t>, weight-for-age</w:t>
      </w:r>
      <w:r w:rsidRPr="00877093">
        <w:rPr>
          <w:rStyle w:val="fontstyle01"/>
          <w:rFonts w:ascii="Times New Roman" w:hAnsi="Times New Roman" w:cs="Times New Roman"/>
          <w:bCs/>
          <w:color w:val="auto"/>
          <w:sz w:val="24"/>
          <w:szCs w:val="24"/>
        </w:rPr>
        <w:t xml:space="preserve"> and weight-for-height z-score, were used as recommended by the WHO</w:t>
      </w:r>
      <w:r w:rsidR="00C46CDD" w:rsidRPr="00877093">
        <w:rPr>
          <w:rStyle w:val="fontstyle01"/>
          <w:rFonts w:ascii="Times New Roman" w:hAnsi="Times New Roman" w:cs="Times New Roman"/>
          <w:bCs/>
          <w:color w:val="auto"/>
          <w:sz w:val="24"/>
          <w:szCs w:val="24"/>
        </w:rPr>
        <w:t xml:space="preserve"> </w:t>
      </w:r>
      <w:r w:rsidR="004101CE" w:rsidRPr="00877093">
        <w:rPr>
          <w:rStyle w:val="fontstyle01"/>
          <w:rFonts w:ascii="Times New Roman" w:hAnsi="Times New Roman" w:cs="Times New Roman"/>
          <w:bCs/>
          <w:color w:val="auto"/>
          <w:sz w:val="24"/>
          <w:szCs w:val="24"/>
        </w:rPr>
        <w:fldChar w:fldCharType="begin" w:fldLock="1"/>
      </w:r>
      <w:r w:rsidR="000C1063">
        <w:rPr>
          <w:rStyle w:val="fontstyle01"/>
          <w:rFonts w:ascii="Times New Roman" w:hAnsi="Times New Roman" w:cs="Times New Roman"/>
          <w:bCs/>
          <w:color w:val="auto"/>
          <w:sz w:val="24"/>
          <w:szCs w:val="24"/>
        </w:rPr>
        <w:instrText>ADDIN CSL_CITATION {"citationItems":[{"id":"ITEM-1","itemData":{"URL":"https://www.who.int/tools/child-growth-standards/standards","accessed":{"date-parts":[["2021","4","22"]]},"author":[{"dropping-particle":"","family":"WHO","given":"","non-dropping-particle":"","parse-names":false,"suffix":""}],"id":"ITEM-1","issued":{"date-parts":[["2021"]]},"title":"The WHO Child Growth Standards","type":"webpage"},"uris":["http://www.mendeley.com/documents/?uuid=4f9ecebe-334a-3113-8611-c9d058ae9f91","http://www.mendeley.com/documents/?uuid=37695324-aa71-4fbe-b09b-eacb5efe4fa5"]}],"mendeley":{"formattedCitation":"[24]","plainTextFormattedCitation":"[24]","previouslyFormattedCitation":"(WHO, 2021)"},"properties":{"noteIndex":0},"schema":"https://github.com/citation-style-language/schema/raw/master/csl-citation.json"}</w:instrText>
      </w:r>
      <w:r w:rsidR="004101CE" w:rsidRPr="00877093">
        <w:rPr>
          <w:rStyle w:val="fontstyle01"/>
          <w:rFonts w:ascii="Times New Roman" w:hAnsi="Times New Roman" w:cs="Times New Roman"/>
          <w:bCs/>
          <w:color w:val="auto"/>
          <w:sz w:val="24"/>
          <w:szCs w:val="24"/>
        </w:rPr>
        <w:fldChar w:fldCharType="separate"/>
      </w:r>
      <w:r w:rsidR="000C1063" w:rsidRPr="000C1063">
        <w:rPr>
          <w:rStyle w:val="fontstyle01"/>
          <w:rFonts w:ascii="Times New Roman" w:hAnsi="Times New Roman" w:cs="Times New Roman"/>
          <w:bCs/>
          <w:noProof/>
          <w:color w:val="auto"/>
          <w:sz w:val="24"/>
          <w:szCs w:val="24"/>
        </w:rPr>
        <w:t>[24]</w:t>
      </w:r>
      <w:r w:rsidR="004101CE" w:rsidRPr="00877093">
        <w:rPr>
          <w:rStyle w:val="fontstyle01"/>
          <w:rFonts w:ascii="Times New Roman" w:hAnsi="Times New Roman" w:cs="Times New Roman"/>
          <w:bCs/>
          <w:color w:val="auto"/>
          <w:sz w:val="24"/>
          <w:szCs w:val="24"/>
        </w:rPr>
        <w:fldChar w:fldCharType="end"/>
      </w:r>
      <w:r w:rsidRPr="00877093">
        <w:rPr>
          <w:rStyle w:val="fontstyle01"/>
          <w:rFonts w:ascii="Times New Roman" w:hAnsi="Times New Roman" w:cs="Times New Roman"/>
          <w:bCs/>
          <w:color w:val="auto"/>
          <w:sz w:val="24"/>
          <w:szCs w:val="24"/>
        </w:rPr>
        <w:t>.</w:t>
      </w:r>
      <w:r w:rsidR="004101CE" w:rsidRPr="00877093">
        <w:rPr>
          <w:rStyle w:val="fontstyle01"/>
          <w:rFonts w:ascii="Times New Roman" w:hAnsi="Times New Roman" w:cs="Times New Roman"/>
          <w:bCs/>
          <w:color w:val="auto"/>
          <w:sz w:val="24"/>
          <w:szCs w:val="24"/>
        </w:rPr>
        <w:t xml:space="preserve"> The z-score implies how many standard deviations a given value is apart from the mean, and it is usually used to standardise data. In this particular case, the z-score was used to compare stunting, wasting, underweight and overweight across gender and all age groups of under-five children. A child was considered wasted if the weight-for-height z-score was less than -2 and stunted if the height</w:t>
      </w:r>
      <w:r w:rsidR="007602C5" w:rsidRPr="00877093">
        <w:rPr>
          <w:rStyle w:val="fontstyle01"/>
          <w:rFonts w:ascii="Times New Roman" w:hAnsi="Times New Roman" w:cs="Times New Roman"/>
          <w:bCs/>
          <w:color w:val="auto"/>
          <w:sz w:val="24"/>
          <w:szCs w:val="24"/>
        </w:rPr>
        <w:t>-for-age z-score was less than -</w:t>
      </w:r>
      <w:r w:rsidR="004101CE" w:rsidRPr="00877093">
        <w:rPr>
          <w:rStyle w:val="fontstyle01"/>
          <w:rFonts w:ascii="Times New Roman" w:hAnsi="Times New Roman" w:cs="Times New Roman"/>
          <w:bCs/>
          <w:color w:val="auto"/>
          <w:sz w:val="24"/>
          <w:szCs w:val="24"/>
        </w:rPr>
        <w:t xml:space="preserve">2. </w:t>
      </w:r>
      <w:r w:rsidR="007602C5" w:rsidRPr="00877093">
        <w:rPr>
          <w:rStyle w:val="fontstyle01"/>
          <w:rFonts w:ascii="Times New Roman" w:hAnsi="Times New Roman" w:cs="Times New Roman"/>
          <w:bCs/>
          <w:color w:val="auto"/>
          <w:sz w:val="24"/>
          <w:szCs w:val="24"/>
        </w:rPr>
        <w:t xml:space="preserve">Underweight </w:t>
      </w:r>
      <w:r w:rsidR="00A07D16" w:rsidRPr="00877093">
        <w:rPr>
          <w:rStyle w:val="fontstyle01"/>
          <w:rFonts w:ascii="Times New Roman" w:hAnsi="Times New Roman" w:cs="Times New Roman"/>
          <w:bCs/>
          <w:color w:val="auto"/>
          <w:sz w:val="24"/>
          <w:szCs w:val="24"/>
        </w:rPr>
        <w:t>was considered by weight-for-age z-score when it was</w:t>
      </w:r>
      <w:r w:rsidR="007602C5" w:rsidRPr="00877093">
        <w:rPr>
          <w:rStyle w:val="fontstyle01"/>
          <w:rFonts w:ascii="Times New Roman" w:hAnsi="Times New Roman" w:cs="Times New Roman"/>
          <w:bCs/>
          <w:color w:val="auto"/>
          <w:sz w:val="24"/>
          <w:szCs w:val="24"/>
        </w:rPr>
        <w:t xml:space="preserve"> less than -2 and </w:t>
      </w:r>
      <w:r w:rsidR="00A07D16" w:rsidRPr="00877093">
        <w:rPr>
          <w:rStyle w:val="fontstyle01"/>
          <w:rFonts w:ascii="Times New Roman" w:hAnsi="Times New Roman" w:cs="Times New Roman"/>
          <w:bCs/>
          <w:color w:val="auto"/>
          <w:sz w:val="24"/>
          <w:szCs w:val="24"/>
        </w:rPr>
        <w:t>overweight</w:t>
      </w:r>
      <w:r w:rsidR="007602C5" w:rsidRPr="00877093">
        <w:rPr>
          <w:rStyle w:val="fontstyle01"/>
          <w:rFonts w:ascii="Times New Roman" w:hAnsi="Times New Roman" w:cs="Times New Roman"/>
          <w:bCs/>
          <w:color w:val="auto"/>
          <w:sz w:val="24"/>
          <w:szCs w:val="24"/>
        </w:rPr>
        <w:t xml:space="preserve"> if the </w:t>
      </w:r>
      <w:r w:rsidR="00A07D16" w:rsidRPr="00877093">
        <w:rPr>
          <w:rStyle w:val="fontstyle01"/>
          <w:rFonts w:ascii="Times New Roman" w:hAnsi="Times New Roman" w:cs="Times New Roman"/>
          <w:bCs/>
          <w:color w:val="auto"/>
          <w:sz w:val="24"/>
          <w:szCs w:val="24"/>
        </w:rPr>
        <w:t>weight-for-height z-score was higher than +</w:t>
      </w:r>
      <w:r w:rsidR="007602C5" w:rsidRPr="00877093">
        <w:rPr>
          <w:rStyle w:val="fontstyle01"/>
          <w:rFonts w:ascii="Times New Roman" w:hAnsi="Times New Roman" w:cs="Times New Roman"/>
          <w:bCs/>
          <w:color w:val="auto"/>
          <w:sz w:val="24"/>
          <w:szCs w:val="24"/>
        </w:rPr>
        <w:t>2.</w:t>
      </w:r>
    </w:p>
    <w:p w14:paraId="3DD3DA27" w14:textId="016C88F9" w:rsidR="006E3CBB" w:rsidRPr="00877093" w:rsidRDefault="006E3CBB" w:rsidP="00877093">
      <w:pPr>
        <w:spacing w:after="0" w:line="480" w:lineRule="auto"/>
        <w:contextualSpacing/>
        <w:rPr>
          <w:rStyle w:val="fontstyle01"/>
          <w:rFonts w:ascii="Times New Roman" w:hAnsi="Times New Roman" w:cs="Times New Roman"/>
          <w:bCs/>
          <w:color w:val="auto"/>
          <w:sz w:val="24"/>
          <w:szCs w:val="24"/>
        </w:rPr>
      </w:pPr>
      <w:r w:rsidRPr="00877093">
        <w:rPr>
          <w:rStyle w:val="fontstyle01"/>
          <w:rFonts w:ascii="Times New Roman" w:hAnsi="Times New Roman" w:cs="Times New Roman"/>
          <w:bCs/>
          <w:color w:val="auto"/>
          <w:sz w:val="24"/>
          <w:szCs w:val="24"/>
        </w:rPr>
        <w:t>Toilet facilities were categorised into improved (flush toilet, flush to piped sewer system, flush to septic tank, flush to pit latrine, pit latrine with slab and v</w:t>
      </w:r>
      <w:r w:rsidR="007A545F" w:rsidRPr="00877093">
        <w:rPr>
          <w:rStyle w:val="fontstyle01"/>
          <w:rFonts w:ascii="Times New Roman" w:hAnsi="Times New Roman" w:cs="Times New Roman"/>
          <w:bCs/>
          <w:color w:val="auto"/>
          <w:sz w:val="24"/>
          <w:szCs w:val="24"/>
        </w:rPr>
        <w:t xml:space="preserve">entilated improved pit latrine) and </w:t>
      </w:r>
      <w:r w:rsidRPr="00877093">
        <w:rPr>
          <w:rStyle w:val="fontstyle01"/>
          <w:rFonts w:ascii="Times New Roman" w:hAnsi="Times New Roman" w:cs="Times New Roman"/>
          <w:bCs/>
          <w:color w:val="auto"/>
          <w:sz w:val="24"/>
          <w:szCs w:val="24"/>
        </w:rPr>
        <w:t>not improved (e.g. hanging toilet, open pit).</w:t>
      </w:r>
      <w:r w:rsidR="00D57969" w:rsidRPr="00877093">
        <w:rPr>
          <w:rStyle w:val="fontstyle01"/>
          <w:rFonts w:ascii="Times New Roman" w:hAnsi="Times New Roman" w:cs="Times New Roman"/>
          <w:bCs/>
          <w:color w:val="auto"/>
          <w:sz w:val="24"/>
          <w:szCs w:val="24"/>
        </w:rPr>
        <w:t xml:space="preserve"> </w:t>
      </w:r>
      <w:r w:rsidR="00F8231B" w:rsidRPr="00877093">
        <w:rPr>
          <w:rStyle w:val="fontstyle01"/>
          <w:rFonts w:ascii="Times New Roman" w:hAnsi="Times New Roman" w:cs="Times New Roman"/>
          <w:bCs/>
          <w:color w:val="auto"/>
          <w:sz w:val="24"/>
          <w:szCs w:val="24"/>
        </w:rPr>
        <w:t>The mother's</w:t>
      </w:r>
      <w:r w:rsidR="00D57969" w:rsidRPr="00877093">
        <w:rPr>
          <w:rStyle w:val="fontstyle01"/>
          <w:rFonts w:ascii="Times New Roman" w:hAnsi="Times New Roman" w:cs="Times New Roman"/>
          <w:bCs/>
          <w:color w:val="auto"/>
          <w:sz w:val="24"/>
          <w:szCs w:val="24"/>
        </w:rPr>
        <w:t xml:space="preserve"> educational level was divided into three groups: no education, primary and secondary complete or higher (completing at least grade 10). Wealth index was </w:t>
      </w:r>
      <w:r w:rsidR="00DC5A92" w:rsidRPr="00877093">
        <w:rPr>
          <w:rStyle w:val="fontstyle01"/>
          <w:rFonts w:ascii="Times New Roman" w:hAnsi="Times New Roman" w:cs="Times New Roman"/>
          <w:bCs/>
          <w:color w:val="auto"/>
          <w:sz w:val="24"/>
          <w:szCs w:val="24"/>
        </w:rPr>
        <w:t>re</w:t>
      </w:r>
      <w:r w:rsidR="00670104" w:rsidRPr="00877093">
        <w:rPr>
          <w:rStyle w:val="fontstyle01"/>
          <w:rFonts w:ascii="Times New Roman" w:hAnsi="Times New Roman" w:cs="Times New Roman"/>
          <w:bCs/>
          <w:color w:val="auto"/>
          <w:sz w:val="24"/>
          <w:szCs w:val="24"/>
        </w:rPr>
        <w:t>-</w:t>
      </w:r>
      <w:r w:rsidR="00DC5A92" w:rsidRPr="00877093">
        <w:rPr>
          <w:rStyle w:val="fontstyle01"/>
          <w:rFonts w:ascii="Times New Roman" w:hAnsi="Times New Roman" w:cs="Times New Roman"/>
          <w:bCs/>
          <w:color w:val="auto"/>
          <w:sz w:val="24"/>
          <w:szCs w:val="24"/>
        </w:rPr>
        <w:t>categorised</w:t>
      </w:r>
      <w:r w:rsidR="00D57969" w:rsidRPr="00877093">
        <w:rPr>
          <w:rStyle w:val="fontstyle01"/>
          <w:rFonts w:ascii="Times New Roman" w:hAnsi="Times New Roman" w:cs="Times New Roman"/>
          <w:bCs/>
          <w:color w:val="auto"/>
          <w:sz w:val="24"/>
          <w:szCs w:val="24"/>
        </w:rPr>
        <w:t xml:space="preserve"> into high economic class (upper 20% asset value), middle economic class (middle 40% asset value) and low economic class (lower 40% asset value)</w:t>
      </w:r>
      <w:r w:rsidR="0054520D" w:rsidRPr="00877093">
        <w:rPr>
          <w:rStyle w:val="fontstyle01"/>
          <w:rFonts w:ascii="Times New Roman" w:hAnsi="Times New Roman" w:cs="Times New Roman"/>
          <w:bCs/>
          <w:color w:val="auto"/>
          <w:sz w:val="24"/>
          <w:szCs w:val="24"/>
        </w:rPr>
        <w:t xml:space="preserve"> </w:t>
      </w:r>
      <w:r w:rsidR="0054520D" w:rsidRPr="00877093">
        <w:rPr>
          <w:rStyle w:val="fontstyle01"/>
          <w:rFonts w:ascii="Times New Roman" w:hAnsi="Times New Roman" w:cs="Times New Roman"/>
          <w:bCs/>
          <w:color w:val="auto"/>
          <w:sz w:val="24"/>
          <w:szCs w:val="24"/>
        </w:rPr>
        <w:fldChar w:fldCharType="begin" w:fldLock="1"/>
      </w:r>
      <w:r w:rsidR="000C1063">
        <w:rPr>
          <w:rStyle w:val="fontstyle01"/>
          <w:rFonts w:ascii="Times New Roman" w:hAnsi="Times New Roman" w:cs="Times New Roman"/>
          <w:bCs/>
          <w:color w:val="auto"/>
          <w:sz w:val="24"/>
          <w:szCs w:val="24"/>
        </w:rPr>
        <w:instrText>ADDIN CSL_CITATION {"citationItems":[{"id":"ITEM-1","itemData":{"author":[{"dropping-particle":"","family":"Martel","given":"P.","non-dropping-particle":"","parse-names":false,"suffix":""}],"container-title":"MICS Methodological Papers","id":"ITEM-1","issue":"4","issued":{"date-parts":[["2016"]]},"number-of-pages":"121","title":"Review of Options for Reporting Water, Sanitation and Hygiene Coverage By Wealth Quintile","type":"report"},"uris":["http://www.mendeley.com/documents/?uuid=0ed2b60a-396b-39f1-a72e-a18ee651fa91","http://www.mendeley.com/documents/?uuid=dd858d82-2272-4b5a-9636-0dec1bed9325"]}],"mendeley":{"formattedCitation":"[25]","plainTextFormattedCitation":"[25]","previouslyFormattedCitation":"(Martel, 2016)"},"properties":{"noteIndex":0},"schema":"https://github.com/citation-style-language/schema/raw/master/csl-citation.json"}</w:instrText>
      </w:r>
      <w:r w:rsidR="0054520D" w:rsidRPr="00877093">
        <w:rPr>
          <w:rStyle w:val="fontstyle01"/>
          <w:rFonts w:ascii="Times New Roman" w:hAnsi="Times New Roman" w:cs="Times New Roman"/>
          <w:bCs/>
          <w:color w:val="auto"/>
          <w:sz w:val="24"/>
          <w:szCs w:val="24"/>
        </w:rPr>
        <w:fldChar w:fldCharType="separate"/>
      </w:r>
      <w:r w:rsidR="000C1063" w:rsidRPr="000C1063">
        <w:rPr>
          <w:rStyle w:val="fontstyle01"/>
          <w:rFonts w:ascii="Times New Roman" w:hAnsi="Times New Roman" w:cs="Times New Roman"/>
          <w:bCs/>
          <w:noProof/>
          <w:color w:val="auto"/>
          <w:sz w:val="24"/>
          <w:szCs w:val="24"/>
        </w:rPr>
        <w:t>[25]</w:t>
      </w:r>
      <w:r w:rsidR="0054520D" w:rsidRPr="00877093">
        <w:rPr>
          <w:rStyle w:val="fontstyle01"/>
          <w:rFonts w:ascii="Times New Roman" w:hAnsi="Times New Roman" w:cs="Times New Roman"/>
          <w:bCs/>
          <w:color w:val="auto"/>
          <w:sz w:val="24"/>
          <w:szCs w:val="24"/>
        </w:rPr>
        <w:fldChar w:fldCharType="end"/>
      </w:r>
      <w:r w:rsidR="00D57969" w:rsidRPr="00877093">
        <w:rPr>
          <w:rStyle w:val="fontstyle01"/>
          <w:rFonts w:ascii="Times New Roman" w:hAnsi="Times New Roman" w:cs="Times New Roman"/>
          <w:bCs/>
          <w:color w:val="auto"/>
          <w:sz w:val="24"/>
          <w:szCs w:val="24"/>
        </w:rPr>
        <w:t>.</w:t>
      </w:r>
      <w:r w:rsidR="007A545F" w:rsidRPr="00877093">
        <w:rPr>
          <w:rStyle w:val="fontstyle01"/>
          <w:rFonts w:ascii="Times New Roman" w:hAnsi="Times New Roman" w:cs="Times New Roman"/>
          <w:bCs/>
          <w:color w:val="auto"/>
          <w:sz w:val="24"/>
          <w:szCs w:val="24"/>
        </w:rPr>
        <w:t xml:space="preserve"> </w:t>
      </w:r>
      <w:r w:rsidR="004630BB" w:rsidRPr="00877093">
        <w:rPr>
          <w:rStyle w:val="fontstyle01"/>
          <w:rFonts w:ascii="Times New Roman" w:hAnsi="Times New Roman" w:cs="Times New Roman"/>
          <w:bCs/>
          <w:color w:val="auto"/>
          <w:sz w:val="24"/>
          <w:szCs w:val="24"/>
        </w:rPr>
        <w:t xml:space="preserve">Early childhood diseases were categorized into </w:t>
      </w:r>
      <w:r w:rsidR="00086015" w:rsidRPr="00877093">
        <w:rPr>
          <w:rStyle w:val="fontstyle01"/>
          <w:rFonts w:ascii="Times New Roman" w:hAnsi="Times New Roman" w:cs="Times New Roman"/>
          <w:bCs/>
          <w:color w:val="auto"/>
          <w:sz w:val="24"/>
          <w:szCs w:val="24"/>
        </w:rPr>
        <w:t>“</w:t>
      </w:r>
      <w:r w:rsidR="004630BB" w:rsidRPr="00877093">
        <w:rPr>
          <w:rStyle w:val="fontstyle01"/>
          <w:rFonts w:ascii="Times New Roman" w:hAnsi="Times New Roman" w:cs="Times New Roman"/>
          <w:bCs/>
          <w:color w:val="auto"/>
          <w:sz w:val="24"/>
          <w:szCs w:val="24"/>
        </w:rPr>
        <w:t>yes</w:t>
      </w:r>
      <w:r w:rsidR="00086015" w:rsidRPr="00877093">
        <w:rPr>
          <w:rStyle w:val="fontstyle01"/>
          <w:rFonts w:ascii="Times New Roman" w:hAnsi="Times New Roman" w:cs="Times New Roman"/>
          <w:bCs/>
          <w:color w:val="auto"/>
          <w:sz w:val="24"/>
          <w:szCs w:val="24"/>
        </w:rPr>
        <w:t>”</w:t>
      </w:r>
      <w:r w:rsidR="004630BB" w:rsidRPr="00877093">
        <w:rPr>
          <w:rStyle w:val="fontstyle01"/>
          <w:rFonts w:ascii="Times New Roman" w:hAnsi="Times New Roman" w:cs="Times New Roman"/>
          <w:bCs/>
          <w:color w:val="auto"/>
          <w:sz w:val="24"/>
          <w:szCs w:val="24"/>
        </w:rPr>
        <w:t xml:space="preserve"> if the mother’s (or </w:t>
      </w:r>
      <w:r w:rsidR="00F8231B" w:rsidRPr="00877093">
        <w:rPr>
          <w:rStyle w:val="fontstyle01"/>
          <w:rFonts w:ascii="Times New Roman" w:hAnsi="Times New Roman" w:cs="Times New Roman"/>
          <w:bCs/>
          <w:color w:val="auto"/>
          <w:sz w:val="24"/>
          <w:szCs w:val="24"/>
        </w:rPr>
        <w:t>caretaker’s</w:t>
      </w:r>
      <w:r w:rsidR="004630BB" w:rsidRPr="00877093">
        <w:rPr>
          <w:rStyle w:val="fontstyle01"/>
          <w:rFonts w:ascii="Times New Roman" w:hAnsi="Times New Roman" w:cs="Times New Roman"/>
          <w:bCs/>
          <w:color w:val="auto"/>
          <w:sz w:val="24"/>
          <w:szCs w:val="24"/>
        </w:rPr>
        <w:t>) of the child reported that the child had such symptoms (diarrhoea, symptoms of a</w:t>
      </w:r>
      <w:r w:rsidR="001D3BE5" w:rsidRPr="00877093">
        <w:rPr>
          <w:rStyle w:val="fontstyle01"/>
          <w:rFonts w:ascii="Times New Roman" w:hAnsi="Times New Roman" w:cs="Times New Roman"/>
          <w:bCs/>
          <w:color w:val="auto"/>
          <w:sz w:val="24"/>
          <w:szCs w:val="24"/>
        </w:rPr>
        <w:t>cute respiratory infection</w:t>
      </w:r>
      <w:r w:rsidR="004630BB" w:rsidRPr="00877093">
        <w:rPr>
          <w:rStyle w:val="fontstyle01"/>
          <w:rFonts w:ascii="Times New Roman" w:hAnsi="Times New Roman" w:cs="Times New Roman"/>
          <w:bCs/>
          <w:color w:val="auto"/>
          <w:sz w:val="24"/>
          <w:szCs w:val="24"/>
        </w:rPr>
        <w:t xml:space="preserve"> or fever) during the </w:t>
      </w:r>
      <w:r w:rsidR="00F8231B" w:rsidRPr="00877093">
        <w:rPr>
          <w:rStyle w:val="fontstyle01"/>
          <w:rFonts w:ascii="Times New Roman" w:hAnsi="Times New Roman" w:cs="Times New Roman"/>
          <w:bCs/>
          <w:color w:val="auto"/>
          <w:sz w:val="24"/>
          <w:szCs w:val="24"/>
        </w:rPr>
        <w:t>two</w:t>
      </w:r>
      <w:r w:rsidR="004630BB" w:rsidRPr="00877093">
        <w:rPr>
          <w:rStyle w:val="fontstyle01"/>
          <w:rFonts w:ascii="Times New Roman" w:hAnsi="Times New Roman" w:cs="Times New Roman"/>
          <w:bCs/>
          <w:color w:val="auto"/>
          <w:sz w:val="24"/>
          <w:szCs w:val="24"/>
        </w:rPr>
        <w:t xml:space="preserve"> weeks preceding the survey</w:t>
      </w:r>
      <w:r w:rsidR="00086015" w:rsidRPr="00877093">
        <w:rPr>
          <w:rStyle w:val="fontstyle01"/>
          <w:rFonts w:ascii="Times New Roman" w:hAnsi="Times New Roman" w:cs="Times New Roman"/>
          <w:bCs/>
          <w:color w:val="auto"/>
          <w:sz w:val="24"/>
          <w:szCs w:val="24"/>
        </w:rPr>
        <w:t>, otherwise “no”</w:t>
      </w:r>
      <w:r w:rsidR="004630BB" w:rsidRPr="00877093">
        <w:rPr>
          <w:rStyle w:val="fontstyle01"/>
          <w:rFonts w:ascii="Times New Roman" w:hAnsi="Times New Roman" w:cs="Times New Roman"/>
          <w:bCs/>
          <w:color w:val="auto"/>
          <w:sz w:val="24"/>
          <w:szCs w:val="24"/>
        </w:rPr>
        <w:t>.</w:t>
      </w:r>
      <w:r w:rsidR="009C76DD" w:rsidRPr="00877093">
        <w:rPr>
          <w:rFonts w:ascii="Times New Roman" w:hAnsi="Times New Roman" w:cs="Times New Roman"/>
          <w:sz w:val="24"/>
          <w:szCs w:val="24"/>
        </w:rPr>
        <w:t xml:space="preserve"> </w:t>
      </w:r>
      <w:r w:rsidR="009C76DD" w:rsidRPr="00877093">
        <w:rPr>
          <w:rStyle w:val="fontstyle01"/>
          <w:rFonts w:ascii="Times New Roman" w:hAnsi="Times New Roman" w:cs="Times New Roman"/>
          <w:bCs/>
          <w:color w:val="auto"/>
          <w:sz w:val="24"/>
          <w:szCs w:val="24"/>
        </w:rPr>
        <w:t>To measure stimulation in this study, the involvement of adults in the household with children in the following activities: reading books or looking at picture books, telling stories, singing songs, taking children outside the home, compound or yard, playing with children, and spending time with children naming, counting, or drawing things. We categorized “yes” if children with whom</w:t>
      </w:r>
      <w:r w:rsidR="00670104" w:rsidRPr="00877093">
        <w:rPr>
          <w:rStyle w:val="fontstyle01"/>
          <w:rFonts w:ascii="Times New Roman" w:hAnsi="Times New Roman" w:cs="Times New Roman"/>
          <w:bCs/>
          <w:color w:val="auto"/>
          <w:sz w:val="24"/>
          <w:szCs w:val="24"/>
        </w:rPr>
        <w:t xml:space="preserve"> </w:t>
      </w:r>
      <w:r w:rsidR="009C76DD" w:rsidRPr="00877093">
        <w:rPr>
          <w:rStyle w:val="fontstyle01"/>
          <w:rFonts w:ascii="Times New Roman" w:hAnsi="Times New Roman" w:cs="Times New Roman"/>
          <w:bCs/>
          <w:color w:val="auto"/>
          <w:sz w:val="24"/>
          <w:szCs w:val="24"/>
        </w:rPr>
        <w:lastRenderedPageBreak/>
        <w:t xml:space="preserve">(fathers/mothers/others) have engaged in </w:t>
      </w:r>
      <w:r w:rsidR="004651AB" w:rsidRPr="00877093">
        <w:rPr>
          <w:rStyle w:val="fontstyle01"/>
          <w:rFonts w:ascii="Times New Roman" w:hAnsi="Times New Roman" w:cs="Times New Roman"/>
          <w:bCs/>
          <w:color w:val="auto"/>
          <w:sz w:val="24"/>
          <w:szCs w:val="24"/>
        </w:rPr>
        <w:t>any one</w:t>
      </w:r>
      <w:r w:rsidR="009C76DD" w:rsidRPr="00877093">
        <w:rPr>
          <w:rStyle w:val="fontstyle01"/>
          <w:rFonts w:ascii="Times New Roman" w:hAnsi="Times New Roman" w:cs="Times New Roman"/>
          <w:bCs/>
          <w:color w:val="auto"/>
          <w:sz w:val="24"/>
          <w:szCs w:val="24"/>
        </w:rPr>
        <w:t xml:space="preserve"> activities</w:t>
      </w:r>
      <w:r w:rsidR="00B7218B" w:rsidRPr="00877093">
        <w:rPr>
          <w:rStyle w:val="fontstyle01"/>
          <w:rFonts w:ascii="Times New Roman" w:hAnsi="Times New Roman" w:cs="Times New Roman"/>
          <w:bCs/>
          <w:color w:val="auto"/>
          <w:sz w:val="24"/>
          <w:szCs w:val="24"/>
        </w:rPr>
        <w:t>, otherwise “no”</w:t>
      </w:r>
      <w:r w:rsidR="00B7218B" w:rsidRPr="00877093">
        <w:rPr>
          <w:rFonts w:ascii="Times New Roman" w:eastAsia="Times New Roman" w:hAnsi="Times New Roman" w:cs="Times New Roman"/>
          <w:sz w:val="24"/>
          <w:szCs w:val="24"/>
          <w:shd w:val="clear" w:color="auto" w:fill="FFFFFF"/>
        </w:rPr>
        <w:t xml:space="preserve"> </w:t>
      </w:r>
      <w:r w:rsidR="00B7218B" w:rsidRPr="00877093">
        <w:rPr>
          <w:rFonts w:ascii="Times New Roman" w:eastAsia="Times New Roman" w:hAnsi="Times New Roman" w:cs="Times New Roman"/>
          <w:sz w:val="24"/>
          <w:szCs w:val="24"/>
          <w:shd w:val="clear" w:color="auto" w:fill="FFFFFF"/>
        </w:rPr>
        <w:fldChar w:fldCharType="begin" w:fldLock="1"/>
      </w:r>
      <w:r w:rsidR="000C1063">
        <w:rPr>
          <w:rFonts w:ascii="Times New Roman" w:eastAsia="Times New Roman" w:hAnsi="Times New Roman" w:cs="Times New Roman"/>
          <w:sz w:val="24"/>
          <w:szCs w:val="24"/>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365d41c5-7327-473a-861b-cbdde5752e2e","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39a1d28e-5a9f-40cb-99ca-98f739485360","http://www.mendeley.com/documents/?uuid=5c895dae-82b6-4e65-8b0f-d9cdba59bd06","http://www.mendeley.com/documents/?uuid=478f01be-86de-44cd-981e-9f70c6ea6bd1"]}],"mendeley":{"formattedCitation":"[21], [22]","plainTextFormattedCitation":"[21], [22]","previouslyFormattedCitation":"(Progotir Pathey, 2014, 2019)"},"properties":{"noteIndex":0},"schema":"https://github.com/citation-style-language/schema/raw/master/csl-citation.json"}</w:instrText>
      </w:r>
      <w:r w:rsidR="00B7218B" w:rsidRPr="00877093">
        <w:rPr>
          <w:rFonts w:ascii="Times New Roman" w:eastAsia="Times New Roman" w:hAnsi="Times New Roman" w:cs="Times New Roman"/>
          <w:sz w:val="24"/>
          <w:szCs w:val="24"/>
          <w:shd w:val="clear" w:color="auto" w:fill="FFFFFF"/>
        </w:rPr>
        <w:fldChar w:fldCharType="separate"/>
      </w:r>
      <w:r w:rsidR="000C1063" w:rsidRPr="000C1063">
        <w:rPr>
          <w:rFonts w:ascii="Times New Roman" w:eastAsia="Times New Roman" w:hAnsi="Times New Roman" w:cs="Times New Roman"/>
          <w:noProof/>
          <w:sz w:val="24"/>
          <w:szCs w:val="24"/>
          <w:shd w:val="clear" w:color="auto" w:fill="FFFFFF"/>
        </w:rPr>
        <w:t>[21], [22]</w:t>
      </w:r>
      <w:r w:rsidR="00B7218B" w:rsidRPr="00877093">
        <w:rPr>
          <w:rFonts w:ascii="Times New Roman" w:eastAsia="Times New Roman" w:hAnsi="Times New Roman" w:cs="Times New Roman"/>
          <w:sz w:val="24"/>
          <w:szCs w:val="24"/>
          <w:shd w:val="clear" w:color="auto" w:fill="FFFFFF"/>
        </w:rPr>
        <w:fldChar w:fldCharType="end"/>
      </w:r>
      <w:r w:rsidR="00B7218B" w:rsidRPr="00877093">
        <w:rPr>
          <w:rStyle w:val="fontstyle01"/>
          <w:rFonts w:ascii="Times New Roman" w:hAnsi="Times New Roman" w:cs="Times New Roman"/>
          <w:bCs/>
          <w:color w:val="auto"/>
          <w:sz w:val="24"/>
          <w:szCs w:val="24"/>
        </w:rPr>
        <w:t>.</w:t>
      </w:r>
      <w:r w:rsidR="00012E05" w:rsidRPr="00877093">
        <w:rPr>
          <w:rStyle w:val="fontstyle01"/>
          <w:rFonts w:ascii="Times New Roman" w:hAnsi="Times New Roman" w:cs="Times New Roman"/>
          <w:bCs/>
          <w:color w:val="auto"/>
          <w:sz w:val="24"/>
          <w:szCs w:val="24"/>
        </w:rPr>
        <w:t xml:space="preserve"> </w:t>
      </w:r>
      <w:r w:rsidR="00E615CF" w:rsidRPr="00877093">
        <w:rPr>
          <w:rStyle w:val="fontstyle01"/>
          <w:rFonts w:ascii="Times New Roman" w:hAnsi="Times New Roman" w:cs="Times New Roman"/>
          <w:bCs/>
          <w:color w:val="auto"/>
          <w:sz w:val="24"/>
          <w:szCs w:val="24"/>
        </w:rPr>
        <w:t>A</w:t>
      </w:r>
      <w:r w:rsidR="0040375D" w:rsidRPr="00877093">
        <w:rPr>
          <w:rStyle w:val="fontstyle01"/>
          <w:rFonts w:ascii="Times New Roman" w:hAnsi="Times New Roman" w:cs="Times New Roman"/>
          <w:bCs/>
          <w:color w:val="auto"/>
          <w:sz w:val="24"/>
          <w:szCs w:val="24"/>
        </w:rPr>
        <w:t xml:space="preserve"> children under age 5 left alone or under the supervision of another child younger than 10 years of age for more than one hour at least once during the past week</w:t>
      </w:r>
      <w:r w:rsidR="00E615CF" w:rsidRPr="00877093">
        <w:rPr>
          <w:rStyle w:val="fontstyle01"/>
          <w:rFonts w:ascii="Times New Roman" w:hAnsi="Times New Roman" w:cs="Times New Roman"/>
          <w:bCs/>
          <w:color w:val="auto"/>
          <w:sz w:val="24"/>
          <w:szCs w:val="24"/>
        </w:rPr>
        <w:t xml:space="preserve"> is defined as inadequate supervision</w:t>
      </w:r>
      <w:r w:rsidR="003C3EE7">
        <w:rPr>
          <w:rStyle w:val="fontstyle01"/>
          <w:rFonts w:ascii="Times New Roman" w:hAnsi="Times New Roman" w:cs="Times New Roman"/>
          <w:bCs/>
          <w:color w:val="auto"/>
          <w:sz w:val="24"/>
          <w:szCs w:val="24"/>
        </w:rPr>
        <w:t xml:space="preserve"> </w:t>
      </w:r>
      <w:r w:rsidR="00E615CF" w:rsidRPr="00877093">
        <w:rPr>
          <w:rFonts w:ascii="Times New Roman" w:eastAsia="Times New Roman" w:hAnsi="Times New Roman" w:cs="Times New Roman"/>
          <w:sz w:val="24"/>
          <w:szCs w:val="24"/>
          <w:shd w:val="clear" w:color="auto" w:fill="FFFFFF"/>
        </w:rPr>
        <w:fldChar w:fldCharType="begin" w:fldLock="1"/>
      </w:r>
      <w:r w:rsidR="000C1063">
        <w:rPr>
          <w:rFonts w:ascii="Times New Roman" w:eastAsia="Times New Roman" w:hAnsi="Times New Roman" w:cs="Times New Roman"/>
          <w:sz w:val="24"/>
          <w:szCs w:val="24"/>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365d41c5-7327-473a-861b-cbdde5752e2e","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39a1d28e-5a9f-40cb-99ca-98f739485360","http://www.mendeley.com/documents/?uuid=5c895dae-82b6-4e65-8b0f-d9cdba59bd06","http://www.mendeley.com/documents/?uuid=2514f4a2-66a8-4c8f-83ba-6b94edb8d186"]}],"mendeley":{"formattedCitation":"[21], [22]","plainTextFormattedCitation":"[21], [22]","previouslyFormattedCitation":"(Progotir Pathey, 2014, 2019)"},"properties":{"noteIndex":0},"schema":"https://github.com/citation-style-language/schema/raw/master/csl-citation.json"}</w:instrText>
      </w:r>
      <w:r w:rsidR="00E615CF" w:rsidRPr="00877093">
        <w:rPr>
          <w:rFonts w:ascii="Times New Roman" w:eastAsia="Times New Roman" w:hAnsi="Times New Roman" w:cs="Times New Roman"/>
          <w:sz w:val="24"/>
          <w:szCs w:val="24"/>
          <w:shd w:val="clear" w:color="auto" w:fill="FFFFFF"/>
        </w:rPr>
        <w:fldChar w:fldCharType="separate"/>
      </w:r>
      <w:r w:rsidR="000C1063" w:rsidRPr="000C1063">
        <w:rPr>
          <w:rFonts w:ascii="Times New Roman" w:eastAsia="Times New Roman" w:hAnsi="Times New Roman" w:cs="Times New Roman"/>
          <w:noProof/>
          <w:sz w:val="24"/>
          <w:szCs w:val="24"/>
          <w:shd w:val="clear" w:color="auto" w:fill="FFFFFF"/>
        </w:rPr>
        <w:t>[21], [22]</w:t>
      </w:r>
      <w:r w:rsidR="00E615CF" w:rsidRPr="00877093">
        <w:rPr>
          <w:rFonts w:ascii="Times New Roman" w:eastAsia="Times New Roman" w:hAnsi="Times New Roman" w:cs="Times New Roman"/>
          <w:sz w:val="24"/>
          <w:szCs w:val="24"/>
          <w:shd w:val="clear" w:color="auto" w:fill="FFFFFF"/>
        </w:rPr>
        <w:fldChar w:fldCharType="end"/>
      </w:r>
      <w:r w:rsidR="00E615CF" w:rsidRPr="00877093">
        <w:rPr>
          <w:rStyle w:val="fontstyle01"/>
          <w:rFonts w:ascii="Times New Roman" w:hAnsi="Times New Roman" w:cs="Times New Roman"/>
          <w:bCs/>
          <w:color w:val="auto"/>
          <w:sz w:val="24"/>
          <w:szCs w:val="24"/>
        </w:rPr>
        <w:t>.</w:t>
      </w:r>
      <w:r w:rsidR="00DB3290" w:rsidRPr="00877093">
        <w:rPr>
          <w:rStyle w:val="fontstyle01"/>
          <w:rFonts w:ascii="Times New Roman" w:hAnsi="Times New Roman" w:cs="Times New Roman"/>
          <w:bCs/>
          <w:color w:val="auto"/>
          <w:sz w:val="24"/>
          <w:szCs w:val="24"/>
        </w:rPr>
        <w:t xml:space="preserve"> Salt iodization </w:t>
      </w:r>
      <w:r w:rsidR="00F8231B" w:rsidRPr="00877093">
        <w:rPr>
          <w:rStyle w:val="fontstyle01"/>
          <w:rFonts w:ascii="Times New Roman" w:hAnsi="Times New Roman" w:cs="Times New Roman"/>
          <w:bCs/>
          <w:color w:val="auto"/>
          <w:sz w:val="24"/>
          <w:szCs w:val="24"/>
        </w:rPr>
        <w:t>was</w:t>
      </w:r>
      <w:r w:rsidR="00DB3290" w:rsidRPr="00877093">
        <w:rPr>
          <w:rStyle w:val="fontstyle01"/>
          <w:rFonts w:ascii="Times New Roman" w:hAnsi="Times New Roman" w:cs="Times New Roman"/>
          <w:bCs/>
          <w:color w:val="auto"/>
          <w:sz w:val="24"/>
          <w:szCs w:val="24"/>
        </w:rPr>
        <w:t xml:space="preserve"> categorised into “yes”</w:t>
      </w:r>
      <w:r w:rsidR="006D3341" w:rsidRPr="00877093">
        <w:rPr>
          <w:rStyle w:val="fontstyle01"/>
          <w:rFonts w:ascii="Times New Roman" w:hAnsi="Times New Roman" w:cs="Times New Roman"/>
          <w:bCs/>
          <w:color w:val="auto"/>
          <w:sz w:val="24"/>
          <w:szCs w:val="24"/>
        </w:rPr>
        <w:t xml:space="preserve"> if </w:t>
      </w:r>
      <w:r w:rsidR="00F8231B" w:rsidRPr="00877093">
        <w:rPr>
          <w:rStyle w:val="fontstyle01"/>
          <w:rFonts w:ascii="Times New Roman" w:hAnsi="Times New Roman" w:cs="Times New Roman"/>
          <w:bCs/>
          <w:color w:val="auto"/>
          <w:sz w:val="24"/>
          <w:szCs w:val="24"/>
        </w:rPr>
        <w:t xml:space="preserve">the </w:t>
      </w:r>
      <w:r w:rsidR="006D3341" w:rsidRPr="00877093">
        <w:rPr>
          <w:rStyle w:val="fontstyle01"/>
          <w:rFonts w:ascii="Times New Roman" w:hAnsi="Times New Roman" w:cs="Times New Roman"/>
          <w:bCs/>
          <w:color w:val="auto"/>
          <w:sz w:val="24"/>
          <w:szCs w:val="24"/>
        </w:rPr>
        <w:t>iodine level was between 0 and 15 ppm or above 15 ppm</w:t>
      </w:r>
      <w:r w:rsidR="00DB3290" w:rsidRPr="00877093">
        <w:rPr>
          <w:rStyle w:val="fontstyle01"/>
          <w:rFonts w:ascii="Times New Roman" w:hAnsi="Times New Roman" w:cs="Times New Roman"/>
          <w:bCs/>
          <w:color w:val="auto"/>
          <w:sz w:val="24"/>
          <w:szCs w:val="24"/>
        </w:rPr>
        <w:t xml:space="preserve"> and </w:t>
      </w:r>
      <w:r w:rsidR="006D3341" w:rsidRPr="00877093">
        <w:rPr>
          <w:rStyle w:val="fontstyle01"/>
          <w:rFonts w:ascii="Times New Roman" w:hAnsi="Times New Roman" w:cs="Times New Roman"/>
          <w:bCs/>
          <w:color w:val="auto"/>
          <w:sz w:val="24"/>
          <w:szCs w:val="24"/>
        </w:rPr>
        <w:t>“no”</w:t>
      </w:r>
      <w:r w:rsidR="00DB3290" w:rsidRPr="00877093">
        <w:rPr>
          <w:rStyle w:val="fontstyle01"/>
          <w:rFonts w:ascii="Times New Roman" w:hAnsi="Times New Roman" w:cs="Times New Roman"/>
          <w:bCs/>
          <w:color w:val="auto"/>
          <w:sz w:val="24"/>
          <w:szCs w:val="24"/>
        </w:rPr>
        <w:t xml:space="preserve"> </w:t>
      </w:r>
      <w:r w:rsidR="006D3341" w:rsidRPr="00877093">
        <w:rPr>
          <w:rStyle w:val="fontstyle01"/>
          <w:rFonts w:ascii="Times New Roman" w:hAnsi="Times New Roman" w:cs="Times New Roman"/>
          <w:bCs/>
          <w:color w:val="auto"/>
          <w:sz w:val="24"/>
          <w:szCs w:val="24"/>
        </w:rPr>
        <w:t xml:space="preserve">if </w:t>
      </w:r>
      <w:r w:rsidR="00F8231B" w:rsidRPr="00877093">
        <w:rPr>
          <w:rStyle w:val="fontstyle01"/>
          <w:rFonts w:ascii="Times New Roman" w:hAnsi="Times New Roman" w:cs="Times New Roman"/>
          <w:bCs/>
          <w:color w:val="auto"/>
          <w:sz w:val="24"/>
          <w:szCs w:val="24"/>
        </w:rPr>
        <w:t xml:space="preserve">the </w:t>
      </w:r>
      <w:r w:rsidR="006D3341" w:rsidRPr="00877093">
        <w:rPr>
          <w:rStyle w:val="fontstyle01"/>
          <w:rFonts w:ascii="Times New Roman" w:hAnsi="Times New Roman" w:cs="Times New Roman"/>
          <w:bCs/>
          <w:color w:val="auto"/>
          <w:sz w:val="24"/>
          <w:szCs w:val="24"/>
        </w:rPr>
        <w:t>iodine level was 0 ppm or no salt in the house.</w:t>
      </w:r>
      <w:r w:rsidR="00D77783" w:rsidRPr="00877093">
        <w:rPr>
          <w:rFonts w:ascii="Times New Roman" w:hAnsi="Times New Roman" w:cs="Times New Roman"/>
          <w:sz w:val="24"/>
          <w:szCs w:val="24"/>
        </w:rPr>
        <w:t xml:space="preserve"> </w:t>
      </w:r>
      <w:r w:rsidR="00D77783" w:rsidRPr="00877093">
        <w:rPr>
          <w:rStyle w:val="fontstyle01"/>
          <w:rFonts w:ascii="Times New Roman" w:hAnsi="Times New Roman" w:cs="Times New Roman"/>
          <w:bCs/>
          <w:color w:val="auto"/>
          <w:sz w:val="24"/>
          <w:szCs w:val="24"/>
        </w:rPr>
        <w:t xml:space="preserve">Child punishment measured if a </w:t>
      </w:r>
      <w:r w:rsidR="0010322E" w:rsidRPr="00877093">
        <w:rPr>
          <w:rStyle w:val="fontstyle01"/>
          <w:rFonts w:ascii="Times New Roman" w:hAnsi="Times New Roman" w:cs="Times New Roman"/>
          <w:bCs/>
          <w:color w:val="auto"/>
          <w:sz w:val="24"/>
          <w:szCs w:val="24"/>
        </w:rPr>
        <w:t>child</w:t>
      </w:r>
      <w:r w:rsidR="00D77783" w:rsidRPr="00877093">
        <w:rPr>
          <w:rStyle w:val="fontstyle01"/>
          <w:rFonts w:ascii="Times New Roman" w:hAnsi="Times New Roman" w:cs="Times New Roman"/>
          <w:bCs/>
          <w:color w:val="auto"/>
          <w:sz w:val="24"/>
          <w:szCs w:val="24"/>
        </w:rPr>
        <w:t xml:space="preserve"> age</w:t>
      </w:r>
      <w:r w:rsidR="00725D3A" w:rsidRPr="00877093">
        <w:rPr>
          <w:rStyle w:val="fontstyle01"/>
          <w:rFonts w:ascii="Times New Roman" w:hAnsi="Times New Roman" w:cs="Times New Roman"/>
          <w:bCs/>
          <w:color w:val="auto"/>
          <w:sz w:val="24"/>
          <w:szCs w:val="24"/>
        </w:rPr>
        <w:t>d between</w:t>
      </w:r>
      <w:r w:rsidR="00D77783" w:rsidRPr="00877093">
        <w:rPr>
          <w:rStyle w:val="fontstyle01"/>
          <w:rFonts w:ascii="Times New Roman" w:hAnsi="Times New Roman" w:cs="Times New Roman"/>
          <w:bCs/>
          <w:color w:val="auto"/>
          <w:sz w:val="24"/>
          <w:szCs w:val="24"/>
        </w:rPr>
        <w:t xml:space="preserve"> 1-14 years who experienced any physical punishment and/or psychological aggression by caregivers in the past one month</w:t>
      </w:r>
      <w:r w:rsidR="001C23FE" w:rsidRPr="00877093">
        <w:rPr>
          <w:rStyle w:val="fontstyle01"/>
          <w:rFonts w:ascii="Times New Roman" w:hAnsi="Times New Roman" w:cs="Times New Roman"/>
          <w:bCs/>
          <w:color w:val="auto"/>
          <w:sz w:val="24"/>
          <w:szCs w:val="24"/>
        </w:rPr>
        <w:t>.</w:t>
      </w:r>
    </w:p>
    <w:p w14:paraId="017A5E45" w14:textId="562EDF79" w:rsidR="00DC7665" w:rsidRPr="00877093" w:rsidRDefault="00DC7665" w:rsidP="00877093">
      <w:pPr>
        <w:spacing w:after="0" w:line="480" w:lineRule="auto"/>
        <w:contextualSpacing/>
        <w:rPr>
          <w:rStyle w:val="fontstyle01"/>
          <w:rFonts w:ascii="Times New Roman" w:hAnsi="Times New Roman" w:cs="Times New Roman"/>
          <w:b/>
          <w:color w:val="auto"/>
          <w:sz w:val="24"/>
          <w:szCs w:val="24"/>
        </w:rPr>
      </w:pPr>
      <w:r w:rsidRPr="00877093">
        <w:rPr>
          <w:rStyle w:val="fontstyle01"/>
          <w:rFonts w:ascii="Times New Roman" w:hAnsi="Times New Roman" w:cs="Times New Roman"/>
          <w:b/>
          <w:color w:val="auto"/>
          <w:sz w:val="24"/>
          <w:szCs w:val="24"/>
        </w:rPr>
        <w:t>Statistical Analysis</w:t>
      </w:r>
    </w:p>
    <w:p w14:paraId="01E6C7F0" w14:textId="3E85B461" w:rsidR="00870189" w:rsidRPr="00877093" w:rsidRDefault="004E0592" w:rsidP="00877093">
      <w:pPr>
        <w:spacing w:after="0" w:line="480" w:lineRule="auto"/>
        <w:contextualSpacing/>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 xml:space="preserve">Bivariate analysis </w:t>
      </w:r>
      <w:r w:rsidR="000D5BDD" w:rsidRPr="00877093">
        <w:rPr>
          <w:rStyle w:val="fontstyle01"/>
          <w:rFonts w:ascii="Times New Roman" w:hAnsi="Times New Roman" w:cs="Times New Roman"/>
          <w:color w:val="auto"/>
          <w:sz w:val="24"/>
          <w:szCs w:val="24"/>
        </w:rPr>
        <w:t xml:space="preserve">with </w:t>
      </w:r>
      <w:r w:rsidRPr="00877093">
        <w:rPr>
          <w:rStyle w:val="fontstyle01"/>
          <w:rFonts w:ascii="Times New Roman" w:hAnsi="Times New Roman" w:cs="Times New Roman"/>
          <w:color w:val="auto"/>
          <w:sz w:val="24"/>
          <w:szCs w:val="24"/>
        </w:rPr>
        <w:t xml:space="preserve">chi-square test was conducted to evaluate the </w:t>
      </w:r>
      <w:r w:rsidR="00B042BA" w:rsidRPr="00877093">
        <w:rPr>
          <w:rStyle w:val="fontstyle01"/>
          <w:rFonts w:ascii="Times New Roman" w:hAnsi="Times New Roman" w:cs="Times New Roman"/>
          <w:color w:val="auto"/>
          <w:sz w:val="24"/>
          <w:szCs w:val="24"/>
        </w:rPr>
        <w:t>association</w:t>
      </w:r>
      <w:r w:rsidRPr="00877093">
        <w:rPr>
          <w:rStyle w:val="fontstyle01"/>
          <w:rFonts w:ascii="Times New Roman" w:hAnsi="Times New Roman" w:cs="Times New Roman"/>
          <w:color w:val="auto"/>
          <w:sz w:val="24"/>
          <w:szCs w:val="24"/>
        </w:rPr>
        <w:t xml:space="preserve"> between ECD </w:t>
      </w:r>
      <w:r w:rsidR="00863A90" w:rsidRPr="00877093">
        <w:rPr>
          <w:rStyle w:val="fontstyle01"/>
          <w:rFonts w:ascii="Times New Roman" w:hAnsi="Times New Roman" w:cs="Times New Roman"/>
          <w:color w:val="auto"/>
          <w:sz w:val="24"/>
          <w:szCs w:val="24"/>
        </w:rPr>
        <w:t>statuses</w:t>
      </w:r>
      <w:r w:rsidRPr="00877093">
        <w:rPr>
          <w:rStyle w:val="fontstyle01"/>
          <w:rFonts w:ascii="Times New Roman" w:hAnsi="Times New Roman" w:cs="Times New Roman"/>
          <w:color w:val="auto"/>
          <w:sz w:val="24"/>
          <w:szCs w:val="24"/>
        </w:rPr>
        <w:t xml:space="preserve"> with other </w:t>
      </w:r>
      <w:r w:rsidR="00B042BA" w:rsidRPr="00877093">
        <w:rPr>
          <w:rStyle w:val="fontstyle01"/>
          <w:rFonts w:ascii="Times New Roman" w:hAnsi="Times New Roman" w:cs="Times New Roman"/>
          <w:color w:val="auto"/>
          <w:sz w:val="24"/>
          <w:szCs w:val="24"/>
        </w:rPr>
        <w:t>covariates</w:t>
      </w:r>
      <w:r w:rsidRPr="00877093">
        <w:rPr>
          <w:rStyle w:val="fontstyle01"/>
          <w:rFonts w:ascii="Times New Roman" w:hAnsi="Times New Roman" w:cs="Times New Roman"/>
          <w:color w:val="auto"/>
          <w:sz w:val="24"/>
          <w:szCs w:val="24"/>
        </w:rPr>
        <w:t>.</w:t>
      </w:r>
      <w:r w:rsidR="00E43B13" w:rsidRPr="00877093">
        <w:rPr>
          <w:rStyle w:val="fontstyle01"/>
          <w:rFonts w:ascii="Times New Roman" w:hAnsi="Times New Roman" w:cs="Times New Roman"/>
          <w:color w:val="auto"/>
          <w:sz w:val="24"/>
          <w:szCs w:val="24"/>
        </w:rPr>
        <w:t xml:space="preserve"> For both the 2012 and 2019 MICS survey data,</w:t>
      </w:r>
      <w:r w:rsidR="00B042BA" w:rsidRPr="00877093">
        <w:rPr>
          <w:rStyle w:val="fontstyle01"/>
          <w:rFonts w:ascii="Times New Roman" w:hAnsi="Times New Roman" w:cs="Times New Roman"/>
          <w:color w:val="auto"/>
          <w:sz w:val="24"/>
          <w:szCs w:val="24"/>
        </w:rPr>
        <w:t xml:space="preserve"> </w:t>
      </w:r>
      <w:r w:rsidR="00E43B13" w:rsidRPr="00877093">
        <w:rPr>
          <w:rStyle w:val="fontstyle01"/>
          <w:rFonts w:ascii="Times New Roman" w:hAnsi="Times New Roman" w:cs="Times New Roman"/>
          <w:color w:val="auto"/>
          <w:sz w:val="24"/>
          <w:szCs w:val="24"/>
        </w:rPr>
        <w:t>the</w:t>
      </w:r>
      <w:r w:rsidR="00DC7665" w:rsidRPr="00877093">
        <w:rPr>
          <w:rStyle w:val="fontstyle01"/>
          <w:rFonts w:ascii="Times New Roman" w:hAnsi="Times New Roman" w:cs="Times New Roman"/>
          <w:color w:val="auto"/>
          <w:sz w:val="24"/>
          <w:szCs w:val="24"/>
        </w:rPr>
        <w:t xml:space="preserve"> </w:t>
      </w:r>
      <w:r w:rsidR="00E75A46" w:rsidRPr="00877093">
        <w:rPr>
          <w:rStyle w:val="fontstyle01"/>
          <w:rFonts w:ascii="Times New Roman" w:hAnsi="Times New Roman" w:cs="Times New Roman"/>
          <w:color w:val="auto"/>
          <w:sz w:val="24"/>
          <w:szCs w:val="24"/>
        </w:rPr>
        <w:t xml:space="preserve">univariate </w:t>
      </w:r>
      <w:r w:rsidR="00E43B13" w:rsidRPr="00877093">
        <w:rPr>
          <w:rStyle w:val="fontstyle01"/>
          <w:rFonts w:ascii="Times New Roman" w:hAnsi="Times New Roman" w:cs="Times New Roman"/>
          <w:color w:val="auto"/>
          <w:sz w:val="24"/>
          <w:szCs w:val="24"/>
        </w:rPr>
        <w:t xml:space="preserve">[unadjusted] </w:t>
      </w:r>
      <w:r w:rsidR="00DC7665" w:rsidRPr="00877093">
        <w:rPr>
          <w:rStyle w:val="fontstyle01"/>
          <w:rFonts w:ascii="Times New Roman" w:hAnsi="Times New Roman" w:cs="Times New Roman"/>
          <w:color w:val="auto"/>
          <w:sz w:val="24"/>
          <w:szCs w:val="24"/>
        </w:rPr>
        <w:t>and multivaria</w:t>
      </w:r>
      <w:r w:rsidR="001D15F2" w:rsidRPr="00877093">
        <w:rPr>
          <w:rStyle w:val="fontstyle01"/>
          <w:rFonts w:ascii="Times New Roman" w:hAnsi="Times New Roman" w:cs="Times New Roman"/>
          <w:color w:val="auto"/>
          <w:sz w:val="24"/>
          <w:szCs w:val="24"/>
        </w:rPr>
        <w:t>ble</w:t>
      </w:r>
      <w:r w:rsidR="00E43B13" w:rsidRPr="00877093">
        <w:rPr>
          <w:rStyle w:val="fontstyle01"/>
          <w:rFonts w:ascii="Times New Roman" w:hAnsi="Times New Roman" w:cs="Times New Roman"/>
          <w:color w:val="auto"/>
          <w:sz w:val="24"/>
          <w:szCs w:val="24"/>
        </w:rPr>
        <w:t xml:space="preserve"> [adjusted]</w:t>
      </w:r>
      <w:r w:rsidR="00DC7665" w:rsidRPr="00877093">
        <w:rPr>
          <w:rStyle w:val="fontstyle01"/>
          <w:rFonts w:ascii="Times New Roman" w:hAnsi="Times New Roman" w:cs="Times New Roman"/>
          <w:color w:val="auto"/>
          <w:sz w:val="24"/>
          <w:szCs w:val="24"/>
        </w:rPr>
        <w:t xml:space="preserve"> logistic regression model</w:t>
      </w:r>
      <w:r w:rsidR="00E43B13" w:rsidRPr="00877093">
        <w:rPr>
          <w:rStyle w:val="fontstyle01"/>
          <w:rFonts w:ascii="Times New Roman" w:hAnsi="Times New Roman" w:cs="Times New Roman"/>
          <w:color w:val="auto"/>
          <w:sz w:val="24"/>
          <w:szCs w:val="24"/>
        </w:rPr>
        <w:t xml:space="preserve"> were fitted separately</w:t>
      </w:r>
      <w:r w:rsidR="00DC7665" w:rsidRPr="00877093">
        <w:rPr>
          <w:rStyle w:val="fontstyle01"/>
          <w:rFonts w:ascii="Times New Roman" w:hAnsi="Times New Roman" w:cs="Times New Roman"/>
          <w:color w:val="auto"/>
          <w:sz w:val="24"/>
          <w:szCs w:val="24"/>
        </w:rPr>
        <w:t>.</w:t>
      </w:r>
      <w:r w:rsidR="000D5BDD" w:rsidRPr="00877093">
        <w:rPr>
          <w:rStyle w:val="fontstyle01"/>
          <w:rFonts w:ascii="Times New Roman" w:hAnsi="Times New Roman" w:cs="Times New Roman"/>
          <w:color w:val="auto"/>
          <w:sz w:val="24"/>
          <w:szCs w:val="24"/>
        </w:rPr>
        <w:t xml:space="preserve"> In univariate analyses, one confounding variable added at a time in the regression model and for the adjusted model, all possible confounding variables added together in the model.</w:t>
      </w:r>
      <w:r w:rsidR="00DC7665" w:rsidRPr="00877093">
        <w:rPr>
          <w:rStyle w:val="fontstyle01"/>
          <w:rFonts w:ascii="Times New Roman" w:hAnsi="Times New Roman" w:cs="Times New Roman"/>
          <w:color w:val="auto"/>
          <w:sz w:val="24"/>
          <w:szCs w:val="24"/>
        </w:rPr>
        <w:t xml:space="preserve"> </w:t>
      </w:r>
      <w:r w:rsidR="00F8231B" w:rsidRPr="00877093">
        <w:rPr>
          <w:rStyle w:val="fontstyle01"/>
          <w:rFonts w:ascii="Times New Roman" w:hAnsi="Times New Roman" w:cs="Times New Roman"/>
          <w:color w:val="auto"/>
          <w:sz w:val="24"/>
          <w:szCs w:val="24"/>
        </w:rPr>
        <w:t>We</w:t>
      </w:r>
      <w:r w:rsidR="005E4FA5" w:rsidRPr="00877093">
        <w:rPr>
          <w:rStyle w:val="fontstyle01"/>
          <w:rFonts w:ascii="Times New Roman" w:hAnsi="Times New Roman" w:cs="Times New Roman"/>
          <w:color w:val="auto"/>
          <w:sz w:val="24"/>
          <w:szCs w:val="24"/>
        </w:rPr>
        <w:t xml:space="preserve"> used the Svyset command in Stata (StataCorp LP, College Station, Texas)</w:t>
      </w:r>
      <w:r w:rsidR="00F8231B" w:rsidRPr="00877093">
        <w:rPr>
          <w:rStyle w:val="fontstyle01"/>
          <w:rFonts w:ascii="Times New Roman" w:hAnsi="Times New Roman" w:cs="Times New Roman"/>
          <w:color w:val="auto"/>
          <w:sz w:val="24"/>
          <w:szCs w:val="24"/>
        </w:rPr>
        <w:t xml:space="preserve"> to account for the complex survey design</w:t>
      </w:r>
      <w:r w:rsidR="005E4FA5" w:rsidRPr="00877093">
        <w:rPr>
          <w:rStyle w:val="fontstyle01"/>
          <w:rFonts w:ascii="Times New Roman" w:hAnsi="Times New Roman" w:cs="Times New Roman"/>
          <w:color w:val="auto"/>
          <w:sz w:val="24"/>
          <w:szCs w:val="24"/>
        </w:rPr>
        <w:t>. The Svyset command helps us use design elements such as the primary sampling unit, strata, cluster, and sample weight</w:t>
      </w:r>
      <w:r w:rsidR="00B54B6C" w:rsidRPr="00877093">
        <w:rPr>
          <w:rStyle w:val="fontstyle01"/>
          <w:rFonts w:ascii="Times New Roman" w:hAnsi="Times New Roman" w:cs="Times New Roman"/>
          <w:color w:val="auto"/>
          <w:sz w:val="24"/>
          <w:szCs w:val="24"/>
        </w:rPr>
        <w:t xml:space="preserve"> </w:t>
      </w:r>
      <w:r w:rsidR="00B54B6C" w:rsidRPr="00877093">
        <w:rPr>
          <w:rStyle w:val="fontstyle01"/>
          <w:rFonts w:ascii="Times New Roman" w:hAnsi="Times New Roman" w:cs="Times New Roman"/>
          <w:color w:val="auto"/>
          <w:sz w:val="24"/>
          <w:szCs w:val="24"/>
        </w:rPr>
        <w:fldChar w:fldCharType="begin" w:fldLock="1"/>
      </w:r>
      <w:r w:rsidR="000C1063">
        <w:rPr>
          <w:rStyle w:val="fontstyle01"/>
          <w:rFonts w:ascii="Times New Roman" w:hAnsi="Times New Roman" w:cs="Times New Roman"/>
          <w:color w:val="auto"/>
          <w:sz w:val="24"/>
          <w:szCs w:val="24"/>
        </w:rPr>
        <w:instrText>ADDIN CSL_CITATION {"citationItems":[{"id":"ITEM-1","itemData":{"URL":"https://stats.idre.ucla.edu/stata/seminars/svy-stata-8/","accessed":{"date-parts":[["2021","5","1"]]},"id":"ITEM-1","issued":{"date-parts":[["2021"]]},"title":"Survey Data Analysis in Stata","type":"webpage"},"uris":["http://www.mendeley.com/documents/?uuid=ff3e3ebf-df46-3efb-b794-55c095b7ecce","http://www.mendeley.com/documents/?uuid=76e6a265-d4c1-4217-bd20-ad11194fe3fd"]}],"mendeley":{"formattedCitation":"[26]","plainTextFormattedCitation":"[26]","previouslyFormattedCitation":"(&lt;i&gt;Survey Data Analysis in Stata&lt;/i&gt;, 2021)"},"properties":{"noteIndex":0},"schema":"https://github.com/citation-style-language/schema/raw/master/csl-citation.json"}</w:instrText>
      </w:r>
      <w:r w:rsidR="00B54B6C" w:rsidRPr="00877093">
        <w:rPr>
          <w:rStyle w:val="fontstyle01"/>
          <w:rFonts w:ascii="Times New Roman" w:hAnsi="Times New Roman" w:cs="Times New Roman"/>
          <w:color w:val="auto"/>
          <w:sz w:val="24"/>
          <w:szCs w:val="24"/>
        </w:rPr>
        <w:fldChar w:fldCharType="separate"/>
      </w:r>
      <w:r w:rsidR="000C1063" w:rsidRPr="000C1063">
        <w:rPr>
          <w:rStyle w:val="fontstyle01"/>
          <w:rFonts w:ascii="Times New Roman" w:hAnsi="Times New Roman" w:cs="Times New Roman"/>
          <w:noProof/>
          <w:color w:val="auto"/>
          <w:sz w:val="24"/>
          <w:szCs w:val="24"/>
        </w:rPr>
        <w:t>[26]</w:t>
      </w:r>
      <w:r w:rsidR="00B54B6C" w:rsidRPr="00877093">
        <w:rPr>
          <w:rStyle w:val="fontstyle01"/>
          <w:rFonts w:ascii="Times New Roman" w:hAnsi="Times New Roman" w:cs="Times New Roman"/>
          <w:color w:val="auto"/>
          <w:sz w:val="24"/>
          <w:szCs w:val="24"/>
        </w:rPr>
        <w:fldChar w:fldCharType="end"/>
      </w:r>
      <w:r w:rsidR="005E4FA5" w:rsidRPr="00877093">
        <w:rPr>
          <w:rStyle w:val="fontstyle01"/>
          <w:rFonts w:ascii="Times New Roman" w:hAnsi="Times New Roman" w:cs="Times New Roman"/>
          <w:color w:val="auto"/>
          <w:sz w:val="24"/>
          <w:szCs w:val="24"/>
        </w:rPr>
        <w:t>.</w:t>
      </w:r>
    </w:p>
    <w:p w14:paraId="67590226" w14:textId="4FC21CA7" w:rsidR="00347B28" w:rsidRPr="00877093" w:rsidRDefault="00347B28" w:rsidP="00877093">
      <w:pPr>
        <w:spacing w:after="0" w:line="480" w:lineRule="auto"/>
        <w:contextualSpacing/>
        <w:rPr>
          <w:rFonts w:ascii="Times New Roman" w:hAnsi="Times New Roman" w:cs="Times New Roman"/>
          <w:b/>
          <w:bCs/>
          <w:sz w:val="24"/>
          <w:szCs w:val="24"/>
        </w:rPr>
      </w:pPr>
      <w:r w:rsidRPr="00877093">
        <w:rPr>
          <w:rFonts w:ascii="Times New Roman" w:hAnsi="Times New Roman" w:cs="Times New Roman"/>
          <w:b/>
          <w:bCs/>
          <w:sz w:val="24"/>
          <w:szCs w:val="24"/>
        </w:rPr>
        <w:t>Check for multicollinearity</w:t>
      </w:r>
    </w:p>
    <w:p w14:paraId="23E40683" w14:textId="308BA7AF" w:rsidR="00471F00" w:rsidRPr="00877093" w:rsidRDefault="00870189" w:rsidP="00877093">
      <w:pPr>
        <w:spacing w:after="0" w:line="480" w:lineRule="auto"/>
        <w:contextualSpacing/>
        <w:rPr>
          <w:rStyle w:val="fontstyle01"/>
          <w:rFonts w:ascii="Times New Roman" w:hAnsi="Times New Roman" w:cs="Times New Roman"/>
          <w:color w:val="auto"/>
          <w:sz w:val="24"/>
          <w:szCs w:val="24"/>
        </w:rPr>
      </w:pPr>
      <w:r w:rsidRPr="00877093">
        <w:rPr>
          <w:rFonts w:ascii="Times New Roman" w:hAnsi="Times New Roman" w:cs="Times New Roman"/>
          <w:sz w:val="24"/>
          <w:szCs w:val="24"/>
        </w:rPr>
        <w:t xml:space="preserve"> </w:t>
      </w:r>
      <w:r w:rsidR="00E62FB0" w:rsidRPr="00877093">
        <w:rPr>
          <w:rStyle w:val="fontstyle01"/>
          <w:rFonts w:ascii="Times New Roman" w:hAnsi="Times New Roman" w:cs="Times New Roman"/>
          <w:color w:val="auto"/>
          <w:sz w:val="24"/>
          <w:szCs w:val="24"/>
        </w:rPr>
        <w:t>Bivariate logistic regression was conducted separately for each of the 26 variables, and their unadjusted odds ra</w:t>
      </w:r>
      <w:r w:rsidR="009E37DB" w:rsidRPr="00877093">
        <w:rPr>
          <w:rStyle w:val="fontstyle01"/>
          <w:rFonts w:ascii="Times New Roman" w:hAnsi="Times New Roman" w:cs="Times New Roman"/>
          <w:color w:val="auto"/>
          <w:sz w:val="24"/>
          <w:szCs w:val="24"/>
        </w:rPr>
        <w:t>tio (OR) was examined</w:t>
      </w:r>
      <w:r w:rsidR="005C3990" w:rsidRPr="00877093">
        <w:rPr>
          <w:rStyle w:val="fontstyle01"/>
          <w:rFonts w:ascii="Times New Roman" w:hAnsi="Times New Roman" w:cs="Times New Roman"/>
          <w:color w:val="auto"/>
          <w:sz w:val="24"/>
          <w:szCs w:val="24"/>
        </w:rPr>
        <w:t xml:space="preserve">. </w:t>
      </w:r>
      <w:r w:rsidR="00FF203F" w:rsidRPr="00877093">
        <w:rPr>
          <w:rStyle w:val="fontstyle01"/>
          <w:rFonts w:ascii="Times New Roman" w:hAnsi="Times New Roman" w:cs="Times New Roman"/>
          <w:color w:val="auto"/>
          <w:sz w:val="24"/>
          <w:szCs w:val="24"/>
        </w:rPr>
        <w:t xml:space="preserve">A </w:t>
      </w:r>
      <w:r w:rsidR="00F8231B" w:rsidRPr="00877093">
        <w:rPr>
          <w:rStyle w:val="fontstyle01"/>
          <w:rFonts w:ascii="Times New Roman" w:hAnsi="Times New Roman" w:cs="Times New Roman"/>
          <w:color w:val="auto"/>
          <w:sz w:val="24"/>
          <w:szCs w:val="24"/>
        </w:rPr>
        <w:t>full multivariable</w:t>
      </w:r>
      <w:r w:rsidR="00FF203F" w:rsidRPr="00877093">
        <w:rPr>
          <w:rStyle w:val="fontstyle01"/>
          <w:rFonts w:ascii="Times New Roman" w:hAnsi="Times New Roman" w:cs="Times New Roman"/>
          <w:color w:val="auto"/>
          <w:sz w:val="24"/>
          <w:szCs w:val="24"/>
        </w:rPr>
        <w:t xml:space="preserve"> model was formed with the selected predictor variables. We also used the variance inflation factor (VIF) value to examine multicollinearity in the final model with a cut-off value of 4.00</w:t>
      </w:r>
      <w:r w:rsidR="00053AA8" w:rsidRPr="00877093">
        <w:rPr>
          <w:rFonts w:ascii="Times New Roman" w:hAnsi="Times New Roman" w:cs="Times New Roman"/>
          <w:sz w:val="24"/>
          <w:szCs w:val="24"/>
        </w:rPr>
        <w:t xml:space="preserve"> </w:t>
      </w:r>
      <w:r w:rsidR="00053AA8"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{"citationItems":[{"id":"ITEM-1","itemData":{"DOI":"10.2174/0929867003374372","ISBN":"9781461471370","ISSN":"09298673","PMID":"10911016","abstract":"3'-Azido-2',3'-dideoxythymidine (AZT, 1, zidovudine, RetrovirTM) is used to treat patients with human immunodeficiency virus (HIV) infection. AZT, after conversion to AZT-5'-triphosphate (AZT-TP) by cellular enzymes, inhibits HIV-reverse transcriptase (HIV-RT). The major clinical limitations of AZT are due to clinical toxicities that include bone marrow suppression, hepatic abnormalities and myopathy, absolute dependence on host cell kinase-mediated activation which leads to low activity, limited brain uptake, a short half-life of about one hour in plasma that dictates frequent administration to maintain therapeutic drug levels, low potential for metabolic activation and/or high susceptibility to catabolism, and the rapid development of resistance by HIV-1. These limitations have prompted the development of strategies for designing prodrugs of AZT. A variety of 5'-O-substituted prodrugs of AZT constitute the subject of this review. The drug-design rationale on which these approaches are based is that the ester conjugate will be converted by hydrolysis and/or enzymatic cleavage to AZT or its 5&amp;prime;-monophosphate (AZT-MP). Most prodrug derivatives of AZT have been prepared by derivatization of AZT at its 5'-O position to provide two prominent classes of compounds that encompass: A) 5'-O-carboxylic esters derived from 1) cyclic 5'-O-carboxylic acids such as steroidal 17b-carboxylic acids, 1-adamantanecarboxylic acid, bicyclam carboxylic acid derivatives, O-acetylsalicylic acid, and carbohydrate derivatives, 2) amino acids, 3) 1, 4-dihydro-1-methyl-3-pyridinylcarboxylic acid, 4) aliphatic fatty acid analogs such as myristic acid containing a heteroatom, or without a heteroatom such as stearic acid, and 5) long chain polyunsaturated fatty acid analogs such as retinoic acid, and B) masked phosphates such as 1) phosphodiesters that include monoalkyl or monoaryl phosphate, carbohydrate, ether lipid, ester lipid, and foscarnet derivatives, 2) a variety of phosphotriesters that include dialkylphosphotriesters, diarylphosphotriesters, glycolate and lactate phosphotriesters, phosphotriester approaches using simultaneous enzymatic and chemical hydrolysis of bis(4-acyloxybenzyl) esters, bis(S-acyl-2-thioethyl) (SATE) esters, cyclosaligenyl prodrugs, glycosyl phosphotriesters, and steroidal phosphotriesters, 3) phosphoramidate derivatives, 4) dinucleoside phosphate derivatives that possess a second anti-HIV moiety such as AZT-P-ddA, AZT-P-ddI, AZTP2AZT, AZTP2ACV), a…","author":[{"dropping-particle":"","family":"Parang","given":"Keykavous","non-dropping-particle":"","parse-names":false,"suffix":""},{"dropping-particle":"","family":"Wiebe","given":"Leonard","non-dropping-particle":"","parse-names":false,"suffix":""},{"dropping-particle":"","family":"Knaus","given":"Edward","non-dropping-particle":"","parse-names":false,"suffix":""}],"container-title":"Current Medicinal Chemistry","id":"ITEM-1","issue":"10","issued":{"date-parts":[["2012"]]},"page":"995-1039","title":"Novel Approaches for Designing 5-O-Ester Prodrugs of 3-Azido-2,3-dideoxythymidine (AZT).","type":"article-journal","volume":"7"},"uris":["http://www.mendeley.com/documents/?uuid=86cc618f-f660-3528-a062-74c54caf02ba","http://www.mendeley.com/documents/?uuid=16f2e237-fcab-4650-a2d6-8a2c39f122b0"]}],"mendeley":{"formattedCitation":"[27]","plainTextFormattedCitation":"[27]","previouslyFormattedCitation":"(Parang et al., 2012)"},"properties":{"noteIndex":0},"schema":"https://github.com/citation-style-language/schema/raw/master/csl-citation.json"}</w:instrText>
      </w:r>
      <w:r w:rsidR="00053AA8"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[27]</w:t>
      </w:r>
      <w:r w:rsidR="00053AA8" w:rsidRPr="00877093">
        <w:rPr>
          <w:rFonts w:ascii="Times New Roman" w:hAnsi="Times New Roman" w:cs="Times New Roman"/>
          <w:sz w:val="24"/>
          <w:szCs w:val="24"/>
        </w:rPr>
        <w:fldChar w:fldCharType="end"/>
      </w:r>
      <w:r w:rsidR="00FF203F" w:rsidRPr="00877093">
        <w:rPr>
          <w:rStyle w:val="fontstyle01"/>
          <w:rFonts w:ascii="Times New Roman" w:hAnsi="Times New Roman" w:cs="Times New Roman"/>
          <w:color w:val="auto"/>
          <w:sz w:val="24"/>
          <w:szCs w:val="24"/>
        </w:rPr>
        <w:t>.</w:t>
      </w:r>
      <w:r w:rsidR="009036C2" w:rsidRPr="00877093">
        <w:rPr>
          <w:rStyle w:val="fontstyle01"/>
          <w:rFonts w:ascii="Times New Roman" w:hAnsi="Times New Roman" w:cs="Times New Roman"/>
          <w:color w:val="auto"/>
          <w:sz w:val="24"/>
          <w:szCs w:val="24"/>
        </w:rPr>
        <w:t xml:space="preserve"> </w:t>
      </w:r>
      <w:r w:rsidR="00F8231B" w:rsidRPr="00877093">
        <w:rPr>
          <w:rStyle w:val="fontstyle01"/>
          <w:rFonts w:ascii="Times New Roman" w:hAnsi="Times New Roman" w:cs="Times New Roman"/>
          <w:color w:val="auto"/>
          <w:sz w:val="24"/>
          <w:szCs w:val="24"/>
        </w:rPr>
        <w:t>All</w:t>
      </w:r>
      <w:r w:rsidR="009036C2" w:rsidRPr="00877093">
        <w:rPr>
          <w:rStyle w:val="fontstyle01"/>
          <w:rFonts w:ascii="Times New Roman" w:hAnsi="Times New Roman" w:cs="Times New Roman"/>
          <w:color w:val="auto"/>
          <w:sz w:val="24"/>
          <w:szCs w:val="24"/>
        </w:rPr>
        <w:t xml:space="preserve"> variables were included in the model </w:t>
      </w:r>
      <w:r w:rsidR="00F8231B" w:rsidRPr="00877093">
        <w:rPr>
          <w:rStyle w:val="fontstyle01"/>
          <w:rFonts w:ascii="Times New Roman" w:hAnsi="Times New Roman" w:cs="Times New Roman"/>
          <w:color w:val="auto"/>
          <w:sz w:val="24"/>
          <w:szCs w:val="24"/>
        </w:rPr>
        <w:t xml:space="preserve">in this stage </w:t>
      </w:r>
      <w:r w:rsidR="009036C2" w:rsidRPr="00877093">
        <w:rPr>
          <w:rStyle w:val="fontstyle01"/>
          <w:rFonts w:ascii="Times New Roman" w:hAnsi="Times New Roman" w:cs="Times New Roman"/>
          <w:color w:val="auto"/>
          <w:sz w:val="24"/>
          <w:szCs w:val="24"/>
        </w:rPr>
        <w:t xml:space="preserve">because </w:t>
      </w:r>
      <w:r w:rsidR="00A3036D" w:rsidRPr="00877093">
        <w:rPr>
          <w:rStyle w:val="fontstyle01"/>
          <w:rFonts w:ascii="Times New Roman" w:hAnsi="Times New Roman" w:cs="Times New Roman"/>
          <w:color w:val="auto"/>
          <w:sz w:val="24"/>
          <w:szCs w:val="24"/>
        </w:rPr>
        <w:t>the</w:t>
      </w:r>
      <w:r w:rsidR="009036C2" w:rsidRPr="00877093">
        <w:rPr>
          <w:rStyle w:val="fontstyle01"/>
          <w:rFonts w:ascii="Times New Roman" w:hAnsi="Times New Roman" w:cs="Times New Roman"/>
          <w:color w:val="auto"/>
          <w:sz w:val="24"/>
          <w:szCs w:val="24"/>
        </w:rPr>
        <w:t xml:space="preserve"> VIF values </w:t>
      </w:r>
      <w:r w:rsidR="00A3036D" w:rsidRPr="00877093">
        <w:rPr>
          <w:rStyle w:val="fontstyle01"/>
          <w:rFonts w:ascii="Times New Roman" w:hAnsi="Times New Roman" w:cs="Times New Roman"/>
          <w:color w:val="auto"/>
          <w:sz w:val="24"/>
          <w:szCs w:val="24"/>
        </w:rPr>
        <w:t xml:space="preserve">of each variable </w:t>
      </w:r>
      <w:r w:rsidR="009036C2" w:rsidRPr="00877093">
        <w:rPr>
          <w:rStyle w:val="fontstyle01"/>
          <w:rFonts w:ascii="Times New Roman" w:hAnsi="Times New Roman" w:cs="Times New Roman"/>
          <w:color w:val="auto"/>
          <w:sz w:val="24"/>
          <w:szCs w:val="24"/>
        </w:rPr>
        <w:t>were less than 4.00.</w:t>
      </w:r>
    </w:p>
    <w:p w14:paraId="695C9A20" w14:textId="70912247" w:rsidR="00B63159" w:rsidRPr="00877093" w:rsidRDefault="00B63159" w:rsidP="00877093">
      <w:pPr>
        <w:spacing w:after="0" w:line="480" w:lineRule="auto"/>
        <w:contextualSpacing/>
        <w:rPr>
          <w:rFonts w:ascii="Times New Roman" w:hAnsi="Times New Roman" w:cs="Times New Roman"/>
          <w:b/>
          <w:bCs/>
          <w:sz w:val="24"/>
          <w:szCs w:val="24"/>
          <w:lang w:val="en-US"/>
        </w:rPr>
      </w:pPr>
      <w:r w:rsidRPr="00877093">
        <w:rPr>
          <w:rFonts w:ascii="Times New Roman" w:hAnsi="Times New Roman" w:cs="Times New Roman"/>
          <w:b/>
          <w:bCs/>
          <w:sz w:val="24"/>
          <w:szCs w:val="24"/>
          <w:lang w:val="en-US"/>
        </w:rPr>
        <w:t>Ethic</w:t>
      </w:r>
      <w:r w:rsidR="000D5BDD" w:rsidRPr="00877093">
        <w:rPr>
          <w:rFonts w:ascii="Times New Roman" w:hAnsi="Times New Roman" w:cs="Times New Roman"/>
          <w:b/>
          <w:bCs/>
          <w:sz w:val="24"/>
          <w:szCs w:val="24"/>
          <w:lang w:val="en-US"/>
        </w:rPr>
        <w:t>s Statement</w:t>
      </w:r>
      <w:r w:rsidRPr="00877093">
        <w:rPr>
          <w:rFonts w:ascii="Times New Roman" w:hAnsi="Times New Roman" w:cs="Times New Roman"/>
          <w:b/>
          <w:bCs/>
          <w:sz w:val="24"/>
          <w:szCs w:val="24"/>
          <w:lang w:val="en-US"/>
        </w:rPr>
        <w:t>s</w:t>
      </w:r>
    </w:p>
    <w:p w14:paraId="6D0580D3" w14:textId="131241FE" w:rsidR="000E4392" w:rsidRPr="00877093" w:rsidRDefault="00B63159" w:rsidP="00877093">
      <w:pPr>
        <w:spacing w:after="0" w:line="480" w:lineRule="auto"/>
        <w:contextualSpacing/>
        <w:rPr>
          <w:rFonts w:ascii="Times New Roman" w:hAnsi="Times New Roman" w:cs="Times New Roman"/>
          <w:sz w:val="24"/>
          <w:szCs w:val="24"/>
          <w:lang w:val="en-US"/>
        </w:rPr>
      </w:pPr>
      <w:r w:rsidRPr="00877093">
        <w:rPr>
          <w:rFonts w:ascii="Times New Roman" w:hAnsi="Times New Roman" w:cs="Times New Roman"/>
          <w:sz w:val="24"/>
          <w:szCs w:val="24"/>
          <w:lang w:val="en-US"/>
        </w:rPr>
        <w:lastRenderedPageBreak/>
        <w:t>As no work on human subjects was carried out as part of this project, this freely available secondary data analysis was exempt from ethics review.</w:t>
      </w:r>
    </w:p>
    <w:p w14:paraId="05E22CC3" w14:textId="492863A3" w:rsidR="00074372" w:rsidRPr="00877093" w:rsidRDefault="00520622" w:rsidP="00877093">
      <w:pPr>
        <w:spacing w:after="0" w:line="480" w:lineRule="auto"/>
        <w:contextualSpacing/>
        <w:rPr>
          <w:rStyle w:val="fontstyle01"/>
          <w:rFonts w:ascii="Times New Roman" w:hAnsi="Times New Roman" w:cs="Times New Roman"/>
          <w:b/>
          <w:bCs/>
          <w:color w:val="auto"/>
          <w:sz w:val="24"/>
          <w:szCs w:val="24"/>
        </w:rPr>
      </w:pPr>
      <w:r w:rsidRPr="00877093">
        <w:rPr>
          <w:rStyle w:val="fontstyle01"/>
          <w:rFonts w:ascii="Times New Roman" w:hAnsi="Times New Roman" w:cs="Times New Roman"/>
          <w:b/>
          <w:bCs/>
          <w:color w:val="auto"/>
          <w:sz w:val="24"/>
          <w:szCs w:val="24"/>
        </w:rPr>
        <w:t>Results</w:t>
      </w:r>
    </w:p>
    <w:p w14:paraId="294A492C" w14:textId="3FB498AF" w:rsidR="00BA0E74" w:rsidRPr="00877093" w:rsidRDefault="00BA6BBE" w:rsidP="00877093">
      <w:pPr>
        <w:spacing w:after="0" w:line="480" w:lineRule="auto"/>
        <w:contextualSpacing/>
        <w:rPr>
          <w:rStyle w:val="fontstyle01"/>
          <w:rFonts w:ascii="Times New Roman" w:hAnsi="Times New Roman" w:cs="Times New Roman"/>
          <w:b/>
          <w:bCs/>
          <w:color w:val="auto"/>
          <w:sz w:val="24"/>
          <w:szCs w:val="24"/>
        </w:rPr>
      </w:pPr>
      <w:r w:rsidRPr="00877093">
        <w:rPr>
          <w:rStyle w:val="fontstyle01"/>
          <w:rFonts w:ascii="Times New Roman" w:hAnsi="Times New Roman" w:cs="Times New Roman"/>
          <w:b/>
          <w:bCs/>
          <w:color w:val="auto"/>
          <w:sz w:val="24"/>
          <w:szCs w:val="24"/>
        </w:rPr>
        <w:t>Socio-demographic Characteristics</w:t>
      </w:r>
    </w:p>
    <w:p w14:paraId="1406B3B9" w14:textId="7D7FCD09" w:rsidR="00831828" w:rsidRPr="00877093" w:rsidRDefault="00443FF3" w:rsidP="00877093">
      <w:pPr>
        <w:spacing w:after="0" w:line="480" w:lineRule="auto"/>
        <w:contextualSpacing/>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The prevalence of developmentally on track children increased from 65.46% in 2012 to 74.86% in 2019</w:t>
      </w:r>
      <w:r w:rsidR="00F8231B" w:rsidRPr="00877093">
        <w:rPr>
          <w:rStyle w:val="fontstyle01"/>
          <w:rFonts w:ascii="Times New Roman" w:hAnsi="Times New Roman" w:cs="Times New Roman"/>
          <w:color w:val="auto"/>
          <w:sz w:val="24"/>
          <w:szCs w:val="24"/>
        </w:rPr>
        <w:t xml:space="preserve">, </w:t>
      </w:r>
      <w:r w:rsidRPr="00877093">
        <w:rPr>
          <w:rStyle w:val="fontstyle01"/>
          <w:rFonts w:ascii="Times New Roman" w:hAnsi="Times New Roman" w:cs="Times New Roman"/>
          <w:color w:val="auto"/>
          <w:sz w:val="24"/>
          <w:szCs w:val="24"/>
        </w:rPr>
        <w:t>and the change is significant in proportional test (p&lt;0.001) (</w:t>
      </w:r>
      <w:r w:rsidR="00181AE5" w:rsidRPr="00877093">
        <w:rPr>
          <w:rStyle w:val="fontstyle01"/>
          <w:rFonts w:ascii="Times New Roman" w:hAnsi="Times New Roman" w:cs="Times New Roman"/>
          <w:color w:val="auto"/>
          <w:sz w:val="24"/>
          <w:szCs w:val="24"/>
        </w:rPr>
        <w:t xml:space="preserve">see Fig. </w:t>
      </w:r>
      <w:r w:rsidRPr="00877093">
        <w:rPr>
          <w:rStyle w:val="fontstyle01"/>
          <w:rFonts w:ascii="Times New Roman" w:hAnsi="Times New Roman" w:cs="Times New Roman"/>
          <w:color w:val="auto"/>
          <w:sz w:val="24"/>
          <w:szCs w:val="24"/>
        </w:rPr>
        <w:t>2).</w:t>
      </w:r>
      <w:r w:rsidR="00BE09AA" w:rsidRPr="00877093">
        <w:rPr>
          <w:rStyle w:val="fontstyle01"/>
          <w:rFonts w:ascii="Times New Roman" w:hAnsi="Times New Roman" w:cs="Times New Roman"/>
          <w:color w:val="auto"/>
          <w:sz w:val="24"/>
          <w:szCs w:val="24"/>
        </w:rPr>
        <w:t xml:space="preserve"> </w:t>
      </w:r>
    </w:p>
    <w:p w14:paraId="78AF8F84" w14:textId="3CCBEC99" w:rsidR="00E75A46" w:rsidRPr="00877093" w:rsidRDefault="00C80578" w:rsidP="00877093">
      <w:pPr>
        <w:spacing w:after="0" w:line="480" w:lineRule="auto"/>
        <w:contextualSpacing/>
        <w:rPr>
          <w:rFonts w:ascii="Times New Roman" w:hAnsi="Times New Roman" w:cs="Times New Roman"/>
          <w:sz w:val="24"/>
          <w:szCs w:val="24"/>
        </w:rPr>
      </w:pPr>
      <w:r w:rsidRPr="00877093">
        <w:rPr>
          <w:rStyle w:val="fontstyle01"/>
          <w:rFonts w:ascii="Times New Roman" w:hAnsi="Times New Roman" w:cs="Times New Roman"/>
          <w:bCs/>
          <w:color w:val="auto"/>
          <w:sz w:val="24"/>
          <w:szCs w:val="24"/>
        </w:rPr>
        <w:t xml:space="preserve">For both </w:t>
      </w:r>
      <w:r w:rsidR="00285BBE" w:rsidRPr="00877093">
        <w:rPr>
          <w:rStyle w:val="fontstyle01"/>
          <w:rFonts w:ascii="Times New Roman" w:hAnsi="Times New Roman" w:cs="Times New Roman"/>
          <w:bCs/>
          <w:color w:val="auto"/>
          <w:sz w:val="24"/>
          <w:szCs w:val="24"/>
        </w:rPr>
        <w:t>surveys</w:t>
      </w:r>
      <w:r w:rsidR="00FA1750" w:rsidRPr="00877093">
        <w:rPr>
          <w:rStyle w:val="fontstyle01"/>
          <w:rFonts w:ascii="Times New Roman" w:hAnsi="Times New Roman" w:cs="Times New Roman"/>
          <w:bCs/>
          <w:color w:val="auto"/>
          <w:sz w:val="24"/>
          <w:szCs w:val="24"/>
        </w:rPr>
        <w:t>,</w:t>
      </w:r>
      <w:r w:rsidRPr="00877093">
        <w:rPr>
          <w:rStyle w:val="fontstyle01"/>
          <w:rFonts w:ascii="Times New Roman" w:hAnsi="Times New Roman" w:cs="Times New Roman"/>
          <w:bCs/>
          <w:color w:val="auto"/>
          <w:sz w:val="24"/>
          <w:szCs w:val="24"/>
        </w:rPr>
        <w:t xml:space="preserve"> </w:t>
      </w:r>
      <w:r w:rsidR="00FA1750" w:rsidRPr="00877093">
        <w:rPr>
          <w:rStyle w:val="fontstyle01"/>
          <w:rFonts w:ascii="Times New Roman" w:hAnsi="Times New Roman" w:cs="Times New Roman"/>
          <w:bCs/>
          <w:color w:val="auto"/>
          <w:sz w:val="24"/>
          <w:szCs w:val="24"/>
        </w:rPr>
        <w:t xml:space="preserve">the represented sample of age 3 </w:t>
      </w:r>
      <w:r w:rsidR="005402DD" w:rsidRPr="00877093">
        <w:rPr>
          <w:rStyle w:val="fontstyle01"/>
          <w:rFonts w:ascii="Times New Roman" w:hAnsi="Times New Roman" w:cs="Times New Roman"/>
          <w:bCs/>
          <w:color w:val="auto"/>
          <w:sz w:val="24"/>
          <w:szCs w:val="24"/>
        </w:rPr>
        <w:t>w</w:t>
      </w:r>
      <w:r w:rsidR="00951D7F" w:rsidRPr="00877093">
        <w:rPr>
          <w:rStyle w:val="fontstyle01"/>
          <w:rFonts w:ascii="Times New Roman" w:hAnsi="Times New Roman" w:cs="Times New Roman"/>
          <w:bCs/>
          <w:color w:val="auto"/>
          <w:sz w:val="24"/>
          <w:szCs w:val="24"/>
        </w:rPr>
        <w:t>as</w:t>
      </w:r>
      <w:r w:rsidR="00FA1750" w:rsidRPr="00877093">
        <w:rPr>
          <w:rStyle w:val="fontstyle01"/>
          <w:rFonts w:ascii="Times New Roman" w:hAnsi="Times New Roman" w:cs="Times New Roman"/>
          <w:bCs/>
          <w:color w:val="auto"/>
          <w:sz w:val="24"/>
          <w:szCs w:val="24"/>
        </w:rPr>
        <w:t xml:space="preserve"> </w:t>
      </w:r>
      <w:r w:rsidR="00443FF3" w:rsidRPr="00877093">
        <w:rPr>
          <w:rStyle w:val="fontstyle01"/>
          <w:rFonts w:ascii="Times New Roman" w:hAnsi="Times New Roman" w:cs="Times New Roman"/>
          <w:bCs/>
          <w:color w:val="auto"/>
          <w:sz w:val="24"/>
          <w:szCs w:val="24"/>
        </w:rPr>
        <w:t>4041</w:t>
      </w:r>
      <w:r w:rsidR="00D504C1" w:rsidRPr="00877093">
        <w:rPr>
          <w:rStyle w:val="fontstyle01"/>
          <w:rFonts w:ascii="Times New Roman" w:hAnsi="Times New Roman" w:cs="Times New Roman"/>
          <w:bCs/>
          <w:color w:val="auto"/>
          <w:sz w:val="24"/>
          <w:szCs w:val="24"/>
        </w:rPr>
        <w:t xml:space="preserve"> (49.59%)</w:t>
      </w:r>
      <w:r w:rsidR="00FA1750" w:rsidRPr="00877093">
        <w:rPr>
          <w:rStyle w:val="fontstyle01"/>
          <w:rFonts w:ascii="Times New Roman" w:hAnsi="Times New Roman" w:cs="Times New Roman"/>
          <w:bCs/>
          <w:color w:val="auto"/>
          <w:sz w:val="24"/>
          <w:szCs w:val="24"/>
        </w:rPr>
        <w:t xml:space="preserve"> </w:t>
      </w:r>
      <w:r w:rsidR="00BA7F0A" w:rsidRPr="00877093">
        <w:rPr>
          <w:rStyle w:val="fontstyle01"/>
          <w:rFonts w:ascii="Times New Roman" w:hAnsi="Times New Roman" w:cs="Times New Roman"/>
          <w:bCs/>
          <w:color w:val="auto"/>
          <w:sz w:val="24"/>
          <w:szCs w:val="24"/>
        </w:rPr>
        <w:t>in MICS 2012 and</w:t>
      </w:r>
      <w:r w:rsidR="00FA1750" w:rsidRPr="00877093">
        <w:rPr>
          <w:rStyle w:val="fontstyle01"/>
          <w:rFonts w:ascii="Times New Roman" w:hAnsi="Times New Roman" w:cs="Times New Roman"/>
          <w:bCs/>
          <w:color w:val="auto"/>
          <w:sz w:val="24"/>
          <w:szCs w:val="24"/>
        </w:rPr>
        <w:t xml:space="preserve"> 4</w:t>
      </w:r>
      <w:r w:rsidR="00532EF2" w:rsidRPr="00877093">
        <w:rPr>
          <w:rStyle w:val="fontstyle01"/>
          <w:rFonts w:ascii="Times New Roman" w:hAnsi="Times New Roman" w:cs="Times New Roman"/>
          <w:bCs/>
          <w:color w:val="auto"/>
          <w:sz w:val="24"/>
          <w:szCs w:val="24"/>
        </w:rPr>
        <w:t>750</w:t>
      </w:r>
      <w:r w:rsidR="00AC0712" w:rsidRPr="00877093">
        <w:rPr>
          <w:rStyle w:val="fontstyle01"/>
          <w:rFonts w:ascii="Times New Roman" w:hAnsi="Times New Roman" w:cs="Times New Roman"/>
          <w:bCs/>
          <w:color w:val="auto"/>
          <w:sz w:val="24"/>
          <w:szCs w:val="24"/>
        </w:rPr>
        <w:t xml:space="preserve"> (50.82%)</w:t>
      </w:r>
      <w:r w:rsidR="00FA1750" w:rsidRPr="00877093">
        <w:rPr>
          <w:rStyle w:val="fontstyle01"/>
          <w:rFonts w:ascii="Times New Roman" w:hAnsi="Times New Roman" w:cs="Times New Roman"/>
          <w:bCs/>
          <w:color w:val="auto"/>
          <w:sz w:val="24"/>
          <w:szCs w:val="24"/>
        </w:rPr>
        <w:t xml:space="preserve"> </w:t>
      </w:r>
      <w:r w:rsidR="00BA7F0A" w:rsidRPr="00877093">
        <w:rPr>
          <w:rStyle w:val="fontstyle01"/>
          <w:rFonts w:ascii="Times New Roman" w:hAnsi="Times New Roman" w:cs="Times New Roman"/>
          <w:bCs/>
          <w:color w:val="auto"/>
          <w:sz w:val="24"/>
          <w:szCs w:val="24"/>
        </w:rPr>
        <w:t>in MICS 2019</w:t>
      </w:r>
      <w:r w:rsidRPr="00877093">
        <w:rPr>
          <w:rStyle w:val="fontstyle01"/>
          <w:rFonts w:ascii="Times New Roman" w:hAnsi="Times New Roman" w:cs="Times New Roman"/>
          <w:bCs/>
          <w:color w:val="auto"/>
          <w:sz w:val="24"/>
          <w:szCs w:val="24"/>
        </w:rPr>
        <w:t xml:space="preserve"> </w:t>
      </w:r>
      <w:r w:rsidR="00FA1750" w:rsidRPr="00877093">
        <w:rPr>
          <w:rStyle w:val="fontstyle01"/>
          <w:rFonts w:ascii="Times New Roman" w:hAnsi="Times New Roman" w:cs="Times New Roman"/>
          <w:bCs/>
          <w:color w:val="auto"/>
          <w:sz w:val="24"/>
          <w:szCs w:val="24"/>
        </w:rPr>
        <w:t xml:space="preserve">and age 4 </w:t>
      </w:r>
      <w:r w:rsidR="005402DD" w:rsidRPr="00877093">
        <w:rPr>
          <w:rStyle w:val="fontstyle01"/>
          <w:rFonts w:ascii="Times New Roman" w:hAnsi="Times New Roman" w:cs="Times New Roman"/>
          <w:bCs/>
          <w:color w:val="auto"/>
          <w:sz w:val="24"/>
          <w:szCs w:val="24"/>
        </w:rPr>
        <w:t>were</w:t>
      </w:r>
      <w:r w:rsidR="00FA1750" w:rsidRPr="00877093">
        <w:rPr>
          <w:rStyle w:val="fontstyle01"/>
          <w:rFonts w:ascii="Times New Roman" w:hAnsi="Times New Roman" w:cs="Times New Roman"/>
          <w:bCs/>
          <w:color w:val="auto"/>
          <w:sz w:val="24"/>
          <w:szCs w:val="24"/>
        </w:rPr>
        <w:t xml:space="preserve"> </w:t>
      </w:r>
      <w:r w:rsidR="001552BD" w:rsidRPr="00877093">
        <w:rPr>
          <w:rStyle w:val="fontstyle01"/>
          <w:rFonts w:ascii="Times New Roman" w:hAnsi="Times New Roman" w:cs="Times New Roman"/>
          <w:bCs/>
          <w:color w:val="auto"/>
          <w:sz w:val="24"/>
          <w:szCs w:val="24"/>
        </w:rPr>
        <w:t>4107</w:t>
      </w:r>
      <w:r w:rsidR="00A459BE" w:rsidRPr="00877093">
        <w:rPr>
          <w:rStyle w:val="fontstyle01"/>
          <w:rFonts w:ascii="Times New Roman" w:hAnsi="Times New Roman" w:cs="Times New Roman"/>
          <w:bCs/>
          <w:color w:val="auto"/>
          <w:sz w:val="24"/>
          <w:szCs w:val="24"/>
        </w:rPr>
        <w:t xml:space="preserve"> (50.41%)</w:t>
      </w:r>
      <w:r w:rsidR="00FA1750" w:rsidRPr="00877093">
        <w:rPr>
          <w:rStyle w:val="fontstyle01"/>
          <w:rFonts w:ascii="Times New Roman" w:hAnsi="Times New Roman" w:cs="Times New Roman"/>
          <w:bCs/>
          <w:color w:val="auto"/>
          <w:sz w:val="24"/>
          <w:szCs w:val="24"/>
        </w:rPr>
        <w:t xml:space="preserve"> </w:t>
      </w:r>
      <w:r w:rsidR="00BA7F0A" w:rsidRPr="00877093">
        <w:rPr>
          <w:rStyle w:val="fontstyle01"/>
          <w:rFonts w:ascii="Times New Roman" w:hAnsi="Times New Roman" w:cs="Times New Roman"/>
          <w:bCs/>
          <w:color w:val="auto"/>
          <w:sz w:val="24"/>
          <w:szCs w:val="24"/>
        </w:rPr>
        <w:t>in MICS 2012</w:t>
      </w:r>
      <w:r w:rsidR="00FA1750" w:rsidRPr="00877093">
        <w:rPr>
          <w:rStyle w:val="fontstyle01"/>
          <w:rFonts w:ascii="Times New Roman" w:hAnsi="Times New Roman" w:cs="Times New Roman"/>
          <w:bCs/>
          <w:color w:val="auto"/>
          <w:sz w:val="24"/>
          <w:szCs w:val="24"/>
        </w:rPr>
        <w:t xml:space="preserve"> </w:t>
      </w:r>
      <w:r w:rsidR="00BA7F0A" w:rsidRPr="00877093">
        <w:rPr>
          <w:rStyle w:val="fontstyle01"/>
          <w:rFonts w:ascii="Times New Roman" w:hAnsi="Times New Roman" w:cs="Times New Roman"/>
          <w:bCs/>
          <w:color w:val="auto"/>
          <w:sz w:val="24"/>
          <w:szCs w:val="24"/>
        </w:rPr>
        <w:t>and</w:t>
      </w:r>
      <w:r w:rsidR="00FA1750" w:rsidRPr="00877093">
        <w:rPr>
          <w:rStyle w:val="fontstyle01"/>
          <w:rFonts w:ascii="Times New Roman" w:hAnsi="Times New Roman" w:cs="Times New Roman"/>
          <w:bCs/>
          <w:color w:val="auto"/>
          <w:sz w:val="24"/>
          <w:szCs w:val="24"/>
        </w:rPr>
        <w:t xml:space="preserve"> 4</w:t>
      </w:r>
      <w:r w:rsidR="001552BD" w:rsidRPr="00877093">
        <w:rPr>
          <w:rStyle w:val="fontstyle01"/>
          <w:rFonts w:ascii="Times New Roman" w:hAnsi="Times New Roman" w:cs="Times New Roman"/>
          <w:bCs/>
          <w:color w:val="auto"/>
          <w:sz w:val="24"/>
          <w:szCs w:val="24"/>
        </w:rPr>
        <w:t>596</w:t>
      </w:r>
      <w:r w:rsidR="00B96C71" w:rsidRPr="00877093">
        <w:rPr>
          <w:rStyle w:val="fontstyle01"/>
          <w:rFonts w:ascii="Times New Roman" w:hAnsi="Times New Roman" w:cs="Times New Roman"/>
          <w:bCs/>
          <w:color w:val="auto"/>
          <w:sz w:val="24"/>
          <w:szCs w:val="24"/>
        </w:rPr>
        <w:t xml:space="preserve"> (49.18%)</w:t>
      </w:r>
      <w:r w:rsidR="00951D7F" w:rsidRPr="00877093">
        <w:rPr>
          <w:rStyle w:val="fontstyle01"/>
          <w:rFonts w:ascii="Times New Roman" w:hAnsi="Times New Roman" w:cs="Times New Roman"/>
          <w:bCs/>
          <w:color w:val="auto"/>
          <w:sz w:val="24"/>
          <w:szCs w:val="24"/>
        </w:rPr>
        <w:t xml:space="preserve"> in</w:t>
      </w:r>
      <w:r w:rsidR="00FA1750" w:rsidRPr="00877093">
        <w:rPr>
          <w:rStyle w:val="fontstyle01"/>
          <w:rFonts w:ascii="Times New Roman" w:hAnsi="Times New Roman" w:cs="Times New Roman"/>
          <w:bCs/>
          <w:color w:val="auto"/>
          <w:sz w:val="24"/>
          <w:szCs w:val="24"/>
        </w:rPr>
        <w:t xml:space="preserve"> </w:t>
      </w:r>
      <w:r w:rsidR="00BA7F0A" w:rsidRPr="00877093">
        <w:rPr>
          <w:rStyle w:val="fontstyle01"/>
          <w:rFonts w:ascii="Times New Roman" w:hAnsi="Times New Roman" w:cs="Times New Roman"/>
          <w:bCs/>
          <w:color w:val="auto"/>
          <w:sz w:val="24"/>
          <w:szCs w:val="24"/>
        </w:rPr>
        <w:t>MICS 2019</w:t>
      </w:r>
      <w:r w:rsidR="00FA1750" w:rsidRPr="00877093">
        <w:rPr>
          <w:rStyle w:val="fontstyle01"/>
          <w:rFonts w:ascii="Times New Roman" w:hAnsi="Times New Roman" w:cs="Times New Roman"/>
          <w:bCs/>
          <w:color w:val="auto"/>
          <w:sz w:val="24"/>
          <w:szCs w:val="24"/>
        </w:rPr>
        <w:t xml:space="preserve">. </w:t>
      </w:r>
      <w:r w:rsidR="004C3C6B" w:rsidRPr="00877093">
        <w:rPr>
          <w:rStyle w:val="fontstyle01"/>
          <w:rFonts w:ascii="Times New Roman" w:hAnsi="Times New Roman" w:cs="Times New Roman"/>
          <w:bCs/>
          <w:color w:val="auto"/>
          <w:sz w:val="24"/>
          <w:szCs w:val="24"/>
        </w:rPr>
        <w:t>4234</w:t>
      </w:r>
      <w:r w:rsidR="007469B7" w:rsidRPr="00877093">
        <w:rPr>
          <w:rStyle w:val="fontstyle01"/>
          <w:rFonts w:ascii="Times New Roman" w:hAnsi="Times New Roman" w:cs="Times New Roman"/>
          <w:bCs/>
          <w:color w:val="auto"/>
          <w:sz w:val="24"/>
          <w:szCs w:val="24"/>
        </w:rPr>
        <w:t xml:space="preserve"> (51.96%)</w:t>
      </w:r>
      <w:r w:rsidR="00FA1750" w:rsidRPr="00877093">
        <w:rPr>
          <w:rStyle w:val="fontstyle01"/>
          <w:rFonts w:ascii="Times New Roman" w:hAnsi="Times New Roman" w:cs="Times New Roman"/>
          <w:bCs/>
          <w:color w:val="auto"/>
          <w:sz w:val="24"/>
          <w:szCs w:val="24"/>
        </w:rPr>
        <w:t xml:space="preserve"> </w:t>
      </w:r>
      <w:r w:rsidR="0031547A" w:rsidRPr="00877093">
        <w:rPr>
          <w:rStyle w:val="fontstyle01"/>
          <w:rFonts w:ascii="Times New Roman" w:hAnsi="Times New Roman" w:cs="Times New Roman"/>
          <w:bCs/>
          <w:color w:val="auto"/>
          <w:sz w:val="24"/>
          <w:szCs w:val="24"/>
        </w:rPr>
        <w:t>in MICS 2012</w:t>
      </w:r>
      <w:r w:rsidR="00FA1750" w:rsidRPr="00877093">
        <w:rPr>
          <w:rStyle w:val="fontstyle01"/>
          <w:rFonts w:ascii="Times New Roman" w:hAnsi="Times New Roman" w:cs="Times New Roman"/>
          <w:bCs/>
          <w:color w:val="auto"/>
          <w:sz w:val="24"/>
          <w:szCs w:val="24"/>
        </w:rPr>
        <w:t xml:space="preserve"> and</w:t>
      </w:r>
      <w:r w:rsidR="006B24BD" w:rsidRPr="00877093">
        <w:rPr>
          <w:rStyle w:val="fontstyle01"/>
          <w:rFonts w:ascii="Times New Roman" w:hAnsi="Times New Roman" w:cs="Times New Roman"/>
          <w:bCs/>
          <w:color w:val="auto"/>
          <w:sz w:val="24"/>
          <w:szCs w:val="24"/>
        </w:rPr>
        <w:t xml:space="preserve"> 4823</w:t>
      </w:r>
      <w:r w:rsidR="0067033E" w:rsidRPr="00877093">
        <w:rPr>
          <w:rStyle w:val="fontstyle01"/>
          <w:rFonts w:ascii="Times New Roman" w:hAnsi="Times New Roman" w:cs="Times New Roman"/>
          <w:bCs/>
          <w:color w:val="auto"/>
          <w:sz w:val="24"/>
          <w:szCs w:val="24"/>
        </w:rPr>
        <w:t xml:space="preserve"> (51.60%)</w:t>
      </w:r>
      <w:r w:rsidR="00FA1750" w:rsidRPr="00877093">
        <w:rPr>
          <w:rStyle w:val="fontstyle01"/>
          <w:rFonts w:ascii="Times New Roman" w:hAnsi="Times New Roman" w:cs="Times New Roman"/>
          <w:bCs/>
          <w:color w:val="auto"/>
          <w:sz w:val="24"/>
          <w:szCs w:val="24"/>
        </w:rPr>
        <w:t xml:space="preserve"> </w:t>
      </w:r>
      <w:r w:rsidR="0031547A" w:rsidRPr="00877093">
        <w:rPr>
          <w:rStyle w:val="fontstyle01"/>
          <w:rFonts w:ascii="Times New Roman" w:hAnsi="Times New Roman" w:cs="Times New Roman"/>
          <w:bCs/>
          <w:color w:val="auto"/>
          <w:sz w:val="24"/>
          <w:szCs w:val="24"/>
        </w:rPr>
        <w:t>in MICS 2019</w:t>
      </w:r>
      <w:r w:rsidR="00FA1750" w:rsidRPr="00877093">
        <w:rPr>
          <w:rStyle w:val="fontstyle01"/>
          <w:rFonts w:ascii="Times New Roman" w:hAnsi="Times New Roman" w:cs="Times New Roman"/>
          <w:bCs/>
          <w:color w:val="auto"/>
          <w:sz w:val="24"/>
          <w:szCs w:val="24"/>
        </w:rPr>
        <w:t xml:space="preserve"> of the respondent child</w:t>
      </w:r>
      <w:r w:rsidR="00951D7F" w:rsidRPr="00877093">
        <w:rPr>
          <w:rStyle w:val="fontstyle01"/>
          <w:rFonts w:ascii="Times New Roman" w:hAnsi="Times New Roman" w:cs="Times New Roman"/>
          <w:bCs/>
          <w:color w:val="auto"/>
          <w:sz w:val="24"/>
          <w:szCs w:val="24"/>
        </w:rPr>
        <w:t>ren</w:t>
      </w:r>
      <w:r w:rsidR="00FA1750" w:rsidRPr="00877093">
        <w:rPr>
          <w:rStyle w:val="fontstyle01"/>
          <w:rFonts w:ascii="Times New Roman" w:hAnsi="Times New Roman" w:cs="Times New Roman"/>
          <w:bCs/>
          <w:color w:val="auto"/>
          <w:sz w:val="24"/>
          <w:szCs w:val="24"/>
        </w:rPr>
        <w:t xml:space="preserve"> were male and </w:t>
      </w:r>
      <w:r w:rsidR="006B24BD" w:rsidRPr="00877093">
        <w:rPr>
          <w:rStyle w:val="fontstyle01"/>
          <w:rFonts w:ascii="Times New Roman" w:hAnsi="Times New Roman" w:cs="Times New Roman"/>
          <w:bCs/>
          <w:color w:val="auto"/>
          <w:sz w:val="24"/>
          <w:szCs w:val="24"/>
        </w:rPr>
        <w:t>3914</w:t>
      </w:r>
      <w:r w:rsidR="00B46613" w:rsidRPr="00877093">
        <w:rPr>
          <w:rStyle w:val="fontstyle01"/>
          <w:rFonts w:ascii="Times New Roman" w:hAnsi="Times New Roman" w:cs="Times New Roman"/>
          <w:bCs/>
          <w:color w:val="auto"/>
          <w:sz w:val="24"/>
          <w:szCs w:val="24"/>
        </w:rPr>
        <w:t xml:space="preserve"> (48.04%)</w:t>
      </w:r>
      <w:r w:rsidR="00FA1750" w:rsidRPr="00877093">
        <w:rPr>
          <w:rStyle w:val="fontstyle01"/>
          <w:rFonts w:ascii="Times New Roman" w:hAnsi="Times New Roman" w:cs="Times New Roman"/>
          <w:bCs/>
          <w:color w:val="auto"/>
          <w:sz w:val="24"/>
          <w:szCs w:val="24"/>
        </w:rPr>
        <w:t xml:space="preserve"> </w:t>
      </w:r>
      <w:r w:rsidR="0031547A" w:rsidRPr="00877093">
        <w:rPr>
          <w:rStyle w:val="fontstyle01"/>
          <w:rFonts w:ascii="Times New Roman" w:hAnsi="Times New Roman" w:cs="Times New Roman"/>
          <w:bCs/>
          <w:color w:val="auto"/>
          <w:sz w:val="24"/>
          <w:szCs w:val="24"/>
        </w:rPr>
        <w:t xml:space="preserve">in MICS 2012 </w:t>
      </w:r>
      <w:r w:rsidR="000F72DF" w:rsidRPr="00877093">
        <w:rPr>
          <w:rStyle w:val="fontstyle01"/>
          <w:rFonts w:ascii="Times New Roman" w:hAnsi="Times New Roman" w:cs="Times New Roman"/>
          <w:bCs/>
          <w:color w:val="auto"/>
          <w:sz w:val="24"/>
          <w:szCs w:val="24"/>
        </w:rPr>
        <w:t>and</w:t>
      </w:r>
      <w:r w:rsidR="00FA1750" w:rsidRPr="00877093">
        <w:rPr>
          <w:rStyle w:val="fontstyle01"/>
          <w:rFonts w:ascii="Times New Roman" w:hAnsi="Times New Roman" w:cs="Times New Roman"/>
          <w:bCs/>
          <w:color w:val="auto"/>
          <w:sz w:val="24"/>
          <w:szCs w:val="24"/>
        </w:rPr>
        <w:t xml:space="preserve"> </w:t>
      </w:r>
      <w:r w:rsidR="006B24BD" w:rsidRPr="00877093">
        <w:rPr>
          <w:rStyle w:val="fontstyle01"/>
          <w:rFonts w:ascii="Times New Roman" w:hAnsi="Times New Roman" w:cs="Times New Roman"/>
          <w:bCs/>
          <w:color w:val="auto"/>
          <w:sz w:val="24"/>
          <w:szCs w:val="24"/>
        </w:rPr>
        <w:t>4523</w:t>
      </w:r>
      <w:r w:rsidR="00323936" w:rsidRPr="00877093">
        <w:rPr>
          <w:rStyle w:val="fontstyle01"/>
          <w:rFonts w:ascii="Times New Roman" w:hAnsi="Times New Roman" w:cs="Times New Roman"/>
          <w:bCs/>
          <w:color w:val="auto"/>
          <w:sz w:val="24"/>
          <w:szCs w:val="24"/>
        </w:rPr>
        <w:t xml:space="preserve"> (48.40%)</w:t>
      </w:r>
      <w:r w:rsidR="00FA1750" w:rsidRPr="00877093">
        <w:rPr>
          <w:rStyle w:val="fontstyle01"/>
          <w:rFonts w:ascii="Times New Roman" w:hAnsi="Times New Roman" w:cs="Times New Roman"/>
          <w:bCs/>
          <w:color w:val="auto"/>
          <w:sz w:val="24"/>
          <w:szCs w:val="24"/>
        </w:rPr>
        <w:t xml:space="preserve"> </w:t>
      </w:r>
      <w:r w:rsidR="0031547A" w:rsidRPr="00877093">
        <w:rPr>
          <w:rStyle w:val="fontstyle01"/>
          <w:rFonts w:ascii="Times New Roman" w:hAnsi="Times New Roman" w:cs="Times New Roman"/>
          <w:bCs/>
          <w:color w:val="auto"/>
          <w:sz w:val="24"/>
          <w:szCs w:val="24"/>
        </w:rPr>
        <w:t>in MICS 2019</w:t>
      </w:r>
      <w:r w:rsidR="00FA1750" w:rsidRPr="00877093">
        <w:rPr>
          <w:rStyle w:val="fontstyle01"/>
          <w:rFonts w:ascii="Times New Roman" w:hAnsi="Times New Roman" w:cs="Times New Roman"/>
          <w:bCs/>
          <w:color w:val="auto"/>
          <w:sz w:val="24"/>
          <w:szCs w:val="24"/>
        </w:rPr>
        <w:t xml:space="preserve"> of the respondent child</w:t>
      </w:r>
      <w:r w:rsidR="00951D7F" w:rsidRPr="00877093">
        <w:rPr>
          <w:rStyle w:val="fontstyle01"/>
          <w:rFonts w:ascii="Times New Roman" w:hAnsi="Times New Roman" w:cs="Times New Roman"/>
          <w:bCs/>
          <w:color w:val="auto"/>
          <w:sz w:val="24"/>
          <w:szCs w:val="24"/>
        </w:rPr>
        <w:t>ren</w:t>
      </w:r>
      <w:r w:rsidR="00FA1750" w:rsidRPr="00877093">
        <w:rPr>
          <w:rStyle w:val="fontstyle01"/>
          <w:rFonts w:ascii="Times New Roman" w:hAnsi="Times New Roman" w:cs="Times New Roman"/>
          <w:bCs/>
          <w:color w:val="auto"/>
          <w:sz w:val="24"/>
          <w:szCs w:val="24"/>
        </w:rPr>
        <w:t xml:space="preserve"> were female. Based on residence status</w:t>
      </w:r>
      <w:r w:rsidR="00F8231B" w:rsidRPr="00877093">
        <w:rPr>
          <w:rStyle w:val="fontstyle01"/>
          <w:rFonts w:ascii="Times New Roman" w:hAnsi="Times New Roman" w:cs="Times New Roman"/>
          <w:bCs/>
          <w:color w:val="auto"/>
          <w:sz w:val="24"/>
          <w:szCs w:val="24"/>
        </w:rPr>
        <w:t>,</w:t>
      </w:r>
      <w:r w:rsidR="00FA1750" w:rsidRPr="00877093">
        <w:rPr>
          <w:rStyle w:val="fontstyle01"/>
          <w:rFonts w:ascii="Times New Roman" w:hAnsi="Times New Roman" w:cs="Times New Roman"/>
          <w:bCs/>
          <w:color w:val="auto"/>
          <w:sz w:val="24"/>
          <w:szCs w:val="24"/>
        </w:rPr>
        <w:t xml:space="preserve"> </w:t>
      </w:r>
      <w:r w:rsidR="00665E8C" w:rsidRPr="00877093">
        <w:rPr>
          <w:rStyle w:val="fontstyle01"/>
          <w:rFonts w:ascii="Times New Roman" w:hAnsi="Times New Roman" w:cs="Times New Roman"/>
          <w:bCs/>
          <w:color w:val="auto"/>
          <w:sz w:val="24"/>
          <w:szCs w:val="24"/>
        </w:rPr>
        <w:t>6855</w:t>
      </w:r>
      <w:r w:rsidR="006D6E13" w:rsidRPr="00877093">
        <w:rPr>
          <w:rStyle w:val="fontstyle01"/>
          <w:rFonts w:ascii="Times New Roman" w:hAnsi="Times New Roman" w:cs="Times New Roman"/>
          <w:bCs/>
          <w:color w:val="auto"/>
          <w:sz w:val="24"/>
          <w:szCs w:val="24"/>
        </w:rPr>
        <w:t xml:space="preserve"> (84.13%)</w:t>
      </w:r>
      <w:r w:rsidR="00FA1750" w:rsidRPr="00877093">
        <w:rPr>
          <w:rStyle w:val="fontstyle01"/>
          <w:rFonts w:ascii="Times New Roman" w:hAnsi="Times New Roman" w:cs="Times New Roman"/>
          <w:bCs/>
          <w:color w:val="auto"/>
          <w:sz w:val="24"/>
          <w:szCs w:val="24"/>
        </w:rPr>
        <w:t xml:space="preserve"> </w:t>
      </w:r>
      <w:r w:rsidR="000F72DF" w:rsidRPr="00877093">
        <w:rPr>
          <w:rStyle w:val="fontstyle01"/>
          <w:rFonts w:ascii="Times New Roman" w:hAnsi="Times New Roman" w:cs="Times New Roman"/>
          <w:bCs/>
          <w:color w:val="auto"/>
          <w:sz w:val="24"/>
          <w:szCs w:val="24"/>
        </w:rPr>
        <w:t>in MICS 2012</w:t>
      </w:r>
      <w:r w:rsidR="00FA1750" w:rsidRPr="00877093">
        <w:rPr>
          <w:rStyle w:val="fontstyle01"/>
          <w:rFonts w:ascii="Times New Roman" w:hAnsi="Times New Roman" w:cs="Times New Roman"/>
          <w:bCs/>
          <w:color w:val="auto"/>
          <w:sz w:val="24"/>
          <w:szCs w:val="24"/>
        </w:rPr>
        <w:t xml:space="preserve"> </w:t>
      </w:r>
      <w:r w:rsidR="000F72DF" w:rsidRPr="00877093">
        <w:rPr>
          <w:rStyle w:val="fontstyle01"/>
          <w:rFonts w:ascii="Times New Roman" w:hAnsi="Times New Roman" w:cs="Times New Roman"/>
          <w:bCs/>
          <w:color w:val="auto"/>
          <w:sz w:val="24"/>
          <w:szCs w:val="24"/>
        </w:rPr>
        <w:t>and</w:t>
      </w:r>
      <w:r w:rsidR="00FA1750" w:rsidRPr="00877093">
        <w:rPr>
          <w:rStyle w:val="fontstyle01"/>
          <w:rFonts w:ascii="Times New Roman" w:hAnsi="Times New Roman" w:cs="Times New Roman"/>
          <w:bCs/>
          <w:color w:val="auto"/>
          <w:sz w:val="24"/>
          <w:szCs w:val="24"/>
        </w:rPr>
        <w:t xml:space="preserve"> </w:t>
      </w:r>
      <w:r w:rsidR="004B2CE4" w:rsidRPr="00877093">
        <w:rPr>
          <w:rStyle w:val="fontstyle01"/>
          <w:rFonts w:ascii="Times New Roman" w:hAnsi="Times New Roman" w:cs="Times New Roman"/>
          <w:bCs/>
          <w:color w:val="auto"/>
          <w:sz w:val="24"/>
          <w:szCs w:val="24"/>
        </w:rPr>
        <w:t>7611</w:t>
      </w:r>
      <w:r w:rsidR="00873E0B" w:rsidRPr="00877093">
        <w:rPr>
          <w:rStyle w:val="fontstyle01"/>
          <w:rFonts w:ascii="Times New Roman" w:hAnsi="Times New Roman" w:cs="Times New Roman"/>
          <w:bCs/>
          <w:color w:val="auto"/>
          <w:sz w:val="24"/>
          <w:szCs w:val="24"/>
        </w:rPr>
        <w:t xml:space="preserve"> (81.44%)</w:t>
      </w:r>
      <w:r w:rsidR="00FA1750" w:rsidRPr="00877093">
        <w:rPr>
          <w:rStyle w:val="fontstyle01"/>
          <w:rFonts w:ascii="Times New Roman" w:hAnsi="Times New Roman" w:cs="Times New Roman"/>
          <w:bCs/>
          <w:color w:val="auto"/>
          <w:sz w:val="24"/>
          <w:szCs w:val="24"/>
        </w:rPr>
        <w:t xml:space="preserve"> </w:t>
      </w:r>
      <w:r w:rsidR="000F72DF" w:rsidRPr="00877093">
        <w:rPr>
          <w:rStyle w:val="fontstyle01"/>
          <w:rFonts w:ascii="Times New Roman" w:hAnsi="Times New Roman" w:cs="Times New Roman"/>
          <w:bCs/>
          <w:color w:val="auto"/>
          <w:sz w:val="24"/>
          <w:szCs w:val="24"/>
        </w:rPr>
        <w:t>in MICS 2019</w:t>
      </w:r>
      <w:r w:rsidR="00FA1750" w:rsidRPr="00877093">
        <w:rPr>
          <w:rStyle w:val="fontstyle01"/>
          <w:rFonts w:ascii="Times New Roman" w:hAnsi="Times New Roman" w:cs="Times New Roman"/>
          <w:bCs/>
          <w:color w:val="auto"/>
          <w:sz w:val="24"/>
          <w:szCs w:val="24"/>
        </w:rPr>
        <w:t xml:space="preserve"> of the respondent</w:t>
      </w:r>
      <w:r w:rsidR="00951D7F" w:rsidRPr="00877093">
        <w:rPr>
          <w:rStyle w:val="fontstyle01"/>
          <w:rFonts w:ascii="Times New Roman" w:hAnsi="Times New Roman" w:cs="Times New Roman"/>
          <w:bCs/>
          <w:color w:val="auto"/>
          <w:sz w:val="24"/>
          <w:szCs w:val="24"/>
        </w:rPr>
        <w:t>s</w:t>
      </w:r>
      <w:r w:rsidR="00FA1750" w:rsidRPr="00877093">
        <w:rPr>
          <w:rStyle w:val="fontstyle01"/>
          <w:rFonts w:ascii="Times New Roman" w:hAnsi="Times New Roman" w:cs="Times New Roman"/>
          <w:bCs/>
          <w:color w:val="auto"/>
          <w:sz w:val="24"/>
          <w:szCs w:val="24"/>
        </w:rPr>
        <w:t xml:space="preserve"> were from rural and 1</w:t>
      </w:r>
      <w:r w:rsidR="00665E8C" w:rsidRPr="00877093">
        <w:rPr>
          <w:rStyle w:val="fontstyle01"/>
          <w:rFonts w:ascii="Times New Roman" w:hAnsi="Times New Roman" w:cs="Times New Roman"/>
          <w:bCs/>
          <w:color w:val="auto"/>
          <w:sz w:val="24"/>
          <w:szCs w:val="24"/>
        </w:rPr>
        <w:t>293</w:t>
      </w:r>
      <w:r w:rsidR="006D6E13" w:rsidRPr="00877093">
        <w:rPr>
          <w:rStyle w:val="fontstyle01"/>
          <w:rFonts w:ascii="Times New Roman" w:hAnsi="Times New Roman" w:cs="Times New Roman"/>
          <w:bCs/>
          <w:color w:val="auto"/>
          <w:sz w:val="24"/>
          <w:szCs w:val="24"/>
        </w:rPr>
        <w:t xml:space="preserve"> (15.87%)</w:t>
      </w:r>
      <w:r w:rsidR="000F72DF" w:rsidRPr="00877093">
        <w:rPr>
          <w:rStyle w:val="fontstyle01"/>
          <w:rFonts w:ascii="Times New Roman" w:hAnsi="Times New Roman" w:cs="Times New Roman"/>
          <w:bCs/>
          <w:color w:val="auto"/>
          <w:sz w:val="24"/>
          <w:szCs w:val="24"/>
        </w:rPr>
        <w:t xml:space="preserve"> in MICS 2012</w:t>
      </w:r>
      <w:r w:rsidR="00FA1750" w:rsidRPr="00877093">
        <w:rPr>
          <w:rStyle w:val="fontstyle01"/>
          <w:rFonts w:ascii="Times New Roman" w:hAnsi="Times New Roman" w:cs="Times New Roman"/>
          <w:bCs/>
          <w:color w:val="auto"/>
          <w:sz w:val="24"/>
          <w:szCs w:val="24"/>
        </w:rPr>
        <w:t xml:space="preserve"> </w:t>
      </w:r>
      <w:r w:rsidR="000F72DF" w:rsidRPr="00877093">
        <w:rPr>
          <w:rStyle w:val="fontstyle01"/>
          <w:rFonts w:ascii="Times New Roman" w:hAnsi="Times New Roman" w:cs="Times New Roman"/>
          <w:bCs/>
          <w:color w:val="auto"/>
          <w:sz w:val="24"/>
          <w:szCs w:val="24"/>
        </w:rPr>
        <w:t>and</w:t>
      </w:r>
      <w:r w:rsidR="000B4981" w:rsidRPr="00877093">
        <w:rPr>
          <w:rStyle w:val="fontstyle01"/>
          <w:rFonts w:ascii="Times New Roman" w:hAnsi="Times New Roman" w:cs="Times New Roman"/>
          <w:bCs/>
          <w:color w:val="auto"/>
          <w:sz w:val="24"/>
          <w:szCs w:val="24"/>
        </w:rPr>
        <w:t xml:space="preserve"> 1735</w:t>
      </w:r>
      <w:r w:rsidR="00873E0B" w:rsidRPr="00877093">
        <w:rPr>
          <w:rStyle w:val="fontstyle01"/>
          <w:rFonts w:ascii="Times New Roman" w:hAnsi="Times New Roman" w:cs="Times New Roman"/>
          <w:bCs/>
          <w:color w:val="auto"/>
          <w:sz w:val="24"/>
          <w:szCs w:val="24"/>
        </w:rPr>
        <w:t xml:space="preserve"> (18.56%)</w:t>
      </w:r>
      <w:r w:rsidR="00FA1750" w:rsidRPr="00877093">
        <w:rPr>
          <w:rStyle w:val="fontstyle01"/>
          <w:rFonts w:ascii="Times New Roman" w:hAnsi="Times New Roman" w:cs="Times New Roman"/>
          <w:bCs/>
          <w:color w:val="auto"/>
          <w:sz w:val="24"/>
          <w:szCs w:val="24"/>
        </w:rPr>
        <w:t xml:space="preserve"> </w:t>
      </w:r>
      <w:r w:rsidR="000F72DF" w:rsidRPr="00877093">
        <w:rPr>
          <w:rStyle w:val="fontstyle01"/>
          <w:rFonts w:ascii="Times New Roman" w:hAnsi="Times New Roman" w:cs="Times New Roman"/>
          <w:bCs/>
          <w:color w:val="auto"/>
          <w:sz w:val="24"/>
          <w:szCs w:val="24"/>
        </w:rPr>
        <w:t>in MICS 2019</w:t>
      </w:r>
      <w:r w:rsidR="00FA1750" w:rsidRPr="00877093">
        <w:rPr>
          <w:rStyle w:val="fontstyle01"/>
          <w:rFonts w:ascii="Times New Roman" w:hAnsi="Times New Roman" w:cs="Times New Roman"/>
          <w:bCs/>
          <w:color w:val="auto"/>
          <w:sz w:val="24"/>
          <w:szCs w:val="24"/>
        </w:rPr>
        <w:t xml:space="preserve"> of the respondent </w:t>
      </w:r>
      <w:r w:rsidR="006A0A31" w:rsidRPr="00877093">
        <w:rPr>
          <w:rStyle w:val="fontstyle01"/>
          <w:rFonts w:ascii="Times New Roman" w:hAnsi="Times New Roman" w:cs="Times New Roman"/>
          <w:bCs/>
          <w:color w:val="auto"/>
          <w:sz w:val="24"/>
          <w:szCs w:val="24"/>
        </w:rPr>
        <w:t>child</w:t>
      </w:r>
      <w:r w:rsidR="00951D7F" w:rsidRPr="00877093">
        <w:rPr>
          <w:rStyle w:val="fontstyle01"/>
          <w:rFonts w:ascii="Times New Roman" w:hAnsi="Times New Roman" w:cs="Times New Roman"/>
          <w:bCs/>
          <w:color w:val="auto"/>
          <w:sz w:val="24"/>
          <w:szCs w:val="24"/>
        </w:rPr>
        <w:t>ren</w:t>
      </w:r>
      <w:r w:rsidR="006A0A31" w:rsidRPr="00877093">
        <w:rPr>
          <w:rStyle w:val="fontstyle01"/>
          <w:rFonts w:ascii="Times New Roman" w:hAnsi="Times New Roman" w:cs="Times New Roman"/>
          <w:bCs/>
          <w:color w:val="auto"/>
          <w:sz w:val="24"/>
          <w:szCs w:val="24"/>
        </w:rPr>
        <w:t xml:space="preserve"> </w:t>
      </w:r>
      <w:r w:rsidR="00FA1750" w:rsidRPr="00877093">
        <w:rPr>
          <w:rStyle w:val="fontstyle01"/>
          <w:rFonts w:ascii="Times New Roman" w:hAnsi="Times New Roman" w:cs="Times New Roman"/>
          <w:bCs/>
          <w:color w:val="auto"/>
          <w:sz w:val="24"/>
          <w:szCs w:val="24"/>
        </w:rPr>
        <w:t>were from urban.</w:t>
      </w:r>
      <w:r w:rsidR="0062170C" w:rsidRPr="00877093">
        <w:rPr>
          <w:rStyle w:val="fontstyle01"/>
          <w:rFonts w:ascii="Times New Roman" w:hAnsi="Times New Roman" w:cs="Times New Roman"/>
          <w:bCs/>
          <w:color w:val="auto"/>
          <w:sz w:val="24"/>
          <w:szCs w:val="24"/>
        </w:rPr>
        <w:t xml:space="preserve"> </w:t>
      </w:r>
      <w:r w:rsidR="0062170C" w:rsidRPr="00877093">
        <w:rPr>
          <w:rFonts w:ascii="Times New Roman" w:hAnsi="Times New Roman" w:cs="Times New Roman"/>
          <w:sz w:val="24"/>
          <w:szCs w:val="24"/>
        </w:rPr>
        <w:t xml:space="preserve">The distribution of developmentally on track status of </w:t>
      </w:r>
      <w:r w:rsidR="00951D7F" w:rsidRPr="00877093">
        <w:rPr>
          <w:rFonts w:ascii="Times New Roman" w:hAnsi="Times New Roman" w:cs="Times New Roman"/>
          <w:sz w:val="24"/>
          <w:szCs w:val="24"/>
        </w:rPr>
        <w:t xml:space="preserve">3 years old </w:t>
      </w:r>
      <w:r w:rsidR="0062170C" w:rsidRPr="00877093">
        <w:rPr>
          <w:rFonts w:ascii="Times New Roman" w:hAnsi="Times New Roman" w:cs="Times New Roman"/>
          <w:sz w:val="24"/>
          <w:szCs w:val="24"/>
        </w:rPr>
        <w:t>child</w:t>
      </w:r>
      <w:r w:rsidR="00951D7F" w:rsidRPr="00877093">
        <w:rPr>
          <w:rFonts w:ascii="Times New Roman" w:hAnsi="Times New Roman" w:cs="Times New Roman"/>
          <w:sz w:val="24"/>
          <w:szCs w:val="24"/>
        </w:rPr>
        <w:t>ren wa</w:t>
      </w:r>
      <w:r w:rsidR="0062170C" w:rsidRPr="00877093">
        <w:rPr>
          <w:rFonts w:ascii="Times New Roman" w:hAnsi="Times New Roman" w:cs="Times New Roman"/>
          <w:sz w:val="24"/>
          <w:szCs w:val="24"/>
        </w:rPr>
        <w:t>s 59.46% according to 2012 MICS where</w:t>
      </w:r>
      <w:r w:rsidR="00C90107" w:rsidRPr="00877093">
        <w:rPr>
          <w:rFonts w:ascii="Times New Roman" w:hAnsi="Times New Roman" w:cs="Times New Roman"/>
          <w:sz w:val="24"/>
          <w:szCs w:val="24"/>
        </w:rPr>
        <w:t>as</w:t>
      </w:r>
      <w:r w:rsidR="0062170C" w:rsidRPr="00877093">
        <w:rPr>
          <w:rFonts w:ascii="Times New Roman" w:hAnsi="Times New Roman" w:cs="Times New Roman"/>
          <w:sz w:val="24"/>
          <w:szCs w:val="24"/>
        </w:rPr>
        <w:t xml:space="preserve"> it is increased to 68.72% in 2019 MICS and</w:t>
      </w:r>
      <w:r w:rsidR="00C90107" w:rsidRPr="00877093">
        <w:rPr>
          <w:rFonts w:ascii="Times New Roman" w:hAnsi="Times New Roman" w:cs="Times New Roman"/>
          <w:sz w:val="24"/>
          <w:szCs w:val="24"/>
        </w:rPr>
        <w:t xml:space="preserve"> children</w:t>
      </w:r>
      <w:r w:rsidR="0062170C" w:rsidRPr="00877093">
        <w:rPr>
          <w:rFonts w:ascii="Times New Roman" w:hAnsi="Times New Roman" w:cs="Times New Roman"/>
          <w:sz w:val="24"/>
          <w:szCs w:val="24"/>
        </w:rPr>
        <w:t xml:space="preserve"> </w:t>
      </w:r>
      <w:r w:rsidR="00C90107" w:rsidRPr="00877093">
        <w:rPr>
          <w:rFonts w:ascii="Times New Roman" w:hAnsi="Times New Roman" w:cs="Times New Roman"/>
          <w:sz w:val="24"/>
          <w:szCs w:val="24"/>
        </w:rPr>
        <w:t xml:space="preserve">of </w:t>
      </w:r>
      <w:r w:rsidR="00951D7F" w:rsidRPr="00877093">
        <w:rPr>
          <w:rFonts w:ascii="Times New Roman" w:hAnsi="Times New Roman" w:cs="Times New Roman"/>
          <w:sz w:val="24"/>
          <w:szCs w:val="24"/>
        </w:rPr>
        <w:t xml:space="preserve">4 years old </w:t>
      </w:r>
      <w:r w:rsidR="00C90107" w:rsidRPr="00877093">
        <w:rPr>
          <w:rFonts w:ascii="Times New Roman" w:hAnsi="Times New Roman" w:cs="Times New Roman"/>
          <w:sz w:val="24"/>
          <w:szCs w:val="24"/>
        </w:rPr>
        <w:t>were</w:t>
      </w:r>
      <w:r w:rsidR="0062170C" w:rsidRPr="00877093">
        <w:rPr>
          <w:rFonts w:ascii="Times New Roman" w:hAnsi="Times New Roman" w:cs="Times New Roman"/>
          <w:sz w:val="24"/>
          <w:szCs w:val="24"/>
        </w:rPr>
        <w:t xml:space="preserve"> 71.40% on track in 2012 MICS whereas that increased to 81.26% in 2019 MICS. By the sex of the child, the female child was always more developmentally on track than the male child. In 2012 MICS, male child developmentally on track status was 63.41% and 67.65% for female. Similarly, in 2019 MICS, </w:t>
      </w:r>
      <w:r w:rsidR="000F1722" w:rsidRPr="00877093">
        <w:rPr>
          <w:rFonts w:ascii="Times New Roman" w:hAnsi="Times New Roman" w:cs="Times New Roman"/>
          <w:sz w:val="24"/>
          <w:szCs w:val="24"/>
        </w:rPr>
        <w:t xml:space="preserve">developmentally on track status for </w:t>
      </w:r>
      <w:r w:rsidR="0062170C" w:rsidRPr="00877093">
        <w:rPr>
          <w:rFonts w:ascii="Times New Roman" w:hAnsi="Times New Roman" w:cs="Times New Roman"/>
          <w:sz w:val="24"/>
          <w:szCs w:val="24"/>
        </w:rPr>
        <w:t>male and female</w:t>
      </w:r>
      <w:r w:rsidR="000F1722" w:rsidRPr="00877093">
        <w:rPr>
          <w:rFonts w:ascii="Times New Roman" w:hAnsi="Times New Roman" w:cs="Times New Roman"/>
          <w:sz w:val="24"/>
          <w:szCs w:val="24"/>
        </w:rPr>
        <w:t xml:space="preserve"> children was 71.51% and 78.46</w:t>
      </w:r>
      <w:r w:rsidR="00FC41CE" w:rsidRPr="00877093">
        <w:rPr>
          <w:rFonts w:ascii="Times New Roman" w:hAnsi="Times New Roman" w:cs="Times New Roman"/>
          <w:sz w:val="24"/>
          <w:szCs w:val="24"/>
        </w:rPr>
        <w:t>%.</w:t>
      </w:r>
      <w:r w:rsidR="0062170C" w:rsidRPr="00877093">
        <w:rPr>
          <w:rFonts w:ascii="Times New Roman" w:hAnsi="Times New Roman" w:cs="Times New Roman"/>
          <w:sz w:val="24"/>
          <w:szCs w:val="24"/>
        </w:rPr>
        <w:t xml:space="preserve"> The children from rural </w:t>
      </w:r>
      <w:r w:rsidR="00A17D40" w:rsidRPr="00877093">
        <w:rPr>
          <w:rFonts w:ascii="Times New Roman" w:hAnsi="Times New Roman" w:cs="Times New Roman"/>
          <w:sz w:val="24"/>
          <w:szCs w:val="24"/>
        </w:rPr>
        <w:t xml:space="preserve">were </w:t>
      </w:r>
      <w:r w:rsidR="0062170C" w:rsidRPr="00877093">
        <w:rPr>
          <w:rFonts w:ascii="Times New Roman" w:hAnsi="Times New Roman" w:cs="Times New Roman"/>
          <w:sz w:val="24"/>
          <w:szCs w:val="24"/>
        </w:rPr>
        <w:t>72.17% in 2012 MICS and 78.15% in 2019 MICS</w:t>
      </w:r>
      <w:r w:rsidR="00A17D40" w:rsidRPr="00877093">
        <w:rPr>
          <w:rFonts w:ascii="Times New Roman" w:hAnsi="Times New Roman" w:cs="Times New Roman"/>
          <w:sz w:val="24"/>
          <w:szCs w:val="24"/>
        </w:rPr>
        <w:t>, who</w:t>
      </w:r>
      <w:r w:rsidR="0062170C" w:rsidRPr="00877093">
        <w:rPr>
          <w:rFonts w:ascii="Times New Roman" w:hAnsi="Times New Roman" w:cs="Times New Roman"/>
          <w:sz w:val="24"/>
          <w:szCs w:val="24"/>
        </w:rPr>
        <w:t xml:space="preserve"> were more developmentally on track than the urban 63.72% in 2012 MICS an</w:t>
      </w:r>
      <w:r w:rsidR="00863A90" w:rsidRPr="00877093">
        <w:rPr>
          <w:rFonts w:ascii="Times New Roman" w:hAnsi="Times New Roman" w:cs="Times New Roman"/>
          <w:sz w:val="24"/>
          <w:szCs w:val="24"/>
        </w:rPr>
        <w:t>d 73.99% in 2019 MICS children (see Fig. 3)</w:t>
      </w:r>
      <w:r w:rsidR="0062170C" w:rsidRPr="00877093">
        <w:rPr>
          <w:rFonts w:ascii="Times New Roman" w:hAnsi="Times New Roman" w:cs="Times New Roman"/>
          <w:sz w:val="24"/>
          <w:szCs w:val="24"/>
        </w:rPr>
        <w:t>.</w:t>
      </w:r>
    </w:p>
    <w:p w14:paraId="1331E239" w14:textId="559F6204" w:rsidR="0062170C" w:rsidRPr="00877093" w:rsidRDefault="004041C1" w:rsidP="00877093">
      <w:pPr>
        <w:spacing w:after="0" w:line="480" w:lineRule="auto"/>
        <w:contextualSpacing/>
        <w:rPr>
          <w:rStyle w:val="CommentReference"/>
          <w:rFonts w:ascii="Times New Roman" w:hAnsi="Times New Roman" w:cs="Times New Roman"/>
          <w:sz w:val="24"/>
          <w:szCs w:val="24"/>
          <w:lang w:val="en-US"/>
        </w:rPr>
      </w:pPr>
      <w:r w:rsidRPr="00877093">
        <w:rPr>
          <w:rStyle w:val="fontstyle01"/>
          <w:rFonts w:ascii="Times New Roman" w:hAnsi="Times New Roman" w:cs="Times New Roman"/>
          <w:color w:val="auto"/>
          <w:sz w:val="24"/>
          <w:szCs w:val="24"/>
        </w:rPr>
        <w:lastRenderedPageBreak/>
        <w:t>The comparison of ECD on-track status for indicated domains between the ye</w:t>
      </w:r>
      <w:r w:rsidR="00276910" w:rsidRPr="00877093">
        <w:rPr>
          <w:rStyle w:val="fontstyle01"/>
          <w:rFonts w:ascii="Times New Roman" w:hAnsi="Times New Roman" w:cs="Times New Roman"/>
          <w:color w:val="auto"/>
          <w:sz w:val="24"/>
          <w:szCs w:val="24"/>
        </w:rPr>
        <w:t xml:space="preserve">ars 2012 and 2019 was assessed (see </w:t>
      </w:r>
      <w:r w:rsidRPr="00877093">
        <w:rPr>
          <w:rStyle w:val="fontstyle01"/>
          <w:rFonts w:ascii="Times New Roman" w:hAnsi="Times New Roman" w:cs="Times New Roman"/>
          <w:color w:val="auto"/>
          <w:sz w:val="24"/>
          <w:szCs w:val="24"/>
        </w:rPr>
        <w:t>Ta</w:t>
      </w:r>
      <w:r w:rsidR="00276910" w:rsidRPr="00877093">
        <w:rPr>
          <w:rStyle w:val="fontstyle01"/>
          <w:rFonts w:ascii="Times New Roman" w:hAnsi="Times New Roman" w:cs="Times New Roman"/>
          <w:color w:val="auto"/>
          <w:sz w:val="24"/>
          <w:szCs w:val="24"/>
        </w:rPr>
        <w:t>ble 1)</w:t>
      </w:r>
      <w:r w:rsidRPr="00877093">
        <w:rPr>
          <w:rStyle w:val="fontstyle01"/>
          <w:rFonts w:ascii="Times New Roman" w:hAnsi="Times New Roman" w:cs="Times New Roman"/>
          <w:color w:val="auto"/>
          <w:sz w:val="24"/>
          <w:szCs w:val="24"/>
        </w:rPr>
        <w:t xml:space="preserve">. </w:t>
      </w:r>
      <w:r w:rsidR="00F8231B" w:rsidRPr="00877093">
        <w:rPr>
          <w:rStyle w:val="fontstyle01"/>
          <w:rFonts w:ascii="Times New Roman" w:hAnsi="Times New Roman" w:cs="Times New Roman"/>
          <w:color w:val="auto"/>
          <w:sz w:val="24"/>
          <w:szCs w:val="24"/>
        </w:rPr>
        <w:t>The prevalence</w:t>
      </w:r>
      <w:r w:rsidRPr="00877093">
        <w:rPr>
          <w:rStyle w:val="fontstyle01"/>
          <w:rFonts w:ascii="Times New Roman" w:hAnsi="Times New Roman" w:cs="Times New Roman"/>
          <w:color w:val="auto"/>
          <w:sz w:val="24"/>
          <w:szCs w:val="24"/>
        </w:rPr>
        <w:t xml:space="preserve"> of </w:t>
      </w:r>
      <w:r w:rsidR="004120E8" w:rsidRPr="00877093">
        <w:rPr>
          <w:rStyle w:val="fontstyle01"/>
          <w:rFonts w:ascii="Times New Roman" w:hAnsi="Times New Roman" w:cs="Times New Roman"/>
          <w:color w:val="auto"/>
          <w:sz w:val="24"/>
          <w:szCs w:val="24"/>
        </w:rPr>
        <w:t>this status</w:t>
      </w:r>
      <w:r w:rsidRPr="00877093">
        <w:rPr>
          <w:rStyle w:val="fontstyle01"/>
          <w:rFonts w:ascii="Times New Roman" w:hAnsi="Times New Roman" w:cs="Times New Roman"/>
          <w:color w:val="auto"/>
          <w:sz w:val="24"/>
          <w:szCs w:val="24"/>
        </w:rPr>
        <w:t xml:space="preserve"> has increased for each of the domains. The highest increase rate in ECD on track status (21.2% to 28.8%) was found in the literacy-numeracy domain. The lowest rate of increase in ECD on track status (68.4% to 72.7%) was found in the social-emotional domain.</w:t>
      </w:r>
      <w:r w:rsidR="00E718D2" w:rsidRPr="00877093">
        <w:rPr>
          <w:rStyle w:val="CommentReference"/>
          <w:rFonts w:ascii="Times New Roman" w:hAnsi="Times New Roman" w:cs="Times New Roman"/>
          <w:sz w:val="24"/>
          <w:szCs w:val="24"/>
          <w:lang w:val="en-US"/>
        </w:rPr>
        <w:t xml:space="preserve"> </w:t>
      </w:r>
    </w:p>
    <w:p w14:paraId="59155513" w14:textId="73F71483" w:rsidR="00A539BD" w:rsidRPr="00877093" w:rsidRDefault="0062170C" w:rsidP="00877093">
      <w:pPr>
        <w:spacing w:after="0" w:line="480" w:lineRule="auto"/>
        <w:contextualSpacing/>
        <w:rPr>
          <w:rFonts w:ascii="Times New Roman" w:hAnsi="Times New Roman" w:cs="Times New Roman"/>
          <w:sz w:val="24"/>
          <w:szCs w:val="24"/>
        </w:rPr>
      </w:pPr>
      <w:r w:rsidRPr="00877093">
        <w:rPr>
          <w:rStyle w:val="CommentReference"/>
          <w:rFonts w:ascii="Times New Roman" w:hAnsi="Times New Roman" w:cs="Times New Roman"/>
          <w:sz w:val="24"/>
          <w:szCs w:val="24"/>
          <w:lang w:val="en-US"/>
        </w:rPr>
        <w:t xml:space="preserve">The </w:t>
      </w:r>
      <w:r w:rsidR="00E75A46" w:rsidRPr="00877093">
        <w:rPr>
          <w:rFonts w:ascii="Times New Roman" w:hAnsi="Times New Roman" w:cs="Times New Roman"/>
          <w:sz w:val="24"/>
          <w:szCs w:val="24"/>
        </w:rPr>
        <w:t>Overall</w:t>
      </w:r>
      <w:r w:rsidR="004041C1" w:rsidRPr="00877093">
        <w:rPr>
          <w:rFonts w:ascii="Times New Roman" w:hAnsi="Times New Roman" w:cs="Times New Roman"/>
          <w:sz w:val="24"/>
          <w:szCs w:val="24"/>
        </w:rPr>
        <w:t xml:space="preserve"> ECD status by their socio-demographic </w:t>
      </w:r>
      <w:r w:rsidR="006A0D61" w:rsidRPr="00877093">
        <w:rPr>
          <w:rFonts w:ascii="Times New Roman" w:hAnsi="Times New Roman" w:cs="Times New Roman"/>
          <w:sz w:val="24"/>
          <w:szCs w:val="24"/>
        </w:rPr>
        <w:t xml:space="preserve">and child </w:t>
      </w:r>
      <w:r w:rsidR="004041C1" w:rsidRPr="00877093">
        <w:rPr>
          <w:rFonts w:ascii="Times New Roman" w:hAnsi="Times New Roman" w:cs="Times New Roman"/>
          <w:sz w:val="24"/>
          <w:szCs w:val="24"/>
        </w:rPr>
        <w:t>characteristics for 2012 MICS and 2019 MICS surveys are shown in Table 2.</w:t>
      </w:r>
      <w:r w:rsidR="00B41406" w:rsidRPr="00877093">
        <w:rPr>
          <w:rFonts w:ascii="Times New Roman" w:hAnsi="Times New Roman" w:cs="Times New Roman"/>
          <w:sz w:val="24"/>
          <w:szCs w:val="24"/>
        </w:rPr>
        <w:t xml:space="preserve"> The distribution of developmentally on track status of child </w:t>
      </w:r>
      <w:r w:rsidR="006A0D61" w:rsidRPr="00877093">
        <w:rPr>
          <w:rFonts w:ascii="Times New Roman" w:hAnsi="Times New Roman" w:cs="Times New Roman"/>
          <w:sz w:val="24"/>
          <w:szCs w:val="24"/>
        </w:rPr>
        <w:t xml:space="preserve">bought in the family of </w:t>
      </w:r>
      <w:r w:rsidR="00F8231B" w:rsidRPr="00877093">
        <w:rPr>
          <w:rFonts w:ascii="Times New Roman" w:hAnsi="Times New Roman" w:cs="Times New Roman"/>
          <w:sz w:val="24"/>
          <w:szCs w:val="24"/>
        </w:rPr>
        <w:t xml:space="preserve">the </w:t>
      </w:r>
      <w:r w:rsidR="006A0D61" w:rsidRPr="00877093">
        <w:rPr>
          <w:rFonts w:ascii="Times New Roman" w:hAnsi="Times New Roman" w:cs="Times New Roman"/>
          <w:sz w:val="24"/>
          <w:szCs w:val="24"/>
        </w:rPr>
        <w:t>highly educated mother (</w:t>
      </w:r>
      <w:r w:rsidR="006A0D61" w:rsidRPr="00877093">
        <w:rPr>
          <w:rFonts w:ascii="Times New Roman" w:hAnsi="Times New Roman" w:cs="Times New Roman"/>
          <w:bCs/>
          <w:sz w:val="24"/>
          <w:szCs w:val="24"/>
        </w:rPr>
        <w:t>Secondary complete or Higher)</w:t>
      </w:r>
      <w:r w:rsidR="00B41406" w:rsidRPr="00877093">
        <w:rPr>
          <w:rFonts w:ascii="Times New Roman" w:hAnsi="Times New Roman" w:cs="Times New Roman"/>
          <w:sz w:val="24"/>
          <w:szCs w:val="24"/>
        </w:rPr>
        <w:t xml:space="preserve"> is </w:t>
      </w:r>
      <w:r w:rsidR="006A0D61" w:rsidRPr="00877093">
        <w:rPr>
          <w:rFonts w:ascii="Times New Roman" w:hAnsi="Times New Roman" w:cs="Times New Roman"/>
          <w:sz w:val="24"/>
          <w:szCs w:val="24"/>
        </w:rPr>
        <w:t>79</w:t>
      </w:r>
      <w:r w:rsidR="00B41406" w:rsidRPr="00877093">
        <w:rPr>
          <w:rFonts w:ascii="Times New Roman" w:hAnsi="Times New Roman" w:cs="Times New Roman"/>
          <w:sz w:val="24"/>
          <w:szCs w:val="24"/>
        </w:rPr>
        <w:t>.46% according to 2012 MICS</w:t>
      </w:r>
      <w:r w:rsidR="00F8231B" w:rsidRPr="00877093">
        <w:rPr>
          <w:rFonts w:ascii="Times New Roman" w:hAnsi="Times New Roman" w:cs="Times New Roman"/>
          <w:sz w:val="24"/>
          <w:szCs w:val="24"/>
        </w:rPr>
        <w:t>. In contrast, it</w:t>
      </w:r>
      <w:r w:rsidR="00B41406" w:rsidRPr="00877093">
        <w:rPr>
          <w:rFonts w:ascii="Times New Roman" w:hAnsi="Times New Roman" w:cs="Times New Roman"/>
          <w:sz w:val="24"/>
          <w:szCs w:val="24"/>
        </w:rPr>
        <w:t xml:space="preserve"> is increased </w:t>
      </w:r>
      <w:r w:rsidR="00FE22C3" w:rsidRPr="00877093">
        <w:rPr>
          <w:rFonts w:ascii="Times New Roman" w:hAnsi="Times New Roman" w:cs="Times New Roman"/>
          <w:sz w:val="24"/>
          <w:szCs w:val="24"/>
        </w:rPr>
        <w:t>to 81.27</w:t>
      </w:r>
      <w:r w:rsidR="00B41406" w:rsidRPr="00877093">
        <w:rPr>
          <w:rFonts w:ascii="Times New Roman" w:hAnsi="Times New Roman" w:cs="Times New Roman"/>
          <w:sz w:val="24"/>
          <w:szCs w:val="24"/>
        </w:rPr>
        <w:t xml:space="preserve">% in 2019 MICS </w:t>
      </w:r>
      <w:r w:rsidR="00F8231B" w:rsidRPr="00877093">
        <w:rPr>
          <w:rFonts w:ascii="Times New Roman" w:hAnsi="Times New Roman" w:cs="Times New Roman"/>
          <w:sz w:val="24"/>
          <w:szCs w:val="24"/>
        </w:rPr>
        <w:t>A</w:t>
      </w:r>
      <w:r w:rsidR="00B41406" w:rsidRPr="00877093">
        <w:rPr>
          <w:rFonts w:ascii="Times New Roman" w:hAnsi="Times New Roman" w:cs="Times New Roman"/>
          <w:sz w:val="24"/>
          <w:szCs w:val="24"/>
        </w:rPr>
        <w:t xml:space="preserve"> </w:t>
      </w:r>
      <w:r w:rsidR="00FE22C3" w:rsidRPr="00877093">
        <w:rPr>
          <w:rFonts w:ascii="Times New Roman" w:hAnsi="Times New Roman" w:cs="Times New Roman"/>
          <w:sz w:val="24"/>
          <w:szCs w:val="24"/>
        </w:rPr>
        <w:t xml:space="preserve">child bought by primary </w:t>
      </w:r>
      <w:r w:rsidR="00BD064F" w:rsidRPr="00877093">
        <w:rPr>
          <w:rFonts w:ascii="Times New Roman" w:hAnsi="Times New Roman" w:cs="Times New Roman"/>
          <w:sz w:val="24"/>
          <w:szCs w:val="24"/>
        </w:rPr>
        <w:t>incomplete</w:t>
      </w:r>
      <w:r w:rsidR="00FE22C3" w:rsidRPr="00877093">
        <w:rPr>
          <w:rFonts w:ascii="Times New Roman" w:hAnsi="Times New Roman" w:cs="Times New Roman"/>
          <w:sz w:val="24"/>
          <w:szCs w:val="24"/>
        </w:rPr>
        <w:t xml:space="preserve"> mother was lowest (58.80</w:t>
      </w:r>
      <w:r w:rsidR="00B41406" w:rsidRPr="00877093">
        <w:rPr>
          <w:rFonts w:ascii="Times New Roman" w:hAnsi="Times New Roman" w:cs="Times New Roman"/>
          <w:sz w:val="24"/>
          <w:szCs w:val="24"/>
        </w:rPr>
        <w:t>%</w:t>
      </w:r>
      <w:r w:rsidR="00FE22C3" w:rsidRPr="00877093">
        <w:rPr>
          <w:rFonts w:ascii="Times New Roman" w:hAnsi="Times New Roman" w:cs="Times New Roman"/>
          <w:sz w:val="24"/>
          <w:szCs w:val="24"/>
        </w:rPr>
        <w:t>)</w:t>
      </w:r>
      <w:r w:rsidR="00B41406" w:rsidRPr="00877093">
        <w:rPr>
          <w:rFonts w:ascii="Times New Roman" w:hAnsi="Times New Roman" w:cs="Times New Roman"/>
          <w:sz w:val="24"/>
          <w:szCs w:val="24"/>
        </w:rPr>
        <w:t xml:space="preserve"> on track</w:t>
      </w:r>
      <w:r w:rsidR="00FE22C3" w:rsidRPr="00877093">
        <w:rPr>
          <w:rFonts w:ascii="Times New Roman" w:hAnsi="Times New Roman" w:cs="Times New Roman"/>
          <w:sz w:val="24"/>
          <w:szCs w:val="24"/>
        </w:rPr>
        <w:t xml:space="preserve"> status</w:t>
      </w:r>
      <w:r w:rsidR="00B41406" w:rsidRPr="00877093">
        <w:rPr>
          <w:rFonts w:ascii="Times New Roman" w:hAnsi="Times New Roman" w:cs="Times New Roman"/>
          <w:sz w:val="24"/>
          <w:szCs w:val="24"/>
        </w:rPr>
        <w:t xml:space="preserve"> in 2012 MICS whereas that increased to </w:t>
      </w:r>
      <w:r w:rsidR="00FE22C3" w:rsidRPr="00877093">
        <w:rPr>
          <w:rFonts w:ascii="Times New Roman" w:hAnsi="Times New Roman" w:cs="Times New Roman"/>
          <w:sz w:val="24"/>
          <w:szCs w:val="24"/>
        </w:rPr>
        <w:t>68.53</w:t>
      </w:r>
      <w:r w:rsidR="00B41406" w:rsidRPr="00877093">
        <w:rPr>
          <w:rFonts w:ascii="Times New Roman" w:hAnsi="Times New Roman" w:cs="Times New Roman"/>
          <w:sz w:val="24"/>
          <w:szCs w:val="24"/>
        </w:rPr>
        <w:t>% in 2019 MICS</w:t>
      </w:r>
      <w:r w:rsidR="00FE22C3" w:rsidRPr="00877093">
        <w:rPr>
          <w:rFonts w:ascii="Times New Roman" w:hAnsi="Times New Roman" w:cs="Times New Roman"/>
          <w:sz w:val="24"/>
          <w:szCs w:val="24"/>
        </w:rPr>
        <w:t xml:space="preserve"> still lower than other education group</w:t>
      </w:r>
      <w:r w:rsidR="00B41406" w:rsidRPr="00877093">
        <w:rPr>
          <w:rFonts w:ascii="Times New Roman" w:hAnsi="Times New Roman" w:cs="Times New Roman"/>
          <w:sz w:val="24"/>
          <w:szCs w:val="24"/>
        </w:rPr>
        <w:t xml:space="preserve">. By the </w:t>
      </w:r>
      <w:r w:rsidR="00266D66" w:rsidRPr="00877093">
        <w:rPr>
          <w:rFonts w:ascii="Times New Roman" w:hAnsi="Times New Roman" w:cs="Times New Roman"/>
          <w:sz w:val="24"/>
          <w:szCs w:val="24"/>
        </w:rPr>
        <w:t>wealth index</w:t>
      </w:r>
      <w:r w:rsidR="00B41406" w:rsidRPr="00877093">
        <w:rPr>
          <w:rFonts w:ascii="Times New Roman" w:hAnsi="Times New Roman" w:cs="Times New Roman"/>
          <w:sz w:val="24"/>
          <w:szCs w:val="24"/>
        </w:rPr>
        <w:t xml:space="preserve"> of the child</w:t>
      </w:r>
      <w:r w:rsidR="00266D66" w:rsidRPr="00877093">
        <w:rPr>
          <w:rFonts w:ascii="Times New Roman" w:hAnsi="Times New Roman" w:cs="Times New Roman"/>
          <w:sz w:val="24"/>
          <w:szCs w:val="24"/>
        </w:rPr>
        <w:t xml:space="preserve"> family</w:t>
      </w:r>
      <w:r w:rsidR="00B41406" w:rsidRPr="00877093">
        <w:rPr>
          <w:rFonts w:ascii="Times New Roman" w:hAnsi="Times New Roman" w:cs="Times New Roman"/>
          <w:sz w:val="24"/>
          <w:szCs w:val="24"/>
        </w:rPr>
        <w:t xml:space="preserve">, the </w:t>
      </w:r>
      <w:r w:rsidR="00266D66" w:rsidRPr="00877093">
        <w:rPr>
          <w:rFonts w:ascii="Times New Roman" w:hAnsi="Times New Roman" w:cs="Times New Roman"/>
          <w:sz w:val="24"/>
          <w:szCs w:val="24"/>
        </w:rPr>
        <w:t xml:space="preserve">richest family’s </w:t>
      </w:r>
      <w:r w:rsidR="00B41406" w:rsidRPr="00877093">
        <w:rPr>
          <w:rFonts w:ascii="Times New Roman" w:hAnsi="Times New Roman" w:cs="Times New Roman"/>
          <w:sz w:val="24"/>
          <w:szCs w:val="24"/>
        </w:rPr>
        <w:t xml:space="preserve">child was always more developmentally on track than </w:t>
      </w:r>
      <w:r w:rsidR="00266D66" w:rsidRPr="00877093">
        <w:rPr>
          <w:rFonts w:ascii="Times New Roman" w:hAnsi="Times New Roman" w:cs="Times New Roman"/>
          <w:sz w:val="24"/>
          <w:szCs w:val="24"/>
        </w:rPr>
        <w:t>middle or poorest family’s</w:t>
      </w:r>
      <w:r w:rsidR="00B41406" w:rsidRPr="00877093">
        <w:rPr>
          <w:rFonts w:ascii="Times New Roman" w:hAnsi="Times New Roman" w:cs="Times New Roman"/>
          <w:sz w:val="24"/>
          <w:szCs w:val="24"/>
        </w:rPr>
        <w:t xml:space="preserve"> child. In 2012 MICS, </w:t>
      </w:r>
      <w:r w:rsidR="00266D66" w:rsidRPr="00877093">
        <w:rPr>
          <w:rFonts w:ascii="Times New Roman" w:hAnsi="Times New Roman" w:cs="Times New Roman"/>
          <w:sz w:val="24"/>
          <w:szCs w:val="24"/>
        </w:rPr>
        <w:t>richest family’s</w:t>
      </w:r>
      <w:r w:rsidR="00B41406" w:rsidRPr="00877093">
        <w:rPr>
          <w:rFonts w:ascii="Times New Roman" w:hAnsi="Times New Roman" w:cs="Times New Roman"/>
          <w:sz w:val="24"/>
          <w:szCs w:val="24"/>
        </w:rPr>
        <w:t xml:space="preserve"> child developmentally on track status was </w:t>
      </w:r>
      <w:r w:rsidR="00266D66" w:rsidRPr="00877093">
        <w:rPr>
          <w:rFonts w:ascii="Times New Roman" w:hAnsi="Times New Roman" w:cs="Times New Roman"/>
          <w:sz w:val="24"/>
          <w:szCs w:val="24"/>
        </w:rPr>
        <w:t>77.55</w:t>
      </w:r>
      <w:r w:rsidR="00B41406" w:rsidRPr="00877093">
        <w:rPr>
          <w:rFonts w:ascii="Times New Roman" w:hAnsi="Times New Roman" w:cs="Times New Roman"/>
          <w:sz w:val="24"/>
          <w:szCs w:val="24"/>
        </w:rPr>
        <w:t xml:space="preserve">% </w:t>
      </w:r>
      <w:r w:rsidR="00266D66" w:rsidRPr="00877093">
        <w:rPr>
          <w:rFonts w:ascii="Times New Roman" w:hAnsi="Times New Roman" w:cs="Times New Roman"/>
          <w:sz w:val="24"/>
          <w:szCs w:val="24"/>
        </w:rPr>
        <w:t>and 60.36</w:t>
      </w:r>
      <w:r w:rsidR="00B41406" w:rsidRPr="00877093">
        <w:rPr>
          <w:rFonts w:ascii="Times New Roman" w:hAnsi="Times New Roman" w:cs="Times New Roman"/>
          <w:sz w:val="24"/>
          <w:szCs w:val="24"/>
        </w:rPr>
        <w:t>%</w:t>
      </w:r>
      <w:r w:rsidR="00266D66" w:rsidRPr="00877093">
        <w:rPr>
          <w:rFonts w:ascii="Times New Roman" w:hAnsi="Times New Roman" w:cs="Times New Roman"/>
          <w:sz w:val="24"/>
          <w:szCs w:val="24"/>
        </w:rPr>
        <w:t xml:space="preserve"> for poorest</w:t>
      </w:r>
      <w:r w:rsidR="00B41406" w:rsidRPr="00877093">
        <w:rPr>
          <w:rFonts w:ascii="Times New Roman" w:hAnsi="Times New Roman" w:cs="Times New Roman"/>
          <w:sz w:val="24"/>
          <w:szCs w:val="24"/>
        </w:rPr>
        <w:t>.</w:t>
      </w:r>
    </w:p>
    <w:p w14:paraId="348D35C8" w14:textId="2D4B396B" w:rsidR="00351171" w:rsidRPr="00877093" w:rsidRDefault="00B41406" w:rsidP="00877093">
      <w:pPr>
        <w:spacing w:after="0" w:line="480" w:lineRule="auto"/>
        <w:contextualSpacing/>
        <w:rPr>
          <w:rStyle w:val="fontstyle01"/>
          <w:rFonts w:ascii="Times New Roman" w:hAnsi="Times New Roman" w:cs="Times New Roman"/>
          <w:color w:val="auto"/>
          <w:sz w:val="24"/>
          <w:szCs w:val="24"/>
        </w:rPr>
      </w:pPr>
      <w:r w:rsidRPr="00877093">
        <w:rPr>
          <w:rFonts w:ascii="Times New Roman" w:hAnsi="Times New Roman" w:cs="Times New Roman"/>
          <w:sz w:val="24"/>
          <w:szCs w:val="24"/>
        </w:rPr>
        <w:t>Similar</w:t>
      </w:r>
      <w:r w:rsidR="00266D66" w:rsidRPr="00877093">
        <w:rPr>
          <w:rFonts w:ascii="Times New Roman" w:hAnsi="Times New Roman" w:cs="Times New Roman"/>
          <w:sz w:val="24"/>
          <w:szCs w:val="24"/>
        </w:rPr>
        <w:t>ly, in 2019 MICS, 84.05</w:t>
      </w:r>
      <w:r w:rsidRPr="00877093">
        <w:rPr>
          <w:rFonts w:ascii="Times New Roman" w:hAnsi="Times New Roman" w:cs="Times New Roman"/>
          <w:sz w:val="24"/>
          <w:szCs w:val="24"/>
        </w:rPr>
        <w:t xml:space="preserve">% and </w:t>
      </w:r>
      <w:r w:rsidR="00266D66" w:rsidRPr="00877093">
        <w:rPr>
          <w:rFonts w:ascii="Times New Roman" w:hAnsi="Times New Roman" w:cs="Times New Roman"/>
          <w:sz w:val="24"/>
          <w:szCs w:val="24"/>
        </w:rPr>
        <w:t>69.48</w:t>
      </w:r>
      <w:r w:rsidRPr="00877093">
        <w:rPr>
          <w:rFonts w:ascii="Times New Roman" w:hAnsi="Times New Roman" w:cs="Times New Roman"/>
          <w:sz w:val="24"/>
          <w:szCs w:val="24"/>
        </w:rPr>
        <w:t>% were</w:t>
      </w:r>
      <w:r w:rsidR="00A17D40" w:rsidRPr="00877093">
        <w:rPr>
          <w:rFonts w:ascii="Times New Roman" w:hAnsi="Times New Roman" w:cs="Times New Roman"/>
          <w:sz w:val="24"/>
          <w:szCs w:val="24"/>
        </w:rPr>
        <w:t xml:space="preserve"> the</w:t>
      </w:r>
      <w:r w:rsidRPr="00877093">
        <w:rPr>
          <w:rFonts w:ascii="Times New Roman" w:hAnsi="Times New Roman" w:cs="Times New Roman"/>
          <w:sz w:val="24"/>
          <w:szCs w:val="24"/>
        </w:rPr>
        <w:t xml:space="preserve"> </w:t>
      </w:r>
      <w:r w:rsidR="00A17D40" w:rsidRPr="00877093">
        <w:rPr>
          <w:rFonts w:ascii="Times New Roman" w:hAnsi="Times New Roman" w:cs="Times New Roman"/>
          <w:sz w:val="24"/>
          <w:szCs w:val="24"/>
        </w:rPr>
        <w:t xml:space="preserve">developmentally on track status </w:t>
      </w:r>
      <w:r w:rsidR="00990B27" w:rsidRPr="00877093">
        <w:rPr>
          <w:rFonts w:ascii="Times New Roman" w:hAnsi="Times New Roman" w:cs="Times New Roman"/>
          <w:sz w:val="24"/>
          <w:szCs w:val="24"/>
        </w:rPr>
        <w:t xml:space="preserve">for </w:t>
      </w:r>
      <w:r w:rsidR="00AA5E78" w:rsidRPr="00877093">
        <w:rPr>
          <w:rFonts w:ascii="Times New Roman" w:hAnsi="Times New Roman" w:cs="Times New Roman"/>
          <w:sz w:val="24"/>
          <w:szCs w:val="24"/>
        </w:rPr>
        <w:t>respectively richest</w:t>
      </w:r>
      <w:r w:rsidRPr="00877093">
        <w:rPr>
          <w:rFonts w:ascii="Times New Roman" w:hAnsi="Times New Roman" w:cs="Times New Roman"/>
          <w:sz w:val="24"/>
          <w:szCs w:val="24"/>
        </w:rPr>
        <w:t xml:space="preserve"> and</w:t>
      </w:r>
      <w:r w:rsidR="00A17D40" w:rsidRPr="00877093">
        <w:rPr>
          <w:rFonts w:ascii="Times New Roman" w:hAnsi="Times New Roman" w:cs="Times New Roman"/>
          <w:sz w:val="24"/>
          <w:szCs w:val="24"/>
        </w:rPr>
        <w:t xml:space="preserve"> poorest</w:t>
      </w:r>
      <w:r w:rsidRPr="00877093">
        <w:rPr>
          <w:rFonts w:ascii="Times New Roman" w:hAnsi="Times New Roman" w:cs="Times New Roman"/>
          <w:sz w:val="24"/>
          <w:szCs w:val="24"/>
        </w:rPr>
        <w:t>. The children</w:t>
      </w:r>
      <w:r w:rsidR="00FC7E53" w:rsidRPr="00877093">
        <w:rPr>
          <w:rFonts w:ascii="Times New Roman" w:hAnsi="Times New Roman" w:cs="Times New Roman"/>
          <w:sz w:val="24"/>
          <w:szCs w:val="24"/>
        </w:rPr>
        <w:t xml:space="preserve"> who were not underweight</w:t>
      </w:r>
      <w:r w:rsidR="00C432A4" w:rsidRPr="00877093">
        <w:rPr>
          <w:rFonts w:ascii="Times New Roman" w:hAnsi="Times New Roman" w:cs="Times New Roman"/>
          <w:sz w:val="24"/>
          <w:szCs w:val="24"/>
        </w:rPr>
        <w:t xml:space="preserve"> and not stunned are</w:t>
      </w:r>
      <w:r w:rsidR="00FC7E53" w:rsidRPr="00877093">
        <w:rPr>
          <w:rFonts w:ascii="Times New Roman" w:hAnsi="Times New Roman" w:cs="Times New Roman"/>
          <w:sz w:val="24"/>
          <w:szCs w:val="24"/>
        </w:rPr>
        <w:t xml:space="preserve"> 65.72</w:t>
      </w:r>
      <w:r w:rsidRPr="00877093">
        <w:rPr>
          <w:rFonts w:ascii="Times New Roman" w:hAnsi="Times New Roman" w:cs="Times New Roman"/>
          <w:sz w:val="24"/>
          <w:szCs w:val="24"/>
        </w:rPr>
        <w:t>%</w:t>
      </w:r>
      <w:r w:rsidR="00C432A4" w:rsidRPr="00877093">
        <w:rPr>
          <w:rFonts w:ascii="Times New Roman" w:hAnsi="Times New Roman" w:cs="Times New Roman"/>
          <w:sz w:val="24"/>
          <w:szCs w:val="24"/>
        </w:rPr>
        <w:t xml:space="preserve"> and </w:t>
      </w:r>
      <w:r w:rsidR="00C432A4" w:rsidRPr="00877093">
        <w:rPr>
          <w:rFonts w:ascii="Times New Roman" w:hAnsi="Times New Roman" w:cs="Times New Roman"/>
          <w:bCs/>
          <w:sz w:val="24"/>
          <w:szCs w:val="24"/>
        </w:rPr>
        <w:t>70.83</w:t>
      </w:r>
      <w:r w:rsidR="00C432A4" w:rsidRPr="00877093">
        <w:rPr>
          <w:rFonts w:ascii="Times New Roman" w:hAnsi="Times New Roman" w:cs="Times New Roman"/>
          <w:sz w:val="24"/>
          <w:szCs w:val="24"/>
        </w:rPr>
        <w:t xml:space="preserve">% </w:t>
      </w:r>
      <w:r w:rsidRPr="00877093">
        <w:rPr>
          <w:rFonts w:ascii="Times New Roman" w:hAnsi="Times New Roman" w:cs="Times New Roman"/>
          <w:sz w:val="24"/>
          <w:szCs w:val="24"/>
        </w:rPr>
        <w:t>in 2012 MICS</w:t>
      </w:r>
      <w:r w:rsidR="00C432A4" w:rsidRPr="00877093">
        <w:rPr>
          <w:rFonts w:ascii="Times New Roman" w:hAnsi="Times New Roman" w:cs="Times New Roman"/>
          <w:sz w:val="24"/>
          <w:szCs w:val="24"/>
        </w:rPr>
        <w:t xml:space="preserve"> were more developmentally on track than the children with underweight and stunned, respectively. The children who were not underweight and not stunned are 75.97</w:t>
      </w:r>
      <w:r w:rsidRPr="00877093">
        <w:rPr>
          <w:rFonts w:ascii="Times New Roman" w:hAnsi="Times New Roman" w:cs="Times New Roman"/>
          <w:sz w:val="24"/>
          <w:szCs w:val="24"/>
        </w:rPr>
        <w:t>%</w:t>
      </w:r>
      <w:r w:rsidR="00C432A4" w:rsidRPr="00877093">
        <w:rPr>
          <w:rFonts w:ascii="Times New Roman" w:hAnsi="Times New Roman" w:cs="Times New Roman"/>
          <w:sz w:val="24"/>
          <w:szCs w:val="24"/>
        </w:rPr>
        <w:t xml:space="preserve"> and 76.79%</w:t>
      </w:r>
      <w:r w:rsidRPr="00877093">
        <w:rPr>
          <w:rFonts w:ascii="Times New Roman" w:hAnsi="Times New Roman" w:cs="Times New Roman"/>
          <w:sz w:val="24"/>
          <w:szCs w:val="24"/>
        </w:rPr>
        <w:t xml:space="preserve"> in 2019 MICS were more developmentally on track than </w:t>
      </w:r>
      <w:r w:rsidR="00C432A4" w:rsidRPr="00877093">
        <w:rPr>
          <w:rFonts w:ascii="Times New Roman" w:hAnsi="Times New Roman" w:cs="Times New Roman"/>
          <w:sz w:val="24"/>
          <w:szCs w:val="24"/>
        </w:rPr>
        <w:t>the children with underweight and stunned</w:t>
      </w:r>
      <w:r w:rsidRPr="00877093">
        <w:rPr>
          <w:rFonts w:ascii="Times New Roman" w:hAnsi="Times New Roman" w:cs="Times New Roman"/>
          <w:sz w:val="24"/>
          <w:szCs w:val="24"/>
        </w:rPr>
        <w:t>.</w:t>
      </w:r>
      <w:r w:rsidR="00EA6E9D" w:rsidRPr="00877093">
        <w:rPr>
          <w:rFonts w:ascii="Times New Roman" w:hAnsi="Times New Roman" w:cs="Times New Roman"/>
          <w:sz w:val="24"/>
          <w:szCs w:val="24"/>
        </w:rPr>
        <w:t xml:space="preserve"> The distribution of developmentally on track status of </w:t>
      </w:r>
      <w:r w:rsidR="00F8231B" w:rsidRPr="00877093">
        <w:rPr>
          <w:rFonts w:ascii="Times New Roman" w:hAnsi="Times New Roman" w:cs="Times New Roman"/>
          <w:sz w:val="24"/>
          <w:szCs w:val="24"/>
        </w:rPr>
        <w:t xml:space="preserve">a </w:t>
      </w:r>
      <w:r w:rsidR="00EA6E9D" w:rsidRPr="00877093">
        <w:rPr>
          <w:rFonts w:ascii="Times New Roman" w:hAnsi="Times New Roman" w:cs="Times New Roman"/>
          <w:sz w:val="24"/>
          <w:szCs w:val="24"/>
        </w:rPr>
        <w:t xml:space="preserve">child who </w:t>
      </w:r>
      <w:r w:rsidR="00F8231B" w:rsidRPr="00877093">
        <w:rPr>
          <w:rFonts w:ascii="Times New Roman" w:hAnsi="Times New Roman" w:cs="Times New Roman"/>
          <w:sz w:val="24"/>
          <w:szCs w:val="24"/>
        </w:rPr>
        <w:t>attends</w:t>
      </w:r>
      <w:r w:rsidR="00EA6E9D" w:rsidRPr="00877093">
        <w:rPr>
          <w:rFonts w:ascii="Times New Roman" w:hAnsi="Times New Roman" w:cs="Times New Roman"/>
          <w:sz w:val="24"/>
          <w:szCs w:val="24"/>
        </w:rPr>
        <w:t xml:space="preserve"> early childhood programs is </w:t>
      </w:r>
      <w:r w:rsidR="00981D03" w:rsidRPr="00877093">
        <w:rPr>
          <w:rFonts w:ascii="Times New Roman" w:hAnsi="Times New Roman" w:cs="Times New Roman"/>
          <w:sz w:val="24"/>
          <w:szCs w:val="24"/>
        </w:rPr>
        <w:t>78.93</w:t>
      </w:r>
      <w:r w:rsidR="00EA6E9D" w:rsidRPr="00877093">
        <w:rPr>
          <w:rFonts w:ascii="Times New Roman" w:hAnsi="Times New Roman" w:cs="Times New Roman"/>
          <w:sz w:val="24"/>
          <w:szCs w:val="24"/>
        </w:rPr>
        <w:t>% according to 2012 MICS</w:t>
      </w:r>
      <w:r w:rsidR="00F8231B" w:rsidRPr="00877093">
        <w:rPr>
          <w:rFonts w:ascii="Times New Roman" w:hAnsi="Times New Roman" w:cs="Times New Roman"/>
          <w:sz w:val="24"/>
          <w:szCs w:val="24"/>
        </w:rPr>
        <w:t>. In contrast, it</w:t>
      </w:r>
      <w:r w:rsidR="00EA6E9D" w:rsidRPr="00877093">
        <w:rPr>
          <w:rFonts w:ascii="Times New Roman" w:hAnsi="Times New Roman" w:cs="Times New Roman"/>
          <w:sz w:val="24"/>
          <w:szCs w:val="24"/>
        </w:rPr>
        <w:t xml:space="preserve"> is increased </w:t>
      </w:r>
      <w:r w:rsidR="00981D03" w:rsidRPr="00877093">
        <w:rPr>
          <w:rFonts w:ascii="Times New Roman" w:hAnsi="Times New Roman" w:cs="Times New Roman"/>
          <w:sz w:val="24"/>
          <w:szCs w:val="24"/>
        </w:rPr>
        <w:t>to 85.99</w:t>
      </w:r>
      <w:r w:rsidR="00EA6E9D" w:rsidRPr="00877093">
        <w:rPr>
          <w:rFonts w:ascii="Times New Roman" w:hAnsi="Times New Roman" w:cs="Times New Roman"/>
          <w:sz w:val="24"/>
          <w:szCs w:val="24"/>
        </w:rPr>
        <w:t xml:space="preserve">% in 2019 </w:t>
      </w:r>
      <w:r w:rsidR="00981D03" w:rsidRPr="00877093">
        <w:rPr>
          <w:rFonts w:ascii="Times New Roman" w:hAnsi="Times New Roman" w:cs="Times New Roman"/>
          <w:sz w:val="24"/>
          <w:szCs w:val="24"/>
        </w:rPr>
        <w:t>MICS</w:t>
      </w:r>
      <w:r w:rsidR="00F8231B" w:rsidRPr="00877093">
        <w:rPr>
          <w:rFonts w:ascii="Times New Roman" w:hAnsi="Times New Roman" w:cs="Times New Roman"/>
          <w:sz w:val="24"/>
          <w:szCs w:val="24"/>
        </w:rPr>
        <w:t xml:space="preserve">, and a </w:t>
      </w:r>
      <w:r w:rsidR="00EA6E9D" w:rsidRPr="00877093">
        <w:rPr>
          <w:rFonts w:ascii="Times New Roman" w:hAnsi="Times New Roman" w:cs="Times New Roman"/>
          <w:sz w:val="24"/>
          <w:szCs w:val="24"/>
        </w:rPr>
        <w:t xml:space="preserve">child bought </w:t>
      </w:r>
      <w:r w:rsidR="003A15C1" w:rsidRPr="00877093">
        <w:rPr>
          <w:rFonts w:ascii="Times New Roman" w:hAnsi="Times New Roman" w:cs="Times New Roman"/>
          <w:sz w:val="24"/>
          <w:szCs w:val="24"/>
        </w:rPr>
        <w:t xml:space="preserve">in the family where books for children are present is </w:t>
      </w:r>
      <w:r w:rsidR="00981D03" w:rsidRPr="00877093">
        <w:rPr>
          <w:rFonts w:ascii="Times New Roman" w:hAnsi="Times New Roman" w:cs="Times New Roman"/>
          <w:sz w:val="24"/>
          <w:szCs w:val="24"/>
        </w:rPr>
        <w:t>72.13</w:t>
      </w:r>
      <w:r w:rsidR="003A15C1" w:rsidRPr="00877093">
        <w:rPr>
          <w:rFonts w:ascii="Times New Roman" w:hAnsi="Times New Roman" w:cs="Times New Roman"/>
          <w:sz w:val="24"/>
          <w:szCs w:val="24"/>
        </w:rPr>
        <w:t>%</w:t>
      </w:r>
      <w:r w:rsidR="00EA6E9D" w:rsidRPr="00877093">
        <w:rPr>
          <w:rFonts w:ascii="Times New Roman" w:hAnsi="Times New Roman" w:cs="Times New Roman"/>
          <w:sz w:val="24"/>
          <w:szCs w:val="24"/>
        </w:rPr>
        <w:t xml:space="preserve"> on track status in 2012 MICS whereas that increased to </w:t>
      </w:r>
      <w:r w:rsidR="00981D03" w:rsidRPr="00877093">
        <w:rPr>
          <w:rFonts w:ascii="Times New Roman" w:hAnsi="Times New Roman" w:cs="Times New Roman"/>
          <w:sz w:val="24"/>
          <w:szCs w:val="24"/>
        </w:rPr>
        <w:t>80.65</w:t>
      </w:r>
      <w:r w:rsidR="00EA6E9D" w:rsidRPr="00877093">
        <w:rPr>
          <w:rFonts w:ascii="Times New Roman" w:hAnsi="Times New Roman" w:cs="Times New Roman"/>
          <w:sz w:val="24"/>
          <w:szCs w:val="24"/>
        </w:rPr>
        <w:t xml:space="preserve">% in 2019 </w:t>
      </w:r>
      <w:r w:rsidR="00EA6E9D" w:rsidRPr="00877093">
        <w:rPr>
          <w:rFonts w:ascii="Times New Roman" w:hAnsi="Times New Roman" w:cs="Times New Roman"/>
          <w:sz w:val="24"/>
          <w:szCs w:val="24"/>
        </w:rPr>
        <w:lastRenderedPageBreak/>
        <w:t>MICS</w:t>
      </w:r>
      <w:r w:rsidR="00981D03" w:rsidRPr="00877093">
        <w:rPr>
          <w:rFonts w:ascii="Times New Roman" w:hAnsi="Times New Roman" w:cs="Times New Roman"/>
          <w:sz w:val="24"/>
          <w:szCs w:val="24"/>
        </w:rPr>
        <w:t xml:space="preserve"> and child bought in the family where </w:t>
      </w:r>
      <w:r w:rsidR="00990B27" w:rsidRPr="00877093">
        <w:rPr>
          <w:rFonts w:ascii="Times New Roman" w:hAnsi="Times New Roman" w:cs="Times New Roman"/>
          <w:sz w:val="24"/>
          <w:szCs w:val="24"/>
        </w:rPr>
        <w:t>it</w:t>
      </w:r>
      <w:r w:rsidR="00981D03" w:rsidRPr="00877093">
        <w:rPr>
          <w:rFonts w:ascii="Times New Roman" w:hAnsi="Times New Roman" w:cs="Times New Roman"/>
          <w:sz w:val="24"/>
          <w:szCs w:val="24"/>
        </w:rPr>
        <w:t xml:space="preserve"> </w:t>
      </w:r>
      <w:r w:rsidR="00F8231B" w:rsidRPr="00877093">
        <w:rPr>
          <w:rFonts w:ascii="Times New Roman" w:hAnsi="Times New Roman" w:cs="Times New Roman"/>
          <w:sz w:val="24"/>
          <w:szCs w:val="24"/>
        </w:rPr>
        <w:t>gets</w:t>
      </w:r>
      <w:r w:rsidR="00981D03" w:rsidRPr="00877093">
        <w:rPr>
          <w:rFonts w:ascii="Times New Roman" w:hAnsi="Times New Roman" w:cs="Times New Roman"/>
          <w:sz w:val="24"/>
          <w:szCs w:val="24"/>
        </w:rPr>
        <w:t xml:space="preserve"> punishment is 49.01% on track status in 2012 MICS whereas that increased to 64.80% in 2019 MICS</w:t>
      </w:r>
      <w:r w:rsidR="00E75A46" w:rsidRPr="00877093">
        <w:rPr>
          <w:rFonts w:ascii="Times New Roman" w:hAnsi="Times New Roman" w:cs="Times New Roman"/>
          <w:sz w:val="24"/>
          <w:szCs w:val="24"/>
        </w:rPr>
        <w:t>.</w:t>
      </w:r>
    </w:p>
    <w:p w14:paraId="0B46A1C5" w14:textId="0126DFE3" w:rsidR="00063EB8" w:rsidRPr="00877093" w:rsidRDefault="00C41A7C" w:rsidP="00877093">
      <w:pPr>
        <w:spacing w:after="0" w:line="480" w:lineRule="auto"/>
        <w:contextualSpacing/>
        <w:rPr>
          <w:rFonts w:ascii="Times New Roman" w:hAnsi="Times New Roman" w:cs="Times New Roman"/>
          <w:bCs/>
          <w:sz w:val="24"/>
          <w:szCs w:val="24"/>
        </w:rPr>
      </w:pPr>
      <w:r w:rsidRPr="00877093">
        <w:rPr>
          <w:rFonts w:ascii="Times New Roman" w:hAnsi="Times New Roman" w:cs="Times New Roman"/>
          <w:bCs/>
          <w:sz w:val="24"/>
          <w:szCs w:val="24"/>
        </w:rPr>
        <w:t xml:space="preserve">The </w:t>
      </w:r>
      <w:r w:rsidR="000C5F17" w:rsidRPr="00877093">
        <w:rPr>
          <w:rFonts w:ascii="Times New Roman" w:hAnsi="Times New Roman" w:cs="Times New Roman"/>
          <w:bCs/>
          <w:sz w:val="24"/>
          <w:szCs w:val="24"/>
        </w:rPr>
        <w:t>bivariate</w:t>
      </w:r>
      <w:r w:rsidR="00147D15" w:rsidRPr="00877093">
        <w:rPr>
          <w:rFonts w:ascii="Times New Roman" w:hAnsi="Times New Roman" w:cs="Times New Roman"/>
          <w:bCs/>
          <w:sz w:val="24"/>
          <w:szCs w:val="24"/>
        </w:rPr>
        <w:t xml:space="preserve"> and multivari</w:t>
      </w:r>
      <w:r w:rsidR="00BC4E54" w:rsidRPr="00877093">
        <w:rPr>
          <w:rFonts w:ascii="Times New Roman" w:hAnsi="Times New Roman" w:cs="Times New Roman"/>
          <w:bCs/>
          <w:sz w:val="24"/>
          <w:szCs w:val="24"/>
        </w:rPr>
        <w:t>able</w:t>
      </w:r>
      <w:r w:rsidR="00147D15" w:rsidRPr="00877093">
        <w:rPr>
          <w:rFonts w:ascii="Times New Roman" w:hAnsi="Times New Roman" w:cs="Times New Roman"/>
          <w:bCs/>
          <w:sz w:val="24"/>
          <w:szCs w:val="24"/>
        </w:rPr>
        <w:t xml:space="preserve"> logistic regression model</w:t>
      </w:r>
      <w:r w:rsidR="00BC4E54" w:rsidRPr="00877093">
        <w:rPr>
          <w:rFonts w:ascii="Times New Roman" w:hAnsi="Times New Roman" w:cs="Times New Roman"/>
          <w:bCs/>
          <w:sz w:val="24"/>
          <w:szCs w:val="24"/>
        </w:rPr>
        <w:t xml:space="preserve"> </w:t>
      </w:r>
      <w:r w:rsidRPr="00877093">
        <w:rPr>
          <w:rFonts w:ascii="Times New Roman" w:hAnsi="Times New Roman" w:cs="Times New Roman"/>
          <w:bCs/>
          <w:sz w:val="24"/>
          <w:szCs w:val="24"/>
        </w:rPr>
        <w:t>results refer</w:t>
      </w:r>
      <w:r w:rsidR="00BC4E54" w:rsidRPr="00877093">
        <w:rPr>
          <w:rFonts w:ascii="Times New Roman" w:hAnsi="Times New Roman" w:cs="Times New Roman"/>
          <w:bCs/>
          <w:sz w:val="24"/>
          <w:szCs w:val="24"/>
        </w:rPr>
        <w:t xml:space="preserve"> to the degree of relationship between early childhood develo</w:t>
      </w:r>
      <w:r w:rsidR="00831991" w:rsidRPr="00877093">
        <w:rPr>
          <w:rFonts w:ascii="Times New Roman" w:hAnsi="Times New Roman" w:cs="Times New Roman"/>
          <w:bCs/>
          <w:sz w:val="24"/>
          <w:szCs w:val="24"/>
        </w:rPr>
        <w:t>pment</w:t>
      </w:r>
      <w:r w:rsidR="00BC4E54" w:rsidRPr="00877093">
        <w:rPr>
          <w:rFonts w:ascii="Times New Roman" w:hAnsi="Times New Roman" w:cs="Times New Roman"/>
          <w:bCs/>
          <w:sz w:val="24"/>
          <w:szCs w:val="24"/>
        </w:rPr>
        <w:t xml:space="preserve"> status and children’s socio-demographic </w:t>
      </w:r>
      <w:r w:rsidR="00831991" w:rsidRPr="00877093">
        <w:rPr>
          <w:rFonts w:ascii="Times New Roman" w:hAnsi="Times New Roman" w:cs="Times New Roman"/>
          <w:bCs/>
          <w:sz w:val="24"/>
          <w:szCs w:val="24"/>
        </w:rPr>
        <w:t>profiles.</w:t>
      </w:r>
      <w:r w:rsidR="000C5F17" w:rsidRPr="00877093">
        <w:rPr>
          <w:rFonts w:ascii="Times New Roman" w:hAnsi="Times New Roman" w:cs="Times New Roman"/>
          <w:bCs/>
          <w:sz w:val="24"/>
          <w:szCs w:val="24"/>
        </w:rPr>
        <w:t xml:space="preserve"> </w:t>
      </w:r>
      <w:r w:rsidRPr="00877093">
        <w:rPr>
          <w:rFonts w:ascii="Times New Roman" w:hAnsi="Times New Roman" w:cs="Times New Roman"/>
          <w:bCs/>
          <w:sz w:val="24"/>
          <w:szCs w:val="24"/>
        </w:rPr>
        <w:t>To</w:t>
      </w:r>
      <w:r w:rsidR="00147D15" w:rsidRPr="00877093">
        <w:rPr>
          <w:rFonts w:ascii="Times New Roman" w:hAnsi="Times New Roman" w:cs="Times New Roman"/>
          <w:bCs/>
          <w:sz w:val="24"/>
          <w:szCs w:val="24"/>
        </w:rPr>
        <w:t xml:space="preserve"> show </w:t>
      </w:r>
      <w:r w:rsidR="00200E5E" w:rsidRPr="00877093">
        <w:rPr>
          <w:rFonts w:ascii="Times New Roman" w:hAnsi="Times New Roman" w:cs="Times New Roman"/>
          <w:bCs/>
          <w:sz w:val="24"/>
          <w:szCs w:val="24"/>
        </w:rPr>
        <w:t>a</w:t>
      </w:r>
      <w:r w:rsidR="00147D15" w:rsidRPr="00877093">
        <w:rPr>
          <w:rFonts w:ascii="Times New Roman" w:hAnsi="Times New Roman" w:cs="Times New Roman"/>
          <w:bCs/>
          <w:sz w:val="24"/>
          <w:szCs w:val="24"/>
        </w:rPr>
        <w:t>ssociations between early childhood development</w:t>
      </w:r>
      <w:r w:rsidR="004F4D15" w:rsidRPr="00877093">
        <w:rPr>
          <w:rFonts w:ascii="Times New Roman" w:hAnsi="Times New Roman" w:cs="Times New Roman"/>
          <w:bCs/>
          <w:sz w:val="24"/>
          <w:szCs w:val="24"/>
        </w:rPr>
        <w:t>al</w:t>
      </w:r>
      <w:r w:rsidR="00200E5E" w:rsidRPr="00877093">
        <w:rPr>
          <w:rFonts w:ascii="Times New Roman" w:hAnsi="Times New Roman" w:cs="Times New Roman"/>
          <w:bCs/>
          <w:sz w:val="24"/>
          <w:szCs w:val="24"/>
        </w:rPr>
        <w:t>ly</w:t>
      </w:r>
      <w:r w:rsidR="004F4D15" w:rsidRPr="00877093">
        <w:rPr>
          <w:rFonts w:ascii="Times New Roman" w:hAnsi="Times New Roman" w:cs="Times New Roman"/>
          <w:bCs/>
          <w:sz w:val="24"/>
          <w:szCs w:val="24"/>
        </w:rPr>
        <w:t xml:space="preserve"> </w:t>
      </w:r>
      <w:r w:rsidR="00200E5E" w:rsidRPr="00877093">
        <w:rPr>
          <w:rFonts w:ascii="Times New Roman" w:hAnsi="Times New Roman" w:cs="Times New Roman"/>
          <w:bCs/>
          <w:sz w:val="24"/>
          <w:szCs w:val="24"/>
        </w:rPr>
        <w:t xml:space="preserve">on track </w:t>
      </w:r>
      <w:r w:rsidR="004F4D15" w:rsidRPr="00877093">
        <w:rPr>
          <w:rFonts w:ascii="Times New Roman" w:hAnsi="Times New Roman" w:cs="Times New Roman"/>
          <w:bCs/>
          <w:sz w:val="24"/>
          <w:szCs w:val="24"/>
        </w:rPr>
        <w:t>status</w:t>
      </w:r>
      <w:r w:rsidR="00147D15" w:rsidRPr="00877093">
        <w:rPr>
          <w:rFonts w:ascii="Times New Roman" w:hAnsi="Times New Roman" w:cs="Times New Roman"/>
          <w:bCs/>
          <w:sz w:val="24"/>
          <w:szCs w:val="24"/>
        </w:rPr>
        <w:t xml:space="preserve"> and child age, </w:t>
      </w:r>
      <w:r w:rsidR="000C5F17" w:rsidRPr="00877093">
        <w:rPr>
          <w:rFonts w:ascii="Times New Roman" w:hAnsi="Times New Roman" w:cs="Times New Roman"/>
          <w:bCs/>
          <w:sz w:val="24"/>
          <w:szCs w:val="24"/>
        </w:rPr>
        <w:t xml:space="preserve">child sex, </w:t>
      </w:r>
      <w:r w:rsidR="00112802" w:rsidRPr="00877093">
        <w:rPr>
          <w:rStyle w:val="fontstyle01"/>
          <w:rFonts w:ascii="Times New Roman" w:hAnsi="Times New Roman" w:cs="Times New Roman"/>
          <w:color w:val="auto"/>
          <w:sz w:val="24"/>
          <w:szCs w:val="24"/>
        </w:rPr>
        <w:t>place of residence</w:t>
      </w:r>
      <w:r w:rsidR="00147D15" w:rsidRPr="00877093">
        <w:rPr>
          <w:rFonts w:ascii="Times New Roman" w:hAnsi="Times New Roman" w:cs="Times New Roman"/>
          <w:bCs/>
          <w:sz w:val="24"/>
          <w:szCs w:val="24"/>
        </w:rPr>
        <w:t>, division, mother</w:t>
      </w:r>
      <w:r w:rsidR="00112802" w:rsidRPr="00877093">
        <w:rPr>
          <w:rFonts w:ascii="Times New Roman" w:hAnsi="Times New Roman" w:cs="Times New Roman"/>
          <w:bCs/>
          <w:sz w:val="24"/>
          <w:szCs w:val="24"/>
        </w:rPr>
        <w:t>’s</w:t>
      </w:r>
      <w:r w:rsidR="00147D15" w:rsidRPr="00877093">
        <w:rPr>
          <w:rFonts w:ascii="Times New Roman" w:hAnsi="Times New Roman" w:cs="Times New Roman"/>
          <w:bCs/>
          <w:sz w:val="24"/>
          <w:szCs w:val="24"/>
        </w:rPr>
        <w:t xml:space="preserve"> education, wealth index, religion, </w:t>
      </w:r>
      <w:r w:rsidR="00112802" w:rsidRPr="00877093">
        <w:rPr>
          <w:rStyle w:val="fontstyle01"/>
          <w:rFonts w:ascii="Times New Roman" w:hAnsi="Times New Roman" w:cs="Times New Roman"/>
          <w:color w:val="auto"/>
          <w:sz w:val="24"/>
          <w:szCs w:val="24"/>
        </w:rPr>
        <w:t>sex of household head</w:t>
      </w:r>
      <w:r w:rsidR="00147D15" w:rsidRPr="00877093">
        <w:rPr>
          <w:rFonts w:ascii="Times New Roman" w:hAnsi="Times New Roman" w:cs="Times New Roman"/>
          <w:bCs/>
          <w:sz w:val="24"/>
          <w:szCs w:val="24"/>
        </w:rPr>
        <w:t xml:space="preserve">, </w:t>
      </w:r>
      <w:r w:rsidR="000C5F17" w:rsidRPr="00877093">
        <w:rPr>
          <w:rFonts w:ascii="Times New Roman" w:hAnsi="Times New Roman" w:cs="Times New Roman"/>
          <w:bCs/>
          <w:sz w:val="24"/>
          <w:szCs w:val="24"/>
        </w:rPr>
        <w:t>ethnicity, mother’s age early childhood diseases, underweight, stunned, wasted, overweight, sanitation, early childhood programs, mother stimulation, father stimulation, other stimulation, inadequate supervision, salt iodization, books, toys, mass media and</w:t>
      </w:r>
      <w:r w:rsidR="00112802" w:rsidRPr="00877093">
        <w:rPr>
          <w:rStyle w:val="fontstyle01"/>
          <w:rFonts w:ascii="Times New Roman" w:hAnsi="Times New Roman" w:cs="Times New Roman"/>
          <w:bCs/>
          <w:color w:val="auto"/>
          <w:sz w:val="24"/>
          <w:szCs w:val="24"/>
        </w:rPr>
        <w:t xml:space="preserve"> </w:t>
      </w:r>
      <w:r w:rsidR="000C5F17" w:rsidRPr="00877093">
        <w:rPr>
          <w:rStyle w:val="fontstyle01"/>
          <w:rFonts w:ascii="Times New Roman" w:hAnsi="Times New Roman" w:cs="Times New Roman"/>
          <w:bCs/>
          <w:color w:val="auto"/>
          <w:sz w:val="24"/>
          <w:szCs w:val="24"/>
        </w:rPr>
        <w:t>child punishment</w:t>
      </w:r>
      <w:r w:rsidR="00147D15" w:rsidRPr="00877093">
        <w:rPr>
          <w:rFonts w:ascii="Times New Roman" w:hAnsi="Times New Roman" w:cs="Times New Roman"/>
          <w:bCs/>
          <w:sz w:val="24"/>
          <w:szCs w:val="24"/>
        </w:rPr>
        <w:t xml:space="preserve">. </w:t>
      </w:r>
      <w:r w:rsidR="00BF00AA" w:rsidRPr="00877093">
        <w:rPr>
          <w:rFonts w:ascii="Times New Roman" w:hAnsi="Times New Roman" w:cs="Times New Roman"/>
          <w:bCs/>
          <w:sz w:val="24"/>
          <w:szCs w:val="24"/>
        </w:rPr>
        <w:t>The u</w:t>
      </w:r>
      <w:r w:rsidR="00147D15" w:rsidRPr="00877093">
        <w:rPr>
          <w:rFonts w:ascii="Times New Roman" w:hAnsi="Times New Roman" w:cs="Times New Roman"/>
          <w:bCs/>
          <w:sz w:val="24"/>
          <w:szCs w:val="24"/>
        </w:rPr>
        <w:t xml:space="preserve">nivariate logistic model indicates the individual </w:t>
      </w:r>
      <w:r w:rsidR="00F8231B" w:rsidRPr="00877093">
        <w:rPr>
          <w:rFonts w:ascii="Times New Roman" w:hAnsi="Times New Roman" w:cs="Times New Roman"/>
          <w:bCs/>
          <w:sz w:val="24"/>
          <w:szCs w:val="24"/>
        </w:rPr>
        <w:t>associated</w:t>
      </w:r>
      <w:r w:rsidR="00063EB8" w:rsidRPr="00877093">
        <w:rPr>
          <w:rFonts w:ascii="Times New Roman" w:hAnsi="Times New Roman" w:cs="Times New Roman"/>
          <w:bCs/>
          <w:sz w:val="24"/>
          <w:szCs w:val="24"/>
        </w:rPr>
        <w:t xml:space="preserve"> </w:t>
      </w:r>
      <w:r w:rsidR="00147D15" w:rsidRPr="00877093">
        <w:rPr>
          <w:rFonts w:ascii="Times New Roman" w:hAnsi="Times New Roman" w:cs="Times New Roman"/>
          <w:bCs/>
          <w:sz w:val="24"/>
          <w:szCs w:val="24"/>
        </w:rPr>
        <w:t xml:space="preserve">with the </w:t>
      </w:r>
      <w:r w:rsidR="00112802" w:rsidRPr="00877093">
        <w:rPr>
          <w:rFonts w:ascii="Times New Roman" w:hAnsi="Times New Roman" w:cs="Times New Roman"/>
          <w:bCs/>
          <w:sz w:val="24"/>
          <w:szCs w:val="24"/>
        </w:rPr>
        <w:t>ECD</w:t>
      </w:r>
      <w:r w:rsidR="00C20FC7" w:rsidRPr="00877093">
        <w:rPr>
          <w:rFonts w:ascii="Times New Roman" w:hAnsi="Times New Roman" w:cs="Times New Roman"/>
          <w:bCs/>
          <w:sz w:val="24"/>
          <w:szCs w:val="24"/>
        </w:rPr>
        <w:t xml:space="preserve"> status</w:t>
      </w:r>
      <w:r w:rsidR="00147D15" w:rsidRPr="00877093">
        <w:rPr>
          <w:rFonts w:ascii="Times New Roman" w:hAnsi="Times New Roman" w:cs="Times New Roman"/>
          <w:bCs/>
          <w:sz w:val="24"/>
          <w:szCs w:val="24"/>
        </w:rPr>
        <w:t>.</w:t>
      </w:r>
      <w:r w:rsidR="00063EB8" w:rsidRPr="00877093">
        <w:rPr>
          <w:rFonts w:ascii="Times New Roman" w:hAnsi="Times New Roman" w:cs="Times New Roman"/>
          <w:bCs/>
          <w:sz w:val="24"/>
          <w:szCs w:val="24"/>
        </w:rPr>
        <w:t xml:space="preserve"> Among all predictor variables</w:t>
      </w:r>
      <w:r w:rsidR="00F8231B" w:rsidRPr="00877093">
        <w:rPr>
          <w:rFonts w:ascii="Times New Roman" w:hAnsi="Times New Roman" w:cs="Times New Roman"/>
          <w:bCs/>
          <w:sz w:val="24"/>
          <w:szCs w:val="24"/>
        </w:rPr>
        <w:t>,</w:t>
      </w:r>
      <w:r w:rsidR="00063EB8" w:rsidRPr="00877093">
        <w:rPr>
          <w:rFonts w:ascii="Times New Roman" w:hAnsi="Times New Roman" w:cs="Times New Roman"/>
          <w:bCs/>
          <w:sz w:val="24"/>
          <w:szCs w:val="24"/>
        </w:rPr>
        <w:t xml:space="preserve"> </w:t>
      </w:r>
      <w:r w:rsidR="00F8231B" w:rsidRPr="00877093">
        <w:rPr>
          <w:rFonts w:ascii="Times New Roman" w:hAnsi="Times New Roman" w:cs="Times New Roman"/>
          <w:bCs/>
          <w:sz w:val="24"/>
          <w:szCs w:val="24"/>
        </w:rPr>
        <w:t>nine</w:t>
      </w:r>
      <w:r w:rsidR="00063EB8" w:rsidRPr="00877093">
        <w:rPr>
          <w:rFonts w:ascii="Times New Roman" w:hAnsi="Times New Roman" w:cs="Times New Roman"/>
          <w:bCs/>
          <w:sz w:val="24"/>
          <w:szCs w:val="24"/>
        </w:rPr>
        <w:t xml:space="preserve"> variables showed significant association at 5% level of significance (child age, child sex, division, mothers education, early childhood program, other stimulation, books, toys and child punishment)</w:t>
      </w:r>
      <w:r w:rsidR="00B878F6" w:rsidRPr="00877093">
        <w:rPr>
          <w:rFonts w:ascii="Times New Roman" w:hAnsi="Times New Roman" w:cs="Times New Roman"/>
          <w:bCs/>
          <w:sz w:val="24"/>
          <w:szCs w:val="24"/>
        </w:rPr>
        <w:t xml:space="preserve"> in 2012 MICS and </w:t>
      </w:r>
      <w:r w:rsidR="00AC4D5A" w:rsidRPr="00877093">
        <w:rPr>
          <w:rFonts w:ascii="Times New Roman" w:hAnsi="Times New Roman" w:cs="Times New Roman"/>
          <w:bCs/>
          <w:sz w:val="24"/>
          <w:szCs w:val="24"/>
        </w:rPr>
        <w:t>11</w:t>
      </w:r>
      <w:r w:rsidR="00B878F6" w:rsidRPr="00877093">
        <w:rPr>
          <w:rFonts w:ascii="Times New Roman" w:hAnsi="Times New Roman" w:cs="Times New Roman"/>
          <w:bCs/>
          <w:sz w:val="24"/>
          <w:szCs w:val="24"/>
        </w:rPr>
        <w:t xml:space="preserve"> variables showed significant association at 5% level of significance (child age, child sex, division, mothers education, </w:t>
      </w:r>
      <w:r w:rsidR="00D62274" w:rsidRPr="00877093">
        <w:rPr>
          <w:rFonts w:ascii="Times New Roman" w:hAnsi="Times New Roman" w:cs="Times New Roman"/>
          <w:bCs/>
          <w:sz w:val="24"/>
          <w:szCs w:val="24"/>
        </w:rPr>
        <w:t xml:space="preserve">wealth index, </w:t>
      </w:r>
      <w:r w:rsidR="00B878F6" w:rsidRPr="00877093">
        <w:rPr>
          <w:rFonts w:ascii="Times New Roman" w:hAnsi="Times New Roman" w:cs="Times New Roman"/>
          <w:bCs/>
          <w:sz w:val="24"/>
          <w:szCs w:val="24"/>
        </w:rPr>
        <w:t xml:space="preserve">early childhood program, </w:t>
      </w:r>
      <w:r w:rsidR="00D62274" w:rsidRPr="00877093">
        <w:rPr>
          <w:rFonts w:ascii="Times New Roman" w:hAnsi="Times New Roman" w:cs="Times New Roman"/>
          <w:bCs/>
          <w:sz w:val="24"/>
          <w:szCs w:val="24"/>
        </w:rPr>
        <w:t xml:space="preserve">father stimulation, </w:t>
      </w:r>
      <w:r w:rsidR="00B878F6" w:rsidRPr="00877093">
        <w:rPr>
          <w:rFonts w:ascii="Times New Roman" w:hAnsi="Times New Roman" w:cs="Times New Roman"/>
          <w:bCs/>
          <w:sz w:val="24"/>
          <w:szCs w:val="24"/>
        </w:rPr>
        <w:t xml:space="preserve">other stimulation, </w:t>
      </w:r>
      <w:r w:rsidR="00AC4D5A" w:rsidRPr="00877093">
        <w:rPr>
          <w:rFonts w:ascii="Times New Roman" w:hAnsi="Times New Roman" w:cs="Times New Roman"/>
          <w:bCs/>
          <w:sz w:val="24"/>
          <w:szCs w:val="24"/>
        </w:rPr>
        <w:t xml:space="preserve">inadequate supervision, </w:t>
      </w:r>
      <w:r w:rsidR="00B878F6" w:rsidRPr="00877093">
        <w:rPr>
          <w:rFonts w:ascii="Times New Roman" w:hAnsi="Times New Roman" w:cs="Times New Roman"/>
          <w:bCs/>
          <w:sz w:val="24"/>
          <w:szCs w:val="24"/>
        </w:rPr>
        <w:t>books and child punishment)</w:t>
      </w:r>
      <w:r w:rsidR="00AC4D5A" w:rsidRPr="00877093">
        <w:rPr>
          <w:rFonts w:ascii="Times New Roman" w:hAnsi="Times New Roman" w:cs="Times New Roman"/>
          <w:bCs/>
          <w:sz w:val="24"/>
          <w:szCs w:val="24"/>
        </w:rPr>
        <w:t xml:space="preserve"> in 2019 MICS data.</w:t>
      </w:r>
    </w:p>
    <w:p w14:paraId="3AF983BC" w14:textId="6E31A96E" w:rsidR="00B01829" w:rsidRPr="00877093" w:rsidRDefault="00147D15"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bCs/>
          <w:sz w:val="24"/>
          <w:szCs w:val="24"/>
        </w:rPr>
        <w:t xml:space="preserve">The </w:t>
      </w:r>
      <w:r w:rsidR="000C0FC5" w:rsidRPr="00877093">
        <w:rPr>
          <w:rFonts w:ascii="Times New Roman" w:hAnsi="Times New Roman" w:cs="Times New Roman"/>
          <w:bCs/>
          <w:sz w:val="24"/>
          <w:szCs w:val="24"/>
        </w:rPr>
        <w:t>multivariable</w:t>
      </w:r>
      <w:r w:rsidRPr="00877093">
        <w:rPr>
          <w:rFonts w:ascii="Times New Roman" w:hAnsi="Times New Roman" w:cs="Times New Roman"/>
          <w:bCs/>
          <w:sz w:val="24"/>
          <w:szCs w:val="24"/>
        </w:rPr>
        <w:t xml:space="preserve"> result from 201</w:t>
      </w:r>
      <w:r w:rsidR="00C20FC7" w:rsidRPr="00877093">
        <w:rPr>
          <w:rFonts w:ascii="Times New Roman" w:hAnsi="Times New Roman" w:cs="Times New Roman"/>
          <w:bCs/>
          <w:sz w:val="24"/>
          <w:szCs w:val="24"/>
        </w:rPr>
        <w:t xml:space="preserve">2 </w:t>
      </w:r>
      <w:r w:rsidR="00853BAE" w:rsidRPr="00877093">
        <w:rPr>
          <w:rFonts w:ascii="Times New Roman" w:hAnsi="Times New Roman" w:cs="Times New Roman"/>
          <w:bCs/>
          <w:sz w:val="24"/>
          <w:szCs w:val="24"/>
        </w:rPr>
        <w:t>and</w:t>
      </w:r>
      <w:r w:rsidRPr="00877093">
        <w:rPr>
          <w:rFonts w:ascii="Times New Roman" w:hAnsi="Times New Roman" w:cs="Times New Roman"/>
          <w:bCs/>
          <w:sz w:val="24"/>
          <w:szCs w:val="24"/>
        </w:rPr>
        <w:t xml:space="preserve"> </w:t>
      </w:r>
      <w:r w:rsidR="00C20FC7" w:rsidRPr="00877093">
        <w:rPr>
          <w:rFonts w:ascii="Times New Roman" w:hAnsi="Times New Roman" w:cs="Times New Roman"/>
          <w:bCs/>
          <w:sz w:val="24"/>
          <w:szCs w:val="24"/>
        </w:rPr>
        <w:t>2019</w:t>
      </w:r>
      <w:r w:rsidR="00853BAE" w:rsidRPr="00877093">
        <w:rPr>
          <w:rFonts w:ascii="Times New Roman" w:hAnsi="Times New Roman" w:cs="Times New Roman"/>
          <w:bCs/>
          <w:sz w:val="24"/>
          <w:szCs w:val="24"/>
        </w:rPr>
        <w:t xml:space="preserve"> MICS</w:t>
      </w:r>
      <w:r w:rsidRPr="00877093">
        <w:rPr>
          <w:rFonts w:ascii="Times New Roman" w:hAnsi="Times New Roman" w:cs="Times New Roman"/>
          <w:bCs/>
          <w:sz w:val="24"/>
          <w:szCs w:val="24"/>
        </w:rPr>
        <w:t xml:space="preserve"> </w:t>
      </w:r>
      <w:r w:rsidR="00853BAE" w:rsidRPr="00877093">
        <w:rPr>
          <w:rFonts w:ascii="Times New Roman" w:hAnsi="Times New Roman" w:cs="Times New Roman"/>
          <w:bCs/>
          <w:sz w:val="24"/>
          <w:szCs w:val="24"/>
        </w:rPr>
        <w:t xml:space="preserve">data, </w:t>
      </w:r>
      <w:r w:rsidRPr="00877093">
        <w:rPr>
          <w:rFonts w:ascii="Times New Roman" w:hAnsi="Times New Roman" w:cs="Times New Roman"/>
          <w:bCs/>
          <w:sz w:val="24"/>
          <w:szCs w:val="24"/>
        </w:rPr>
        <w:t xml:space="preserve">child </w:t>
      </w:r>
      <w:r w:rsidR="00990B27" w:rsidRPr="00877093">
        <w:rPr>
          <w:rFonts w:ascii="Times New Roman" w:hAnsi="Times New Roman" w:cs="Times New Roman"/>
          <w:bCs/>
          <w:sz w:val="24"/>
          <w:szCs w:val="24"/>
        </w:rPr>
        <w:t xml:space="preserve">of </w:t>
      </w:r>
      <w:r w:rsidRPr="00877093">
        <w:rPr>
          <w:rFonts w:ascii="Times New Roman" w:hAnsi="Times New Roman" w:cs="Times New Roman"/>
          <w:bCs/>
          <w:sz w:val="24"/>
          <w:szCs w:val="24"/>
        </w:rPr>
        <w:t xml:space="preserve">age 4 </w:t>
      </w:r>
      <w:r w:rsidR="00E960FF" w:rsidRPr="00877093">
        <w:rPr>
          <w:rFonts w:ascii="Times New Roman" w:hAnsi="Times New Roman" w:cs="Times New Roman"/>
          <w:bCs/>
          <w:sz w:val="24"/>
          <w:szCs w:val="24"/>
        </w:rPr>
        <w:t>had</w:t>
      </w:r>
      <w:r w:rsidRPr="00877093">
        <w:rPr>
          <w:rFonts w:ascii="Times New Roman" w:hAnsi="Times New Roman" w:cs="Times New Roman"/>
          <w:bCs/>
          <w:sz w:val="24"/>
          <w:szCs w:val="24"/>
        </w:rPr>
        <w:t xml:space="preserve"> </w:t>
      </w:r>
      <w:r w:rsidR="000C0FC5" w:rsidRPr="00877093">
        <w:rPr>
          <w:rFonts w:ascii="Times New Roman" w:hAnsi="Times New Roman" w:cs="Times New Roman"/>
          <w:bCs/>
          <w:sz w:val="24"/>
          <w:szCs w:val="24"/>
        </w:rPr>
        <w:t>62</w:t>
      </w:r>
      <w:r w:rsidR="008F1289" w:rsidRPr="00877093">
        <w:rPr>
          <w:rFonts w:ascii="Times New Roman" w:hAnsi="Times New Roman" w:cs="Times New Roman"/>
          <w:bCs/>
          <w:sz w:val="24"/>
          <w:szCs w:val="24"/>
        </w:rPr>
        <w:t>%</w:t>
      </w:r>
      <w:r w:rsidR="00853BAE" w:rsidRPr="00877093">
        <w:rPr>
          <w:rFonts w:ascii="Times New Roman" w:hAnsi="Times New Roman" w:cs="Times New Roman"/>
          <w:bCs/>
          <w:sz w:val="24"/>
          <w:szCs w:val="24"/>
        </w:rPr>
        <w:t xml:space="preserve"> </w:t>
      </w:r>
      <w:r w:rsidR="00007120" w:rsidRPr="00877093">
        <w:rPr>
          <w:rFonts w:ascii="Times New Roman" w:hAnsi="Times New Roman" w:cs="Times New Roman"/>
          <w:bCs/>
          <w:sz w:val="24"/>
          <w:szCs w:val="24"/>
        </w:rPr>
        <w:t>(</w:t>
      </w:r>
      <w:r w:rsidR="008F1289" w:rsidRPr="00877093">
        <w:rPr>
          <w:rFonts w:ascii="Times New Roman" w:hAnsi="Times New Roman" w:cs="Times New Roman"/>
          <w:bCs/>
          <w:sz w:val="24"/>
          <w:szCs w:val="24"/>
        </w:rPr>
        <w:t>2012 MICS OR</w:t>
      </w:r>
      <w:r w:rsidR="000C0FC5" w:rsidRPr="00877093">
        <w:rPr>
          <w:rFonts w:ascii="Times New Roman" w:hAnsi="Times New Roman" w:cs="Times New Roman"/>
          <w:bCs/>
          <w:sz w:val="24"/>
          <w:szCs w:val="24"/>
        </w:rPr>
        <w:t>: 1.62</w:t>
      </w:r>
      <w:r w:rsidR="008F1289" w:rsidRPr="00877093">
        <w:rPr>
          <w:rFonts w:ascii="Times New Roman" w:hAnsi="Times New Roman" w:cs="Times New Roman"/>
          <w:bCs/>
          <w:sz w:val="24"/>
          <w:szCs w:val="24"/>
        </w:rPr>
        <w:t xml:space="preserve">, </w:t>
      </w:r>
      <w:r w:rsidR="00853BAE" w:rsidRPr="00877093">
        <w:rPr>
          <w:rFonts w:ascii="Times New Roman" w:hAnsi="Times New Roman" w:cs="Times New Roman"/>
          <w:bCs/>
          <w:sz w:val="24"/>
          <w:szCs w:val="24"/>
        </w:rPr>
        <w:t>95%</w:t>
      </w:r>
      <w:r w:rsidR="008F1289" w:rsidRPr="00877093">
        <w:rPr>
          <w:rFonts w:ascii="Times New Roman" w:hAnsi="Times New Roman" w:cs="Times New Roman"/>
          <w:bCs/>
          <w:sz w:val="24"/>
          <w:szCs w:val="24"/>
        </w:rPr>
        <w:t xml:space="preserve"> CI</w:t>
      </w:r>
      <w:r w:rsidR="00853BAE" w:rsidRPr="00877093">
        <w:rPr>
          <w:rFonts w:ascii="Times New Roman" w:hAnsi="Times New Roman" w:cs="Times New Roman"/>
          <w:bCs/>
          <w:sz w:val="24"/>
          <w:szCs w:val="24"/>
        </w:rPr>
        <w:t>: 1.</w:t>
      </w:r>
      <w:r w:rsidR="000C0FC5" w:rsidRPr="00877093">
        <w:rPr>
          <w:rFonts w:ascii="Times New Roman" w:hAnsi="Times New Roman" w:cs="Times New Roman"/>
          <w:bCs/>
          <w:sz w:val="24"/>
          <w:szCs w:val="24"/>
        </w:rPr>
        <w:t>39</w:t>
      </w:r>
      <w:r w:rsidR="00853BAE" w:rsidRPr="00877093">
        <w:rPr>
          <w:rFonts w:ascii="Times New Roman" w:hAnsi="Times New Roman" w:cs="Times New Roman"/>
          <w:bCs/>
          <w:sz w:val="24"/>
          <w:szCs w:val="24"/>
        </w:rPr>
        <w:t>-1.</w:t>
      </w:r>
      <w:r w:rsidR="000C0FC5" w:rsidRPr="00877093">
        <w:rPr>
          <w:rFonts w:ascii="Times New Roman" w:hAnsi="Times New Roman" w:cs="Times New Roman"/>
          <w:bCs/>
          <w:sz w:val="24"/>
          <w:szCs w:val="24"/>
        </w:rPr>
        <w:t>87</w:t>
      </w:r>
      <w:r w:rsidR="008F1289" w:rsidRPr="00877093">
        <w:rPr>
          <w:rFonts w:ascii="Times New Roman" w:hAnsi="Times New Roman" w:cs="Times New Roman"/>
          <w:bCs/>
          <w:sz w:val="24"/>
          <w:szCs w:val="24"/>
        </w:rPr>
        <w:t>)</w:t>
      </w:r>
      <w:r w:rsidR="00853BAE" w:rsidRPr="00877093">
        <w:rPr>
          <w:rFonts w:ascii="Times New Roman" w:hAnsi="Times New Roman" w:cs="Times New Roman"/>
          <w:bCs/>
          <w:sz w:val="24"/>
          <w:szCs w:val="24"/>
        </w:rPr>
        <w:t xml:space="preserve"> and </w:t>
      </w:r>
      <w:r w:rsidR="000C0FC5" w:rsidRPr="00877093">
        <w:rPr>
          <w:rFonts w:ascii="Times New Roman" w:hAnsi="Times New Roman" w:cs="Times New Roman"/>
          <w:bCs/>
          <w:sz w:val="24"/>
          <w:szCs w:val="24"/>
        </w:rPr>
        <w:t>80</w:t>
      </w:r>
      <w:r w:rsidR="008F1289" w:rsidRPr="00877093">
        <w:rPr>
          <w:rFonts w:ascii="Times New Roman" w:hAnsi="Times New Roman" w:cs="Times New Roman"/>
          <w:bCs/>
          <w:sz w:val="24"/>
          <w:szCs w:val="24"/>
        </w:rPr>
        <w:t>%</w:t>
      </w:r>
      <w:r w:rsidR="00853BAE" w:rsidRPr="00877093">
        <w:rPr>
          <w:rFonts w:ascii="Times New Roman" w:hAnsi="Times New Roman" w:cs="Times New Roman"/>
          <w:bCs/>
          <w:sz w:val="24"/>
          <w:szCs w:val="24"/>
        </w:rPr>
        <w:t xml:space="preserve"> </w:t>
      </w:r>
      <w:r w:rsidR="00007120" w:rsidRPr="00877093">
        <w:rPr>
          <w:rFonts w:ascii="Times New Roman" w:hAnsi="Times New Roman" w:cs="Times New Roman"/>
          <w:bCs/>
          <w:sz w:val="24"/>
          <w:szCs w:val="24"/>
        </w:rPr>
        <w:t>(</w:t>
      </w:r>
      <w:r w:rsidR="008F1289" w:rsidRPr="00877093">
        <w:rPr>
          <w:rFonts w:ascii="Times New Roman" w:hAnsi="Times New Roman" w:cs="Times New Roman"/>
          <w:bCs/>
          <w:sz w:val="24"/>
          <w:szCs w:val="24"/>
        </w:rPr>
        <w:t>2019 MICS OR</w:t>
      </w:r>
      <w:r w:rsidR="00007120" w:rsidRPr="00877093">
        <w:rPr>
          <w:rFonts w:ascii="Times New Roman" w:hAnsi="Times New Roman" w:cs="Times New Roman"/>
          <w:bCs/>
          <w:sz w:val="24"/>
          <w:szCs w:val="24"/>
        </w:rPr>
        <w:t>: 1.80</w:t>
      </w:r>
      <w:r w:rsidR="008F1289" w:rsidRPr="00877093">
        <w:rPr>
          <w:rFonts w:ascii="Times New Roman" w:hAnsi="Times New Roman" w:cs="Times New Roman"/>
          <w:bCs/>
          <w:sz w:val="24"/>
          <w:szCs w:val="24"/>
        </w:rPr>
        <w:t xml:space="preserve">, </w:t>
      </w:r>
      <w:r w:rsidRPr="00877093">
        <w:rPr>
          <w:rFonts w:ascii="Times New Roman" w:hAnsi="Times New Roman" w:cs="Times New Roman"/>
          <w:bCs/>
          <w:sz w:val="24"/>
          <w:szCs w:val="24"/>
        </w:rPr>
        <w:t>95%</w:t>
      </w:r>
      <w:r w:rsidR="008F1289" w:rsidRPr="00877093">
        <w:rPr>
          <w:rFonts w:ascii="Times New Roman" w:hAnsi="Times New Roman" w:cs="Times New Roman"/>
          <w:bCs/>
          <w:sz w:val="24"/>
          <w:szCs w:val="24"/>
        </w:rPr>
        <w:t xml:space="preserve"> CI</w:t>
      </w:r>
      <w:r w:rsidRPr="00877093">
        <w:rPr>
          <w:rFonts w:ascii="Times New Roman" w:hAnsi="Times New Roman" w:cs="Times New Roman"/>
          <w:bCs/>
          <w:sz w:val="24"/>
          <w:szCs w:val="24"/>
        </w:rPr>
        <w:t>: 1.</w:t>
      </w:r>
      <w:r w:rsidR="00007120" w:rsidRPr="00877093">
        <w:rPr>
          <w:rFonts w:ascii="Times New Roman" w:hAnsi="Times New Roman" w:cs="Times New Roman"/>
          <w:bCs/>
          <w:sz w:val="24"/>
          <w:szCs w:val="24"/>
        </w:rPr>
        <w:t>59</w:t>
      </w:r>
      <w:r w:rsidRPr="00877093">
        <w:rPr>
          <w:rFonts w:ascii="Times New Roman" w:hAnsi="Times New Roman" w:cs="Times New Roman"/>
          <w:bCs/>
          <w:sz w:val="24"/>
          <w:szCs w:val="24"/>
        </w:rPr>
        <w:t>-2.</w:t>
      </w:r>
      <w:r w:rsidR="00007120" w:rsidRPr="00877093">
        <w:rPr>
          <w:rFonts w:ascii="Times New Roman" w:hAnsi="Times New Roman" w:cs="Times New Roman"/>
          <w:bCs/>
          <w:sz w:val="24"/>
          <w:szCs w:val="24"/>
        </w:rPr>
        <w:t>03</w:t>
      </w:r>
      <w:r w:rsidRPr="00877093">
        <w:rPr>
          <w:rFonts w:ascii="Times New Roman" w:hAnsi="Times New Roman" w:cs="Times New Roman"/>
          <w:bCs/>
          <w:sz w:val="24"/>
          <w:szCs w:val="24"/>
        </w:rPr>
        <w:t xml:space="preserve">] </w:t>
      </w:r>
      <w:r w:rsidR="00E960FF" w:rsidRPr="00877093">
        <w:rPr>
          <w:rFonts w:ascii="Times New Roman" w:hAnsi="Times New Roman" w:cs="Times New Roman"/>
          <w:bCs/>
          <w:sz w:val="24"/>
          <w:szCs w:val="24"/>
        </w:rPr>
        <w:t xml:space="preserve">higher chance of </w:t>
      </w:r>
      <w:r w:rsidR="00990B27" w:rsidRPr="00877093">
        <w:rPr>
          <w:rFonts w:ascii="Times New Roman" w:hAnsi="Times New Roman" w:cs="Times New Roman"/>
          <w:bCs/>
          <w:sz w:val="24"/>
          <w:szCs w:val="24"/>
        </w:rPr>
        <w:t xml:space="preserve">being </w:t>
      </w:r>
      <w:r w:rsidRPr="00877093">
        <w:rPr>
          <w:rFonts w:ascii="Times New Roman" w:hAnsi="Times New Roman" w:cs="Times New Roman"/>
          <w:bCs/>
          <w:sz w:val="24"/>
          <w:szCs w:val="24"/>
        </w:rPr>
        <w:t xml:space="preserve">developmentally on track than the age of 3. </w:t>
      </w:r>
      <w:r w:rsidR="002A5F26" w:rsidRPr="00877093">
        <w:rPr>
          <w:rFonts w:ascii="Times New Roman" w:hAnsi="Times New Roman" w:cs="Times New Roman"/>
          <w:bCs/>
          <w:sz w:val="24"/>
          <w:szCs w:val="24"/>
        </w:rPr>
        <w:t>According to child sex</w:t>
      </w:r>
      <w:r w:rsidR="00853BAE" w:rsidRPr="00877093">
        <w:rPr>
          <w:rFonts w:ascii="Times New Roman" w:hAnsi="Times New Roman" w:cs="Times New Roman"/>
          <w:bCs/>
          <w:sz w:val="24"/>
          <w:szCs w:val="24"/>
        </w:rPr>
        <w:t xml:space="preserve">, when all other </w:t>
      </w:r>
      <w:r w:rsidR="00D16909" w:rsidRPr="00877093">
        <w:rPr>
          <w:rFonts w:ascii="Times New Roman" w:hAnsi="Times New Roman" w:cs="Times New Roman"/>
          <w:bCs/>
          <w:sz w:val="24"/>
          <w:szCs w:val="24"/>
        </w:rPr>
        <w:t>variables</w:t>
      </w:r>
      <w:r w:rsidR="00A43FE9" w:rsidRPr="00877093">
        <w:rPr>
          <w:rFonts w:ascii="Times New Roman" w:hAnsi="Times New Roman" w:cs="Times New Roman"/>
          <w:bCs/>
          <w:sz w:val="24"/>
          <w:szCs w:val="24"/>
        </w:rPr>
        <w:t xml:space="preserve"> are</w:t>
      </w:r>
      <w:r w:rsidR="00D16909" w:rsidRPr="00877093">
        <w:rPr>
          <w:rFonts w:ascii="Times New Roman" w:hAnsi="Times New Roman" w:cs="Times New Roman"/>
          <w:bCs/>
          <w:sz w:val="24"/>
          <w:szCs w:val="24"/>
        </w:rPr>
        <w:t xml:space="preserve"> adjusted,</w:t>
      </w:r>
      <w:r w:rsidRPr="00877093">
        <w:rPr>
          <w:rFonts w:ascii="Times New Roman" w:hAnsi="Times New Roman" w:cs="Times New Roman"/>
          <w:bCs/>
          <w:sz w:val="24"/>
          <w:szCs w:val="24"/>
        </w:rPr>
        <w:t xml:space="preserve"> </w:t>
      </w:r>
      <w:r w:rsidR="00853BAE" w:rsidRPr="00877093">
        <w:rPr>
          <w:rFonts w:ascii="Times New Roman" w:hAnsi="Times New Roman" w:cs="Times New Roman"/>
          <w:bCs/>
          <w:sz w:val="24"/>
          <w:szCs w:val="24"/>
        </w:rPr>
        <w:t xml:space="preserve">the </w:t>
      </w:r>
      <w:r w:rsidR="00A43FE9" w:rsidRPr="00877093">
        <w:rPr>
          <w:rFonts w:ascii="Times New Roman" w:hAnsi="Times New Roman" w:cs="Times New Roman"/>
          <w:bCs/>
          <w:sz w:val="24"/>
          <w:szCs w:val="24"/>
        </w:rPr>
        <w:t xml:space="preserve">female child </w:t>
      </w:r>
      <w:r w:rsidR="00E960FF" w:rsidRPr="00877093">
        <w:rPr>
          <w:rFonts w:ascii="Times New Roman" w:hAnsi="Times New Roman" w:cs="Times New Roman"/>
          <w:bCs/>
          <w:sz w:val="24"/>
          <w:szCs w:val="24"/>
        </w:rPr>
        <w:t xml:space="preserve">had </w:t>
      </w:r>
      <w:r w:rsidR="002A5F26" w:rsidRPr="00877093">
        <w:rPr>
          <w:rFonts w:ascii="Times New Roman" w:hAnsi="Times New Roman" w:cs="Times New Roman"/>
          <w:bCs/>
          <w:sz w:val="24"/>
          <w:szCs w:val="24"/>
        </w:rPr>
        <w:t>1.42</w:t>
      </w:r>
      <w:r w:rsidR="00BF00AA" w:rsidRPr="00877093">
        <w:rPr>
          <w:rFonts w:ascii="Times New Roman" w:hAnsi="Times New Roman" w:cs="Times New Roman"/>
          <w:bCs/>
          <w:sz w:val="24"/>
          <w:szCs w:val="24"/>
        </w:rPr>
        <w:t xml:space="preserve"> </w:t>
      </w:r>
      <w:r w:rsidR="002A5F26" w:rsidRPr="00877093">
        <w:rPr>
          <w:rFonts w:ascii="Times New Roman" w:hAnsi="Times New Roman" w:cs="Times New Roman"/>
          <w:bCs/>
          <w:sz w:val="24"/>
          <w:szCs w:val="24"/>
        </w:rPr>
        <w:t xml:space="preserve">times </w:t>
      </w:r>
      <w:r w:rsidR="00F41D76" w:rsidRPr="00877093">
        <w:rPr>
          <w:rFonts w:ascii="Times New Roman" w:hAnsi="Times New Roman" w:cs="Times New Roman"/>
          <w:bCs/>
          <w:sz w:val="24"/>
          <w:szCs w:val="24"/>
        </w:rPr>
        <w:t xml:space="preserve">higher chance </w:t>
      </w:r>
      <w:r w:rsidR="00853BAE" w:rsidRPr="00877093">
        <w:rPr>
          <w:rFonts w:ascii="Times New Roman" w:hAnsi="Times New Roman" w:cs="Times New Roman"/>
          <w:bCs/>
          <w:sz w:val="24"/>
          <w:szCs w:val="24"/>
        </w:rPr>
        <w:t>(</w:t>
      </w:r>
      <w:r w:rsidR="008F1289" w:rsidRPr="00877093">
        <w:rPr>
          <w:rFonts w:ascii="Times New Roman" w:hAnsi="Times New Roman" w:cs="Times New Roman"/>
          <w:bCs/>
          <w:sz w:val="24"/>
          <w:szCs w:val="24"/>
        </w:rPr>
        <w:t>2012 MICS OR</w:t>
      </w:r>
      <w:r w:rsidR="002A5F26" w:rsidRPr="00877093">
        <w:rPr>
          <w:rFonts w:ascii="Times New Roman" w:hAnsi="Times New Roman" w:cs="Times New Roman"/>
          <w:bCs/>
          <w:sz w:val="24"/>
          <w:szCs w:val="24"/>
        </w:rPr>
        <w:t>: 1.42</w:t>
      </w:r>
      <w:r w:rsidR="008F1289" w:rsidRPr="00877093">
        <w:rPr>
          <w:rFonts w:ascii="Times New Roman" w:hAnsi="Times New Roman" w:cs="Times New Roman"/>
          <w:bCs/>
          <w:sz w:val="24"/>
          <w:szCs w:val="24"/>
        </w:rPr>
        <w:t xml:space="preserve">, </w:t>
      </w:r>
      <w:r w:rsidR="00853BAE" w:rsidRPr="00877093">
        <w:rPr>
          <w:rFonts w:ascii="Times New Roman" w:hAnsi="Times New Roman" w:cs="Times New Roman"/>
          <w:bCs/>
          <w:sz w:val="24"/>
          <w:szCs w:val="24"/>
        </w:rPr>
        <w:t>95%</w:t>
      </w:r>
      <w:r w:rsidR="008F1289" w:rsidRPr="00877093">
        <w:rPr>
          <w:rFonts w:ascii="Times New Roman" w:hAnsi="Times New Roman" w:cs="Times New Roman"/>
          <w:bCs/>
          <w:sz w:val="24"/>
          <w:szCs w:val="24"/>
        </w:rPr>
        <w:t xml:space="preserve"> CI</w:t>
      </w:r>
      <w:r w:rsidR="00853BAE" w:rsidRPr="00877093">
        <w:rPr>
          <w:rFonts w:ascii="Times New Roman" w:hAnsi="Times New Roman" w:cs="Times New Roman"/>
          <w:bCs/>
          <w:sz w:val="24"/>
          <w:szCs w:val="24"/>
        </w:rPr>
        <w:t>: 1.</w:t>
      </w:r>
      <w:r w:rsidR="002A5F26" w:rsidRPr="00877093">
        <w:rPr>
          <w:rFonts w:ascii="Times New Roman" w:hAnsi="Times New Roman" w:cs="Times New Roman"/>
          <w:bCs/>
          <w:sz w:val="24"/>
          <w:szCs w:val="24"/>
        </w:rPr>
        <w:t>23</w:t>
      </w:r>
      <w:r w:rsidR="00853BAE" w:rsidRPr="00877093">
        <w:rPr>
          <w:rFonts w:ascii="Times New Roman" w:hAnsi="Times New Roman" w:cs="Times New Roman"/>
          <w:bCs/>
          <w:sz w:val="24"/>
          <w:szCs w:val="24"/>
        </w:rPr>
        <w:t>-</w:t>
      </w:r>
      <w:r w:rsidR="002A5F26" w:rsidRPr="00877093">
        <w:rPr>
          <w:rFonts w:ascii="Times New Roman" w:hAnsi="Times New Roman" w:cs="Times New Roman"/>
          <w:bCs/>
          <w:sz w:val="24"/>
          <w:szCs w:val="24"/>
        </w:rPr>
        <w:t>1.63</w:t>
      </w:r>
      <w:r w:rsidR="008F1289" w:rsidRPr="00877093">
        <w:rPr>
          <w:rFonts w:ascii="Times New Roman" w:hAnsi="Times New Roman" w:cs="Times New Roman"/>
          <w:bCs/>
          <w:sz w:val="24"/>
          <w:szCs w:val="24"/>
        </w:rPr>
        <w:t>)</w:t>
      </w:r>
      <w:r w:rsidR="00112802" w:rsidRPr="00877093">
        <w:rPr>
          <w:rFonts w:ascii="Times New Roman" w:hAnsi="Times New Roman" w:cs="Times New Roman"/>
          <w:bCs/>
          <w:sz w:val="24"/>
          <w:szCs w:val="24"/>
        </w:rPr>
        <w:t xml:space="preserve"> </w:t>
      </w:r>
      <w:r w:rsidR="00853BAE" w:rsidRPr="00877093">
        <w:rPr>
          <w:rFonts w:ascii="Times New Roman" w:hAnsi="Times New Roman" w:cs="Times New Roman"/>
          <w:bCs/>
          <w:sz w:val="24"/>
          <w:szCs w:val="24"/>
        </w:rPr>
        <w:t xml:space="preserve">and </w:t>
      </w:r>
      <w:r w:rsidR="002A5F26" w:rsidRPr="00877093">
        <w:rPr>
          <w:rFonts w:ascii="Times New Roman" w:hAnsi="Times New Roman" w:cs="Times New Roman"/>
          <w:bCs/>
          <w:sz w:val="24"/>
          <w:szCs w:val="24"/>
        </w:rPr>
        <w:t xml:space="preserve">1.41 times </w:t>
      </w:r>
      <w:r w:rsidR="008F1289" w:rsidRPr="00877093">
        <w:rPr>
          <w:rFonts w:ascii="Times New Roman" w:hAnsi="Times New Roman" w:cs="Times New Roman"/>
          <w:bCs/>
          <w:sz w:val="24"/>
          <w:szCs w:val="24"/>
        </w:rPr>
        <w:t>(2019 MICS OR:</w:t>
      </w:r>
      <w:r w:rsidR="002A5F26" w:rsidRPr="00877093">
        <w:rPr>
          <w:rFonts w:ascii="Times New Roman" w:hAnsi="Times New Roman" w:cs="Times New Roman"/>
          <w:bCs/>
          <w:sz w:val="24"/>
          <w:szCs w:val="24"/>
        </w:rPr>
        <w:t xml:space="preserve"> 1.41</w:t>
      </w:r>
      <w:r w:rsidR="008F1289" w:rsidRPr="00877093">
        <w:rPr>
          <w:rFonts w:ascii="Times New Roman" w:hAnsi="Times New Roman" w:cs="Times New Roman"/>
          <w:bCs/>
          <w:sz w:val="24"/>
          <w:szCs w:val="24"/>
        </w:rPr>
        <w:t xml:space="preserve">, </w:t>
      </w:r>
      <w:r w:rsidR="00853BAE" w:rsidRPr="00877093">
        <w:rPr>
          <w:rFonts w:ascii="Times New Roman" w:hAnsi="Times New Roman" w:cs="Times New Roman"/>
          <w:bCs/>
          <w:sz w:val="24"/>
          <w:szCs w:val="24"/>
        </w:rPr>
        <w:t>95%</w:t>
      </w:r>
      <w:r w:rsidR="008F1289" w:rsidRPr="00877093">
        <w:rPr>
          <w:rFonts w:ascii="Times New Roman" w:hAnsi="Times New Roman" w:cs="Times New Roman"/>
          <w:bCs/>
          <w:sz w:val="24"/>
          <w:szCs w:val="24"/>
        </w:rPr>
        <w:t xml:space="preserve"> CI</w:t>
      </w:r>
      <w:r w:rsidR="00853BAE" w:rsidRPr="00877093">
        <w:rPr>
          <w:rFonts w:ascii="Times New Roman" w:hAnsi="Times New Roman" w:cs="Times New Roman"/>
          <w:bCs/>
          <w:sz w:val="24"/>
          <w:szCs w:val="24"/>
        </w:rPr>
        <w:t>: 1.</w:t>
      </w:r>
      <w:r w:rsidR="002A5F26" w:rsidRPr="00877093">
        <w:rPr>
          <w:rFonts w:ascii="Times New Roman" w:hAnsi="Times New Roman" w:cs="Times New Roman"/>
          <w:bCs/>
          <w:sz w:val="24"/>
          <w:szCs w:val="24"/>
        </w:rPr>
        <w:t>26</w:t>
      </w:r>
      <w:r w:rsidR="00853BAE" w:rsidRPr="00877093">
        <w:rPr>
          <w:rFonts w:ascii="Times New Roman" w:hAnsi="Times New Roman" w:cs="Times New Roman"/>
          <w:bCs/>
          <w:sz w:val="24"/>
          <w:szCs w:val="24"/>
        </w:rPr>
        <w:t>-</w:t>
      </w:r>
      <w:r w:rsidR="002A5F26" w:rsidRPr="00877093">
        <w:rPr>
          <w:rFonts w:ascii="Times New Roman" w:hAnsi="Times New Roman" w:cs="Times New Roman"/>
          <w:bCs/>
          <w:sz w:val="24"/>
          <w:szCs w:val="24"/>
        </w:rPr>
        <w:t>1.59</w:t>
      </w:r>
      <w:r w:rsidR="00853BAE" w:rsidRPr="00877093">
        <w:rPr>
          <w:rFonts w:ascii="Times New Roman" w:hAnsi="Times New Roman" w:cs="Times New Roman"/>
          <w:bCs/>
          <w:sz w:val="24"/>
          <w:szCs w:val="24"/>
        </w:rPr>
        <w:t xml:space="preserve">) </w:t>
      </w:r>
      <w:r w:rsidR="00B1338D" w:rsidRPr="00877093">
        <w:rPr>
          <w:rFonts w:ascii="Times New Roman" w:hAnsi="Times New Roman" w:cs="Times New Roman"/>
          <w:bCs/>
          <w:sz w:val="24"/>
          <w:szCs w:val="24"/>
        </w:rPr>
        <w:t>higher chance</w:t>
      </w:r>
      <w:r w:rsidR="00A43FE9" w:rsidRPr="00877093">
        <w:rPr>
          <w:rFonts w:ascii="Times New Roman" w:hAnsi="Times New Roman" w:cs="Times New Roman"/>
          <w:bCs/>
          <w:sz w:val="24"/>
          <w:szCs w:val="24"/>
        </w:rPr>
        <w:t xml:space="preserve"> of being</w:t>
      </w:r>
      <w:r w:rsidRPr="00877093">
        <w:rPr>
          <w:rFonts w:ascii="Times New Roman" w:hAnsi="Times New Roman" w:cs="Times New Roman"/>
          <w:bCs/>
          <w:sz w:val="24"/>
          <w:szCs w:val="24"/>
        </w:rPr>
        <w:t xml:space="preserve"> </w:t>
      </w:r>
      <w:r w:rsidR="00A43FE9" w:rsidRPr="00877093">
        <w:rPr>
          <w:rFonts w:ascii="Times New Roman" w:hAnsi="Times New Roman" w:cs="Times New Roman"/>
          <w:bCs/>
          <w:sz w:val="24"/>
          <w:szCs w:val="24"/>
        </w:rPr>
        <w:t xml:space="preserve">in developmentally on track status </w:t>
      </w:r>
      <w:r w:rsidRPr="00877093">
        <w:rPr>
          <w:rFonts w:ascii="Times New Roman" w:hAnsi="Times New Roman" w:cs="Times New Roman"/>
          <w:bCs/>
          <w:sz w:val="24"/>
          <w:szCs w:val="24"/>
        </w:rPr>
        <w:t>th</w:t>
      </w:r>
      <w:r w:rsidR="00B1338D" w:rsidRPr="00877093">
        <w:rPr>
          <w:rFonts w:ascii="Times New Roman" w:hAnsi="Times New Roman" w:cs="Times New Roman"/>
          <w:bCs/>
          <w:sz w:val="24"/>
          <w:szCs w:val="24"/>
        </w:rPr>
        <w:t>an the</w:t>
      </w:r>
      <w:r w:rsidRPr="00877093">
        <w:rPr>
          <w:rFonts w:ascii="Times New Roman" w:hAnsi="Times New Roman" w:cs="Times New Roman"/>
          <w:bCs/>
          <w:sz w:val="24"/>
          <w:szCs w:val="24"/>
        </w:rPr>
        <w:t xml:space="preserve"> </w:t>
      </w:r>
      <w:r w:rsidR="00B1338D" w:rsidRPr="00877093">
        <w:rPr>
          <w:rFonts w:ascii="Times New Roman" w:hAnsi="Times New Roman" w:cs="Times New Roman"/>
          <w:bCs/>
          <w:sz w:val="24"/>
          <w:szCs w:val="24"/>
        </w:rPr>
        <w:t>male child respectively</w:t>
      </w:r>
      <w:r w:rsidR="00D16909" w:rsidRPr="00877093">
        <w:rPr>
          <w:rFonts w:ascii="Times New Roman" w:hAnsi="Times New Roman" w:cs="Times New Roman"/>
          <w:bCs/>
          <w:sz w:val="24"/>
          <w:szCs w:val="24"/>
        </w:rPr>
        <w:t xml:space="preserve"> in both </w:t>
      </w:r>
      <w:r w:rsidR="00BA324C" w:rsidRPr="00877093">
        <w:rPr>
          <w:rFonts w:ascii="Times New Roman" w:hAnsi="Times New Roman" w:cs="Times New Roman"/>
          <w:bCs/>
          <w:sz w:val="24"/>
          <w:szCs w:val="24"/>
        </w:rPr>
        <w:t>datasets</w:t>
      </w:r>
      <w:r w:rsidRPr="00877093">
        <w:rPr>
          <w:rFonts w:ascii="Times New Roman" w:hAnsi="Times New Roman" w:cs="Times New Roman"/>
          <w:bCs/>
          <w:sz w:val="24"/>
          <w:szCs w:val="24"/>
        </w:rPr>
        <w:t>.</w:t>
      </w:r>
      <w:r w:rsidR="007D64C5" w:rsidRPr="00877093">
        <w:rPr>
          <w:rFonts w:ascii="Times New Roman" w:hAnsi="Times New Roman" w:cs="Times New Roman"/>
          <w:bCs/>
          <w:sz w:val="24"/>
          <w:szCs w:val="24"/>
        </w:rPr>
        <w:t xml:space="preserve"> </w:t>
      </w:r>
      <w:r w:rsidR="00863829" w:rsidRPr="00877093">
        <w:rPr>
          <w:rFonts w:ascii="Times New Roman" w:hAnsi="Times New Roman" w:cs="Times New Roman"/>
          <w:bCs/>
          <w:sz w:val="24"/>
          <w:szCs w:val="24"/>
        </w:rPr>
        <w:t xml:space="preserve">By comparing both model the odds ratio of division gives different results in some </w:t>
      </w:r>
      <w:r w:rsidR="00863829" w:rsidRPr="00877093">
        <w:rPr>
          <w:rFonts w:ascii="Times New Roman" w:hAnsi="Times New Roman" w:cs="Times New Roman"/>
          <w:bCs/>
          <w:sz w:val="24"/>
          <w:szCs w:val="24"/>
        </w:rPr>
        <w:lastRenderedPageBreak/>
        <w:t>categories, however, Rajshahi</w:t>
      </w:r>
      <w:r w:rsidR="0022372B" w:rsidRPr="00877093">
        <w:rPr>
          <w:rFonts w:ascii="Times New Roman" w:hAnsi="Times New Roman" w:cs="Times New Roman"/>
          <w:bCs/>
          <w:sz w:val="24"/>
          <w:szCs w:val="24"/>
        </w:rPr>
        <w:t xml:space="preserve"> </w:t>
      </w:r>
      <w:r w:rsidR="00E4142D" w:rsidRPr="00877093">
        <w:rPr>
          <w:rFonts w:ascii="Times New Roman" w:hAnsi="Times New Roman" w:cs="Times New Roman"/>
          <w:bCs/>
          <w:sz w:val="24"/>
          <w:szCs w:val="24"/>
        </w:rPr>
        <w:t>[</w:t>
      </w:r>
      <w:r w:rsidR="0022372B" w:rsidRPr="00877093">
        <w:rPr>
          <w:rFonts w:ascii="Times New Roman" w:hAnsi="Times New Roman" w:cs="Times New Roman"/>
          <w:bCs/>
          <w:sz w:val="24"/>
          <w:szCs w:val="24"/>
        </w:rPr>
        <w:t>(2012</w:t>
      </w:r>
      <w:r w:rsidR="00E4142D" w:rsidRPr="00877093">
        <w:rPr>
          <w:rFonts w:ascii="Times New Roman" w:hAnsi="Times New Roman" w:cs="Times New Roman"/>
          <w:bCs/>
          <w:sz w:val="24"/>
          <w:szCs w:val="24"/>
        </w:rPr>
        <w:t xml:space="preserve"> </w:t>
      </w:r>
      <w:r w:rsidR="0022372B" w:rsidRPr="00877093">
        <w:rPr>
          <w:rFonts w:ascii="Times New Roman" w:hAnsi="Times New Roman" w:cs="Times New Roman"/>
          <w:bCs/>
          <w:sz w:val="24"/>
          <w:szCs w:val="24"/>
        </w:rPr>
        <w:t>MICS OR: 0.88, 95% CI: 0.65-1.17</w:t>
      </w:r>
      <w:r w:rsidR="00E4142D" w:rsidRPr="00877093">
        <w:rPr>
          <w:rFonts w:ascii="Times New Roman" w:hAnsi="Times New Roman" w:cs="Times New Roman"/>
          <w:bCs/>
          <w:sz w:val="24"/>
          <w:szCs w:val="24"/>
        </w:rPr>
        <w:t>)</w:t>
      </w:r>
      <w:r w:rsidR="0022372B" w:rsidRPr="00877093">
        <w:rPr>
          <w:rFonts w:ascii="Times New Roman" w:hAnsi="Times New Roman" w:cs="Times New Roman"/>
          <w:bCs/>
          <w:sz w:val="24"/>
          <w:szCs w:val="24"/>
        </w:rPr>
        <w:t xml:space="preserve"> and</w:t>
      </w:r>
      <w:r w:rsidR="00E4142D" w:rsidRPr="00877093">
        <w:rPr>
          <w:rFonts w:ascii="Times New Roman" w:hAnsi="Times New Roman" w:cs="Times New Roman"/>
          <w:bCs/>
          <w:sz w:val="24"/>
          <w:szCs w:val="24"/>
        </w:rPr>
        <w:t xml:space="preserve"> (2019 MICS OR: 0.97, 95% CI: 0.77-1.23)</w:t>
      </w:r>
      <w:r w:rsidR="00AE31DD" w:rsidRPr="00877093">
        <w:rPr>
          <w:rFonts w:ascii="Times New Roman" w:hAnsi="Times New Roman" w:cs="Times New Roman"/>
          <w:bCs/>
          <w:sz w:val="24"/>
          <w:szCs w:val="24"/>
        </w:rPr>
        <w:t>]</w:t>
      </w:r>
      <w:r w:rsidR="00E4142D" w:rsidRPr="00877093">
        <w:rPr>
          <w:rFonts w:ascii="Times New Roman" w:hAnsi="Times New Roman" w:cs="Times New Roman"/>
          <w:bCs/>
          <w:sz w:val="24"/>
          <w:szCs w:val="24"/>
        </w:rPr>
        <w:t xml:space="preserve"> </w:t>
      </w:r>
      <w:r w:rsidR="00AE31DD" w:rsidRPr="00877093">
        <w:rPr>
          <w:rFonts w:ascii="Times New Roman" w:hAnsi="Times New Roman" w:cs="Times New Roman"/>
          <w:bCs/>
          <w:sz w:val="24"/>
          <w:szCs w:val="24"/>
        </w:rPr>
        <w:t>and</w:t>
      </w:r>
      <w:r w:rsidR="0022372B" w:rsidRPr="00877093">
        <w:rPr>
          <w:rFonts w:ascii="Times New Roman" w:hAnsi="Times New Roman" w:cs="Times New Roman"/>
          <w:bCs/>
          <w:sz w:val="24"/>
          <w:szCs w:val="24"/>
        </w:rPr>
        <w:t xml:space="preserve"> Sylhet </w:t>
      </w:r>
      <w:r w:rsidR="00425BC3" w:rsidRPr="00877093">
        <w:rPr>
          <w:rFonts w:ascii="Times New Roman" w:hAnsi="Times New Roman" w:cs="Times New Roman"/>
          <w:bCs/>
          <w:sz w:val="24"/>
          <w:szCs w:val="24"/>
        </w:rPr>
        <w:t>[(2012</w:t>
      </w:r>
      <w:r w:rsidR="00863829" w:rsidRPr="00877093">
        <w:rPr>
          <w:rFonts w:ascii="Times New Roman" w:hAnsi="Times New Roman" w:cs="Times New Roman"/>
          <w:bCs/>
          <w:sz w:val="24"/>
          <w:szCs w:val="24"/>
        </w:rPr>
        <w:t xml:space="preserve"> MICS OR: </w:t>
      </w:r>
      <w:r w:rsidR="00425BC3" w:rsidRPr="00877093">
        <w:rPr>
          <w:rFonts w:ascii="Times New Roman" w:hAnsi="Times New Roman" w:cs="Times New Roman"/>
          <w:bCs/>
          <w:sz w:val="24"/>
          <w:szCs w:val="24"/>
        </w:rPr>
        <w:t>0.63</w:t>
      </w:r>
      <w:r w:rsidR="00863829" w:rsidRPr="00877093">
        <w:rPr>
          <w:rFonts w:ascii="Times New Roman" w:hAnsi="Times New Roman" w:cs="Times New Roman"/>
          <w:bCs/>
          <w:sz w:val="24"/>
          <w:szCs w:val="24"/>
        </w:rPr>
        <w:t>, 95% CI</w:t>
      </w:r>
      <w:r w:rsidR="00425BC3" w:rsidRPr="00877093">
        <w:rPr>
          <w:rFonts w:ascii="Times New Roman" w:hAnsi="Times New Roman" w:cs="Times New Roman"/>
          <w:bCs/>
          <w:sz w:val="24"/>
          <w:szCs w:val="24"/>
        </w:rPr>
        <w:t>: 0.46</w:t>
      </w:r>
      <w:r w:rsidR="00863829" w:rsidRPr="00877093">
        <w:rPr>
          <w:rFonts w:ascii="Times New Roman" w:hAnsi="Times New Roman" w:cs="Times New Roman"/>
          <w:bCs/>
          <w:sz w:val="24"/>
          <w:szCs w:val="24"/>
        </w:rPr>
        <w:t>-</w:t>
      </w:r>
      <w:r w:rsidR="00425BC3" w:rsidRPr="00877093">
        <w:rPr>
          <w:rFonts w:ascii="Times New Roman" w:hAnsi="Times New Roman" w:cs="Times New Roman"/>
          <w:bCs/>
          <w:sz w:val="24"/>
          <w:szCs w:val="24"/>
        </w:rPr>
        <w:t>0.85</w:t>
      </w:r>
      <w:r w:rsidR="00863829" w:rsidRPr="00877093">
        <w:rPr>
          <w:rFonts w:ascii="Times New Roman" w:hAnsi="Times New Roman" w:cs="Times New Roman"/>
          <w:bCs/>
          <w:sz w:val="24"/>
          <w:szCs w:val="24"/>
        </w:rPr>
        <w:t xml:space="preserve">) </w:t>
      </w:r>
      <w:r w:rsidR="00425BC3" w:rsidRPr="00877093">
        <w:rPr>
          <w:rFonts w:ascii="Times New Roman" w:hAnsi="Times New Roman" w:cs="Times New Roman"/>
          <w:bCs/>
          <w:sz w:val="24"/>
          <w:szCs w:val="24"/>
        </w:rPr>
        <w:t>and (2019 MICS OR: 0.76, 95% CI: 0.59-0.97)</w:t>
      </w:r>
      <w:r w:rsidR="009B4656" w:rsidRPr="00877093">
        <w:rPr>
          <w:rFonts w:ascii="Times New Roman" w:hAnsi="Times New Roman" w:cs="Times New Roman"/>
          <w:bCs/>
          <w:sz w:val="24"/>
          <w:szCs w:val="24"/>
        </w:rPr>
        <w:t>]</w:t>
      </w:r>
      <w:r w:rsidR="00425BC3" w:rsidRPr="00877093">
        <w:rPr>
          <w:rFonts w:ascii="Times New Roman" w:hAnsi="Times New Roman" w:cs="Times New Roman"/>
          <w:bCs/>
          <w:sz w:val="24"/>
          <w:szCs w:val="24"/>
        </w:rPr>
        <w:t xml:space="preserve"> </w:t>
      </w:r>
      <w:r w:rsidR="00DF0CDC" w:rsidRPr="00877093">
        <w:rPr>
          <w:rFonts w:ascii="Times New Roman" w:hAnsi="Times New Roman" w:cs="Times New Roman"/>
          <w:bCs/>
          <w:sz w:val="24"/>
          <w:szCs w:val="24"/>
        </w:rPr>
        <w:t xml:space="preserve">had lower chance of early childhood development than Barisal. In Both </w:t>
      </w:r>
      <w:r w:rsidR="00F8231B" w:rsidRPr="00877093">
        <w:rPr>
          <w:rFonts w:ascii="Times New Roman" w:hAnsi="Times New Roman" w:cs="Times New Roman"/>
          <w:bCs/>
          <w:sz w:val="24"/>
          <w:szCs w:val="24"/>
        </w:rPr>
        <w:t>surveys</w:t>
      </w:r>
      <w:r w:rsidR="00DF0CDC" w:rsidRPr="00877093">
        <w:rPr>
          <w:rFonts w:ascii="Times New Roman" w:hAnsi="Times New Roman" w:cs="Times New Roman"/>
          <w:bCs/>
          <w:sz w:val="24"/>
          <w:szCs w:val="24"/>
        </w:rPr>
        <w:t xml:space="preserve">, Rangpur </w:t>
      </w:r>
      <w:r w:rsidR="007D64C5" w:rsidRPr="00877093">
        <w:rPr>
          <w:rFonts w:ascii="Times New Roman" w:hAnsi="Times New Roman" w:cs="Times New Roman"/>
          <w:bCs/>
          <w:sz w:val="24"/>
          <w:szCs w:val="24"/>
        </w:rPr>
        <w:t>had a higher chance</w:t>
      </w:r>
      <w:r w:rsidR="00DF0CDC" w:rsidRPr="00877093">
        <w:rPr>
          <w:rFonts w:ascii="Times New Roman" w:hAnsi="Times New Roman" w:cs="Times New Roman"/>
          <w:bCs/>
          <w:sz w:val="24"/>
          <w:szCs w:val="24"/>
        </w:rPr>
        <w:t xml:space="preserve"> [(2012 MICS OR: 1.89, 95% CI: 1.44-2.48) and (2019 MICS OR: 2.66, 95% CI: 2.11-3.35)]</w:t>
      </w:r>
      <w:r w:rsidR="007D64C5" w:rsidRPr="00877093">
        <w:rPr>
          <w:rFonts w:ascii="Times New Roman" w:hAnsi="Times New Roman" w:cs="Times New Roman"/>
          <w:bCs/>
          <w:sz w:val="24"/>
          <w:szCs w:val="24"/>
        </w:rPr>
        <w:t xml:space="preserve"> of developmentally on track</w:t>
      </w:r>
      <w:r w:rsidR="006B24A9" w:rsidRPr="00877093">
        <w:rPr>
          <w:rFonts w:ascii="Times New Roman" w:hAnsi="Times New Roman" w:cs="Times New Roman"/>
          <w:bCs/>
          <w:sz w:val="24"/>
          <w:szCs w:val="24"/>
        </w:rPr>
        <w:t xml:space="preserve"> than the </w:t>
      </w:r>
      <w:r w:rsidR="00DF0CDC" w:rsidRPr="00877093">
        <w:rPr>
          <w:rFonts w:ascii="Times New Roman" w:hAnsi="Times New Roman" w:cs="Times New Roman"/>
          <w:bCs/>
          <w:sz w:val="24"/>
          <w:szCs w:val="24"/>
        </w:rPr>
        <w:t>Barisal</w:t>
      </w:r>
      <w:r w:rsidR="007D64C5" w:rsidRPr="00877093">
        <w:rPr>
          <w:rFonts w:ascii="Times New Roman" w:hAnsi="Times New Roman" w:cs="Times New Roman"/>
          <w:bCs/>
          <w:sz w:val="24"/>
          <w:szCs w:val="24"/>
        </w:rPr>
        <w:t xml:space="preserve">. </w:t>
      </w:r>
      <w:r w:rsidR="00321D3C" w:rsidRPr="00877093">
        <w:rPr>
          <w:rFonts w:ascii="Times New Roman" w:hAnsi="Times New Roman" w:cs="Times New Roman"/>
          <w:sz w:val="24"/>
          <w:szCs w:val="24"/>
          <w:shd w:val="clear" w:color="auto" w:fill="FFFFFF"/>
        </w:rPr>
        <w:t xml:space="preserve">In both </w:t>
      </w:r>
      <w:r w:rsidR="007871A0" w:rsidRPr="00877093">
        <w:rPr>
          <w:rFonts w:ascii="Times New Roman" w:hAnsi="Times New Roman" w:cs="Times New Roman"/>
          <w:sz w:val="24"/>
          <w:szCs w:val="24"/>
          <w:shd w:val="clear" w:color="auto" w:fill="FFFFFF"/>
        </w:rPr>
        <w:t xml:space="preserve">multivariable </w:t>
      </w:r>
      <w:r w:rsidR="00D271C6" w:rsidRPr="00877093">
        <w:rPr>
          <w:rFonts w:ascii="Times New Roman" w:hAnsi="Times New Roman" w:cs="Times New Roman"/>
          <w:sz w:val="24"/>
          <w:szCs w:val="24"/>
          <w:shd w:val="clear" w:color="auto" w:fill="FFFFFF"/>
        </w:rPr>
        <w:t>models</w:t>
      </w:r>
      <w:r w:rsidR="00321D3C" w:rsidRPr="00877093">
        <w:rPr>
          <w:rFonts w:ascii="Times New Roman" w:hAnsi="Times New Roman" w:cs="Times New Roman"/>
          <w:sz w:val="24"/>
          <w:szCs w:val="24"/>
          <w:shd w:val="clear" w:color="auto" w:fill="FFFFFF"/>
        </w:rPr>
        <w:t xml:space="preserve">, children </w:t>
      </w:r>
      <w:r w:rsidR="007871A0" w:rsidRPr="00877093">
        <w:rPr>
          <w:rFonts w:ascii="Times New Roman" w:hAnsi="Times New Roman" w:cs="Times New Roman"/>
          <w:sz w:val="24"/>
          <w:szCs w:val="24"/>
          <w:shd w:val="clear" w:color="auto" w:fill="FFFFFF"/>
        </w:rPr>
        <w:t>bought by secondary complete or higher educated mothers</w:t>
      </w:r>
      <w:r w:rsidR="00321D3C" w:rsidRPr="00877093">
        <w:rPr>
          <w:rFonts w:ascii="Times New Roman" w:hAnsi="Times New Roman" w:cs="Times New Roman"/>
          <w:sz w:val="24"/>
          <w:szCs w:val="24"/>
          <w:shd w:val="clear" w:color="auto" w:fill="FFFFFF"/>
        </w:rPr>
        <w:t xml:space="preserve"> had</w:t>
      </w:r>
      <w:r w:rsidR="00BF00AA" w:rsidRPr="00877093">
        <w:rPr>
          <w:rFonts w:ascii="Times New Roman" w:hAnsi="Times New Roman" w:cs="Times New Roman"/>
          <w:sz w:val="24"/>
          <w:szCs w:val="24"/>
          <w:shd w:val="clear" w:color="auto" w:fill="FFFFFF"/>
        </w:rPr>
        <w:t xml:space="preserve"> a</w:t>
      </w:r>
      <w:r w:rsidR="00321D3C" w:rsidRPr="00877093">
        <w:rPr>
          <w:rFonts w:ascii="Times New Roman" w:hAnsi="Times New Roman" w:cs="Times New Roman"/>
          <w:sz w:val="24"/>
          <w:szCs w:val="24"/>
          <w:shd w:val="clear" w:color="auto" w:fill="FFFFFF"/>
        </w:rPr>
        <w:t xml:space="preserve"> </w:t>
      </w:r>
      <w:r w:rsidR="00F41D76" w:rsidRPr="00877093">
        <w:rPr>
          <w:rFonts w:ascii="Times New Roman" w:hAnsi="Times New Roman" w:cs="Times New Roman"/>
          <w:sz w:val="24"/>
          <w:szCs w:val="24"/>
          <w:shd w:val="clear" w:color="auto" w:fill="FFFFFF"/>
        </w:rPr>
        <w:t>7</w:t>
      </w:r>
      <w:r w:rsidR="007871A0" w:rsidRPr="00877093">
        <w:rPr>
          <w:rFonts w:ascii="Times New Roman" w:hAnsi="Times New Roman" w:cs="Times New Roman"/>
          <w:sz w:val="24"/>
          <w:szCs w:val="24"/>
          <w:shd w:val="clear" w:color="auto" w:fill="FFFFFF"/>
        </w:rPr>
        <w:t>7</w:t>
      </w:r>
      <w:r w:rsidR="00F41D76" w:rsidRPr="00877093">
        <w:rPr>
          <w:rFonts w:ascii="Times New Roman" w:hAnsi="Times New Roman" w:cs="Times New Roman"/>
          <w:sz w:val="24"/>
          <w:szCs w:val="24"/>
          <w:shd w:val="clear" w:color="auto" w:fill="FFFFFF"/>
        </w:rPr>
        <w:t>%</w:t>
      </w:r>
      <w:r w:rsidR="00321D3C" w:rsidRPr="00877093">
        <w:rPr>
          <w:rFonts w:ascii="Times New Roman" w:hAnsi="Times New Roman" w:cs="Times New Roman"/>
          <w:sz w:val="24"/>
          <w:szCs w:val="24"/>
          <w:shd w:val="clear" w:color="auto" w:fill="FFFFFF"/>
        </w:rPr>
        <w:t xml:space="preserve"> higher </w:t>
      </w:r>
      <w:r w:rsidR="007D64C5" w:rsidRPr="00877093">
        <w:rPr>
          <w:rFonts w:ascii="Times New Roman" w:hAnsi="Times New Roman" w:cs="Times New Roman"/>
          <w:sz w:val="24"/>
          <w:szCs w:val="24"/>
          <w:shd w:val="clear" w:color="auto" w:fill="FFFFFF"/>
        </w:rPr>
        <w:t xml:space="preserve">chance </w:t>
      </w:r>
      <w:r w:rsidR="00D271C6" w:rsidRPr="00877093">
        <w:rPr>
          <w:rFonts w:ascii="Times New Roman" w:hAnsi="Times New Roman" w:cs="Times New Roman"/>
          <w:sz w:val="24"/>
          <w:szCs w:val="24"/>
          <w:shd w:val="clear" w:color="auto" w:fill="FFFFFF"/>
        </w:rPr>
        <w:t>(2012 MICS OR</w:t>
      </w:r>
      <w:r w:rsidR="00321D3C" w:rsidRPr="00877093">
        <w:rPr>
          <w:rFonts w:ascii="Times New Roman" w:hAnsi="Times New Roman" w:cs="Times New Roman"/>
          <w:sz w:val="24"/>
          <w:szCs w:val="24"/>
          <w:shd w:val="clear" w:color="auto" w:fill="FFFFFF"/>
        </w:rPr>
        <w:t>: 1.</w:t>
      </w:r>
      <w:r w:rsidR="00D271C6" w:rsidRPr="00877093">
        <w:rPr>
          <w:rFonts w:ascii="Times New Roman" w:hAnsi="Times New Roman" w:cs="Times New Roman"/>
          <w:sz w:val="24"/>
          <w:szCs w:val="24"/>
          <w:shd w:val="clear" w:color="auto" w:fill="FFFFFF"/>
        </w:rPr>
        <w:t>7</w:t>
      </w:r>
      <w:r w:rsidR="007871A0" w:rsidRPr="00877093">
        <w:rPr>
          <w:rFonts w:ascii="Times New Roman" w:hAnsi="Times New Roman" w:cs="Times New Roman"/>
          <w:sz w:val="24"/>
          <w:szCs w:val="24"/>
          <w:shd w:val="clear" w:color="auto" w:fill="FFFFFF"/>
        </w:rPr>
        <w:t>7</w:t>
      </w:r>
      <w:r w:rsidR="00321D3C" w:rsidRPr="00877093">
        <w:rPr>
          <w:rFonts w:ascii="Times New Roman" w:hAnsi="Times New Roman" w:cs="Times New Roman"/>
          <w:sz w:val="24"/>
          <w:szCs w:val="24"/>
          <w:shd w:val="clear" w:color="auto" w:fill="FFFFFF"/>
        </w:rPr>
        <w:t xml:space="preserve">, 95% CI: </w:t>
      </w:r>
      <w:r w:rsidR="00D271C6" w:rsidRPr="00877093">
        <w:rPr>
          <w:rFonts w:ascii="Times New Roman" w:hAnsi="Times New Roman" w:cs="Times New Roman"/>
          <w:sz w:val="24"/>
          <w:szCs w:val="24"/>
          <w:shd w:val="clear" w:color="auto" w:fill="FFFFFF"/>
        </w:rPr>
        <w:t>1.</w:t>
      </w:r>
      <w:r w:rsidR="007871A0" w:rsidRPr="00877093">
        <w:rPr>
          <w:rFonts w:ascii="Times New Roman" w:hAnsi="Times New Roman" w:cs="Times New Roman"/>
          <w:sz w:val="24"/>
          <w:szCs w:val="24"/>
          <w:shd w:val="clear" w:color="auto" w:fill="FFFFFF"/>
        </w:rPr>
        <w:t>2</w:t>
      </w:r>
      <w:r w:rsidR="00D271C6" w:rsidRPr="00877093">
        <w:rPr>
          <w:rFonts w:ascii="Times New Roman" w:hAnsi="Times New Roman" w:cs="Times New Roman"/>
          <w:sz w:val="24"/>
          <w:szCs w:val="24"/>
          <w:shd w:val="clear" w:color="auto" w:fill="FFFFFF"/>
        </w:rPr>
        <w:t>8</w:t>
      </w:r>
      <w:r w:rsidR="00321D3C" w:rsidRPr="00877093">
        <w:rPr>
          <w:rFonts w:ascii="Times New Roman" w:hAnsi="Times New Roman" w:cs="Times New Roman"/>
          <w:sz w:val="24"/>
          <w:szCs w:val="24"/>
          <w:shd w:val="clear" w:color="auto" w:fill="FFFFFF"/>
        </w:rPr>
        <w:t xml:space="preserve">, </w:t>
      </w:r>
      <w:r w:rsidR="00D271C6" w:rsidRPr="00877093">
        <w:rPr>
          <w:rFonts w:ascii="Times New Roman" w:hAnsi="Times New Roman" w:cs="Times New Roman"/>
          <w:sz w:val="24"/>
          <w:szCs w:val="24"/>
          <w:shd w:val="clear" w:color="auto" w:fill="FFFFFF"/>
        </w:rPr>
        <w:t>2.</w:t>
      </w:r>
      <w:r w:rsidR="007871A0" w:rsidRPr="00877093">
        <w:rPr>
          <w:rFonts w:ascii="Times New Roman" w:hAnsi="Times New Roman" w:cs="Times New Roman"/>
          <w:sz w:val="24"/>
          <w:szCs w:val="24"/>
          <w:shd w:val="clear" w:color="auto" w:fill="FFFFFF"/>
        </w:rPr>
        <w:t>44</w:t>
      </w:r>
      <w:r w:rsidR="00321D3C" w:rsidRPr="00877093">
        <w:rPr>
          <w:rFonts w:ascii="Times New Roman" w:hAnsi="Times New Roman" w:cs="Times New Roman"/>
          <w:sz w:val="24"/>
          <w:szCs w:val="24"/>
          <w:shd w:val="clear" w:color="auto" w:fill="FFFFFF"/>
        </w:rPr>
        <w:t xml:space="preserve">) and </w:t>
      </w:r>
      <w:r w:rsidR="007871A0" w:rsidRPr="00877093">
        <w:rPr>
          <w:rFonts w:ascii="Times New Roman" w:hAnsi="Times New Roman" w:cs="Times New Roman"/>
          <w:sz w:val="24"/>
          <w:szCs w:val="24"/>
          <w:shd w:val="clear" w:color="auto" w:fill="FFFFFF"/>
        </w:rPr>
        <w:t>36</w:t>
      </w:r>
      <w:r w:rsidR="00F41D76" w:rsidRPr="00877093">
        <w:rPr>
          <w:rFonts w:ascii="Times New Roman" w:hAnsi="Times New Roman" w:cs="Times New Roman"/>
          <w:sz w:val="24"/>
          <w:szCs w:val="24"/>
          <w:shd w:val="clear" w:color="auto" w:fill="FFFFFF"/>
        </w:rPr>
        <w:t>% higher chance</w:t>
      </w:r>
      <w:r w:rsidR="00D271C6" w:rsidRPr="00877093">
        <w:rPr>
          <w:rFonts w:ascii="Times New Roman" w:hAnsi="Times New Roman" w:cs="Times New Roman"/>
          <w:sz w:val="24"/>
          <w:szCs w:val="24"/>
          <w:shd w:val="clear" w:color="auto" w:fill="FFFFFF"/>
        </w:rPr>
        <w:t xml:space="preserve"> </w:t>
      </w:r>
      <w:r w:rsidR="00321D3C" w:rsidRPr="00877093">
        <w:rPr>
          <w:rFonts w:ascii="Times New Roman" w:hAnsi="Times New Roman" w:cs="Times New Roman"/>
          <w:sz w:val="24"/>
          <w:szCs w:val="24"/>
          <w:shd w:val="clear" w:color="auto" w:fill="FFFFFF"/>
        </w:rPr>
        <w:t>(</w:t>
      </w:r>
      <w:r w:rsidR="00D271C6" w:rsidRPr="00877093">
        <w:rPr>
          <w:rFonts w:ascii="Times New Roman" w:hAnsi="Times New Roman" w:cs="Times New Roman"/>
          <w:sz w:val="24"/>
          <w:szCs w:val="24"/>
          <w:shd w:val="clear" w:color="auto" w:fill="FFFFFF"/>
        </w:rPr>
        <w:t>201</w:t>
      </w:r>
      <w:r w:rsidR="007871A0" w:rsidRPr="00877093">
        <w:rPr>
          <w:rFonts w:ascii="Times New Roman" w:hAnsi="Times New Roman" w:cs="Times New Roman"/>
          <w:sz w:val="24"/>
          <w:szCs w:val="24"/>
          <w:shd w:val="clear" w:color="auto" w:fill="FFFFFF"/>
        </w:rPr>
        <w:t>9</w:t>
      </w:r>
      <w:r w:rsidR="00D271C6" w:rsidRPr="00877093">
        <w:rPr>
          <w:rFonts w:ascii="Times New Roman" w:hAnsi="Times New Roman" w:cs="Times New Roman"/>
          <w:sz w:val="24"/>
          <w:szCs w:val="24"/>
          <w:shd w:val="clear" w:color="auto" w:fill="FFFFFF"/>
        </w:rPr>
        <w:t xml:space="preserve"> MICS O</w:t>
      </w:r>
      <w:r w:rsidR="00321D3C" w:rsidRPr="00877093">
        <w:rPr>
          <w:rFonts w:ascii="Times New Roman" w:hAnsi="Times New Roman" w:cs="Times New Roman"/>
          <w:sz w:val="24"/>
          <w:szCs w:val="24"/>
          <w:shd w:val="clear" w:color="auto" w:fill="FFFFFF"/>
        </w:rPr>
        <w:t>R</w:t>
      </w:r>
      <w:r w:rsidR="00702137" w:rsidRPr="00877093">
        <w:rPr>
          <w:rFonts w:ascii="Times New Roman" w:hAnsi="Times New Roman" w:cs="Times New Roman"/>
          <w:sz w:val="24"/>
          <w:szCs w:val="24"/>
          <w:shd w:val="clear" w:color="auto" w:fill="FFFFFF"/>
        </w:rPr>
        <w:t>: 1.</w:t>
      </w:r>
      <w:r w:rsidR="007871A0" w:rsidRPr="00877093">
        <w:rPr>
          <w:rFonts w:ascii="Times New Roman" w:hAnsi="Times New Roman" w:cs="Times New Roman"/>
          <w:sz w:val="24"/>
          <w:szCs w:val="24"/>
          <w:shd w:val="clear" w:color="auto" w:fill="FFFFFF"/>
        </w:rPr>
        <w:t>36</w:t>
      </w:r>
      <w:r w:rsidR="00321D3C" w:rsidRPr="00877093">
        <w:rPr>
          <w:rFonts w:ascii="Times New Roman" w:hAnsi="Times New Roman" w:cs="Times New Roman"/>
          <w:sz w:val="24"/>
          <w:szCs w:val="24"/>
          <w:shd w:val="clear" w:color="auto" w:fill="FFFFFF"/>
        </w:rPr>
        <w:t>, 95% CI: 1.</w:t>
      </w:r>
      <w:r w:rsidR="007871A0" w:rsidRPr="00877093">
        <w:rPr>
          <w:rFonts w:ascii="Times New Roman" w:hAnsi="Times New Roman" w:cs="Times New Roman"/>
          <w:sz w:val="24"/>
          <w:szCs w:val="24"/>
          <w:shd w:val="clear" w:color="auto" w:fill="FFFFFF"/>
        </w:rPr>
        <w:t>05-1.78</w:t>
      </w:r>
      <w:r w:rsidR="00321D3C" w:rsidRPr="00877093">
        <w:rPr>
          <w:rFonts w:ascii="Times New Roman" w:hAnsi="Times New Roman" w:cs="Times New Roman"/>
          <w:sz w:val="24"/>
          <w:szCs w:val="24"/>
          <w:shd w:val="clear" w:color="auto" w:fill="FFFFFF"/>
        </w:rPr>
        <w:t xml:space="preserve">) </w:t>
      </w:r>
      <w:r w:rsidR="00A43FE9" w:rsidRPr="00877093">
        <w:rPr>
          <w:rFonts w:ascii="Times New Roman" w:hAnsi="Times New Roman" w:cs="Times New Roman"/>
          <w:sz w:val="24"/>
          <w:szCs w:val="24"/>
          <w:shd w:val="clear" w:color="auto" w:fill="FFFFFF"/>
        </w:rPr>
        <w:t>to be</w:t>
      </w:r>
      <w:r w:rsidR="00321D3C" w:rsidRPr="00877093">
        <w:rPr>
          <w:rFonts w:ascii="Times New Roman" w:hAnsi="Times New Roman" w:cs="Times New Roman"/>
          <w:sz w:val="24"/>
          <w:szCs w:val="24"/>
          <w:shd w:val="clear" w:color="auto" w:fill="FFFFFF"/>
        </w:rPr>
        <w:t xml:space="preserve"> </w:t>
      </w:r>
      <w:r w:rsidR="007D64C5" w:rsidRPr="00877093">
        <w:rPr>
          <w:rFonts w:ascii="Times New Roman" w:hAnsi="Times New Roman" w:cs="Times New Roman"/>
          <w:sz w:val="24"/>
          <w:szCs w:val="24"/>
          <w:shd w:val="clear" w:color="auto" w:fill="FFFFFF"/>
        </w:rPr>
        <w:t>developmentally on track</w:t>
      </w:r>
      <w:r w:rsidR="00321D3C" w:rsidRPr="00877093">
        <w:rPr>
          <w:rFonts w:ascii="Times New Roman" w:hAnsi="Times New Roman" w:cs="Times New Roman"/>
          <w:sz w:val="24"/>
          <w:szCs w:val="24"/>
          <w:shd w:val="clear" w:color="auto" w:fill="FFFFFF"/>
        </w:rPr>
        <w:t xml:space="preserve"> compared to </w:t>
      </w:r>
      <w:r w:rsidR="00E649BE" w:rsidRPr="00877093">
        <w:rPr>
          <w:rFonts w:ascii="Times New Roman" w:hAnsi="Times New Roman" w:cs="Times New Roman"/>
          <w:sz w:val="24"/>
          <w:szCs w:val="24"/>
          <w:shd w:val="clear" w:color="auto" w:fill="FFFFFF"/>
        </w:rPr>
        <w:t>primary incomplete or uneducated mothers’</w:t>
      </w:r>
      <w:r w:rsidR="009D6205" w:rsidRPr="00877093">
        <w:rPr>
          <w:rFonts w:ascii="Times New Roman" w:hAnsi="Times New Roman" w:cs="Times New Roman"/>
          <w:sz w:val="24"/>
          <w:szCs w:val="24"/>
          <w:shd w:val="clear" w:color="auto" w:fill="FFFFFF"/>
        </w:rPr>
        <w:t xml:space="preserve">. </w:t>
      </w:r>
      <w:r w:rsidR="009D6205" w:rsidRPr="00877093">
        <w:rPr>
          <w:rFonts w:ascii="Times New Roman" w:hAnsi="Times New Roman" w:cs="Times New Roman"/>
          <w:sz w:val="24"/>
          <w:szCs w:val="24"/>
        </w:rPr>
        <w:t xml:space="preserve">In </w:t>
      </w:r>
      <w:r w:rsidR="00437F79" w:rsidRPr="00877093">
        <w:rPr>
          <w:rFonts w:ascii="Times New Roman" w:hAnsi="Times New Roman" w:cs="Times New Roman"/>
          <w:sz w:val="24"/>
          <w:szCs w:val="24"/>
        </w:rPr>
        <w:t>both</w:t>
      </w:r>
      <w:r w:rsidR="009D6205" w:rsidRPr="00877093">
        <w:rPr>
          <w:rFonts w:ascii="Times New Roman" w:hAnsi="Times New Roman" w:cs="Times New Roman"/>
          <w:sz w:val="24"/>
          <w:szCs w:val="24"/>
        </w:rPr>
        <w:t xml:space="preserve"> </w:t>
      </w:r>
      <w:r w:rsidR="00F8231B" w:rsidRPr="00877093">
        <w:rPr>
          <w:rFonts w:ascii="Times New Roman" w:hAnsi="Times New Roman" w:cs="Times New Roman"/>
          <w:sz w:val="24"/>
          <w:szCs w:val="24"/>
        </w:rPr>
        <w:t>surveys</w:t>
      </w:r>
      <w:r w:rsidR="009D6205" w:rsidRPr="00877093">
        <w:rPr>
          <w:rFonts w:ascii="Times New Roman" w:hAnsi="Times New Roman" w:cs="Times New Roman"/>
          <w:sz w:val="24"/>
          <w:szCs w:val="24"/>
        </w:rPr>
        <w:t xml:space="preserve">, the child growing in </w:t>
      </w:r>
      <w:r w:rsidR="00437F79" w:rsidRPr="00877093">
        <w:rPr>
          <w:rFonts w:ascii="Times New Roman" w:hAnsi="Times New Roman" w:cs="Times New Roman"/>
          <w:sz w:val="24"/>
          <w:szCs w:val="24"/>
        </w:rPr>
        <w:t>rich families</w:t>
      </w:r>
      <w:r w:rsidR="009D6205" w:rsidRPr="00877093">
        <w:rPr>
          <w:rFonts w:ascii="Times New Roman" w:hAnsi="Times New Roman" w:cs="Times New Roman"/>
          <w:sz w:val="24"/>
          <w:szCs w:val="24"/>
        </w:rPr>
        <w:t xml:space="preserve"> were found</w:t>
      </w:r>
      <w:r w:rsidR="006355D5" w:rsidRPr="00877093">
        <w:rPr>
          <w:rFonts w:ascii="Times New Roman" w:hAnsi="Times New Roman" w:cs="Times New Roman"/>
          <w:sz w:val="24"/>
          <w:szCs w:val="24"/>
        </w:rPr>
        <w:t xml:space="preserve"> with</w:t>
      </w:r>
      <w:r w:rsidR="009D6205" w:rsidRPr="00877093">
        <w:rPr>
          <w:rFonts w:ascii="Times New Roman" w:hAnsi="Times New Roman" w:cs="Times New Roman"/>
          <w:sz w:val="24"/>
          <w:szCs w:val="24"/>
        </w:rPr>
        <w:t xml:space="preserve"> higher chance [OR: 1.</w:t>
      </w:r>
      <w:r w:rsidR="00437F79" w:rsidRPr="00877093">
        <w:rPr>
          <w:rFonts w:ascii="Times New Roman" w:hAnsi="Times New Roman" w:cs="Times New Roman"/>
          <w:sz w:val="24"/>
          <w:szCs w:val="24"/>
        </w:rPr>
        <w:t>33</w:t>
      </w:r>
      <w:r w:rsidR="009D6205" w:rsidRPr="00877093">
        <w:rPr>
          <w:rFonts w:ascii="Times New Roman" w:hAnsi="Times New Roman" w:cs="Times New Roman"/>
          <w:sz w:val="24"/>
          <w:szCs w:val="24"/>
        </w:rPr>
        <w:t xml:space="preserve">, 95% CI: </w:t>
      </w:r>
      <w:r w:rsidR="00437F79" w:rsidRPr="00877093">
        <w:rPr>
          <w:rFonts w:ascii="Times New Roman" w:hAnsi="Times New Roman" w:cs="Times New Roman"/>
          <w:sz w:val="24"/>
          <w:szCs w:val="24"/>
        </w:rPr>
        <w:t>0.98</w:t>
      </w:r>
      <w:r w:rsidR="009D6205" w:rsidRPr="00877093">
        <w:rPr>
          <w:rFonts w:ascii="Times New Roman" w:hAnsi="Times New Roman" w:cs="Times New Roman"/>
          <w:sz w:val="24"/>
          <w:szCs w:val="24"/>
        </w:rPr>
        <w:t>-1.</w:t>
      </w:r>
      <w:r w:rsidR="00437F79" w:rsidRPr="00877093">
        <w:rPr>
          <w:rFonts w:ascii="Times New Roman" w:hAnsi="Times New Roman" w:cs="Times New Roman"/>
          <w:sz w:val="24"/>
          <w:szCs w:val="24"/>
        </w:rPr>
        <w:t>79</w:t>
      </w:r>
      <w:r w:rsidR="009D6205" w:rsidRPr="00877093">
        <w:rPr>
          <w:rFonts w:ascii="Times New Roman" w:hAnsi="Times New Roman" w:cs="Times New Roman"/>
          <w:sz w:val="24"/>
          <w:szCs w:val="24"/>
        </w:rPr>
        <w:t xml:space="preserve"> in MICS 2012</w:t>
      </w:r>
      <w:r w:rsidR="006355D5" w:rsidRPr="00877093">
        <w:rPr>
          <w:rFonts w:ascii="Times New Roman" w:hAnsi="Times New Roman" w:cs="Times New Roman"/>
          <w:sz w:val="24"/>
          <w:szCs w:val="24"/>
        </w:rPr>
        <w:t xml:space="preserve"> </w:t>
      </w:r>
      <w:r w:rsidR="00437F79" w:rsidRPr="00877093">
        <w:rPr>
          <w:rFonts w:ascii="Times New Roman" w:hAnsi="Times New Roman" w:cs="Times New Roman"/>
          <w:sz w:val="24"/>
          <w:szCs w:val="24"/>
        </w:rPr>
        <w:t xml:space="preserve">and OR: 1.75, 95% CI: 1.40-2.19 in MICS 2019] </w:t>
      </w:r>
      <w:r w:rsidR="009D6205" w:rsidRPr="00877093">
        <w:rPr>
          <w:rFonts w:ascii="Times New Roman" w:hAnsi="Times New Roman" w:cs="Times New Roman"/>
          <w:sz w:val="24"/>
          <w:szCs w:val="24"/>
        </w:rPr>
        <w:t xml:space="preserve">of </w:t>
      </w:r>
      <w:r w:rsidR="006355D5" w:rsidRPr="00877093">
        <w:rPr>
          <w:rFonts w:ascii="Times New Roman" w:hAnsi="Times New Roman" w:cs="Times New Roman"/>
          <w:sz w:val="24"/>
          <w:szCs w:val="24"/>
        </w:rPr>
        <w:t xml:space="preserve">being </w:t>
      </w:r>
      <w:r w:rsidR="009D6205" w:rsidRPr="00877093">
        <w:rPr>
          <w:rFonts w:ascii="Times New Roman" w:hAnsi="Times New Roman" w:cs="Times New Roman"/>
          <w:sz w:val="24"/>
          <w:szCs w:val="24"/>
        </w:rPr>
        <w:t xml:space="preserve">developmentally on track than the </w:t>
      </w:r>
      <w:r w:rsidR="00F8231B" w:rsidRPr="00877093">
        <w:rPr>
          <w:rFonts w:ascii="Times New Roman" w:hAnsi="Times New Roman" w:cs="Times New Roman"/>
          <w:sz w:val="24"/>
          <w:szCs w:val="24"/>
        </w:rPr>
        <w:t>low-income family</w:t>
      </w:r>
      <w:r w:rsidR="009D6205" w:rsidRPr="00877093">
        <w:rPr>
          <w:rFonts w:ascii="Times New Roman" w:hAnsi="Times New Roman" w:cs="Times New Roman"/>
          <w:sz w:val="24"/>
          <w:szCs w:val="24"/>
        </w:rPr>
        <w:t xml:space="preserve">. </w:t>
      </w:r>
      <w:r w:rsidR="00A512E9" w:rsidRPr="00877093">
        <w:rPr>
          <w:rFonts w:ascii="Times New Roman" w:hAnsi="Times New Roman" w:cs="Times New Roman"/>
          <w:sz w:val="24"/>
          <w:szCs w:val="24"/>
        </w:rPr>
        <w:t xml:space="preserve">Early childhood education programs </w:t>
      </w:r>
      <w:r w:rsidR="00F8231B" w:rsidRPr="00877093">
        <w:rPr>
          <w:rFonts w:ascii="Times New Roman" w:hAnsi="Times New Roman" w:cs="Times New Roman"/>
          <w:sz w:val="24"/>
          <w:szCs w:val="24"/>
        </w:rPr>
        <w:t>play</w:t>
      </w:r>
      <w:r w:rsidR="00A512E9" w:rsidRPr="00877093">
        <w:rPr>
          <w:rFonts w:ascii="Times New Roman" w:hAnsi="Times New Roman" w:cs="Times New Roman"/>
          <w:sz w:val="24"/>
          <w:szCs w:val="24"/>
        </w:rPr>
        <w:t xml:space="preserve"> a positive role </w:t>
      </w:r>
      <w:r w:rsidR="00F8231B" w:rsidRPr="00877093">
        <w:rPr>
          <w:rFonts w:ascii="Times New Roman" w:hAnsi="Times New Roman" w:cs="Times New Roman"/>
          <w:sz w:val="24"/>
          <w:szCs w:val="24"/>
        </w:rPr>
        <w:t>in</w:t>
      </w:r>
      <w:r w:rsidR="00A512E9" w:rsidRPr="00877093">
        <w:rPr>
          <w:rFonts w:ascii="Times New Roman" w:hAnsi="Times New Roman" w:cs="Times New Roman"/>
          <w:sz w:val="24"/>
          <w:szCs w:val="24"/>
        </w:rPr>
        <w:t xml:space="preserve"> early childhood development. In both </w:t>
      </w:r>
      <w:r w:rsidR="00F8231B" w:rsidRPr="00877093">
        <w:rPr>
          <w:rFonts w:ascii="Times New Roman" w:hAnsi="Times New Roman" w:cs="Times New Roman"/>
          <w:sz w:val="24"/>
          <w:szCs w:val="24"/>
        </w:rPr>
        <w:t>surveys</w:t>
      </w:r>
      <w:r w:rsidR="00A512E9" w:rsidRPr="00877093">
        <w:rPr>
          <w:rFonts w:ascii="Times New Roman" w:hAnsi="Times New Roman" w:cs="Times New Roman"/>
          <w:sz w:val="24"/>
          <w:szCs w:val="24"/>
        </w:rPr>
        <w:t xml:space="preserve">, the child who attended </w:t>
      </w:r>
      <w:r w:rsidR="00F8231B" w:rsidRPr="00877093">
        <w:rPr>
          <w:rFonts w:ascii="Times New Roman" w:hAnsi="Times New Roman" w:cs="Times New Roman"/>
          <w:sz w:val="24"/>
          <w:szCs w:val="24"/>
        </w:rPr>
        <w:t>an</w:t>
      </w:r>
      <w:r w:rsidR="00A512E9" w:rsidRPr="00877093">
        <w:rPr>
          <w:rFonts w:ascii="Times New Roman" w:hAnsi="Times New Roman" w:cs="Times New Roman"/>
          <w:sz w:val="24"/>
          <w:szCs w:val="24"/>
        </w:rPr>
        <w:t xml:space="preserve"> early childhood education program were found</w:t>
      </w:r>
      <w:r w:rsidR="006355D5" w:rsidRPr="00877093">
        <w:rPr>
          <w:rFonts w:ascii="Times New Roman" w:hAnsi="Times New Roman" w:cs="Times New Roman"/>
          <w:sz w:val="24"/>
          <w:szCs w:val="24"/>
        </w:rPr>
        <w:t xml:space="preserve"> to have</w:t>
      </w:r>
      <w:r w:rsidR="00A512E9" w:rsidRPr="00877093">
        <w:rPr>
          <w:rFonts w:ascii="Times New Roman" w:hAnsi="Times New Roman" w:cs="Times New Roman"/>
          <w:sz w:val="24"/>
          <w:szCs w:val="24"/>
        </w:rPr>
        <w:t xml:space="preserve"> higher chance [OR: 1.44, 95% CI: 1.14-1.82 in MICS 2012] and [OR: 1.59, 95% CI: 1.32-1.92 in MICS 2019] of </w:t>
      </w:r>
      <w:r w:rsidR="006355D5" w:rsidRPr="00877093">
        <w:rPr>
          <w:rFonts w:ascii="Times New Roman" w:hAnsi="Times New Roman" w:cs="Times New Roman"/>
          <w:sz w:val="24"/>
          <w:szCs w:val="24"/>
        </w:rPr>
        <w:t xml:space="preserve">being </w:t>
      </w:r>
      <w:r w:rsidR="00A512E9" w:rsidRPr="00877093">
        <w:rPr>
          <w:rFonts w:ascii="Times New Roman" w:hAnsi="Times New Roman" w:cs="Times New Roman"/>
          <w:sz w:val="24"/>
          <w:szCs w:val="24"/>
        </w:rPr>
        <w:t xml:space="preserve">developmentally on track than the children who </w:t>
      </w:r>
      <w:r w:rsidR="00F8231B" w:rsidRPr="00877093">
        <w:rPr>
          <w:rFonts w:ascii="Times New Roman" w:hAnsi="Times New Roman" w:cs="Times New Roman"/>
          <w:sz w:val="24"/>
          <w:szCs w:val="24"/>
        </w:rPr>
        <w:t>did not attend</w:t>
      </w:r>
      <w:r w:rsidR="00A512E9" w:rsidRPr="00877093">
        <w:rPr>
          <w:rFonts w:ascii="Times New Roman" w:hAnsi="Times New Roman" w:cs="Times New Roman"/>
          <w:sz w:val="24"/>
          <w:szCs w:val="24"/>
        </w:rPr>
        <w:t xml:space="preserve"> in early childhood education program.</w:t>
      </w:r>
      <w:r w:rsidR="006355D5" w:rsidRPr="00877093">
        <w:rPr>
          <w:rFonts w:ascii="Times New Roman" w:hAnsi="Times New Roman" w:cs="Times New Roman"/>
          <w:sz w:val="24"/>
          <w:szCs w:val="24"/>
        </w:rPr>
        <w:t xml:space="preserve"> Children with</w:t>
      </w:r>
      <w:r w:rsidR="000A10DA" w:rsidRPr="00877093">
        <w:rPr>
          <w:rFonts w:ascii="Times New Roman" w:hAnsi="Times New Roman" w:cs="Times New Roman"/>
          <w:sz w:val="24"/>
          <w:szCs w:val="24"/>
        </w:rPr>
        <w:t xml:space="preserve"> </w:t>
      </w:r>
      <w:r w:rsidR="006355D5" w:rsidRPr="00877093">
        <w:rPr>
          <w:rFonts w:ascii="Times New Roman" w:hAnsi="Times New Roman" w:cs="Times New Roman"/>
          <w:sz w:val="24"/>
          <w:szCs w:val="24"/>
        </w:rPr>
        <w:t>e</w:t>
      </w:r>
      <w:r w:rsidR="000A10DA" w:rsidRPr="00877093">
        <w:rPr>
          <w:rFonts w:ascii="Times New Roman" w:hAnsi="Times New Roman" w:cs="Times New Roman"/>
          <w:sz w:val="24"/>
          <w:szCs w:val="24"/>
        </w:rPr>
        <w:t xml:space="preserve">arly mother stimulation </w:t>
      </w:r>
      <w:r w:rsidR="00F8231B" w:rsidRPr="00877093">
        <w:rPr>
          <w:rFonts w:ascii="Times New Roman" w:hAnsi="Times New Roman" w:cs="Times New Roman"/>
          <w:sz w:val="24"/>
          <w:szCs w:val="24"/>
        </w:rPr>
        <w:t>was</w:t>
      </w:r>
      <w:r w:rsidR="000A10DA" w:rsidRPr="00877093">
        <w:rPr>
          <w:rFonts w:ascii="Times New Roman" w:hAnsi="Times New Roman" w:cs="Times New Roman"/>
          <w:sz w:val="24"/>
          <w:szCs w:val="24"/>
        </w:rPr>
        <w:t xml:space="preserve"> found </w:t>
      </w:r>
      <w:r w:rsidR="006355D5" w:rsidRPr="00877093">
        <w:rPr>
          <w:rFonts w:ascii="Times New Roman" w:hAnsi="Times New Roman" w:cs="Times New Roman"/>
          <w:sz w:val="24"/>
          <w:szCs w:val="24"/>
        </w:rPr>
        <w:t xml:space="preserve">to have </w:t>
      </w:r>
      <w:r w:rsidR="000A10DA" w:rsidRPr="00877093">
        <w:rPr>
          <w:rFonts w:ascii="Times New Roman" w:hAnsi="Times New Roman" w:cs="Times New Roman"/>
          <w:sz w:val="24"/>
          <w:szCs w:val="24"/>
        </w:rPr>
        <w:t>higher chance</w:t>
      </w:r>
      <w:r w:rsidR="00DC4748" w:rsidRPr="00877093">
        <w:rPr>
          <w:rFonts w:ascii="Times New Roman" w:hAnsi="Times New Roman" w:cs="Times New Roman"/>
          <w:sz w:val="24"/>
          <w:szCs w:val="24"/>
        </w:rPr>
        <w:t xml:space="preserve"> in univariate models</w:t>
      </w:r>
      <w:r w:rsidR="000A10DA" w:rsidRPr="00877093">
        <w:rPr>
          <w:rFonts w:ascii="Times New Roman" w:hAnsi="Times New Roman" w:cs="Times New Roman"/>
          <w:sz w:val="24"/>
          <w:szCs w:val="24"/>
        </w:rPr>
        <w:t xml:space="preserve"> [OR: 1.30, 95% CI: 1.10-1.53 in MICS 2012] and [OR: 1.</w:t>
      </w:r>
      <w:r w:rsidR="00DC4748" w:rsidRPr="00877093">
        <w:rPr>
          <w:rFonts w:ascii="Times New Roman" w:hAnsi="Times New Roman" w:cs="Times New Roman"/>
          <w:sz w:val="24"/>
          <w:szCs w:val="24"/>
        </w:rPr>
        <w:t>33</w:t>
      </w:r>
      <w:r w:rsidR="000A10DA" w:rsidRPr="00877093">
        <w:rPr>
          <w:rFonts w:ascii="Times New Roman" w:hAnsi="Times New Roman" w:cs="Times New Roman"/>
          <w:sz w:val="24"/>
          <w:szCs w:val="24"/>
        </w:rPr>
        <w:t xml:space="preserve">, 95% CI: </w:t>
      </w:r>
      <w:r w:rsidR="00DC4748" w:rsidRPr="00877093">
        <w:rPr>
          <w:rFonts w:ascii="Times New Roman" w:hAnsi="Times New Roman" w:cs="Times New Roman"/>
          <w:sz w:val="24"/>
          <w:szCs w:val="24"/>
        </w:rPr>
        <w:t>1.17-1.53</w:t>
      </w:r>
      <w:r w:rsidR="000A10DA" w:rsidRPr="00877093">
        <w:rPr>
          <w:rFonts w:ascii="Times New Roman" w:hAnsi="Times New Roman" w:cs="Times New Roman"/>
          <w:sz w:val="24"/>
          <w:szCs w:val="24"/>
        </w:rPr>
        <w:t xml:space="preserve"> in MICS 2019] </w:t>
      </w:r>
      <w:r w:rsidR="006355D5" w:rsidRPr="00877093">
        <w:rPr>
          <w:rFonts w:ascii="Times New Roman" w:hAnsi="Times New Roman" w:cs="Times New Roman"/>
          <w:sz w:val="24"/>
          <w:szCs w:val="24"/>
        </w:rPr>
        <w:t>to be</w:t>
      </w:r>
      <w:r w:rsidR="000A10DA" w:rsidRPr="00877093">
        <w:rPr>
          <w:rFonts w:ascii="Times New Roman" w:hAnsi="Times New Roman" w:cs="Times New Roman"/>
          <w:sz w:val="24"/>
          <w:szCs w:val="24"/>
        </w:rPr>
        <w:t xml:space="preserve"> developmentally on track than the children</w:t>
      </w:r>
      <w:r w:rsidR="00DC4748" w:rsidRPr="00877093">
        <w:rPr>
          <w:rFonts w:ascii="Times New Roman" w:hAnsi="Times New Roman" w:cs="Times New Roman"/>
          <w:sz w:val="24"/>
          <w:szCs w:val="24"/>
        </w:rPr>
        <w:t xml:space="preserve"> without </w:t>
      </w:r>
      <w:r w:rsidR="006355D5" w:rsidRPr="00877093">
        <w:rPr>
          <w:rFonts w:ascii="Times New Roman" w:hAnsi="Times New Roman" w:cs="Times New Roman"/>
          <w:sz w:val="24"/>
          <w:szCs w:val="24"/>
        </w:rPr>
        <w:t xml:space="preserve">early </w:t>
      </w:r>
      <w:r w:rsidR="00DC4748" w:rsidRPr="00877093">
        <w:rPr>
          <w:rFonts w:ascii="Times New Roman" w:hAnsi="Times New Roman" w:cs="Times New Roman"/>
          <w:sz w:val="24"/>
          <w:szCs w:val="24"/>
        </w:rPr>
        <w:t xml:space="preserve">mother stimulation. Unfortunately, in </w:t>
      </w:r>
      <w:r w:rsidR="00F8231B" w:rsidRPr="00877093">
        <w:rPr>
          <w:rFonts w:ascii="Times New Roman" w:hAnsi="Times New Roman" w:cs="Times New Roman"/>
          <w:sz w:val="24"/>
          <w:szCs w:val="24"/>
        </w:rPr>
        <w:t xml:space="preserve">the </w:t>
      </w:r>
      <w:r w:rsidR="00DC4748" w:rsidRPr="00877093">
        <w:rPr>
          <w:rFonts w:ascii="Times New Roman" w:hAnsi="Times New Roman" w:cs="Times New Roman"/>
          <w:sz w:val="24"/>
          <w:szCs w:val="24"/>
        </w:rPr>
        <w:t>multivariable model</w:t>
      </w:r>
      <w:r w:rsidR="00F8231B" w:rsidRPr="00877093">
        <w:rPr>
          <w:rFonts w:ascii="Times New Roman" w:hAnsi="Times New Roman" w:cs="Times New Roman"/>
          <w:sz w:val="24"/>
          <w:szCs w:val="24"/>
        </w:rPr>
        <w:t>,</w:t>
      </w:r>
      <w:r w:rsidR="00DC4748" w:rsidRPr="00877093">
        <w:rPr>
          <w:rFonts w:ascii="Times New Roman" w:hAnsi="Times New Roman" w:cs="Times New Roman"/>
          <w:sz w:val="24"/>
          <w:szCs w:val="24"/>
        </w:rPr>
        <w:t xml:space="preserve"> mother stimulation shows </w:t>
      </w:r>
      <w:r w:rsidR="00F8231B" w:rsidRPr="00877093">
        <w:rPr>
          <w:rFonts w:ascii="Times New Roman" w:hAnsi="Times New Roman" w:cs="Times New Roman"/>
          <w:sz w:val="24"/>
          <w:szCs w:val="24"/>
        </w:rPr>
        <w:t xml:space="preserve">a </w:t>
      </w:r>
      <w:r w:rsidR="00DC4748" w:rsidRPr="00877093">
        <w:rPr>
          <w:rFonts w:ascii="Times New Roman" w:hAnsi="Times New Roman" w:cs="Times New Roman"/>
          <w:sz w:val="24"/>
          <w:szCs w:val="24"/>
        </w:rPr>
        <w:t>lower chance of developmentally on track</w:t>
      </w:r>
      <w:r w:rsidR="00F8231B" w:rsidRPr="00877093">
        <w:rPr>
          <w:rFonts w:ascii="Times New Roman" w:hAnsi="Times New Roman" w:cs="Times New Roman"/>
          <w:sz w:val="24"/>
          <w:szCs w:val="24"/>
        </w:rPr>
        <w:t xml:space="preserve">. </w:t>
      </w:r>
      <w:r w:rsidR="00A539BD" w:rsidRPr="00877093">
        <w:rPr>
          <w:rFonts w:ascii="Times New Roman" w:hAnsi="Times New Roman" w:cs="Times New Roman"/>
          <w:sz w:val="24"/>
          <w:szCs w:val="24"/>
        </w:rPr>
        <w:t>However</w:t>
      </w:r>
      <w:r w:rsidR="00DC4748" w:rsidRPr="00877093">
        <w:rPr>
          <w:rFonts w:ascii="Times New Roman" w:hAnsi="Times New Roman" w:cs="Times New Roman"/>
          <w:sz w:val="24"/>
          <w:szCs w:val="24"/>
        </w:rPr>
        <w:t xml:space="preserve">, it is not statistically significant. </w:t>
      </w:r>
    </w:p>
    <w:p w14:paraId="0430177C" w14:textId="457397C2" w:rsidR="00A91D33" w:rsidRPr="00877093" w:rsidRDefault="00B01829"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Likewise, t</w:t>
      </w:r>
      <w:r w:rsidR="003939F9" w:rsidRPr="00877093">
        <w:rPr>
          <w:rFonts w:ascii="Times New Roman" w:hAnsi="Times New Roman" w:cs="Times New Roman"/>
          <w:sz w:val="24"/>
          <w:szCs w:val="24"/>
        </w:rPr>
        <w:t xml:space="preserve">here were significant differences in </w:t>
      </w:r>
      <w:r w:rsidRPr="00877093">
        <w:rPr>
          <w:rFonts w:ascii="Times New Roman" w:hAnsi="Times New Roman" w:cs="Times New Roman"/>
          <w:sz w:val="24"/>
          <w:szCs w:val="24"/>
        </w:rPr>
        <w:t>ECD status</w:t>
      </w:r>
      <w:r w:rsidR="003939F9" w:rsidRPr="00877093">
        <w:rPr>
          <w:rFonts w:ascii="Times New Roman" w:hAnsi="Times New Roman" w:cs="Times New Roman"/>
          <w:sz w:val="24"/>
          <w:szCs w:val="24"/>
        </w:rPr>
        <w:t xml:space="preserve"> among children </w:t>
      </w:r>
      <w:r w:rsidRPr="00877093">
        <w:rPr>
          <w:rFonts w:ascii="Times New Roman" w:hAnsi="Times New Roman" w:cs="Times New Roman"/>
          <w:sz w:val="24"/>
          <w:szCs w:val="24"/>
        </w:rPr>
        <w:t>who get father and other stimulation</w:t>
      </w:r>
      <w:r w:rsidR="003939F9" w:rsidRPr="00877093">
        <w:rPr>
          <w:rFonts w:ascii="Times New Roman" w:hAnsi="Times New Roman" w:cs="Times New Roman"/>
          <w:sz w:val="24"/>
          <w:szCs w:val="24"/>
        </w:rPr>
        <w:t xml:space="preserve">. Children </w:t>
      </w:r>
      <w:r w:rsidRPr="00877093">
        <w:rPr>
          <w:rFonts w:ascii="Times New Roman" w:hAnsi="Times New Roman" w:cs="Times New Roman"/>
          <w:sz w:val="24"/>
          <w:szCs w:val="24"/>
        </w:rPr>
        <w:t>with father</w:t>
      </w:r>
      <w:r w:rsidR="008E6C3B" w:rsidRPr="00877093">
        <w:rPr>
          <w:rFonts w:ascii="Times New Roman" w:hAnsi="Times New Roman" w:cs="Times New Roman"/>
          <w:sz w:val="24"/>
          <w:szCs w:val="24"/>
        </w:rPr>
        <w:t xml:space="preserve"> and </w:t>
      </w:r>
      <w:r w:rsidR="00F8231B" w:rsidRPr="00877093">
        <w:rPr>
          <w:rFonts w:ascii="Times New Roman" w:hAnsi="Times New Roman" w:cs="Times New Roman"/>
          <w:sz w:val="24"/>
          <w:szCs w:val="24"/>
        </w:rPr>
        <w:t>additional</w:t>
      </w:r>
      <w:r w:rsidRPr="00877093">
        <w:rPr>
          <w:rFonts w:ascii="Times New Roman" w:hAnsi="Times New Roman" w:cs="Times New Roman"/>
          <w:sz w:val="24"/>
          <w:szCs w:val="24"/>
        </w:rPr>
        <w:t xml:space="preserve"> stimulation</w:t>
      </w:r>
      <w:r w:rsidR="003939F9" w:rsidRPr="00877093">
        <w:rPr>
          <w:rFonts w:ascii="Times New Roman" w:hAnsi="Times New Roman" w:cs="Times New Roman"/>
          <w:sz w:val="24"/>
          <w:szCs w:val="24"/>
        </w:rPr>
        <w:t xml:space="preserve"> had a higher </w:t>
      </w:r>
      <w:r w:rsidRPr="00877093">
        <w:rPr>
          <w:rFonts w:ascii="Times New Roman" w:hAnsi="Times New Roman" w:cs="Times New Roman"/>
          <w:sz w:val="24"/>
          <w:szCs w:val="24"/>
        </w:rPr>
        <w:t>chance</w:t>
      </w:r>
      <w:r w:rsidR="003939F9" w:rsidRPr="00877093">
        <w:rPr>
          <w:rFonts w:ascii="Times New Roman" w:hAnsi="Times New Roman" w:cs="Times New Roman"/>
          <w:sz w:val="24"/>
          <w:szCs w:val="24"/>
        </w:rPr>
        <w:t xml:space="preserve"> of </w:t>
      </w:r>
      <w:r w:rsidR="00FF593D" w:rsidRPr="00877093">
        <w:rPr>
          <w:rFonts w:ascii="Times New Roman" w:hAnsi="Times New Roman" w:cs="Times New Roman"/>
          <w:sz w:val="24"/>
          <w:szCs w:val="24"/>
        </w:rPr>
        <w:t xml:space="preserve">being </w:t>
      </w:r>
      <w:r w:rsidRPr="00877093">
        <w:rPr>
          <w:rFonts w:ascii="Times New Roman" w:hAnsi="Times New Roman" w:cs="Times New Roman"/>
          <w:sz w:val="24"/>
          <w:szCs w:val="24"/>
        </w:rPr>
        <w:t>developmentally on track</w:t>
      </w:r>
      <w:r w:rsidR="00A91D33" w:rsidRPr="00877093">
        <w:rPr>
          <w:rFonts w:ascii="Times New Roman" w:hAnsi="Times New Roman" w:cs="Times New Roman"/>
          <w:sz w:val="24"/>
          <w:szCs w:val="24"/>
        </w:rPr>
        <w:t>.</w:t>
      </w:r>
    </w:p>
    <w:p w14:paraId="59D47338" w14:textId="4C21D454" w:rsidR="000A10DA" w:rsidRPr="00877093" w:rsidRDefault="00A91D33"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lastRenderedPageBreak/>
        <w:t>S</w:t>
      </w:r>
      <w:r w:rsidR="008E6C3B" w:rsidRPr="00877093">
        <w:rPr>
          <w:rFonts w:ascii="Times New Roman" w:hAnsi="Times New Roman" w:cs="Times New Roman"/>
          <w:sz w:val="24"/>
          <w:szCs w:val="24"/>
        </w:rPr>
        <w:t>upervision also</w:t>
      </w:r>
      <w:r w:rsidR="003939F9" w:rsidRPr="00877093">
        <w:rPr>
          <w:rFonts w:ascii="Times New Roman" w:hAnsi="Times New Roman" w:cs="Times New Roman"/>
          <w:sz w:val="24"/>
          <w:szCs w:val="24"/>
        </w:rPr>
        <w:t xml:space="preserve"> plays</w:t>
      </w:r>
      <w:r w:rsidR="008E6C3B" w:rsidRPr="00877093">
        <w:rPr>
          <w:rFonts w:ascii="Times New Roman" w:hAnsi="Times New Roman" w:cs="Times New Roman"/>
          <w:sz w:val="24"/>
          <w:szCs w:val="24"/>
        </w:rPr>
        <w:t xml:space="preserve"> a </w:t>
      </w:r>
      <w:r w:rsidR="00F8231B" w:rsidRPr="00877093">
        <w:rPr>
          <w:rFonts w:ascii="Times New Roman" w:hAnsi="Times New Roman" w:cs="Times New Roman"/>
          <w:sz w:val="24"/>
          <w:szCs w:val="24"/>
        </w:rPr>
        <w:t>crucial</w:t>
      </w:r>
      <w:r w:rsidR="008E6C3B" w:rsidRPr="00877093">
        <w:rPr>
          <w:rFonts w:ascii="Times New Roman" w:hAnsi="Times New Roman" w:cs="Times New Roman"/>
          <w:sz w:val="24"/>
          <w:szCs w:val="24"/>
        </w:rPr>
        <w:t xml:space="preserve"> role in ECD</w:t>
      </w:r>
      <w:r w:rsidR="00F8231B" w:rsidRPr="00877093">
        <w:rPr>
          <w:rFonts w:ascii="Times New Roman" w:hAnsi="Times New Roman" w:cs="Times New Roman"/>
          <w:sz w:val="24"/>
          <w:szCs w:val="24"/>
        </w:rPr>
        <w:t>; compared</w:t>
      </w:r>
      <w:r w:rsidR="003939F9" w:rsidRPr="00877093">
        <w:rPr>
          <w:rFonts w:ascii="Times New Roman" w:hAnsi="Times New Roman" w:cs="Times New Roman"/>
          <w:sz w:val="24"/>
          <w:szCs w:val="24"/>
        </w:rPr>
        <w:t xml:space="preserve"> with </w:t>
      </w:r>
      <w:r w:rsidR="00E75A46" w:rsidRPr="00877093">
        <w:rPr>
          <w:rFonts w:ascii="Times New Roman" w:hAnsi="Times New Roman" w:cs="Times New Roman"/>
          <w:sz w:val="24"/>
          <w:szCs w:val="24"/>
        </w:rPr>
        <w:t>inadequate</w:t>
      </w:r>
      <w:r w:rsidRPr="00877093">
        <w:rPr>
          <w:rFonts w:ascii="Times New Roman" w:hAnsi="Times New Roman" w:cs="Times New Roman"/>
          <w:sz w:val="24"/>
          <w:szCs w:val="24"/>
        </w:rPr>
        <w:t xml:space="preserve"> </w:t>
      </w:r>
      <w:r w:rsidR="008E6C3B" w:rsidRPr="00877093">
        <w:rPr>
          <w:rFonts w:ascii="Times New Roman" w:hAnsi="Times New Roman" w:cs="Times New Roman"/>
          <w:sz w:val="24"/>
          <w:szCs w:val="24"/>
        </w:rPr>
        <w:t>supervision</w:t>
      </w:r>
      <w:r w:rsidR="00F8231B" w:rsidRPr="00877093">
        <w:rPr>
          <w:rFonts w:ascii="Times New Roman" w:hAnsi="Times New Roman" w:cs="Times New Roman"/>
          <w:sz w:val="24"/>
          <w:szCs w:val="24"/>
        </w:rPr>
        <w:t>,</w:t>
      </w:r>
      <w:r w:rsidR="003939F9" w:rsidRPr="00877093">
        <w:rPr>
          <w:rFonts w:ascii="Times New Roman" w:hAnsi="Times New Roman" w:cs="Times New Roman"/>
          <w:sz w:val="24"/>
          <w:szCs w:val="24"/>
        </w:rPr>
        <w:t xml:space="preserve"> children </w:t>
      </w:r>
      <w:r w:rsidRPr="00877093">
        <w:rPr>
          <w:rFonts w:ascii="Times New Roman" w:hAnsi="Times New Roman" w:cs="Times New Roman"/>
          <w:sz w:val="24"/>
          <w:szCs w:val="24"/>
        </w:rPr>
        <w:t>raise</w:t>
      </w:r>
      <w:r w:rsidR="00FF593D" w:rsidRPr="00877093">
        <w:rPr>
          <w:rFonts w:ascii="Times New Roman" w:hAnsi="Times New Roman" w:cs="Times New Roman"/>
          <w:sz w:val="24"/>
          <w:szCs w:val="24"/>
        </w:rPr>
        <w:t>d</w:t>
      </w:r>
      <w:r w:rsidRPr="00877093">
        <w:rPr>
          <w:rFonts w:ascii="Times New Roman" w:hAnsi="Times New Roman" w:cs="Times New Roman"/>
          <w:sz w:val="24"/>
          <w:szCs w:val="24"/>
        </w:rPr>
        <w:t xml:space="preserve"> with </w:t>
      </w:r>
      <w:r w:rsidR="008E6C3B" w:rsidRPr="00877093">
        <w:rPr>
          <w:rFonts w:ascii="Times New Roman" w:hAnsi="Times New Roman" w:cs="Times New Roman"/>
          <w:sz w:val="24"/>
          <w:szCs w:val="24"/>
        </w:rPr>
        <w:t xml:space="preserve">adequate supervision </w:t>
      </w:r>
      <w:r w:rsidR="00FF593D" w:rsidRPr="00877093">
        <w:rPr>
          <w:rFonts w:ascii="Times New Roman" w:hAnsi="Times New Roman" w:cs="Times New Roman"/>
          <w:sz w:val="24"/>
          <w:szCs w:val="24"/>
        </w:rPr>
        <w:t>were found to have</w:t>
      </w:r>
      <w:r w:rsidR="008E6C3B" w:rsidRPr="00877093">
        <w:rPr>
          <w:rFonts w:ascii="Times New Roman" w:hAnsi="Times New Roman" w:cs="Times New Roman"/>
          <w:sz w:val="24"/>
          <w:szCs w:val="24"/>
        </w:rPr>
        <w:t xml:space="preserve"> a higher chance</w:t>
      </w:r>
      <w:r w:rsidR="003939F9" w:rsidRPr="00877093">
        <w:rPr>
          <w:rFonts w:ascii="Times New Roman" w:hAnsi="Times New Roman" w:cs="Times New Roman"/>
          <w:sz w:val="24"/>
          <w:szCs w:val="24"/>
        </w:rPr>
        <w:t xml:space="preserve"> of </w:t>
      </w:r>
      <w:r w:rsidR="00FF593D" w:rsidRPr="00877093">
        <w:rPr>
          <w:rFonts w:ascii="Times New Roman" w:hAnsi="Times New Roman" w:cs="Times New Roman"/>
          <w:sz w:val="24"/>
          <w:szCs w:val="24"/>
        </w:rPr>
        <w:t xml:space="preserve">being </w:t>
      </w:r>
      <w:r w:rsidR="008E6C3B" w:rsidRPr="00877093">
        <w:rPr>
          <w:rFonts w:ascii="Times New Roman" w:hAnsi="Times New Roman" w:cs="Times New Roman"/>
          <w:sz w:val="24"/>
          <w:szCs w:val="24"/>
        </w:rPr>
        <w:t>developmentally on track</w:t>
      </w:r>
      <w:r w:rsidR="003939F9" w:rsidRPr="00877093">
        <w:rPr>
          <w:rFonts w:ascii="Times New Roman" w:hAnsi="Times New Roman" w:cs="Times New Roman"/>
          <w:sz w:val="24"/>
          <w:szCs w:val="24"/>
        </w:rPr>
        <w:t xml:space="preserve"> in </w:t>
      </w:r>
      <w:r w:rsidRPr="00877093">
        <w:rPr>
          <w:rFonts w:ascii="Times New Roman" w:hAnsi="Times New Roman" w:cs="Times New Roman"/>
          <w:sz w:val="24"/>
          <w:szCs w:val="24"/>
        </w:rPr>
        <w:t>both surveys</w:t>
      </w:r>
      <w:r w:rsidR="003939F9" w:rsidRPr="00877093">
        <w:rPr>
          <w:rFonts w:ascii="Times New Roman" w:hAnsi="Times New Roman" w:cs="Times New Roman"/>
          <w:sz w:val="24"/>
          <w:szCs w:val="24"/>
        </w:rPr>
        <w:t xml:space="preserve">, </w:t>
      </w:r>
      <w:r w:rsidRPr="00877093">
        <w:rPr>
          <w:rFonts w:ascii="Times New Roman" w:hAnsi="Times New Roman" w:cs="Times New Roman"/>
          <w:sz w:val="24"/>
          <w:szCs w:val="24"/>
        </w:rPr>
        <w:t>but</w:t>
      </w:r>
      <w:r w:rsidR="003939F9" w:rsidRPr="00877093">
        <w:rPr>
          <w:rFonts w:ascii="Times New Roman" w:hAnsi="Times New Roman" w:cs="Times New Roman"/>
          <w:sz w:val="24"/>
          <w:szCs w:val="24"/>
        </w:rPr>
        <w:t xml:space="preserve"> </w:t>
      </w:r>
      <w:r w:rsidR="00F8231B" w:rsidRPr="00877093">
        <w:rPr>
          <w:rFonts w:ascii="Times New Roman" w:hAnsi="Times New Roman" w:cs="Times New Roman"/>
          <w:sz w:val="24"/>
          <w:szCs w:val="24"/>
        </w:rPr>
        <w:t xml:space="preserve">the </w:t>
      </w:r>
      <w:r w:rsidR="008E6C3B" w:rsidRPr="00877093">
        <w:rPr>
          <w:rFonts w:ascii="Times New Roman" w:hAnsi="Times New Roman" w:cs="Times New Roman"/>
          <w:sz w:val="24"/>
          <w:szCs w:val="24"/>
        </w:rPr>
        <w:t xml:space="preserve">2012 MICS </w:t>
      </w:r>
      <w:r w:rsidRPr="00877093">
        <w:rPr>
          <w:rFonts w:ascii="Times New Roman" w:hAnsi="Times New Roman" w:cs="Times New Roman"/>
          <w:sz w:val="24"/>
          <w:szCs w:val="24"/>
        </w:rPr>
        <w:t>survey result was not significant</w:t>
      </w:r>
      <w:r w:rsidR="003939F9" w:rsidRPr="00877093">
        <w:rPr>
          <w:rFonts w:ascii="Times New Roman" w:hAnsi="Times New Roman" w:cs="Times New Roman"/>
          <w:sz w:val="24"/>
          <w:szCs w:val="24"/>
        </w:rPr>
        <w:t xml:space="preserve">. For example, children </w:t>
      </w:r>
      <w:r w:rsidR="00F8231B" w:rsidRPr="00877093">
        <w:rPr>
          <w:rFonts w:ascii="Times New Roman" w:hAnsi="Times New Roman" w:cs="Times New Roman"/>
          <w:sz w:val="24"/>
          <w:szCs w:val="24"/>
        </w:rPr>
        <w:t>raised</w:t>
      </w:r>
      <w:r w:rsidR="008E6C3B" w:rsidRPr="00877093">
        <w:rPr>
          <w:rFonts w:ascii="Times New Roman" w:hAnsi="Times New Roman" w:cs="Times New Roman"/>
          <w:sz w:val="24"/>
          <w:szCs w:val="24"/>
        </w:rPr>
        <w:t xml:space="preserve"> </w:t>
      </w:r>
      <w:r w:rsidRPr="00877093">
        <w:rPr>
          <w:rFonts w:ascii="Times New Roman" w:hAnsi="Times New Roman" w:cs="Times New Roman"/>
          <w:sz w:val="24"/>
          <w:szCs w:val="24"/>
        </w:rPr>
        <w:t xml:space="preserve">with adequate supervision had </w:t>
      </w:r>
      <w:r w:rsidR="00F8231B" w:rsidRPr="00877093">
        <w:rPr>
          <w:rFonts w:ascii="Times New Roman" w:hAnsi="Times New Roman" w:cs="Times New Roman"/>
          <w:sz w:val="24"/>
          <w:szCs w:val="24"/>
        </w:rPr>
        <w:t xml:space="preserve">a </w:t>
      </w:r>
      <w:r w:rsidRPr="00877093">
        <w:rPr>
          <w:rFonts w:ascii="Times New Roman" w:hAnsi="Times New Roman" w:cs="Times New Roman"/>
          <w:sz w:val="24"/>
          <w:szCs w:val="24"/>
        </w:rPr>
        <w:t>29</w:t>
      </w:r>
      <w:r w:rsidR="003939F9" w:rsidRPr="00877093">
        <w:rPr>
          <w:rFonts w:ascii="Times New Roman" w:hAnsi="Times New Roman" w:cs="Times New Roman"/>
          <w:sz w:val="24"/>
          <w:szCs w:val="24"/>
        </w:rPr>
        <w:t xml:space="preserve">% </w:t>
      </w:r>
      <w:r w:rsidRPr="00877093">
        <w:rPr>
          <w:rFonts w:ascii="Times New Roman" w:hAnsi="Times New Roman" w:cs="Times New Roman"/>
          <w:sz w:val="24"/>
          <w:szCs w:val="24"/>
        </w:rPr>
        <w:t>higher chance</w:t>
      </w:r>
      <w:r w:rsidR="003939F9" w:rsidRPr="00877093">
        <w:rPr>
          <w:rFonts w:ascii="Times New Roman" w:hAnsi="Times New Roman" w:cs="Times New Roman"/>
          <w:sz w:val="24"/>
          <w:szCs w:val="24"/>
        </w:rPr>
        <w:t xml:space="preserve"> of </w:t>
      </w:r>
      <w:r w:rsidRPr="00877093">
        <w:rPr>
          <w:rFonts w:ascii="Times New Roman" w:hAnsi="Times New Roman" w:cs="Times New Roman"/>
          <w:sz w:val="24"/>
          <w:szCs w:val="24"/>
        </w:rPr>
        <w:t>developmentally on track</w:t>
      </w:r>
      <w:r w:rsidR="003939F9" w:rsidRPr="00877093">
        <w:rPr>
          <w:rFonts w:ascii="Times New Roman" w:hAnsi="Times New Roman" w:cs="Times New Roman"/>
          <w:sz w:val="24"/>
          <w:szCs w:val="24"/>
        </w:rPr>
        <w:t xml:space="preserve">. There was a </w:t>
      </w:r>
      <w:r w:rsidR="00F8231B" w:rsidRPr="00877093">
        <w:rPr>
          <w:rFonts w:ascii="Times New Roman" w:hAnsi="Times New Roman" w:cs="Times New Roman"/>
          <w:sz w:val="24"/>
          <w:szCs w:val="24"/>
        </w:rPr>
        <w:t>substantial</w:t>
      </w:r>
      <w:r w:rsidR="003939F9" w:rsidRPr="00877093">
        <w:rPr>
          <w:rFonts w:ascii="Times New Roman" w:hAnsi="Times New Roman" w:cs="Times New Roman"/>
          <w:sz w:val="24"/>
          <w:szCs w:val="24"/>
        </w:rPr>
        <w:t xml:space="preserve"> increase in </w:t>
      </w:r>
      <w:r w:rsidR="00654B24" w:rsidRPr="00877093">
        <w:rPr>
          <w:rFonts w:ascii="Times New Roman" w:hAnsi="Times New Roman" w:cs="Times New Roman"/>
          <w:sz w:val="24"/>
          <w:szCs w:val="24"/>
        </w:rPr>
        <w:t>ECD on track status among the children with books and toys</w:t>
      </w:r>
      <w:r w:rsidR="003939F9" w:rsidRPr="00877093">
        <w:rPr>
          <w:rFonts w:ascii="Times New Roman" w:hAnsi="Times New Roman" w:cs="Times New Roman"/>
          <w:sz w:val="24"/>
          <w:szCs w:val="24"/>
        </w:rPr>
        <w:t xml:space="preserve">. Similarly, children </w:t>
      </w:r>
      <w:r w:rsidR="00654B24" w:rsidRPr="00877093">
        <w:rPr>
          <w:rFonts w:ascii="Times New Roman" w:hAnsi="Times New Roman" w:cs="Times New Roman"/>
          <w:sz w:val="24"/>
          <w:szCs w:val="24"/>
        </w:rPr>
        <w:t xml:space="preserve">mother or </w:t>
      </w:r>
      <w:r w:rsidR="00F8231B" w:rsidRPr="00877093">
        <w:rPr>
          <w:rFonts w:ascii="Times New Roman" w:hAnsi="Times New Roman" w:cs="Times New Roman"/>
          <w:sz w:val="24"/>
          <w:szCs w:val="24"/>
        </w:rPr>
        <w:t>caretaker</w:t>
      </w:r>
      <w:r w:rsidR="00654B24" w:rsidRPr="00877093">
        <w:rPr>
          <w:rFonts w:ascii="Times New Roman" w:hAnsi="Times New Roman" w:cs="Times New Roman"/>
          <w:sz w:val="24"/>
          <w:szCs w:val="24"/>
        </w:rPr>
        <w:t xml:space="preserve"> mass media access also plays </w:t>
      </w:r>
      <w:r w:rsidR="00F8231B" w:rsidRPr="00877093">
        <w:rPr>
          <w:rFonts w:ascii="Times New Roman" w:hAnsi="Times New Roman" w:cs="Times New Roman"/>
          <w:sz w:val="24"/>
          <w:szCs w:val="24"/>
        </w:rPr>
        <w:t xml:space="preserve">a </w:t>
      </w:r>
      <w:r w:rsidR="00654B24" w:rsidRPr="00877093">
        <w:rPr>
          <w:rFonts w:ascii="Times New Roman" w:hAnsi="Times New Roman" w:cs="Times New Roman"/>
          <w:sz w:val="24"/>
          <w:szCs w:val="24"/>
        </w:rPr>
        <w:t xml:space="preserve">significant role </w:t>
      </w:r>
      <w:r w:rsidR="00F8231B" w:rsidRPr="00877093">
        <w:rPr>
          <w:rFonts w:ascii="Times New Roman" w:hAnsi="Times New Roman" w:cs="Times New Roman"/>
          <w:sz w:val="24"/>
          <w:szCs w:val="24"/>
        </w:rPr>
        <w:t>in</w:t>
      </w:r>
      <w:r w:rsidR="00654B24" w:rsidRPr="00877093">
        <w:rPr>
          <w:rFonts w:ascii="Times New Roman" w:hAnsi="Times New Roman" w:cs="Times New Roman"/>
          <w:sz w:val="24"/>
          <w:szCs w:val="24"/>
        </w:rPr>
        <w:t xml:space="preserve"> early childhood development</w:t>
      </w:r>
      <w:r w:rsidR="003939F9" w:rsidRPr="00877093">
        <w:rPr>
          <w:rFonts w:ascii="Times New Roman" w:hAnsi="Times New Roman" w:cs="Times New Roman"/>
          <w:sz w:val="24"/>
          <w:szCs w:val="24"/>
        </w:rPr>
        <w:t>.</w:t>
      </w:r>
    </w:p>
    <w:p w14:paraId="37C8BEB5" w14:textId="2B48F494" w:rsidR="00A539BD" w:rsidRPr="00877093" w:rsidRDefault="00A539BD" w:rsidP="00877093">
      <w:pPr>
        <w:spacing w:after="0" w:line="480" w:lineRule="auto"/>
        <w:contextualSpacing/>
        <w:rPr>
          <w:rFonts w:ascii="Times New Roman" w:hAnsi="Times New Roman" w:cs="Times New Roman"/>
          <w:sz w:val="24"/>
          <w:szCs w:val="24"/>
        </w:rPr>
      </w:pPr>
    </w:p>
    <w:p w14:paraId="63BB7423" w14:textId="0F0D650E" w:rsidR="005C3797" w:rsidRPr="00877093" w:rsidRDefault="00C3500C" w:rsidP="00877093">
      <w:pPr>
        <w:spacing w:after="0" w:line="480" w:lineRule="auto"/>
        <w:contextualSpacing/>
        <w:rPr>
          <w:rFonts w:ascii="Times New Roman" w:hAnsi="Times New Roman" w:cs="Times New Roman"/>
          <w:b/>
          <w:bCs/>
          <w:sz w:val="24"/>
          <w:szCs w:val="24"/>
        </w:rPr>
      </w:pPr>
      <w:r w:rsidRPr="00877093">
        <w:rPr>
          <w:rFonts w:ascii="Times New Roman" w:hAnsi="Times New Roman" w:cs="Times New Roman"/>
          <w:b/>
          <w:bCs/>
          <w:sz w:val="24"/>
          <w:szCs w:val="24"/>
        </w:rPr>
        <w:t>Discussion</w:t>
      </w:r>
    </w:p>
    <w:p w14:paraId="28458014" w14:textId="65C747DC" w:rsidR="00AB0617" w:rsidRPr="00877093" w:rsidRDefault="00AB080A"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 xml:space="preserve">We investigated the </w:t>
      </w:r>
      <w:r w:rsidR="008F1289" w:rsidRPr="00877093">
        <w:rPr>
          <w:rFonts w:ascii="Times New Roman" w:hAnsi="Times New Roman" w:cs="Times New Roman"/>
          <w:sz w:val="24"/>
          <w:szCs w:val="24"/>
        </w:rPr>
        <w:t>ECD</w:t>
      </w:r>
      <w:r w:rsidR="00686192" w:rsidRPr="00877093">
        <w:rPr>
          <w:rFonts w:ascii="Times New Roman" w:hAnsi="Times New Roman" w:cs="Times New Roman"/>
          <w:sz w:val="24"/>
          <w:szCs w:val="24"/>
        </w:rPr>
        <w:t xml:space="preserve"> status </w:t>
      </w:r>
      <w:r w:rsidRPr="00877093">
        <w:rPr>
          <w:rFonts w:ascii="Times New Roman" w:hAnsi="Times New Roman" w:cs="Times New Roman"/>
          <w:sz w:val="24"/>
          <w:szCs w:val="24"/>
        </w:rPr>
        <w:t xml:space="preserve">among </w:t>
      </w:r>
      <w:r w:rsidR="00686192" w:rsidRPr="00877093">
        <w:rPr>
          <w:rFonts w:ascii="Times New Roman" w:hAnsi="Times New Roman" w:cs="Times New Roman"/>
          <w:sz w:val="24"/>
          <w:szCs w:val="24"/>
        </w:rPr>
        <w:t>children</w:t>
      </w:r>
      <w:r w:rsidRPr="00877093">
        <w:rPr>
          <w:rFonts w:ascii="Times New Roman" w:hAnsi="Times New Roman" w:cs="Times New Roman"/>
          <w:sz w:val="24"/>
          <w:szCs w:val="24"/>
        </w:rPr>
        <w:t xml:space="preserve"> of Bangladesh. We observed that a large portion of </w:t>
      </w:r>
      <w:r w:rsidR="00686192" w:rsidRPr="00877093">
        <w:rPr>
          <w:rFonts w:ascii="Times New Roman" w:hAnsi="Times New Roman" w:cs="Times New Roman"/>
          <w:sz w:val="24"/>
          <w:szCs w:val="24"/>
        </w:rPr>
        <w:t>children</w:t>
      </w:r>
      <w:r w:rsidRPr="00877093">
        <w:rPr>
          <w:rFonts w:ascii="Times New Roman" w:hAnsi="Times New Roman" w:cs="Times New Roman"/>
          <w:sz w:val="24"/>
          <w:szCs w:val="24"/>
        </w:rPr>
        <w:t xml:space="preserve"> (</w:t>
      </w:r>
      <w:r w:rsidR="00686192" w:rsidRPr="00877093">
        <w:rPr>
          <w:rFonts w:ascii="Times New Roman" w:hAnsi="Times New Roman" w:cs="Times New Roman"/>
          <w:sz w:val="24"/>
          <w:szCs w:val="24"/>
        </w:rPr>
        <w:t>74.86</w:t>
      </w:r>
      <w:r w:rsidRPr="00877093">
        <w:rPr>
          <w:rFonts w:ascii="Times New Roman" w:hAnsi="Times New Roman" w:cs="Times New Roman"/>
          <w:sz w:val="24"/>
          <w:szCs w:val="24"/>
        </w:rPr>
        <w:t xml:space="preserve">%) had </w:t>
      </w:r>
      <w:r w:rsidR="00686192" w:rsidRPr="00877093">
        <w:rPr>
          <w:rFonts w:ascii="Times New Roman" w:hAnsi="Times New Roman" w:cs="Times New Roman"/>
          <w:sz w:val="24"/>
          <w:szCs w:val="24"/>
        </w:rPr>
        <w:t>developmentally on track</w:t>
      </w:r>
      <w:r w:rsidR="00FF593D" w:rsidRPr="00877093">
        <w:rPr>
          <w:rFonts w:ascii="Times New Roman" w:hAnsi="Times New Roman" w:cs="Times New Roman"/>
          <w:sz w:val="24"/>
          <w:szCs w:val="24"/>
        </w:rPr>
        <w:t xml:space="preserve"> status</w:t>
      </w:r>
      <w:r w:rsidRPr="00877093">
        <w:rPr>
          <w:rFonts w:ascii="Times New Roman" w:hAnsi="Times New Roman" w:cs="Times New Roman"/>
          <w:sz w:val="24"/>
          <w:szCs w:val="24"/>
        </w:rPr>
        <w:t xml:space="preserve">. This finding is in line with the previous </w:t>
      </w:r>
      <w:r w:rsidR="00873922" w:rsidRPr="00877093">
        <w:rPr>
          <w:rFonts w:ascii="Times New Roman" w:hAnsi="Times New Roman" w:cs="Times New Roman"/>
          <w:sz w:val="24"/>
          <w:szCs w:val="24"/>
        </w:rPr>
        <w:t>MICS</w:t>
      </w:r>
      <w:r w:rsidRPr="00877093">
        <w:rPr>
          <w:rFonts w:ascii="Times New Roman" w:hAnsi="Times New Roman" w:cs="Times New Roman"/>
          <w:sz w:val="24"/>
          <w:szCs w:val="24"/>
        </w:rPr>
        <w:t xml:space="preserve"> reports in 201</w:t>
      </w:r>
      <w:r w:rsidR="00873922" w:rsidRPr="00877093">
        <w:rPr>
          <w:rFonts w:ascii="Times New Roman" w:hAnsi="Times New Roman" w:cs="Times New Roman"/>
          <w:sz w:val="24"/>
          <w:szCs w:val="24"/>
        </w:rPr>
        <w:t>2</w:t>
      </w:r>
      <w:r w:rsidRPr="00877093">
        <w:rPr>
          <w:rFonts w:ascii="Times New Roman" w:hAnsi="Times New Roman" w:cs="Times New Roman"/>
          <w:sz w:val="24"/>
          <w:szCs w:val="24"/>
        </w:rPr>
        <w:t xml:space="preserve"> and </w:t>
      </w:r>
      <w:r w:rsidR="00873922" w:rsidRPr="00877093">
        <w:rPr>
          <w:rFonts w:ascii="Times New Roman" w:hAnsi="Times New Roman" w:cs="Times New Roman"/>
          <w:sz w:val="24"/>
          <w:szCs w:val="24"/>
        </w:rPr>
        <w:t xml:space="preserve">2019 </w:t>
      </w:r>
      <w:r w:rsidR="00D40C7C"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39a1d28e-5a9f-40cb-99ca-98f739485360","http://www.mendeley.com/documents/?uuid=5c895dae-82b6-4e65-8b0f-d9cdba59bd06"]},{"id":"ITEM-2","itemData":{"author":[{"dropping-particle":"","family":"Progotir Pathey","given":"","non-dropping-particle":"","parse-names":false,"suffix":""}],"id":"ITEM-2","issued":{"date-parts":[["2014"]]},"title":"Bangladesh multiple indicator cluster survey 2012–2013 Key findings","type":"article-journal"},"uris":["http://www.mendeley.com/documents/?uuid=365d41c5-7327-473a-861b-cbdde5752e2e","http://www.mendeley.com/documents/?uuid=be50aa99-3266-4416-8270-fe6e12f13ad6","http://www.mendeley.com/documents/?uuid=cf3f15f4-1066-4d1a-93c8-4d8d69dc2471"]}],"mendeley":{"formattedCitation":"[21], [22]","plainTextFormattedCitation":"[21], [22]","previouslyFormattedCitation":"(Progotir Pathey, 2014, 2019)"},"properties":{"noteIndex":0},"schema":"https://github.com/citation-style-language/schema/raw/master/csl-citation.json"}</w:instrText>
      </w:r>
      <w:r w:rsidR="00D40C7C"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[21], [22]</w:t>
      </w:r>
      <w:r w:rsidR="00D40C7C" w:rsidRPr="00877093">
        <w:rPr>
          <w:rFonts w:ascii="Times New Roman" w:hAnsi="Times New Roman" w:cs="Times New Roman"/>
          <w:sz w:val="24"/>
          <w:szCs w:val="24"/>
        </w:rPr>
        <w:fldChar w:fldCharType="end"/>
      </w:r>
      <w:r w:rsidRPr="00877093">
        <w:rPr>
          <w:rFonts w:ascii="Times New Roman" w:hAnsi="Times New Roman" w:cs="Times New Roman"/>
          <w:sz w:val="24"/>
          <w:szCs w:val="24"/>
        </w:rPr>
        <w:t>.</w:t>
      </w:r>
      <w:r w:rsidR="00EB0072" w:rsidRPr="00877093">
        <w:rPr>
          <w:rFonts w:ascii="Times New Roman" w:hAnsi="Times New Roman" w:cs="Times New Roman"/>
          <w:sz w:val="24"/>
          <w:szCs w:val="24"/>
        </w:rPr>
        <w:t xml:space="preserve"> </w:t>
      </w:r>
      <w:r w:rsidR="000957FD" w:rsidRPr="00877093">
        <w:rPr>
          <w:rFonts w:ascii="Times New Roman" w:hAnsi="Times New Roman" w:cs="Times New Roman"/>
          <w:sz w:val="24"/>
          <w:szCs w:val="24"/>
        </w:rPr>
        <w:t>However, this percentage is lower in Pakistan</w:t>
      </w:r>
      <w:r w:rsidR="008F1289" w:rsidRPr="00877093">
        <w:rPr>
          <w:rFonts w:ascii="Times New Roman" w:hAnsi="Times New Roman" w:cs="Times New Roman"/>
          <w:sz w:val="24"/>
          <w:szCs w:val="24"/>
        </w:rPr>
        <w:t xml:space="preserve"> (Balochistan)</w:t>
      </w:r>
      <w:r w:rsidR="00E6701C" w:rsidRPr="00877093">
        <w:rPr>
          <w:rFonts w:ascii="Times New Roman" w:hAnsi="Times New Roman" w:cs="Times New Roman"/>
          <w:sz w:val="24"/>
          <w:szCs w:val="24"/>
        </w:rPr>
        <w:t xml:space="preserve"> and higher in Vietnam </w:t>
      </w:r>
      <w:r w:rsidR="00E6701C"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{"citationItems":[{"id":"ITEM-1","itemData":{"DOI":"10.1017/S136898001500227X","ISSN":"14752727","PMID":"26355426","abstract":"Objective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718473f2-3d3e-300a-a983-ebee59f073ae","http://www.mendeley.com/documents/?uuid=623b5f70-5640-46b0-98ae-820a65093552"]}],"mendeley":{"formattedCitation":"[28]","plainTextFormattedCitation":"[28]","previouslyFormattedCitation":"(Miller et al., 2016)"},"properties":{"noteIndex":0},"schema":"https://github.com/citation-style-language/schema/raw/master/csl-citation.json"}</w:instrText>
      </w:r>
      <w:r w:rsidR="00E6701C"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[28]</w:t>
      </w:r>
      <w:r w:rsidR="00E6701C" w:rsidRPr="00877093">
        <w:rPr>
          <w:rFonts w:ascii="Times New Roman" w:hAnsi="Times New Roman" w:cs="Times New Roman"/>
          <w:sz w:val="24"/>
          <w:szCs w:val="24"/>
        </w:rPr>
        <w:fldChar w:fldCharType="end"/>
      </w:r>
      <w:r w:rsidR="000957FD" w:rsidRPr="00877093">
        <w:rPr>
          <w:rFonts w:ascii="Times New Roman" w:hAnsi="Times New Roman" w:cs="Times New Roman"/>
          <w:sz w:val="24"/>
          <w:szCs w:val="24"/>
        </w:rPr>
        <w:t xml:space="preserve">. </w:t>
      </w:r>
      <w:r w:rsidR="00D40C7C" w:rsidRPr="00877093">
        <w:rPr>
          <w:rFonts w:ascii="Times New Roman" w:hAnsi="Times New Roman" w:cs="Times New Roman"/>
          <w:sz w:val="24"/>
          <w:szCs w:val="24"/>
        </w:rPr>
        <w:t>Moreover, this figure</w:t>
      </w:r>
      <w:r w:rsidR="00650F71" w:rsidRPr="00877093">
        <w:rPr>
          <w:rFonts w:ascii="Times New Roman" w:hAnsi="Times New Roman" w:cs="Times New Roman"/>
          <w:sz w:val="24"/>
          <w:szCs w:val="24"/>
        </w:rPr>
        <w:t xml:space="preserve"> </w:t>
      </w:r>
      <w:r w:rsidR="00F8231B" w:rsidRPr="00877093">
        <w:rPr>
          <w:rFonts w:ascii="Times New Roman" w:hAnsi="Times New Roman" w:cs="Times New Roman"/>
          <w:sz w:val="24"/>
          <w:szCs w:val="24"/>
        </w:rPr>
        <w:t>varies</w:t>
      </w:r>
      <w:r w:rsidR="00650F71" w:rsidRPr="00877093">
        <w:rPr>
          <w:rFonts w:ascii="Times New Roman" w:hAnsi="Times New Roman" w:cs="Times New Roman"/>
          <w:sz w:val="24"/>
          <w:szCs w:val="24"/>
        </w:rPr>
        <w:t xml:space="preserve"> in low- and middle-income countries</w:t>
      </w:r>
      <w:r w:rsidR="00D40C7C" w:rsidRPr="00877093">
        <w:rPr>
          <w:rFonts w:ascii="Times New Roman" w:hAnsi="Times New Roman" w:cs="Times New Roman"/>
          <w:sz w:val="24"/>
          <w:szCs w:val="24"/>
        </w:rPr>
        <w:t xml:space="preserve">, </w:t>
      </w:r>
      <w:r w:rsidR="00650F71" w:rsidRPr="00877093">
        <w:rPr>
          <w:rFonts w:ascii="Times New Roman" w:hAnsi="Times New Roman" w:cs="Times New Roman"/>
          <w:sz w:val="24"/>
          <w:szCs w:val="24"/>
        </w:rPr>
        <w:t xml:space="preserve">mean </w:t>
      </w:r>
      <w:r w:rsidR="00C41A7C" w:rsidRPr="00877093">
        <w:rPr>
          <w:rFonts w:ascii="Times New Roman" w:hAnsi="Times New Roman" w:cs="Times New Roman"/>
          <w:sz w:val="24"/>
          <w:szCs w:val="24"/>
        </w:rPr>
        <w:t>rate</w:t>
      </w:r>
      <w:r w:rsidR="00650F71" w:rsidRPr="00877093">
        <w:rPr>
          <w:rFonts w:ascii="Times New Roman" w:hAnsi="Times New Roman" w:cs="Times New Roman"/>
          <w:sz w:val="24"/>
          <w:szCs w:val="24"/>
        </w:rPr>
        <w:t xml:space="preserve"> of children aged 36–59 months with on-track development was 65·5%, ranging from 42·6% in Sierra Leone to 85·9 % in </w:t>
      </w:r>
      <w:r w:rsidR="00F8231B" w:rsidRPr="00877093">
        <w:rPr>
          <w:rFonts w:ascii="Times New Roman" w:hAnsi="Times New Roman" w:cs="Times New Roman"/>
          <w:sz w:val="24"/>
          <w:szCs w:val="24"/>
        </w:rPr>
        <w:t xml:space="preserve">Sierra Leone </w:t>
      </w:r>
      <w:r w:rsidR="00650F71" w:rsidRPr="00877093">
        <w:rPr>
          <w:rFonts w:ascii="Times New Roman" w:hAnsi="Times New Roman" w:cs="Times New Roman"/>
          <w:sz w:val="24"/>
          <w:szCs w:val="24"/>
        </w:rPr>
        <w:t xml:space="preserve">Belize </w:t>
      </w:r>
      <w:r w:rsidR="00650F71"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{"citationItems":[{"id":"ITEM-1","itemData":{"DOI":"10.1017/S136898001500227X","ISSN":"14752727","PMID":"26355426","abstract":"Objective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623b5f70-5640-46b0-98ae-820a65093552","http://www.mendeley.com/documents/?uuid=718473f2-3d3e-300a-a983-ebee59f073ae"]}],"mendeley":{"formattedCitation":"[28]","plainTextFormattedCitation":"[28]","previouslyFormattedCitation":"(Miller et al., 2016)"},"properties":{"noteIndex":0},"schema":"https://github.com/citation-style-language/schema/raw/master/csl-citation.json"}</w:instrText>
      </w:r>
      <w:r w:rsidR="00650F71"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[28]</w:t>
      </w:r>
      <w:r w:rsidR="00650F71" w:rsidRPr="00877093">
        <w:rPr>
          <w:rFonts w:ascii="Times New Roman" w:hAnsi="Times New Roman" w:cs="Times New Roman"/>
          <w:sz w:val="24"/>
          <w:szCs w:val="24"/>
        </w:rPr>
        <w:fldChar w:fldCharType="end"/>
      </w:r>
      <w:r w:rsidR="00650F71" w:rsidRPr="00877093">
        <w:rPr>
          <w:rFonts w:ascii="Times New Roman" w:hAnsi="Times New Roman" w:cs="Times New Roman"/>
          <w:sz w:val="24"/>
          <w:szCs w:val="24"/>
        </w:rPr>
        <w:t>.</w:t>
      </w:r>
      <w:r w:rsidR="00D40C7C" w:rsidRPr="00877093">
        <w:rPr>
          <w:rFonts w:ascii="Times New Roman" w:hAnsi="Times New Roman" w:cs="Times New Roman"/>
          <w:sz w:val="24"/>
          <w:szCs w:val="24"/>
        </w:rPr>
        <w:t xml:space="preserve"> We also</w:t>
      </w:r>
      <w:r w:rsidR="00FF593D" w:rsidRPr="00877093">
        <w:rPr>
          <w:rFonts w:ascii="Times New Roman" w:hAnsi="Times New Roman" w:cs="Times New Roman"/>
          <w:sz w:val="24"/>
          <w:szCs w:val="24"/>
        </w:rPr>
        <w:t xml:space="preserve"> observed</w:t>
      </w:r>
      <w:r w:rsidR="00D40C7C" w:rsidRPr="00877093">
        <w:rPr>
          <w:rFonts w:ascii="Times New Roman" w:hAnsi="Times New Roman" w:cs="Times New Roman"/>
          <w:sz w:val="24"/>
          <w:szCs w:val="24"/>
        </w:rPr>
        <w:t xml:space="preserve"> </w:t>
      </w:r>
      <w:r w:rsidR="00F8231B" w:rsidRPr="00877093">
        <w:rPr>
          <w:rFonts w:ascii="Times New Roman" w:hAnsi="Times New Roman" w:cs="Times New Roman"/>
          <w:sz w:val="24"/>
          <w:szCs w:val="24"/>
        </w:rPr>
        <w:t>substantial impact</w:t>
      </w:r>
      <w:r w:rsidR="00FF593D" w:rsidRPr="00877093">
        <w:rPr>
          <w:rFonts w:ascii="Times New Roman" w:hAnsi="Times New Roman" w:cs="Times New Roman"/>
          <w:sz w:val="24"/>
          <w:szCs w:val="24"/>
        </w:rPr>
        <w:t xml:space="preserve"> of</w:t>
      </w:r>
      <w:r w:rsidR="00D40C7C" w:rsidRPr="00877093">
        <w:rPr>
          <w:rFonts w:ascii="Times New Roman" w:hAnsi="Times New Roman" w:cs="Times New Roman"/>
          <w:sz w:val="24"/>
          <w:szCs w:val="24"/>
        </w:rPr>
        <w:t xml:space="preserve"> </w:t>
      </w:r>
      <w:r w:rsidR="00EB0072" w:rsidRPr="00877093">
        <w:rPr>
          <w:rFonts w:ascii="Times New Roman" w:hAnsi="Times New Roman" w:cs="Times New Roman"/>
          <w:sz w:val="24"/>
          <w:szCs w:val="24"/>
        </w:rPr>
        <w:t>child age</w:t>
      </w:r>
      <w:r w:rsidR="00D40C7C" w:rsidRPr="00877093">
        <w:rPr>
          <w:rFonts w:ascii="Times New Roman" w:hAnsi="Times New Roman" w:cs="Times New Roman"/>
          <w:sz w:val="24"/>
          <w:szCs w:val="24"/>
        </w:rPr>
        <w:t>,</w:t>
      </w:r>
      <w:r w:rsidR="00EB0072" w:rsidRPr="00877093">
        <w:rPr>
          <w:rFonts w:ascii="Times New Roman" w:hAnsi="Times New Roman" w:cs="Times New Roman"/>
          <w:sz w:val="24"/>
          <w:szCs w:val="24"/>
        </w:rPr>
        <w:t xml:space="preserve"> child sex, </w:t>
      </w:r>
      <w:r w:rsidR="00235DC3" w:rsidRPr="00877093">
        <w:rPr>
          <w:rStyle w:val="fontstyle01"/>
          <w:rFonts w:ascii="Times New Roman" w:hAnsi="Times New Roman" w:cs="Times New Roman"/>
          <w:color w:val="auto"/>
          <w:sz w:val="24"/>
          <w:szCs w:val="24"/>
        </w:rPr>
        <w:t>residence</w:t>
      </w:r>
      <w:r w:rsidR="00EB0072" w:rsidRPr="00877093">
        <w:rPr>
          <w:rFonts w:ascii="Times New Roman" w:hAnsi="Times New Roman" w:cs="Times New Roman"/>
          <w:sz w:val="24"/>
          <w:szCs w:val="24"/>
        </w:rPr>
        <w:t>, division, mother’s education</w:t>
      </w:r>
      <w:r w:rsidR="00BF00AA" w:rsidRPr="00877093">
        <w:rPr>
          <w:rFonts w:ascii="Times New Roman" w:hAnsi="Times New Roman" w:cs="Times New Roman"/>
          <w:sz w:val="24"/>
          <w:szCs w:val="24"/>
        </w:rPr>
        <w:t>,</w:t>
      </w:r>
      <w:r w:rsidR="00EB0072" w:rsidRPr="00877093">
        <w:rPr>
          <w:rFonts w:ascii="Times New Roman" w:hAnsi="Times New Roman" w:cs="Times New Roman"/>
          <w:sz w:val="24"/>
          <w:szCs w:val="24"/>
        </w:rPr>
        <w:t xml:space="preserve"> and</w:t>
      </w:r>
      <w:r w:rsidR="00D40C7C" w:rsidRPr="00877093">
        <w:rPr>
          <w:rFonts w:ascii="Times New Roman" w:hAnsi="Times New Roman" w:cs="Times New Roman"/>
          <w:sz w:val="24"/>
          <w:szCs w:val="24"/>
        </w:rPr>
        <w:t xml:space="preserve"> </w:t>
      </w:r>
      <w:r w:rsidR="00EB0072" w:rsidRPr="00877093">
        <w:rPr>
          <w:rFonts w:ascii="Times New Roman" w:hAnsi="Times New Roman" w:cs="Times New Roman"/>
          <w:sz w:val="24"/>
          <w:szCs w:val="24"/>
        </w:rPr>
        <w:t>wealth index</w:t>
      </w:r>
      <w:r w:rsidR="00D40C7C" w:rsidRPr="00877093">
        <w:rPr>
          <w:rFonts w:ascii="Times New Roman" w:hAnsi="Times New Roman" w:cs="Times New Roman"/>
          <w:sz w:val="24"/>
          <w:szCs w:val="24"/>
        </w:rPr>
        <w:t xml:space="preserve"> on the </w:t>
      </w:r>
      <w:r w:rsidR="00235DC3" w:rsidRPr="00877093">
        <w:rPr>
          <w:rFonts w:ascii="Times New Roman" w:hAnsi="Times New Roman" w:cs="Times New Roman"/>
          <w:sz w:val="24"/>
          <w:szCs w:val="24"/>
        </w:rPr>
        <w:t xml:space="preserve">ECD </w:t>
      </w:r>
      <w:r w:rsidR="00EB0072" w:rsidRPr="00877093">
        <w:rPr>
          <w:rFonts w:ascii="Times New Roman" w:hAnsi="Times New Roman" w:cs="Times New Roman"/>
          <w:sz w:val="24"/>
          <w:szCs w:val="24"/>
        </w:rPr>
        <w:t>status</w:t>
      </w:r>
      <w:r w:rsidR="00D40C7C" w:rsidRPr="00877093">
        <w:rPr>
          <w:rFonts w:ascii="Times New Roman" w:hAnsi="Times New Roman" w:cs="Times New Roman"/>
          <w:sz w:val="24"/>
          <w:szCs w:val="24"/>
        </w:rPr>
        <w:t>.</w:t>
      </w:r>
      <w:r w:rsidR="00124AD2" w:rsidRPr="00877093">
        <w:rPr>
          <w:rFonts w:ascii="Times New Roman" w:hAnsi="Times New Roman" w:cs="Times New Roman"/>
          <w:sz w:val="24"/>
          <w:szCs w:val="24"/>
        </w:rPr>
        <w:t xml:space="preserve"> </w:t>
      </w:r>
    </w:p>
    <w:p w14:paraId="21525B9D" w14:textId="61FCF698" w:rsidR="00AB0617" w:rsidRPr="00877093" w:rsidRDefault="00B87671"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 xml:space="preserve">In this study, </w:t>
      </w:r>
      <w:r w:rsidR="00C41A7C" w:rsidRPr="00877093">
        <w:rPr>
          <w:rFonts w:ascii="Times New Roman" w:hAnsi="Times New Roman" w:cs="Times New Roman"/>
          <w:sz w:val="24"/>
          <w:szCs w:val="24"/>
        </w:rPr>
        <w:t xml:space="preserve">the </w:t>
      </w:r>
      <w:r w:rsidRPr="00877093">
        <w:rPr>
          <w:rFonts w:ascii="Times New Roman" w:hAnsi="Times New Roman" w:cs="Times New Roman"/>
          <w:sz w:val="24"/>
          <w:szCs w:val="24"/>
        </w:rPr>
        <w:t>bo</w:t>
      </w:r>
      <w:r w:rsidR="00BF00AA" w:rsidRPr="00877093">
        <w:rPr>
          <w:rFonts w:ascii="Times New Roman" w:hAnsi="Times New Roman" w:cs="Times New Roman"/>
          <w:sz w:val="24"/>
          <w:szCs w:val="24"/>
        </w:rPr>
        <w:t>y</w:t>
      </w:r>
      <w:r w:rsidR="00B337E3" w:rsidRPr="00877093">
        <w:rPr>
          <w:rFonts w:ascii="Times New Roman" w:hAnsi="Times New Roman" w:cs="Times New Roman"/>
          <w:sz w:val="24"/>
          <w:szCs w:val="24"/>
        </w:rPr>
        <w:t>’</w:t>
      </w:r>
      <w:r w:rsidRPr="00877093">
        <w:rPr>
          <w:rFonts w:ascii="Times New Roman" w:hAnsi="Times New Roman" w:cs="Times New Roman"/>
          <w:sz w:val="24"/>
          <w:szCs w:val="24"/>
        </w:rPr>
        <w:t xml:space="preserve">s </w:t>
      </w:r>
      <w:r w:rsidR="00235DC3" w:rsidRPr="00877093">
        <w:rPr>
          <w:rFonts w:ascii="Times New Roman" w:hAnsi="Times New Roman" w:cs="Times New Roman"/>
          <w:sz w:val="24"/>
          <w:szCs w:val="24"/>
        </w:rPr>
        <w:t>ECD</w:t>
      </w:r>
      <w:r w:rsidRPr="00877093">
        <w:rPr>
          <w:rFonts w:ascii="Times New Roman" w:hAnsi="Times New Roman" w:cs="Times New Roman"/>
          <w:sz w:val="24"/>
          <w:szCs w:val="24"/>
        </w:rPr>
        <w:t xml:space="preserve"> on track status is </w:t>
      </w:r>
      <w:r w:rsidR="00C41A7C" w:rsidRPr="00877093">
        <w:rPr>
          <w:rFonts w:ascii="Times New Roman" w:hAnsi="Times New Roman" w:cs="Times New Roman"/>
          <w:sz w:val="24"/>
          <w:szCs w:val="24"/>
        </w:rPr>
        <w:t>low</w:t>
      </w:r>
      <w:r w:rsidRPr="00877093">
        <w:rPr>
          <w:rFonts w:ascii="Times New Roman" w:hAnsi="Times New Roman" w:cs="Times New Roman"/>
          <w:sz w:val="24"/>
          <w:szCs w:val="24"/>
        </w:rPr>
        <w:t xml:space="preserve"> compared to girls and correspondingly had </w:t>
      </w:r>
      <w:r w:rsidR="00B337E3" w:rsidRPr="00877093">
        <w:rPr>
          <w:rFonts w:ascii="Times New Roman" w:hAnsi="Times New Roman" w:cs="Times New Roman"/>
          <w:sz w:val="24"/>
          <w:szCs w:val="24"/>
        </w:rPr>
        <w:t xml:space="preserve">a </w:t>
      </w:r>
      <w:r w:rsidR="00235DC3" w:rsidRPr="00877093">
        <w:rPr>
          <w:rFonts w:ascii="Times New Roman" w:hAnsi="Times New Roman" w:cs="Times New Roman"/>
          <w:sz w:val="24"/>
          <w:szCs w:val="24"/>
        </w:rPr>
        <w:t>higher chance</w:t>
      </w:r>
      <w:r w:rsidRPr="00877093">
        <w:rPr>
          <w:rFonts w:ascii="Times New Roman" w:hAnsi="Times New Roman" w:cs="Times New Roman"/>
          <w:sz w:val="24"/>
          <w:szCs w:val="24"/>
        </w:rPr>
        <w:t xml:space="preserve"> of developmental delay. Th</w:t>
      </w:r>
      <w:r w:rsidR="00B337E3" w:rsidRPr="00877093">
        <w:rPr>
          <w:rFonts w:ascii="Times New Roman" w:hAnsi="Times New Roman" w:cs="Times New Roman"/>
          <w:sz w:val="24"/>
          <w:szCs w:val="24"/>
        </w:rPr>
        <w:t>ese</w:t>
      </w:r>
      <w:r w:rsidRPr="00877093">
        <w:rPr>
          <w:rFonts w:ascii="Times New Roman" w:hAnsi="Times New Roman" w:cs="Times New Roman"/>
          <w:sz w:val="24"/>
          <w:szCs w:val="24"/>
        </w:rPr>
        <w:t xml:space="preserve"> findings </w:t>
      </w:r>
      <w:r w:rsidR="00B337E3" w:rsidRPr="00877093">
        <w:rPr>
          <w:rFonts w:ascii="Times New Roman" w:hAnsi="Times New Roman" w:cs="Times New Roman"/>
          <w:sz w:val="24"/>
          <w:szCs w:val="24"/>
        </w:rPr>
        <w:t>are</w:t>
      </w:r>
      <w:r w:rsidRPr="00877093">
        <w:rPr>
          <w:rFonts w:ascii="Times New Roman" w:hAnsi="Times New Roman" w:cs="Times New Roman"/>
          <w:sz w:val="24"/>
          <w:szCs w:val="24"/>
        </w:rPr>
        <w:t xml:space="preserve"> consistent with other </w:t>
      </w:r>
      <w:r w:rsidR="00124AD2" w:rsidRPr="00877093">
        <w:rPr>
          <w:rFonts w:ascii="Times New Roman" w:hAnsi="Times New Roman" w:cs="Times New Roman"/>
          <w:sz w:val="24"/>
          <w:szCs w:val="24"/>
        </w:rPr>
        <w:t xml:space="preserve">cohort </w:t>
      </w:r>
      <w:r w:rsidRPr="00877093">
        <w:rPr>
          <w:rFonts w:ascii="Times New Roman" w:hAnsi="Times New Roman" w:cs="Times New Roman"/>
          <w:sz w:val="24"/>
          <w:szCs w:val="24"/>
        </w:rPr>
        <w:t>stud</w:t>
      </w:r>
      <w:r w:rsidR="00B337E3" w:rsidRPr="00877093">
        <w:rPr>
          <w:rFonts w:ascii="Times New Roman" w:hAnsi="Times New Roman" w:cs="Times New Roman"/>
          <w:sz w:val="24"/>
          <w:szCs w:val="24"/>
        </w:rPr>
        <w:t>ies</w:t>
      </w:r>
      <w:r w:rsidR="00030492" w:rsidRPr="00877093">
        <w:rPr>
          <w:rFonts w:ascii="Times New Roman" w:hAnsi="Times New Roman" w:cs="Times New Roman"/>
          <w:sz w:val="24"/>
          <w:szCs w:val="24"/>
        </w:rPr>
        <w:t xml:space="preserve"> in Western Cape, South Africa,</w:t>
      </w:r>
      <w:r w:rsidRPr="00877093">
        <w:rPr>
          <w:rFonts w:ascii="Times New Roman" w:hAnsi="Times New Roman" w:cs="Times New Roman"/>
          <w:sz w:val="24"/>
          <w:szCs w:val="24"/>
        </w:rPr>
        <w:t xml:space="preserve"> </w:t>
      </w:r>
      <w:r w:rsidR="00030492" w:rsidRPr="00877093">
        <w:rPr>
          <w:rFonts w:ascii="Times New Roman" w:hAnsi="Times New Roman" w:cs="Times New Roman"/>
          <w:sz w:val="24"/>
          <w:szCs w:val="24"/>
        </w:rPr>
        <w:t xml:space="preserve">where they </w:t>
      </w:r>
      <w:r w:rsidRPr="00877093">
        <w:rPr>
          <w:rFonts w:ascii="Times New Roman" w:hAnsi="Times New Roman" w:cs="Times New Roman"/>
          <w:sz w:val="24"/>
          <w:szCs w:val="24"/>
        </w:rPr>
        <w:t>explor</w:t>
      </w:r>
      <w:r w:rsidR="00030492" w:rsidRPr="00877093">
        <w:rPr>
          <w:rFonts w:ascii="Times New Roman" w:hAnsi="Times New Roman" w:cs="Times New Roman"/>
          <w:sz w:val="24"/>
          <w:szCs w:val="24"/>
        </w:rPr>
        <w:t>ed</w:t>
      </w:r>
      <w:r w:rsidRPr="00877093">
        <w:rPr>
          <w:rFonts w:ascii="Times New Roman" w:hAnsi="Times New Roman" w:cs="Times New Roman"/>
          <w:sz w:val="24"/>
          <w:szCs w:val="24"/>
        </w:rPr>
        <w:t xml:space="preserve"> developmental performance</w:t>
      </w:r>
      <w:r w:rsidR="00030492" w:rsidRPr="00877093">
        <w:rPr>
          <w:rFonts w:ascii="Times New Roman" w:hAnsi="Times New Roman" w:cs="Times New Roman"/>
          <w:sz w:val="24"/>
          <w:szCs w:val="24"/>
        </w:rPr>
        <w:t xml:space="preserve"> by cognitive, language, and fine motor</w:t>
      </w:r>
      <w:r w:rsidRPr="00877093">
        <w:rPr>
          <w:rFonts w:ascii="Times New Roman" w:hAnsi="Times New Roman" w:cs="Times New Roman"/>
          <w:sz w:val="24"/>
          <w:szCs w:val="24"/>
        </w:rPr>
        <w:t xml:space="preserve"> in very young children</w:t>
      </w:r>
      <w:r w:rsidR="00402D2F" w:rsidRPr="00877093">
        <w:rPr>
          <w:rFonts w:ascii="Times New Roman" w:hAnsi="Times New Roman" w:cs="Times New Roman"/>
          <w:sz w:val="24"/>
          <w:szCs w:val="24"/>
        </w:rPr>
        <w:t xml:space="preserve"> </w:t>
      </w:r>
      <w:r w:rsidR="004B4E53"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{"citationItems":[{"id":"ITEM-1","itemData":{"DOI":"10.1371/journal.pmed.1002920","ISSN":"1549-1676","abstract":"Background: Approximately 250 million (43%) children under the age of 5 years in low- and middleincome countries (LMICs) are failing to meet their developmental potential. Risk factors are recognised to contribute to this loss of human potential. Expanding understanding of the risks that lead to poor outcomes and which protective factors contribute to resilience in children may be critical to improving disparities. Methods and findings: The Drakenstein Child Health Study is a population-based birth cohort in the Western Cape, South Africa. Pregnant women were enrolled between 20 and 28 weeks' gestation from two community clinics from 2012 to 2015; sociodemographic and psychosocial data were collected antenatally. Mothers and children were followed through birth until 2 years of age. Developmental assessments were conducted by trained assessors blinded to background, using the Bayley-III Scales of Infant and Toddler Development (BSID-III), validated for use in South Africa, at 24 months of age. The study assessed all available children at 24 months; however, some children were not able to attend, because of loss to follow-up or unavailability of a caregiver or child at the correct age. Of 1,143 live births, 1,002 were in follow-up at 24 months, and a total of 734 children (73%) had developmental assessments, of which 354 (48.2%) were girls. This sample was characterised by low household employment (n = 183; 24.9%) and household income (n = 287; 39.1% earning &lt;R1,000 per month), and high prevalence of maternal psychosocial risk factors including alcohol use in pregnancy (n = 95; 14.5%), smoking (n = 241; 34.7%), depression (n = 156; 23.7%), lifetime intimate partner violence (n = 310; 47.3%), and history of maternal childhood trauma (n = 228; 34.7%). A high proportion of children were categorised as delayed (defined by scoring &lt; -1 standard deviation below the mean scaled score calculated using the BSID-III norms from a United States population) in different domains (369 [50.5%] cognition, 402 [55.6%] receptive language, 389 [55.4%] expressive language, 169 [23.2%] fine motor, and 267 [38.4%] gross motor). Four hundred five (55.3%) children had &gt;1 domain affected, and 75 (10.2%) had delay in all domains. Bivariate and multivariable analyses revealed several factors that were associated with developmental outcomes. These included protective factors (maternal education, higher birth weight, and socioeconomic status) and risk factors (maternal anaemia in pre…","author":[{"dropping-particle":"","family":"Donald","given":"Kirsten Ann","non-dropping-particle":"","parse-names":false,"suffix":""},{"dropping-particle":"","family":"Wedderburn","given":"Catherine J.","non-dropping-particle":"","parse-names":false,"suffix":""},{"dropping-particle":"","family":"Barnett","given":"Whitney","non-dropping-particle":"","parse-names":false,"suffix":""},{"dropping-particle":"","family":"Nhapi","given":"Raymond T.","non-dropping-particle":"","parse-names":false,"suffix":""},{"dropping-particle":"","family":"Rehman","given":"Andrea M.","non-dropping-particle":"","parse-names":false,"suffix":""},{"dropping-particle":"","family":"Stadler","given":"Jacob A. M.","non-dropping-particle":"","parse-names":false,"suffix":""},{"dropping-particle":"","family":"Hoffman","given":"Nadia","non-dropping-particle":"","parse-names":false,"suffix":""},{"dropping-particle":"","family":"Koen","given":"Nastassja","non-dropping-particle":"","parse-names":false,"suffix":""},{"dropping-particle":"","family":"Zar","given":"Heather J.","non-dropping-particle":"","parse-names":false,"suffix":""},{"dropping-particle":"","family":"Stein","given":"Dan J.","non-dropping-particle":"","parse-names":false,"suffix":""}],"container-title":"PLOS Medicine","editor":[{"dropping-particle":"","family":"Batura","given":"Neha","non-dropping-particle":"","parse-names":false,"suffix":""}],"id":"ITEM-1","issue":"9","issued":{"date-parts":[["2019","9","27"]]},"page":"e1002920","publisher":"Public Library of Science","title":"Risk and protective factors for child development: An observational South African birth cohort","type":"article-journal","volume":"16"},"uris":["http://www.mendeley.com/documents/?uuid=b1063934-a1f4-369d-9c41-d6b092eda358","http://www.mendeley.com/documents/?uuid=1996fac0-613a-4bf9-9fa7-4e1044806f04"]}],"mendeley":{"formattedCitation":"[29]","plainTextFormattedCitation":"[29]","previouslyFormattedCitation":"(Donald et al., 2019)"},"properties":{"noteIndex":0},"schema":"https://github.com/citation-style-language/schema/raw/master/csl-citation.json"}</w:instrText>
      </w:r>
      <w:r w:rsidR="004B4E53"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[29]</w:t>
      </w:r>
      <w:r w:rsidR="004B4E53" w:rsidRPr="00877093">
        <w:rPr>
          <w:rFonts w:ascii="Times New Roman" w:hAnsi="Times New Roman" w:cs="Times New Roman"/>
          <w:sz w:val="24"/>
          <w:szCs w:val="24"/>
        </w:rPr>
        <w:fldChar w:fldCharType="end"/>
      </w:r>
      <w:r w:rsidR="00030492" w:rsidRPr="00877093">
        <w:rPr>
          <w:rFonts w:ascii="Times New Roman" w:hAnsi="Times New Roman" w:cs="Times New Roman"/>
          <w:sz w:val="24"/>
          <w:szCs w:val="24"/>
        </w:rPr>
        <w:t>.</w:t>
      </w:r>
      <w:r w:rsidR="006C2EBD" w:rsidRPr="00877093">
        <w:rPr>
          <w:rFonts w:ascii="Times New Roman" w:hAnsi="Times New Roman" w:cs="Times New Roman"/>
          <w:sz w:val="24"/>
          <w:szCs w:val="24"/>
        </w:rPr>
        <w:t xml:space="preserve"> </w:t>
      </w:r>
      <w:r w:rsidR="00235DC3" w:rsidRPr="00877093">
        <w:rPr>
          <w:rFonts w:ascii="Times New Roman" w:hAnsi="Times New Roman" w:cs="Times New Roman"/>
          <w:sz w:val="24"/>
          <w:szCs w:val="24"/>
        </w:rPr>
        <w:t>S</w:t>
      </w:r>
      <w:r w:rsidR="00AB0617" w:rsidRPr="00877093">
        <w:rPr>
          <w:rFonts w:ascii="Times New Roman" w:hAnsi="Times New Roman" w:cs="Times New Roman"/>
          <w:sz w:val="24"/>
          <w:szCs w:val="24"/>
        </w:rPr>
        <w:t>tatistically significant gender differences among children with developmental delay in two or more countries</w:t>
      </w:r>
      <w:r w:rsidR="00235DC3" w:rsidRPr="00877093">
        <w:rPr>
          <w:rFonts w:ascii="Times New Roman" w:hAnsi="Times New Roman" w:cs="Times New Roman"/>
          <w:sz w:val="24"/>
          <w:szCs w:val="24"/>
        </w:rPr>
        <w:t xml:space="preserve"> were found using two indicators</w:t>
      </w:r>
      <w:r w:rsidR="00AB0617" w:rsidRPr="00877093">
        <w:rPr>
          <w:rFonts w:ascii="Times New Roman" w:hAnsi="Times New Roman" w:cs="Times New Roman"/>
          <w:sz w:val="24"/>
          <w:szCs w:val="24"/>
        </w:rPr>
        <w:t xml:space="preserve">. </w:t>
      </w:r>
      <w:r w:rsidR="00B337E3" w:rsidRPr="00877093">
        <w:rPr>
          <w:rFonts w:ascii="Times New Roman" w:hAnsi="Times New Roman" w:cs="Times New Roman"/>
          <w:sz w:val="24"/>
          <w:szCs w:val="24"/>
        </w:rPr>
        <w:t xml:space="preserve">Concerning </w:t>
      </w:r>
      <w:r w:rsidR="00235DC3" w:rsidRPr="00877093">
        <w:rPr>
          <w:rFonts w:ascii="Times New Roman" w:hAnsi="Times New Roman" w:cs="Times New Roman"/>
          <w:sz w:val="24"/>
          <w:szCs w:val="24"/>
        </w:rPr>
        <w:t>“</w:t>
      </w:r>
      <w:r w:rsidR="00B337E3" w:rsidRPr="00877093">
        <w:rPr>
          <w:rFonts w:ascii="Times New Roman" w:hAnsi="Times New Roman" w:cs="Times New Roman"/>
          <w:sz w:val="24"/>
          <w:szCs w:val="24"/>
        </w:rPr>
        <w:t>learning support</w:t>
      </w:r>
      <w:r w:rsidR="00235DC3" w:rsidRPr="00877093">
        <w:rPr>
          <w:rFonts w:ascii="Times New Roman" w:hAnsi="Times New Roman" w:cs="Times New Roman"/>
          <w:sz w:val="24"/>
          <w:szCs w:val="24"/>
        </w:rPr>
        <w:t>”</w:t>
      </w:r>
      <w:r w:rsidR="00AB0617" w:rsidRPr="00877093">
        <w:rPr>
          <w:rFonts w:ascii="Times New Roman" w:hAnsi="Times New Roman" w:cs="Times New Roman"/>
          <w:sz w:val="24"/>
          <w:szCs w:val="24"/>
        </w:rPr>
        <w:t xml:space="preserve">, gender inequality was inconsistent (higher </w:t>
      </w:r>
      <w:r w:rsidR="00AB0617" w:rsidRPr="00877093">
        <w:rPr>
          <w:rFonts w:ascii="Times New Roman" w:hAnsi="Times New Roman" w:cs="Times New Roman"/>
          <w:sz w:val="24"/>
          <w:szCs w:val="24"/>
        </w:rPr>
        <w:lastRenderedPageBreak/>
        <w:t xml:space="preserve">disadvantage among boys in Vietnam and girls in Nepal). </w:t>
      </w:r>
      <w:r w:rsidR="00B337E3" w:rsidRPr="00877093">
        <w:rPr>
          <w:rFonts w:ascii="Times New Roman" w:hAnsi="Times New Roman" w:cs="Times New Roman"/>
          <w:sz w:val="24"/>
          <w:szCs w:val="24"/>
        </w:rPr>
        <w:t xml:space="preserve">Concerning </w:t>
      </w:r>
      <w:r w:rsidR="006C2EBD" w:rsidRPr="00877093">
        <w:rPr>
          <w:rFonts w:ascii="Times New Roman" w:hAnsi="Times New Roman" w:cs="Times New Roman"/>
          <w:sz w:val="24"/>
          <w:szCs w:val="24"/>
        </w:rPr>
        <w:t>“</w:t>
      </w:r>
      <w:r w:rsidR="00AB0617" w:rsidRPr="00877093">
        <w:rPr>
          <w:rFonts w:ascii="Times New Roman" w:hAnsi="Times New Roman" w:cs="Times New Roman"/>
          <w:sz w:val="24"/>
          <w:szCs w:val="24"/>
        </w:rPr>
        <w:t>aggression</w:t>
      </w:r>
      <w:r w:rsidR="006C2EBD" w:rsidRPr="00877093">
        <w:rPr>
          <w:rFonts w:ascii="Times New Roman" w:hAnsi="Times New Roman" w:cs="Times New Roman"/>
          <w:sz w:val="24"/>
          <w:szCs w:val="24"/>
        </w:rPr>
        <w:t>”</w:t>
      </w:r>
      <w:r w:rsidR="00AB0617" w:rsidRPr="00877093">
        <w:rPr>
          <w:rFonts w:ascii="Times New Roman" w:hAnsi="Times New Roman" w:cs="Times New Roman"/>
          <w:sz w:val="24"/>
          <w:szCs w:val="24"/>
        </w:rPr>
        <w:t xml:space="preserve"> to others, </w:t>
      </w:r>
      <w:r w:rsidR="00B337E3" w:rsidRPr="00877093">
        <w:rPr>
          <w:rFonts w:ascii="Times New Roman" w:hAnsi="Times New Roman" w:cs="Times New Roman"/>
          <w:sz w:val="24"/>
          <w:szCs w:val="24"/>
        </w:rPr>
        <w:t xml:space="preserve">a </w:t>
      </w:r>
      <w:r w:rsidR="00AB0617" w:rsidRPr="00877093">
        <w:rPr>
          <w:rFonts w:ascii="Times New Roman" w:hAnsi="Times New Roman" w:cs="Times New Roman"/>
          <w:sz w:val="24"/>
          <w:szCs w:val="24"/>
        </w:rPr>
        <w:t>significantly higher prevalence was observed among boys with developmental delay in Bangladesh, Pakistan</w:t>
      </w:r>
      <w:r w:rsidR="00B337E3" w:rsidRPr="00877093">
        <w:rPr>
          <w:rFonts w:ascii="Times New Roman" w:hAnsi="Times New Roman" w:cs="Times New Roman"/>
          <w:sz w:val="24"/>
          <w:szCs w:val="24"/>
        </w:rPr>
        <w:t>,</w:t>
      </w:r>
      <w:r w:rsidR="00AB0617" w:rsidRPr="00877093">
        <w:rPr>
          <w:rFonts w:ascii="Times New Roman" w:hAnsi="Times New Roman" w:cs="Times New Roman"/>
          <w:sz w:val="24"/>
          <w:szCs w:val="24"/>
        </w:rPr>
        <w:t xml:space="preserve"> and Vietnam </w:t>
      </w:r>
      <w:r w:rsidR="00AB0617"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http://www.mendeley.com/documents/?uuid=69ed705c-bf48-4976-afe4-bbc9f7932f38"]}],"mendeley":{"formattedCitation":"[30]","plainTextFormattedCitation":"[30]","previouslyFormattedCitation":"(Centre for Disability Research and Policy, 2016)"},"properties":{"noteIndex":0},"schema":"https://github.com/citation-style-language/schema/raw/master/csl-citation.json"}</w:instrText>
      </w:r>
      <w:r w:rsidR="00AB0617"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[30]</w:t>
      </w:r>
      <w:r w:rsidR="00AB0617" w:rsidRPr="00877093">
        <w:rPr>
          <w:rFonts w:ascii="Times New Roman" w:hAnsi="Times New Roman" w:cs="Times New Roman"/>
          <w:sz w:val="24"/>
          <w:szCs w:val="24"/>
        </w:rPr>
        <w:fldChar w:fldCharType="end"/>
      </w:r>
      <w:r w:rsidR="00AB0617" w:rsidRPr="00877093">
        <w:rPr>
          <w:rFonts w:ascii="Times New Roman" w:hAnsi="Times New Roman" w:cs="Times New Roman"/>
          <w:sz w:val="24"/>
          <w:szCs w:val="24"/>
        </w:rPr>
        <w:t>.</w:t>
      </w:r>
    </w:p>
    <w:p w14:paraId="12E63DC1" w14:textId="717BDD69" w:rsidR="00351171" w:rsidRPr="00877093" w:rsidRDefault="00E706D2"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 xml:space="preserve">Child </w:t>
      </w:r>
      <w:r w:rsidR="00BF31F9" w:rsidRPr="00877093">
        <w:rPr>
          <w:rFonts w:ascii="Times New Roman" w:hAnsi="Times New Roman" w:cs="Times New Roman"/>
          <w:sz w:val="24"/>
          <w:szCs w:val="24"/>
        </w:rPr>
        <w:t>from the</w:t>
      </w:r>
      <w:r w:rsidRPr="00877093">
        <w:rPr>
          <w:rFonts w:ascii="Times New Roman" w:hAnsi="Times New Roman" w:cs="Times New Roman"/>
          <w:sz w:val="24"/>
          <w:szCs w:val="24"/>
        </w:rPr>
        <w:t xml:space="preserve"> </w:t>
      </w:r>
      <w:r w:rsidR="00C41A7C" w:rsidRPr="00877093">
        <w:rPr>
          <w:rFonts w:ascii="Times New Roman" w:hAnsi="Times New Roman" w:cs="Times New Roman"/>
          <w:sz w:val="24"/>
          <w:szCs w:val="24"/>
        </w:rPr>
        <w:t>wealthiest</w:t>
      </w:r>
      <w:r w:rsidRPr="00877093">
        <w:rPr>
          <w:rFonts w:ascii="Times New Roman" w:hAnsi="Times New Roman" w:cs="Times New Roman"/>
          <w:sz w:val="24"/>
          <w:szCs w:val="24"/>
        </w:rPr>
        <w:t xml:space="preserve"> family </w:t>
      </w:r>
      <w:r w:rsidR="00EE4F1B" w:rsidRPr="00877093">
        <w:rPr>
          <w:rFonts w:ascii="Times New Roman" w:hAnsi="Times New Roman" w:cs="Times New Roman"/>
          <w:sz w:val="24"/>
          <w:szCs w:val="24"/>
        </w:rPr>
        <w:t xml:space="preserve">had </w:t>
      </w:r>
      <w:r w:rsidR="00B010DB" w:rsidRPr="00877093">
        <w:rPr>
          <w:rFonts w:ascii="Times New Roman" w:hAnsi="Times New Roman" w:cs="Times New Roman"/>
          <w:sz w:val="24"/>
          <w:szCs w:val="24"/>
        </w:rPr>
        <w:t xml:space="preserve">a </w:t>
      </w:r>
      <w:r w:rsidR="00EE4F1B" w:rsidRPr="00877093">
        <w:rPr>
          <w:rFonts w:ascii="Times New Roman" w:hAnsi="Times New Roman" w:cs="Times New Roman"/>
          <w:sz w:val="24"/>
          <w:szCs w:val="24"/>
        </w:rPr>
        <w:t>higher chance</w:t>
      </w:r>
      <w:r w:rsidRPr="00877093">
        <w:rPr>
          <w:rFonts w:ascii="Times New Roman" w:hAnsi="Times New Roman" w:cs="Times New Roman"/>
          <w:sz w:val="24"/>
          <w:szCs w:val="24"/>
        </w:rPr>
        <w:t xml:space="preserve"> </w:t>
      </w:r>
      <w:r w:rsidR="00EE4F1B" w:rsidRPr="00877093">
        <w:rPr>
          <w:rFonts w:ascii="Times New Roman" w:hAnsi="Times New Roman" w:cs="Times New Roman"/>
          <w:sz w:val="24"/>
          <w:szCs w:val="24"/>
        </w:rPr>
        <w:t>of</w:t>
      </w:r>
      <w:r w:rsidRPr="00877093">
        <w:rPr>
          <w:rFonts w:ascii="Times New Roman" w:hAnsi="Times New Roman" w:cs="Times New Roman"/>
          <w:sz w:val="24"/>
          <w:szCs w:val="24"/>
        </w:rPr>
        <w:t xml:space="preserve"> overall development compared to their </w:t>
      </w:r>
      <w:r w:rsidR="00F8231B" w:rsidRPr="00877093">
        <w:rPr>
          <w:rFonts w:ascii="Times New Roman" w:hAnsi="Times New Roman" w:cs="Times New Roman"/>
          <w:sz w:val="24"/>
          <w:szCs w:val="24"/>
        </w:rPr>
        <w:t>most impoverished</w:t>
      </w:r>
      <w:r w:rsidRPr="00877093">
        <w:rPr>
          <w:rFonts w:ascii="Times New Roman" w:hAnsi="Times New Roman" w:cs="Times New Roman"/>
          <w:sz w:val="24"/>
          <w:szCs w:val="24"/>
        </w:rPr>
        <w:t xml:space="preserve"> counterparts. Because early childhood programs may exacerbate existing developmental inequalities if uptake of promoted activities is </w:t>
      </w:r>
      <w:r w:rsidR="00C41A7C" w:rsidRPr="00877093">
        <w:rPr>
          <w:rFonts w:ascii="Times New Roman" w:hAnsi="Times New Roman" w:cs="Times New Roman"/>
          <w:sz w:val="24"/>
          <w:szCs w:val="24"/>
        </w:rPr>
        <w:t>more significant</w:t>
      </w:r>
      <w:r w:rsidRPr="00877093">
        <w:rPr>
          <w:rFonts w:ascii="Times New Roman" w:hAnsi="Times New Roman" w:cs="Times New Roman"/>
          <w:sz w:val="24"/>
          <w:szCs w:val="24"/>
        </w:rPr>
        <w:t xml:space="preserve"> in higher socio-economic groups </w:t>
      </w:r>
      <w:r w:rsidR="00DB0AA1" w:rsidRPr="00877093">
        <w:rPr>
          <w:rFonts w:ascii="Times New Roman" w:hAnsi="Times New Roman" w:cs="Times New Roman"/>
          <w:sz w:val="24"/>
          <w:szCs w:val="24"/>
        </w:rPr>
        <w:t>that</w:t>
      </w:r>
      <w:r w:rsidRPr="00877093">
        <w:rPr>
          <w:rFonts w:ascii="Times New Roman" w:hAnsi="Times New Roman" w:cs="Times New Roman"/>
          <w:sz w:val="24"/>
          <w:szCs w:val="24"/>
        </w:rPr>
        <w:t xml:space="preserve"> already</w:t>
      </w:r>
      <w:r w:rsidR="00DB0AA1" w:rsidRPr="00877093">
        <w:rPr>
          <w:rFonts w:ascii="Times New Roman" w:hAnsi="Times New Roman" w:cs="Times New Roman"/>
          <w:sz w:val="24"/>
          <w:szCs w:val="24"/>
        </w:rPr>
        <w:t xml:space="preserve"> have</w:t>
      </w:r>
      <w:r w:rsidRPr="00877093">
        <w:rPr>
          <w:rFonts w:ascii="Times New Roman" w:hAnsi="Times New Roman" w:cs="Times New Roman"/>
          <w:sz w:val="24"/>
          <w:szCs w:val="24"/>
        </w:rPr>
        <w:t xml:space="preserve"> comparatively better growth</w:t>
      </w:r>
      <w:r w:rsidR="008E4649" w:rsidRPr="00877093">
        <w:rPr>
          <w:rFonts w:ascii="Times New Roman" w:hAnsi="Times New Roman" w:cs="Times New Roman"/>
          <w:sz w:val="24"/>
          <w:szCs w:val="24"/>
        </w:rPr>
        <w:t xml:space="preserve"> and</w:t>
      </w:r>
      <w:r w:rsidR="0033545F" w:rsidRPr="00877093">
        <w:rPr>
          <w:rFonts w:ascii="Times New Roman" w:hAnsi="Times New Roman" w:cs="Times New Roman"/>
          <w:sz w:val="24"/>
          <w:szCs w:val="24"/>
        </w:rPr>
        <w:t xml:space="preserve"> </w:t>
      </w:r>
      <w:r w:rsidRPr="00877093">
        <w:rPr>
          <w:rFonts w:ascii="Times New Roman" w:hAnsi="Times New Roman" w:cs="Times New Roman"/>
          <w:sz w:val="24"/>
          <w:szCs w:val="24"/>
        </w:rPr>
        <w:t>development</w:t>
      </w:r>
      <w:r w:rsidR="005A74D5">
        <w:rPr>
          <w:rFonts w:ascii="Times New Roman" w:hAnsi="Times New Roman" w:cs="Times New Roman"/>
          <w:sz w:val="24"/>
          <w:szCs w:val="24"/>
        </w:rPr>
        <w:t xml:space="preserve"> </w:t>
      </w:r>
      <w:r w:rsidR="00D159A6"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{"citationItems":[{"id":"ITEM-1","itemData":{"DOI":"10.1371/journal.pone.0209122","ISSN":"19326203","PMID":"30625145","abstract":"Introduction Early childhood development is key to achieving the Sustainable Development Goals and can be negatively influenced by many different adversities including violence in the home, neglect, abuse and parental ill-health. We set out to quantify the extent to which multiple adversities are associated with impaired early childhood growth &amp; development. Methods This was a substudy of the SPRING cluster randomised controlled trial covering the whole population of 120 villages of rural India. We assessed all children born from 18 June 2015 for adversities in the first year of life and summed these to make a total cumulative adversity score, and four subscale scores. We assessed the association of each of these with weight-for-age z-score, length-for-age z-score, and the motor, cognitive and language developmental scales of the Bayley Scales of Infant Development III assessed at 18 months. Results We enrolled 1726 children soon after birth and assessed 1273 of these at both 12 and 18 months of age. There were consistent and strongly negative relationships between all measures of childhood adversity and all five child growth &amp; development outcome measures at 18 months of age. For the Bayley motor scale, each additional adversity was associated with a 1.1 point decrease (95%CI -1.3, -0.9); for the cognitive scales this was 0.8 points (95%CI -1.0, -0.6); and for language this was 1.4 points (95%CI -1.9, -1.1). Similarly for growth, each additional adversity was associated with a -0.09 change in weight-for-age zscore (-0.11, -0.06) and -0.12 change in height-for-age z-score (-0.14, -0.09). Discussion Our results are the first from a large population-based study in a low/middle-income country to show that each increase in adversity in multiple domains increases risk to child growth and development at a very early age. There is an urgent need to act to improve these outcomes for young children in LMICs and these findings suggest that Early Childhood programmes should prioritise early childhood adversity because of its impact on developmental inequities from the very start.","author":[{"dropping-particle":"","family":"Bhopal","given":"Sunil","non-dropping-particle":"","parse-names":false,"suffix":""},{"dropping-particle":"","family":"Roy","given":"Reetabrata","non-dropping-particle":"","parse-names":false,"suffix":""},{"dropping-particle":"","family":"Verma","given":"Deepali","non-dropping-particle":"","parse-names":false,"suffix":""},{"dropping-particle":"","family":"Kumar","given":"Divya","non-dropping-particle":"","parse-names":false,"suffix":""},{"dropping-particle":"","family":"Avan","given":"Bilal","non-dropping-particle":"","parse-names":false,"suffix":""},{"dropping-particle":"","family":"Khan","given":"Bushra","non-dropping-particle":"","parse-names":false,"suffix":""},{"dropping-particle":"","family":"Gram","given":"Lu","non-dropping-particle":"","parse-names":false,"suffix":""},{"dropping-particle":"","family":"Sharma","given":"Kamalkant","non-dropping-particle":"","parse-names":false,"suffix":""},{"dropping-particle":"","family":"Amenga-Etego","given":"Seeba","non-dropping-particle":"","parse-names":false,"suffix":""},{"dropping-particle":"","family":"Panchal","given":"Satya Narayan","non-dropping-particle":"","parse-names":false,"suffix":""},{"dropping-particle":"","family":"Soremekun","given":"Seyi","non-dropping-particle":"","parse-names":false,"suffix":""},{"dropping-particle":"","family":"Divan","given":"Gauri","non-dropping-particle":"","parse-names":false,"suffix":""},{"dropping-particle":"","family":"Kirkwood","given":"Betty R.","non-dropping-particle":"","parse-names":false,"suffix":""}],"container-title":"PLoS ONE","editor":[{"dropping-particle":"","family":"Yousafzai","given":"Aisha K.","non-dropping-particle":"","parse-names":false,"suffix":""}],"id":"ITEM-1","issue":"1","issued":{"date-parts":[["2019","1","9"]]},"page":"e0209122","publisher":"Public Library of Science","title":"Impact of adversity on early childhood growth &amp; development in rural India: Findings from the early life stress sub-study of the SPRING cluster randomised controlled trial (SPRING-ELS)","type":"article-journal","volume":"14"},"uris":["http://www.mendeley.com/documents/?uuid=3b36a5a4-fcc6-3dd7-aeb2-a9cfaa3d8efa","http://www.mendeley.com/documents/?uuid=e5b5f1fc-2a93-407d-98e8-f15e8f6291fc"]}],"mendeley":{"formattedCitation":"[31]","plainTextFormattedCitation":"[31]","previouslyFormattedCitation":"(Bhopal et al., 2019)"},"properties":{"noteIndex":0},"schema":"https://github.com/citation-style-language/schema/raw/master/csl-citation.json"}</w:instrText>
      </w:r>
      <w:r w:rsidR="00D159A6"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[31]</w:t>
      </w:r>
      <w:r w:rsidR="00D159A6" w:rsidRPr="00877093">
        <w:rPr>
          <w:rFonts w:ascii="Times New Roman" w:hAnsi="Times New Roman" w:cs="Times New Roman"/>
          <w:sz w:val="24"/>
          <w:szCs w:val="24"/>
        </w:rPr>
        <w:fldChar w:fldCharType="end"/>
      </w:r>
      <w:r w:rsidRPr="00877093">
        <w:rPr>
          <w:rFonts w:ascii="Times New Roman" w:hAnsi="Times New Roman" w:cs="Times New Roman"/>
          <w:sz w:val="24"/>
          <w:szCs w:val="24"/>
        </w:rPr>
        <w:t>.</w:t>
      </w:r>
      <w:r w:rsidR="002A4ADC" w:rsidRPr="00877093">
        <w:rPr>
          <w:rFonts w:ascii="Times New Roman" w:hAnsi="Times New Roman" w:cs="Times New Roman"/>
          <w:sz w:val="24"/>
          <w:szCs w:val="24"/>
        </w:rPr>
        <w:t xml:space="preserve"> </w:t>
      </w:r>
      <w:r w:rsidR="00EE4F1B" w:rsidRPr="00877093">
        <w:rPr>
          <w:rFonts w:ascii="Times New Roman" w:hAnsi="Times New Roman" w:cs="Times New Roman"/>
          <w:sz w:val="24"/>
          <w:szCs w:val="24"/>
        </w:rPr>
        <w:t>E</w:t>
      </w:r>
      <w:r w:rsidR="00CB120E" w:rsidRPr="00877093">
        <w:rPr>
          <w:rFonts w:ascii="Times New Roman" w:hAnsi="Times New Roman" w:cs="Times New Roman"/>
          <w:sz w:val="24"/>
          <w:szCs w:val="24"/>
        </w:rPr>
        <w:t>vidence shows a graded effect of deprivation and adversity across the entire spectrum of socioeconomic status</w:t>
      </w:r>
      <w:r w:rsidR="00C41A7C" w:rsidRPr="00877093">
        <w:rPr>
          <w:rFonts w:ascii="Times New Roman" w:hAnsi="Times New Roman" w:cs="Times New Roman"/>
          <w:sz w:val="24"/>
          <w:szCs w:val="24"/>
        </w:rPr>
        <w:t>. Even</w:t>
      </w:r>
      <w:r w:rsidR="00CB120E" w:rsidRPr="00877093">
        <w:rPr>
          <w:rFonts w:ascii="Times New Roman" w:hAnsi="Times New Roman" w:cs="Times New Roman"/>
          <w:sz w:val="24"/>
          <w:szCs w:val="24"/>
        </w:rPr>
        <w:t xml:space="preserve"> those children from the second-highest social class </w:t>
      </w:r>
      <w:r w:rsidR="00C41A7C" w:rsidRPr="00877093">
        <w:rPr>
          <w:rFonts w:ascii="Times New Roman" w:hAnsi="Times New Roman" w:cs="Times New Roman"/>
          <w:sz w:val="24"/>
          <w:szCs w:val="24"/>
        </w:rPr>
        <w:t>lead to</w:t>
      </w:r>
      <w:r w:rsidR="00CB120E" w:rsidRPr="00877093">
        <w:rPr>
          <w:rFonts w:ascii="Times New Roman" w:hAnsi="Times New Roman" w:cs="Times New Roman"/>
          <w:sz w:val="24"/>
          <w:szCs w:val="24"/>
        </w:rPr>
        <w:t xml:space="preserve"> poorer health and development </w:t>
      </w:r>
      <w:r w:rsidR="00C41A7C" w:rsidRPr="00877093">
        <w:rPr>
          <w:rFonts w:ascii="Times New Roman" w:hAnsi="Times New Roman" w:cs="Times New Roman"/>
          <w:sz w:val="24"/>
          <w:szCs w:val="24"/>
        </w:rPr>
        <w:t>than</w:t>
      </w:r>
      <w:r w:rsidR="00CB120E" w:rsidRPr="00877093">
        <w:rPr>
          <w:rFonts w:ascii="Times New Roman" w:hAnsi="Times New Roman" w:cs="Times New Roman"/>
          <w:sz w:val="24"/>
          <w:szCs w:val="24"/>
        </w:rPr>
        <w:t xml:space="preserve"> those from families of the very highest socioeconomic status </w:t>
      </w:r>
      <w:r w:rsidR="00AE7C26"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{"citationItems":[{"id":"ITEM-1","itemData":{"DOI":"10.1037/a0032096","ISSN":"00220663","abstract":"This project examined the hypothesis that the impact of the Family Check-Up on parent use of positive behavior support would indirectly improve academic achievement scores at school age. The study included a sample of 731 high-risk families recruited from Women, Infant, and Children Supplemental Nutrition Program settings in 3 geographically distinct areas. The results demonstrated that changes in positive parenting between the child ages of 2 and 3 were associated with higher scores on children's school-age academic achievement, as measured by the Woodcock-Johnson III (W-J) Academic Skills composite. Moreover, structural equation modeling revealed that random assignment to the intervention was associated with higher levels of children's academic achievement at age 5 and age 7.5 indirectly, through greater increases in parents' use of positive behavior support in intervention families than in control families. Results are discussed with respect to the potential of a brief parenting intervention for improving parenting practices that promote academic achievement up to 5 years later. The results have promising implications for efforts to promote child adaptation in the school environment. ©2013 American Psychological Association.","author":[{"dropping-particle":"","family":"Brennan","given":"Lauretta M.","non-dropping-particle":"","parse-names":false,"suffix":""},{"dropping-particle":"","family":"Shelleby","given":"Elizabeth C.","non-dropping-particle":"","parse-names":false,"suffix":""},{"dropping-particle":"","family":"Shaw","given":"Daniel S.","non-dropping-particle":"","parse-names":false,"suffix":""},{"dropping-particle":"","family":"Gardner","given":"Frances","non-dropping-particle":"","parse-names":false,"suffix":""},{"dropping-particle":"","family":"Dishion","given":"Thomas J.","non-dropping-particle":"","parse-names":false,"suffix":""},{"dropping-particle":"","family":"Wilson","given":"Melvin","non-dropping-particle":"","parse-names":false,"suffix":""}],"container-title":"Journal of Educational Psychology","id":"ITEM-1","issue":"3","issued":{"date-parts":[["2013","8"]]},"page":"762-773","title":"Indirect effects of the Family Check-Up on school-age academic achievement through improvements in parenting in early childhood","type":"article-journal","volume":"105"},"uris":["http://www.mendeley.com/documents/?uuid=25c80f65-67a8-3c41-a1db-82b729b0556a","http://www.mendeley.com/documents/?uuid=2c1d4dc1-ce36-4db0-847a-657bde3752dc"]}],"mendeley":{"formattedCitation":"[32]","plainTextFormattedCitation":"[32]","previouslyFormattedCitation":"(Brennan et al., 2013)"},"properties":{"noteIndex":0},"schema":"https://github.com/citation-style-language/schema/raw/master/csl-citation.json"}</w:instrText>
      </w:r>
      <w:r w:rsidR="00AE7C26"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[32]</w:t>
      </w:r>
      <w:r w:rsidR="00AE7C26" w:rsidRPr="00877093">
        <w:rPr>
          <w:rFonts w:ascii="Times New Roman" w:hAnsi="Times New Roman" w:cs="Times New Roman"/>
          <w:sz w:val="24"/>
          <w:szCs w:val="24"/>
        </w:rPr>
        <w:fldChar w:fldCharType="end"/>
      </w:r>
      <w:r w:rsidR="00CB120E" w:rsidRPr="00877093">
        <w:rPr>
          <w:rFonts w:ascii="Times New Roman" w:hAnsi="Times New Roman" w:cs="Times New Roman"/>
          <w:sz w:val="24"/>
          <w:szCs w:val="24"/>
        </w:rPr>
        <w:t>.</w:t>
      </w:r>
      <w:r w:rsidR="00EE4F1B" w:rsidRPr="00877093">
        <w:rPr>
          <w:rFonts w:ascii="Times New Roman" w:hAnsi="Times New Roman" w:cs="Times New Roman"/>
          <w:sz w:val="24"/>
          <w:szCs w:val="24"/>
        </w:rPr>
        <w:t xml:space="preserve"> </w:t>
      </w:r>
      <w:r w:rsidR="00AB0617" w:rsidRPr="00877093">
        <w:rPr>
          <w:rFonts w:ascii="Times New Roman" w:hAnsi="Times New Roman" w:cs="Times New Roman"/>
          <w:sz w:val="24"/>
          <w:szCs w:val="24"/>
        </w:rPr>
        <w:t>In five of the six countries, children with development</w:t>
      </w:r>
      <w:r w:rsidR="00B010DB" w:rsidRPr="00877093">
        <w:rPr>
          <w:rFonts w:ascii="Times New Roman" w:hAnsi="Times New Roman" w:cs="Times New Roman"/>
          <w:sz w:val="24"/>
          <w:szCs w:val="24"/>
        </w:rPr>
        <w:t>al</w:t>
      </w:r>
      <w:r w:rsidR="00AB0617" w:rsidRPr="00877093">
        <w:rPr>
          <w:rFonts w:ascii="Times New Roman" w:hAnsi="Times New Roman" w:cs="Times New Roman"/>
          <w:sz w:val="24"/>
          <w:szCs w:val="24"/>
        </w:rPr>
        <w:t xml:space="preserve"> delay were more likely to be living in poverty than their peers. In three countries (Bangladesh, Laos</w:t>
      </w:r>
      <w:r w:rsidR="00B010DB" w:rsidRPr="00877093">
        <w:rPr>
          <w:rFonts w:ascii="Times New Roman" w:hAnsi="Times New Roman" w:cs="Times New Roman"/>
          <w:sz w:val="24"/>
          <w:szCs w:val="24"/>
        </w:rPr>
        <w:t>,</w:t>
      </w:r>
      <w:r w:rsidR="00AB0617" w:rsidRPr="00877093">
        <w:rPr>
          <w:rFonts w:ascii="Times New Roman" w:hAnsi="Times New Roman" w:cs="Times New Roman"/>
          <w:sz w:val="24"/>
          <w:szCs w:val="24"/>
        </w:rPr>
        <w:t xml:space="preserve"> and Vietnam)</w:t>
      </w:r>
      <w:r w:rsidR="00C41A7C" w:rsidRPr="00877093">
        <w:rPr>
          <w:rFonts w:ascii="Times New Roman" w:hAnsi="Times New Roman" w:cs="Times New Roman"/>
          <w:sz w:val="24"/>
          <w:szCs w:val="24"/>
        </w:rPr>
        <w:t>,</w:t>
      </w:r>
      <w:r w:rsidR="00AB0617" w:rsidRPr="00877093">
        <w:rPr>
          <w:rFonts w:ascii="Times New Roman" w:hAnsi="Times New Roman" w:cs="Times New Roman"/>
          <w:sz w:val="24"/>
          <w:szCs w:val="24"/>
        </w:rPr>
        <w:t xml:space="preserve"> differences were statistically significant. The highest </w:t>
      </w:r>
      <w:r w:rsidR="00C41A7C" w:rsidRPr="00877093">
        <w:rPr>
          <w:rFonts w:ascii="Times New Roman" w:hAnsi="Times New Roman" w:cs="Times New Roman"/>
          <w:sz w:val="24"/>
          <w:szCs w:val="24"/>
        </w:rPr>
        <w:t>relative disadvantage rates</w:t>
      </w:r>
      <w:r w:rsidR="00AB0617" w:rsidRPr="00877093">
        <w:rPr>
          <w:rFonts w:ascii="Times New Roman" w:hAnsi="Times New Roman" w:cs="Times New Roman"/>
          <w:sz w:val="24"/>
          <w:szCs w:val="24"/>
        </w:rPr>
        <w:t xml:space="preserve"> were observed in Vietnam</w:t>
      </w:r>
      <w:r w:rsidR="00C41A7C" w:rsidRPr="00877093">
        <w:rPr>
          <w:rFonts w:ascii="Times New Roman" w:hAnsi="Times New Roman" w:cs="Times New Roman"/>
          <w:sz w:val="24"/>
          <w:szCs w:val="24"/>
        </w:rPr>
        <w:t>,</w:t>
      </w:r>
      <w:r w:rsidR="00AB0617" w:rsidRPr="00877093">
        <w:rPr>
          <w:rFonts w:ascii="Times New Roman" w:hAnsi="Times New Roman" w:cs="Times New Roman"/>
          <w:sz w:val="24"/>
          <w:szCs w:val="24"/>
        </w:rPr>
        <w:t xml:space="preserve"> with children with development delay being 2.2 times more likely to be living in poverty</w:t>
      </w:r>
      <w:r w:rsidR="008C39D5" w:rsidRPr="00877093">
        <w:rPr>
          <w:rFonts w:ascii="Times New Roman" w:hAnsi="Times New Roman" w:cs="Times New Roman"/>
          <w:sz w:val="24"/>
          <w:szCs w:val="24"/>
        </w:rPr>
        <w:t xml:space="preserve"> </w:t>
      </w:r>
      <w:r w:rsidR="008C39D5"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69ed705c-bf48-4976-afe4-bbc9f7932f38","http://www.mendeley.com/documents/?uuid=fe39bce8-293f-302f-aeea-6356735ee4c7"]}],"mendeley":{"formattedCitation":"[30]","plainTextFormattedCitation":"[30]","previouslyFormattedCitation":"(Centre for Disability Research and Policy, 2016)"},"properties":{"noteIndex":0},"schema":"https://github.com/citation-style-language/schema/raw/master/csl-citation.json"}</w:instrText>
      </w:r>
      <w:r w:rsidR="008C39D5"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[30]</w:t>
      </w:r>
      <w:r w:rsidR="008C39D5" w:rsidRPr="00877093">
        <w:rPr>
          <w:rFonts w:ascii="Times New Roman" w:hAnsi="Times New Roman" w:cs="Times New Roman"/>
          <w:sz w:val="24"/>
          <w:szCs w:val="24"/>
        </w:rPr>
        <w:fldChar w:fldCharType="end"/>
      </w:r>
      <w:r w:rsidR="00AB0617" w:rsidRPr="00877093">
        <w:rPr>
          <w:rFonts w:ascii="Times New Roman" w:hAnsi="Times New Roman" w:cs="Times New Roman"/>
          <w:sz w:val="24"/>
          <w:szCs w:val="24"/>
        </w:rPr>
        <w:t>.</w:t>
      </w:r>
      <w:r w:rsidR="0011638B" w:rsidRPr="00877093">
        <w:rPr>
          <w:rFonts w:ascii="Times New Roman" w:hAnsi="Times New Roman" w:cs="Times New Roman"/>
          <w:sz w:val="24"/>
          <w:szCs w:val="24"/>
        </w:rPr>
        <w:t xml:space="preserve"> Poverty and adverse childhood experiences have long-term physiological and epigenetic effects on brain development and cognition </w:t>
      </w:r>
      <w:r w:rsidR="0011638B"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{"citationItems":[{"id":"ITEM-1","itemData":{"DOI":"10.1001/jamapediatrics.2015.1682","ISSN":"21686203","PMID":"26191940","author":[{"dropping-particle":"","family":"Luby","given":"Joan L.","non-dropping-particle":"","parse-names":false,"suffix":""}],"container-title":"JAMA Pediatrics","id":"ITEM-1","issue":"9","issued":{"date-parts":[["2015","9","1"]]},"page":"810-811","publisher":"American Medical Association","title":"Povertys most insidious damage: The developing brain","type":"article","volume":"169"},"uris":["http://www.mendeley.com/documents/?uuid=20dce4ac-09bf-36df-8c3f-90fc12357c77","http://www.mendeley.com/documents/?uuid=3a4d91d4-f54d-4671-9aa3-ae9787aed283"]}],"mendeley":{"formattedCitation":"[33]","plainTextFormattedCitation":"[33]","previouslyFormattedCitation":"(Luby, 2015)"},"properties":{"noteIndex":0},"schema":"https://github.com/citation-style-language/schema/raw/master/csl-citation.json"}</w:instrText>
      </w:r>
      <w:r w:rsidR="0011638B"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[33]</w:t>
      </w:r>
      <w:r w:rsidR="0011638B" w:rsidRPr="00877093">
        <w:rPr>
          <w:rFonts w:ascii="Times New Roman" w:hAnsi="Times New Roman" w:cs="Times New Roman"/>
          <w:sz w:val="24"/>
          <w:szCs w:val="24"/>
        </w:rPr>
        <w:fldChar w:fldCharType="end"/>
      </w:r>
      <w:r w:rsidR="0011638B" w:rsidRPr="00877093">
        <w:rPr>
          <w:rFonts w:ascii="Times New Roman" w:hAnsi="Times New Roman" w:cs="Times New Roman"/>
          <w:sz w:val="24"/>
          <w:szCs w:val="24"/>
        </w:rPr>
        <w:t>.</w:t>
      </w:r>
    </w:p>
    <w:p w14:paraId="27270F07" w14:textId="5C74027A" w:rsidR="008E4649" w:rsidRPr="00877093" w:rsidRDefault="0026109A"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 xml:space="preserve">Our study findings also confirmed that </w:t>
      </w:r>
      <w:r w:rsidR="00C41A7C" w:rsidRPr="00877093">
        <w:rPr>
          <w:rFonts w:ascii="Times New Roman" w:hAnsi="Times New Roman" w:cs="Times New Roman"/>
          <w:sz w:val="24"/>
          <w:szCs w:val="24"/>
        </w:rPr>
        <w:t>children's on-track developmental status</w:t>
      </w:r>
      <w:r w:rsidRPr="00877093">
        <w:rPr>
          <w:rFonts w:ascii="Times New Roman" w:hAnsi="Times New Roman" w:cs="Times New Roman"/>
          <w:sz w:val="24"/>
          <w:szCs w:val="24"/>
        </w:rPr>
        <w:t xml:space="preserve"> occurred among secondary or higher educated mothers. </w:t>
      </w:r>
      <w:r w:rsidR="008E4649" w:rsidRPr="00877093">
        <w:rPr>
          <w:rFonts w:ascii="Times New Roman" w:hAnsi="Times New Roman" w:cs="Times New Roman"/>
          <w:sz w:val="24"/>
          <w:szCs w:val="24"/>
        </w:rPr>
        <w:t xml:space="preserve">Parents’ cultural backgrounds have been associated with the learning environments provided to children of all ages. Parents tend to promote not only those skills that they value but also those they have mastered. In a recent study, immigrant parents of different cultural backgrounds—Cambodian, Dominican, and Portuguese—differed significantly </w:t>
      </w:r>
      <w:r w:rsidR="00B010DB" w:rsidRPr="00877093">
        <w:rPr>
          <w:rFonts w:ascii="Times New Roman" w:hAnsi="Times New Roman" w:cs="Times New Roman"/>
          <w:sz w:val="24"/>
          <w:szCs w:val="24"/>
        </w:rPr>
        <w:t xml:space="preserve">concerning </w:t>
      </w:r>
      <w:r w:rsidR="008E4649" w:rsidRPr="00877093">
        <w:rPr>
          <w:rFonts w:ascii="Times New Roman" w:hAnsi="Times New Roman" w:cs="Times New Roman"/>
          <w:sz w:val="24"/>
          <w:szCs w:val="24"/>
        </w:rPr>
        <w:t xml:space="preserve">the areas of their children’s education in which they were involved. </w:t>
      </w:r>
      <w:r w:rsidR="008E4649" w:rsidRPr="00877093">
        <w:rPr>
          <w:rFonts w:ascii="Times New Roman" w:hAnsi="Times New Roman" w:cs="Times New Roman"/>
          <w:sz w:val="24"/>
          <w:szCs w:val="24"/>
        </w:rPr>
        <w:lastRenderedPageBreak/>
        <w:t xml:space="preserve">These differences existed even when </w:t>
      </w:r>
      <w:r w:rsidR="00C41A7C" w:rsidRPr="00877093">
        <w:rPr>
          <w:rFonts w:ascii="Times New Roman" w:hAnsi="Times New Roman" w:cs="Times New Roman"/>
          <w:sz w:val="24"/>
          <w:szCs w:val="24"/>
        </w:rPr>
        <w:t>many</w:t>
      </w:r>
      <w:r w:rsidR="008E4649" w:rsidRPr="00877093">
        <w:rPr>
          <w:rFonts w:ascii="Times New Roman" w:hAnsi="Times New Roman" w:cs="Times New Roman"/>
          <w:sz w:val="24"/>
          <w:szCs w:val="24"/>
        </w:rPr>
        <w:t xml:space="preserve"> parents in all groups reported valuing education and having high aspirations for their children’s educational attainment.</w:t>
      </w:r>
    </w:p>
    <w:p w14:paraId="7D31CDBE" w14:textId="339C670F" w:rsidR="00154E9F" w:rsidRPr="00877093" w:rsidRDefault="00154E9F"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 xml:space="preserve">According to our study, early childhood diseases and lack of nutrition children had </w:t>
      </w:r>
      <w:r w:rsidR="00F8231B" w:rsidRPr="00877093">
        <w:rPr>
          <w:rFonts w:ascii="Times New Roman" w:hAnsi="Times New Roman" w:cs="Times New Roman"/>
          <w:sz w:val="24"/>
          <w:szCs w:val="24"/>
        </w:rPr>
        <w:t xml:space="preserve">a </w:t>
      </w:r>
      <w:r w:rsidRPr="00877093">
        <w:rPr>
          <w:rFonts w:ascii="Times New Roman" w:hAnsi="Times New Roman" w:cs="Times New Roman"/>
          <w:sz w:val="24"/>
          <w:szCs w:val="24"/>
        </w:rPr>
        <w:t xml:space="preserve">high risk of developmental delays.  Children undernourished or frequently ill are at </w:t>
      </w:r>
      <w:r w:rsidR="00F8231B" w:rsidRPr="00877093">
        <w:rPr>
          <w:rFonts w:ascii="Times New Roman" w:hAnsi="Times New Roman" w:cs="Times New Roman"/>
          <w:sz w:val="24"/>
          <w:szCs w:val="24"/>
        </w:rPr>
        <w:t>increased</w:t>
      </w:r>
      <w:r w:rsidRPr="00877093">
        <w:rPr>
          <w:rFonts w:ascii="Times New Roman" w:hAnsi="Times New Roman" w:cs="Times New Roman"/>
          <w:sz w:val="24"/>
          <w:szCs w:val="24"/>
        </w:rPr>
        <w:t xml:space="preserve"> risk for developmental problems, emphasising the urgency of developing coordinated early childhood development programmes in collaboration with the health and nutrition sectors</w:t>
      </w:r>
      <w:r w:rsidR="007D2748">
        <w:rPr>
          <w:rFonts w:ascii="Times New Roman" w:hAnsi="Times New Roman" w:cs="Times New Roman"/>
          <w:sz w:val="24"/>
          <w:szCs w:val="24"/>
        </w:rPr>
        <w:t xml:space="preserve"> </w:t>
      </w:r>
      <w:r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{"citationItems":[{"id":"ITEM-1","itemData":{"DOI":"10.1016/S0140-6736(16)31389-7","ISSN":"1474547X","PMID":"27717614","abstract":"Early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course.","author":[{"dropping-particle":"","family":"Black","given":"Maureen M.","non-dropping-particle":"","parse-names":false,"suffix":""},{"dropping-particle":"","family":"Walker","given":"Susan P.","non-dropping-particle":"","parse-names":false,"suffix":""},{"dropping-particle":"","family":"Fernald","given":"Lia C.H.","non-dropping-particle":"","parse-names":false,"suffix":""},{"dropping-particle":"","family":"Andersen","given":"Christopher T.","non-dropping-particle":"","parse-names":false,"suffix":""},{"dropping-particle":"","family":"DiGirolamo","given":"Ann M.","non-dropping-particle":"","parse-names":false,"suffix":""},{"dropping-particle":"","family":"Lu","given":"Chunling","non-dropping-particle":"","parse-names":false,"suffix":""},{"dropping-particle":"","family":"McCoy","given":"Dana C.","non-dropping-particle":"","parse-names":false,"suffix":""},{"dropping-particle":"","family":"Fink","given":"Günther","non-dropping-particle":"","parse-names":false,"suffix":""},{"dropping-particle":"","family":"Shawar","given":"Yusra R.","non-dropping-particle":"","parse-names":false,"suffix":""},{"dropping-particle":"","family":"Shiffman","given":"Jeremy","non-dropping-particle":"","parse-names":false,"suffix":""},{"dropping-particle":"","family":"Devercelli","given":"Amanda E.","non-dropping-particle":"","parse-names":false,"suffix":""},{"dropping-particle":"","family":"Wodon","given":"Quentin T.","non-dropping-particle":"","parse-names":false,"suffix":""},{"dropping-particle":"","family":"Vargas-Barón","given":"Emily","non-dropping-particle":"","parse-names":false,"suffix":""},{"dropping-particle":"","family":"Grantham-McGregor","given":"Sally","non-dropping-particle":"","parse-names":false,"suffix":""}],"container-title":"The Lancet","id":"ITEM-1","issue":"10064","issued":{"date-parts":[["2017","1","7"]]},"page":"77-90","publisher":"Lancet Publishing Group","title":"Early childhood development coming of age: science through the life course","type":"article","volume":"389"},"uris":["http://www.mendeley.com/documents/?uuid=a44e1581-4d2e-30fb-a09d-26b2972d3498","http://www.mendeley.com/documents/?uuid=354b00b2-8570-4f36-8053-af54bd1aedb5"]}],"mendeley":{"formattedCitation":"[34]","plainTextFormattedCitation":"[34]","previouslyFormattedCitation":"(Black et al., 2017)"},"properties":{"noteIndex":0},"schema":"https://github.com/citation-style-language/schema/raw/master/csl-citation.json"}</w:instrText>
      </w:r>
      <w:r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[34]</w:t>
      </w:r>
      <w:r w:rsidRPr="00877093">
        <w:rPr>
          <w:rFonts w:ascii="Times New Roman" w:hAnsi="Times New Roman" w:cs="Times New Roman"/>
          <w:sz w:val="24"/>
          <w:szCs w:val="24"/>
        </w:rPr>
        <w:fldChar w:fldCharType="end"/>
      </w:r>
      <w:r w:rsidRPr="00877093">
        <w:rPr>
          <w:rFonts w:ascii="Times New Roman" w:hAnsi="Times New Roman" w:cs="Times New Roman"/>
          <w:sz w:val="24"/>
          <w:szCs w:val="24"/>
        </w:rPr>
        <w:t>.</w:t>
      </w:r>
    </w:p>
    <w:p w14:paraId="71CEDDEF" w14:textId="12DB85E5" w:rsidR="00D50A8D" w:rsidRPr="00877093" w:rsidRDefault="00D50A8D"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Early childhood programs are a critical outlet for fostering the mental and physical development of young children</w:t>
      </w:r>
      <w:r w:rsidR="007D2748">
        <w:rPr>
          <w:rFonts w:ascii="Times New Roman" w:hAnsi="Times New Roman" w:cs="Times New Roman"/>
          <w:sz w:val="24"/>
          <w:szCs w:val="24"/>
        </w:rPr>
        <w:t xml:space="preserve"> </w:t>
      </w:r>
      <w:r w:rsidR="009719D2"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{"citationItems":[{"id":"ITEM-1","itemData":{"DOI":"10.1016/S0749-3797(02)00655-4","ISSN":"07493797","PMID":"12668197","abstract":"Early childhood development is influenced by characteristics of the child, the family, and the broader social environment. Physical health, cognition, language, and social and emotional development underpin school readiness. Publicly funded, center-based, comprehensive early childhood development programs are a community resource that promotes the well-being of young children. Programs such as Head Start are designed to close the gap in readiness to learn between poor children and their more economically advantaged peers. Systematic reviews of the scientific literature demonstrate effectiveness of these programs in preventing developmental delay, as assessed by reductions in retention in grade and placement in special education. © 2003 American Journal of Preventive Medicine.","author":[{"dropping-particle":"","family":"Anderson","given":"Laurie M.","non-dropping-particle":"","parse-names":false,"suffix":""},{"dropping-particle":"","family":"Shinn","given":"Carolynne","non-dropping-particle":"","parse-names":false,"suffix":""},{"dropping-particle":"","family":"Fullilove","given":"Mindy T.","non-dropping-particle":"","parse-names":false,"suffix":""},{"dropping-particle":"","family":"Scrimshaw","given":"Susan C.","non-dropping-particle":"","parse-names":false,"suffix":""},{"dropping-particle":"","family":"Fielding","given":"Jonathan E.","non-dropping-particle":"","parse-names":false,"suffix":""},{"dropping-particle":"","family":"Normand","given":"Jacques","non-dropping-particle":"","parse-names":false,"suffix":""},{"dropping-particle":"","family":"Carande-Kulis","given":"Vilma G.","non-dropping-particle":"","parse-names":false,"suffix":""}],"container-title":"American Journal of Preventive Medicine","id":"ITEM-1","issue":"3 SUPPL.","issued":{"date-parts":[["2003"]]},"page":"32-46","publisher":"Elsevier Inc.","title":"The effectiveness of early childhood development programs: A systematic review","type":"article","volume":"24"},"uris":["http://www.mendeley.com/documents/?uuid=a07515c7-cc12-34c9-b50a-5a27cbe5e2c6"]}],"mendeley":{"formattedCitation":"[35]","plainTextFormattedCitation":"[35]","previouslyFormattedCitation":"(Anderson et al., 2003)"},"properties":{"noteIndex":0},"schema":"https://github.com/citation-style-language/schema/raw/master/csl-citation.json"}</w:instrText>
      </w:r>
      <w:r w:rsidR="009719D2"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[35]</w:t>
      </w:r>
      <w:r w:rsidR="009719D2" w:rsidRPr="00877093">
        <w:rPr>
          <w:rFonts w:ascii="Times New Roman" w:hAnsi="Times New Roman" w:cs="Times New Roman"/>
          <w:sz w:val="24"/>
          <w:szCs w:val="24"/>
        </w:rPr>
        <w:fldChar w:fldCharType="end"/>
      </w:r>
      <w:r w:rsidRPr="00877093">
        <w:rPr>
          <w:rFonts w:ascii="Times New Roman" w:hAnsi="Times New Roman" w:cs="Times New Roman"/>
          <w:sz w:val="24"/>
          <w:szCs w:val="24"/>
        </w:rPr>
        <w:t>. In our study, we found that, children who attended early childhood education program were significantly at more developmentally on track than their counterparts.</w:t>
      </w:r>
    </w:p>
    <w:p w14:paraId="01DABF5C" w14:textId="1416430C" w:rsidR="00BB3F3E" w:rsidRPr="00877093" w:rsidRDefault="008303FF"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 xml:space="preserve">Adequate supervision, stimulation, having books and toys in household showed positive result on ECD on track status. </w:t>
      </w:r>
      <w:r w:rsidR="00BB3F3E" w:rsidRPr="00877093">
        <w:rPr>
          <w:rFonts w:ascii="Times New Roman" w:hAnsi="Times New Roman" w:cs="Times New Roman"/>
          <w:sz w:val="24"/>
          <w:szCs w:val="24"/>
        </w:rPr>
        <w:t>Positive associations between nurturing care and children’s health, growth, and development have b</w:t>
      </w:r>
      <w:r w:rsidR="007806E6" w:rsidRPr="00877093">
        <w:rPr>
          <w:rFonts w:ascii="Times New Roman" w:hAnsi="Times New Roman" w:cs="Times New Roman"/>
          <w:sz w:val="24"/>
          <w:szCs w:val="24"/>
        </w:rPr>
        <w:t>een demonstrated worldwide,</w:t>
      </w:r>
      <w:r w:rsidR="00BB3F3E" w:rsidRPr="00877093">
        <w:rPr>
          <w:rFonts w:ascii="Times New Roman" w:hAnsi="Times New Roman" w:cs="Times New Roman"/>
          <w:sz w:val="24"/>
          <w:szCs w:val="24"/>
        </w:rPr>
        <w:t xml:space="preserve"> supported by </w:t>
      </w:r>
      <w:r w:rsidR="007806E6" w:rsidRPr="00877093">
        <w:rPr>
          <w:rFonts w:ascii="Times New Roman" w:hAnsi="Times New Roman" w:cs="Times New Roman"/>
          <w:sz w:val="24"/>
          <w:szCs w:val="24"/>
        </w:rPr>
        <w:t xml:space="preserve">neuroscientific </w:t>
      </w:r>
      <w:r w:rsidR="00BB3F3E" w:rsidRPr="00877093">
        <w:rPr>
          <w:rFonts w:ascii="Times New Roman" w:hAnsi="Times New Roman" w:cs="Times New Roman"/>
          <w:sz w:val="24"/>
          <w:szCs w:val="24"/>
        </w:rPr>
        <w:t>evidence that nurturing care during early childhood</w:t>
      </w:r>
      <w:r w:rsidR="007806E6" w:rsidRPr="00877093">
        <w:rPr>
          <w:rFonts w:ascii="Times New Roman" w:hAnsi="Times New Roman" w:cs="Times New Roman"/>
          <w:sz w:val="24"/>
          <w:szCs w:val="24"/>
        </w:rPr>
        <w:t xml:space="preserve"> attenuates the detrimental eff</w:t>
      </w:r>
      <w:r w:rsidR="00BB3F3E" w:rsidRPr="00877093">
        <w:rPr>
          <w:rFonts w:ascii="Times New Roman" w:hAnsi="Times New Roman" w:cs="Times New Roman"/>
          <w:sz w:val="24"/>
          <w:szCs w:val="24"/>
        </w:rPr>
        <w:t>ects of low socioeconomic status on bra</w:t>
      </w:r>
      <w:r w:rsidR="00796345" w:rsidRPr="00877093">
        <w:rPr>
          <w:rFonts w:ascii="Times New Roman" w:hAnsi="Times New Roman" w:cs="Times New Roman"/>
          <w:sz w:val="24"/>
          <w:szCs w:val="24"/>
        </w:rPr>
        <w:t>in development</w:t>
      </w:r>
      <w:r w:rsidR="007D2748">
        <w:rPr>
          <w:rFonts w:ascii="Times New Roman" w:hAnsi="Times New Roman" w:cs="Times New Roman"/>
          <w:sz w:val="24"/>
          <w:szCs w:val="24"/>
        </w:rPr>
        <w:t xml:space="preserve"> </w:t>
      </w:r>
      <w:r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{"citationItems":[{"id":"ITEM-1","itemData":{"DOI":"10.1038/nn.3983","ISSN":"15461726","PMID":"25821911","abstract":"Socioeconomic disparities are associated with differences in cognitive development. The extent to which this translates to disparities in brain structure is unclear. We investigated relationships between socioeconomic factors and brain morphometry, independently of genetic ancestry, among a cohort of 1,099 typically developing individuals between 3 and 20 years of age. Income was logarithmically associated with brain surface area. Among children from lower income families, small differences in income were associated with relatively large differences in surface area, whereas, among children from higher income families, similar income increments were associated with smaller differences in surface area. These relationships were most prominent in regions supporting language, reading, executive functions and spatial skills; surface area mediated socioeconomic differences in certain neurocognitive abilities. These data imply that income relates most strongly to brain structure among the most disadvantaged children.","author":[{"dropping-particle":"","family":"Noble","given":"Kimberly G.","non-dropping-particle":"","parse-names":false,"suffix":""},{"dropping-particle":"","family":"Houston","given":"Suzanne M.","non-dropping-particle":"","parse-names":false,"suffix":""},{"dropping-particle":"","family":"Brito","given":"Natalie H.","non-dropping-particle":"","parse-names":false,"suffix":""},{"dropping-particle":"","family":"Bartsch","given":"Hauke","non-dropping-particle":"","parse-names":false,"suffix":""},{"dropping-particle":"","family":"Kan","given":"Eric","non-dropping-particle":"","parse-names":false,"suffix":""},{"dropping-particle":"","family":"Kuperman","given":"Joshua M.","non-dropping-particle":"","parse-names":false,"suffix":""},{"dropping-particle":"","family":"Akshoomoff","given":"Natacha","non-dropping-particle":"","parse-names":false,"suffix":""},{"dropping-particle":"","family":"Amaral","given":"David G.","non-dropping-particle":"","parse-names":false,"suffix":""},{"dropping-particle":"","family":"Bloss","given":"Cinnamon S.","non-dropping-particle":"","parse-names":false,"suffix":""},{"dropping-particle":"","family":"Libiger","given":"Ondrej","non-dropping-particle":"","parse-names":false,"suffix":""},{"dropping-particle":"","family":"Schork","given":"Nicholas J.","non-dropping-particle":"","parse-names":false,"suffix":""},{"dropping-particle":"","family":"Murray","given":"Sarah S.","non-dropping-particle":"","parse-names":false,"suffix":""},{"dropping-particle":"","family":"Casey","given":"B. J.","non-dropping-particle":"","parse-names":false,"suffix":""},{"dropping-particle":"","family":"Chang","given":"Linda","non-dropping-particle":"","parse-names":false,"suffix":""},{"dropping-particle":"","family":"Ernst","given":"Thomas M.","non-dropping-particle":"","parse-names":false,"suffix":""},{"dropping-particle":"","family":"Frazier","given":"Jean A.","non-dropping-particle":"","parse-names":false,"suffix":""},{"dropping-particle":"","family":"Gruen","given":"Jeffrey R.","non-dropping-particle":"","parse-names":false,"suffix":""},{"dropping-particle":"","family":"Kennedy","given":"David N.","non-dropping-particle":"","parse-names":false,"suffix":""},{"dropping-particle":"","family":"Zijl","given":"Peter","non-dropping-particle":"Van","parse-names":false,"suffix":""},{"dropping-particle":"","family":"Mostofsky","given":"Stewart","non-dropping-particle":"","parse-names":false,"suffix":""},{"dropping-particle":"","family":"Kaufmann","given":"Walter E.","non-dropping-particle":"","parse-names":false,"suffix":""},{"dropping-particle":"","family":"Kenet","given":"Tal","non-dropping-particle":"","parse-names":false,"suffix":""},{"dropping-particle":"","family":"Dale","given":"Anders M.","non-dropping-particle":"","parse-names":false,"suffix":""},{"dropping-particle":"","family":"Jernigan","given":"Terry L.","non-dropping-particle":"","parse-names":false,"suffix":""},{"dropping-particle":"","family":"Sowell","given":"Elizabeth R.","non-dropping-particle":"","parse-names":false,"suffix":""}],"container-title":"Nature Neuroscience","id":"ITEM-1","issue":"5","issued":{"date-parts":[["2015","4","28"]]},"page":"773-778","publisher":"Nature Publishing Group","title":"Family income, parental education and brain structure in children and adolescents","type":"article-journal","volume":"18"},"uris":["http://www.mendeley.com/documents/?uuid=3ef2929c-5ad6-3b75-a739-282eb5119eae","http://www.mendeley.com/documents/?uuid=b531ada9-8dcd-4b6c-a8bd-f922120bf53f"]},{"id":"ITEM-2","itemData":{"DOI":"10.1111/j.1467-8624.2011.01674.x","ISSN":"00093920","PMID":"22277008","abstract":"This study examined home environment conditions (housing quality, material resources, formal and informal learning materials) and their relations with the Human Development Index (HDI) in 28 developing countries. Home environment conditions in these countries varied widely. The quality of housing and availability of material resources at home were consistently tied to HDI; the availability of formal and informal learning materials a little less so. Gross domestic product (GDP) tended to show a stronger independent relation with housing quality and material resources than life expectancy and education. Formal learning resources were independently related to the GDP and education indices, and informal learning resources were not independently related to any constituent indices of the overall HDI. © 2012 The Authors. Child Development © 2012 Society for Research in Child Development, Inc.","author":[{"dropping-particle":"","family":"Bradley","given":"Robert H.","non-dropping-particle":"","parse-names":false,"suffix":""},{"dropping-particle":"","family":"Putnick","given":"Diane L.","non-dropping-particle":"","parse-names":false,"suffix":""}],"container-title":"Child Development","id":"ITEM-2","issue":"1","issued":{"date-parts":[["2012","1"]]},"page":"76-91","publisher":"Child Dev","title":"Housing quality and access to material and learning resources within the home environment in developing countries","type":"article-journal","volume":"83"},"uris":["http://www.mendeley.com/documents/?uuid=f5311239-16ff-3d85-980b-e8cc89f2656c","http://www.mendeley.com/documents/?uuid=afe85dbd-3b50-4634-8202-3575c79dfbf6"]}],"mendeley":{"formattedCitation":"[36], [37]","plainTextFormattedCitation":"[36], [37]","previouslyFormattedCitation":"(Bradley &amp; Putnick, 2012; Noble et al., 2015)"},"properties":{"noteIndex":0},"schema":"https://github.com/citation-style-language/schema/raw/master/csl-citation.json"}</w:instrText>
      </w:r>
      <w:r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[36], [37]</w:t>
      </w:r>
      <w:r w:rsidRPr="00877093">
        <w:rPr>
          <w:rFonts w:ascii="Times New Roman" w:hAnsi="Times New Roman" w:cs="Times New Roman"/>
          <w:sz w:val="24"/>
          <w:szCs w:val="24"/>
        </w:rPr>
        <w:fldChar w:fldCharType="end"/>
      </w:r>
      <w:r w:rsidR="00796345" w:rsidRPr="00877093">
        <w:rPr>
          <w:rFonts w:ascii="Times New Roman" w:hAnsi="Times New Roman" w:cs="Times New Roman"/>
          <w:sz w:val="24"/>
          <w:szCs w:val="24"/>
        </w:rPr>
        <w:t>.</w:t>
      </w:r>
    </w:p>
    <w:p w14:paraId="67699EFA" w14:textId="046A1D5D" w:rsidR="00606CB9" w:rsidRPr="00877093" w:rsidRDefault="00606CB9"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In our study, mass media access of the household or caregivers can increase the chance of early childhood developmentally on track status. Television and other media can increase home access to early childhood development programming aimed at either children or parents</w:t>
      </w:r>
      <w:r w:rsidR="002725AB" w:rsidRPr="00877093">
        <w:rPr>
          <w:rFonts w:ascii="Times New Roman" w:hAnsi="Times New Roman" w:cs="Times New Roman"/>
          <w:sz w:val="24"/>
          <w:szCs w:val="24"/>
        </w:rPr>
        <w:t xml:space="preserve"> </w:t>
      </w:r>
      <w:r w:rsidR="002725AB"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{"citationItems":[{"id":"ITEM-1","itemData":{"DOI":"10.1016/S0140-6736(16)31389-7","ISSN":"1474547X","PMID":"27717614","abstract":"Early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course.","author":[{"dropping-particle":"","family":"Black","given":"Maureen M.","non-dropping-particle":"","parse-names":false,"suffix":""},{"dropping-particle":"","family":"Walker","given":"Susan P.","non-dropping-particle":"","parse-names":false,"suffix":""},{"dropping-particle":"","family":"Fernald","given":"Lia C.H.","non-dropping-particle":"","parse-names":false,"suffix":""},{"dropping-particle":"","family":"Andersen","given":"Christopher T.","non-dropping-particle":"","parse-names":false,"suffix":""},{"dropping-particle":"","family":"DiGirolamo","given":"Ann M.","non-dropping-particle":"","parse-names":false,"suffix":""},{"dropping-particle":"","family":"Lu","given":"Chunling","non-dropping-particle":"","parse-names":false,"suffix":""},{"dropping-particle":"","family":"McCoy","given":"Dana C.","non-dropping-particle":"","parse-names":false,"suffix":""},{"dropping-particle":"","family":"Fink","given":"Günther","non-dropping-particle":"","parse-names":false,"suffix":""},{"dropping-particle":"","family":"Shawar","given":"Yusra R.","non-dropping-particle":"","parse-names":false,"suffix":""},{"dropping-particle":"","family":"Shiffman","given":"Jeremy","non-dropping-particle":"","parse-names":false,"suffix":""},{"dropping-particle":"","family":"Devercelli","given":"Amanda E.","non-dropping-particle":"","parse-names":false,"suffix":""},{"dropping-particle":"","family":"Wodon","given":"Quentin T.","non-dropping-particle":"","parse-names":false,"suffix":""},{"dropping-particle":"","family":"Vargas-Barón","given":"Emily","non-dropping-particle":"","parse-names":false,"suffix":""},{"dropping-particle":"","family":"Grantham-McGregor","given":"Sally","non-dropping-particle":"","parse-names":false,"suffix":""}],"container-title":"The Lancet","id":"ITEM-1","issue":"10064","issued":{"date-parts":[["2017","1","7"]]},"page":"77-90","publisher":"Lancet Publishing Group","title":"Early childhood development coming of age: science through the life course","type":"article","volume":"389"},"uris":["http://www.mendeley.com/documents/?uuid=354b00b2-8570-4f36-8053-af54bd1aedb5","http://www.mendeley.com/documents/?uuid=a44e1581-4d2e-30fb-a09d-26b2972d3498"]}],"mendeley":{"formattedCitation":"[34]","plainTextFormattedCitation":"[34]","previouslyFormattedCitation":"(Black et al., 2017)"},"properties":{"noteIndex":0},"schema":"https://github.com/citation-style-language/schema/raw/master/csl-citation.json"}</w:instrText>
      </w:r>
      <w:r w:rsidR="002725AB"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[34]</w:t>
      </w:r>
      <w:r w:rsidR="002725AB" w:rsidRPr="00877093">
        <w:rPr>
          <w:rFonts w:ascii="Times New Roman" w:hAnsi="Times New Roman" w:cs="Times New Roman"/>
          <w:sz w:val="24"/>
          <w:szCs w:val="24"/>
        </w:rPr>
        <w:fldChar w:fldCharType="end"/>
      </w:r>
      <w:r w:rsidRPr="00877093">
        <w:rPr>
          <w:rFonts w:ascii="Times New Roman" w:hAnsi="Times New Roman" w:cs="Times New Roman"/>
          <w:sz w:val="24"/>
          <w:szCs w:val="24"/>
        </w:rPr>
        <w:t>. Local versions of the educational television programme Sesame Street reach c</w:t>
      </w:r>
      <w:r w:rsidR="002725AB" w:rsidRPr="00877093">
        <w:rPr>
          <w:rFonts w:ascii="Times New Roman" w:hAnsi="Times New Roman" w:cs="Times New Roman"/>
          <w:sz w:val="24"/>
          <w:szCs w:val="24"/>
        </w:rPr>
        <w:t xml:space="preserve">hildren in over 150 countries </w:t>
      </w:r>
      <w:r w:rsidR="002725AB"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{"citationItems":[{"id":"ITEM-1","itemData":{"DOI":"10.5860/choice.39-0448","ISSN":"0009-4978","author":[{"dropping-particle":"","family":"Cole CF, Richman BA","given":"MCCann Brown SA","non-dropping-particle":"","parse-names":false,"suffix":""}],"container-title":"Choice Reviews Online","id":"ITEM-1","issue":"01","issued":{"date-parts":[["2001"]]},"page":"39-0448-39-0448","title":"\"G\" is for growing: thirty years of research on children and Sesame Street","type":"article-journal","volume":"39"},"uris":["http://www.mendeley.com/documents/?uuid=c7c31a45-a9c5-3144-883d-b467d81ae721","http://www.mendeley.com/documents/?uuid=737a1ac7-9f97-40c8-a65a-cc35bcd41814"]}],"mendeley":{"formattedCitation":"[38]","plainTextFormattedCitation":"[38]","previouslyFormattedCitation":"(Cole CF, Richman BA, 2001)"},"properties":{"noteIndex":0},"schema":"https://github.com/citation-style-language/schema/raw/master/csl-citation.json"}</w:instrText>
      </w:r>
      <w:r w:rsidR="002725AB"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[38]</w:t>
      </w:r>
      <w:r w:rsidR="002725AB" w:rsidRPr="00877093">
        <w:rPr>
          <w:rFonts w:ascii="Times New Roman" w:hAnsi="Times New Roman" w:cs="Times New Roman"/>
          <w:sz w:val="24"/>
          <w:szCs w:val="24"/>
        </w:rPr>
        <w:fldChar w:fldCharType="end"/>
      </w:r>
      <w:r w:rsidR="002725AB" w:rsidRPr="00877093">
        <w:rPr>
          <w:rFonts w:ascii="Times New Roman" w:hAnsi="Times New Roman" w:cs="Times New Roman"/>
          <w:sz w:val="24"/>
          <w:szCs w:val="24"/>
        </w:rPr>
        <w:t>.</w:t>
      </w:r>
      <w:r w:rsidRPr="00877093">
        <w:rPr>
          <w:rFonts w:ascii="Times New Roman" w:hAnsi="Times New Roman" w:cs="Times New Roman"/>
          <w:sz w:val="24"/>
          <w:szCs w:val="24"/>
        </w:rPr>
        <w:t xml:space="preserve"> In Bangladesh, almost 50% of 3–</w:t>
      </w:r>
      <w:r w:rsidR="00F8231B" w:rsidRPr="00877093">
        <w:rPr>
          <w:rFonts w:ascii="Times New Roman" w:hAnsi="Times New Roman" w:cs="Times New Roman"/>
          <w:sz w:val="24"/>
          <w:szCs w:val="24"/>
        </w:rPr>
        <w:t>5-year-old</w:t>
      </w:r>
      <w:r w:rsidRPr="00877093">
        <w:rPr>
          <w:rFonts w:ascii="Times New Roman" w:hAnsi="Times New Roman" w:cs="Times New Roman"/>
          <w:sz w:val="24"/>
          <w:szCs w:val="24"/>
        </w:rPr>
        <w:t xml:space="preserve"> chil</w:t>
      </w:r>
      <w:r w:rsidR="002725AB" w:rsidRPr="00877093">
        <w:rPr>
          <w:rFonts w:ascii="Times New Roman" w:hAnsi="Times New Roman" w:cs="Times New Roman"/>
          <w:sz w:val="24"/>
          <w:szCs w:val="24"/>
        </w:rPr>
        <w:t>dren watched television daily,</w:t>
      </w:r>
      <w:r w:rsidRPr="00877093">
        <w:rPr>
          <w:rFonts w:ascii="Times New Roman" w:hAnsi="Times New Roman" w:cs="Times New Roman"/>
          <w:sz w:val="24"/>
          <w:szCs w:val="24"/>
        </w:rPr>
        <w:t xml:space="preserve"> and among television watchers, 83% of urban and 58% of rural pre</w:t>
      </w:r>
      <w:r w:rsidR="00AD7AE5" w:rsidRPr="00877093">
        <w:rPr>
          <w:rFonts w:ascii="Times New Roman" w:hAnsi="Times New Roman" w:cs="Times New Roman"/>
          <w:sz w:val="24"/>
          <w:szCs w:val="24"/>
        </w:rPr>
        <w:t>-</w:t>
      </w:r>
      <w:r w:rsidRPr="00877093">
        <w:rPr>
          <w:rFonts w:ascii="Times New Roman" w:hAnsi="Times New Roman" w:cs="Times New Roman"/>
          <w:sz w:val="24"/>
          <w:szCs w:val="24"/>
        </w:rPr>
        <w:t>schoolers watched Sesame Street</w:t>
      </w:r>
      <w:r w:rsidR="002725AB" w:rsidRPr="00877093">
        <w:rPr>
          <w:rFonts w:ascii="Times New Roman" w:hAnsi="Times New Roman" w:cs="Times New Roman"/>
          <w:sz w:val="24"/>
          <w:szCs w:val="24"/>
        </w:rPr>
        <w:t xml:space="preserve"> </w:t>
      </w:r>
      <w:r w:rsidR="002725AB"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{"citationItems":[{"id":"ITEM-1","itemData":{"author":[{"dropping-particle":"","family":"Lee","given":"June H","non-dropping-particle":"","parse-names":false,"suffix":""}],"container-title":"Televizion","id":"ITEM-1","issued":{"date-parts":[["2007"]]},"page":"51-53","title":"The educational and cultural impact of Sisimpur","type":"article-journal","volume":"20"},"uris":["http://www.mendeley.com/documents/?uuid=eb1d113e-b542-3a9e-9ffa-d910a2d7510b","http://www.mendeley.com/documents/?uuid=0253ca7d-4785-4dee-be83-377a9af3d6fb"]}],"mendeley":{"formattedCitation":"[39]","plainTextFormattedCitation":"[39]","previouslyFormattedCitation":"(Lee, 2007)"},"properties":{"noteIndex":0},"schema":"https://github.com/citation-style-language/schema/raw/master/csl-citation.json"}</w:instrText>
      </w:r>
      <w:r w:rsidR="002725AB"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[39]</w:t>
      </w:r>
      <w:r w:rsidR="002725AB" w:rsidRPr="00877093">
        <w:rPr>
          <w:rFonts w:ascii="Times New Roman" w:hAnsi="Times New Roman" w:cs="Times New Roman"/>
          <w:sz w:val="24"/>
          <w:szCs w:val="24"/>
        </w:rPr>
        <w:fldChar w:fldCharType="end"/>
      </w:r>
      <w:r w:rsidRPr="00877093">
        <w:rPr>
          <w:rFonts w:ascii="Times New Roman" w:hAnsi="Times New Roman" w:cs="Times New Roman"/>
          <w:sz w:val="24"/>
          <w:szCs w:val="24"/>
        </w:rPr>
        <w:t>. A meta</w:t>
      </w:r>
      <w:r w:rsidR="00AD7AE5" w:rsidRPr="00877093">
        <w:rPr>
          <w:rFonts w:ascii="Times New Roman" w:hAnsi="Times New Roman" w:cs="Times New Roman"/>
          <w:sz w:val="24"/>
          <w:szCs w:val="24"/>
        </w:rPr>
        <w:t>-</w:t>
      </w:r>
      <w:r w:rsidRPr="00877093">
        <w:rPr>
          <w:rFonts w:ascii="Times New Roman" w:hAnsi="Times New Roman" w:cs="Times New Roman"/>
          <w:sz w:val="24"/>
          <w:szCs w:val="24"/>
        </w:rPr>
        <w:t xml:space="preserve">analysis representing more than 10 000 children </w:t>
      </w:r>
      <w:r w:rsidR="00433B88" w:rsidRPr="00877093">
        <w:rPr>
          <w:rFonts w:ascii="Times New Roman" w:hAnsi="Times New Roman" w:cs="Times New Roman"/>
          <w:sz w:val="24"/>
          <w:szCs w:val="24"/>
        </w:rPr>
        <w:t>from 15 countries found signifi</w:t>
      </w:r>
      <w:r w:rsidRPr="00877093">
        <w:rPr>
          <w:rFonts w:ascii="Times New Roman" w:hAnsi="Times New Roman" w:cs="Times New Roman"/>
          <w:sz w:val="24"/>
          <w:szCs w:val="24"/>
        </w:rPr>
        <w:t>cant bene</w:t>
      </w:r>
      <w:r w:rsidR="00433B88" w:rsidRPr="00877093">
        <w:rPr>
          <w:rFonts w:ascii="Times New Roman" w:hAnsi="Times New Roman" w:cs="Times New Roman"/>
          <w:sz w:val="24"/>
          <w:szCs w:val="24"/>
        </w:rPr>
        <w:t>fi</w:t>
      </w:r>
      <w:r w:rsidRPr="00877093">
        <w:rPr>
          <w:rFonts w:ascii="Times New Roman" w:hAnsi="Times New Roman" w:cs="Times New Roman"/>
          <w:sz w:val="24"/>
          <w:szCs w:val="24"/>
        </w:rPr>
        <w:t>ts from watching Sesame Street in literacy and numeracy, health and safety, and social reasonin</w:t>
      </w:r>
      <w:r w:rsidR="00433B88" w:rsidRPr="00877093">
        <w:rPr>
          <w:rFonts w:ascii="Times New Roman" w:hAnsi="Times New Roman" w:cs="Times New Roman"/>
          <w:sz w:val="24"/>
          <w:szCs w:val="24"/>
        </w:rPr>
        <w:t xml:space="preserve">g and attitudes toward others </w:t>
      </w:r>
      <w:r w:rsidR="00433B88"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{"citationItems":[{"id":"ITEM-1","itemData":{"DOI":"10.1016/j.appdev.2013.01.001","ISSN":"01933973","abstract":"Sesame Street is broadcast to millions of children globally, including in some of the world's poorest regions. This meta-analysis examines the effects of children's exposure to international co-productions of Sesame Street, synthesizing the results of 24 studies, conducted with over 10,000 children in 15 countries. The results indicated significant positive effects of exposure to the program, aggregated across learning outcomes, and within each of the three outcome categories: cognitive outcomes, including literacy and numeracy; learning about the world, including health and safety knowledge; social reasoning and attitudes toward out-groups. The effects were significant across different methods, and they were observed in both low- and middle-income countries and also in high-income countries. The results are contextualized by considering the effects and reach of the program, relative to other early childhood interventions. © 2013 Elsevier Inc.","author":[{"dropping-particle":"","family":"Mares","given":"Marie Louise","non-dropping-particle":"","parse-names":false,"suffix":""},{"dropping-particle":"","family":"Pan","given":"Zhongdang","non-dropping-particle":"","parse-names":false,"suffix":""}],"container-title":"Journal of Applied Developmental Psychology","id":"ITEM-1","issue":"3","issued":{"date-parts":[["2013","5","1"]]},"page":"140-151","publisher":"JAI","title":"Effects of Sesame Street: A meta-analysis of children's learning in 15 countries","type":"article-journal","volume":"34"},"uris":["http://www.mendeley.com/documents/?uuid=a85c6239-6d2e-331b-97d9-9778720c61c1","http://www.mendeley.com/documents/?uuid=98f80abb-ad98-4854-b021-42b26a94b560"]}],"mendeley":{"formattedCitation":"[40]","plainTextFormattedCitation":"[40]","previouslyFormattedCitation":"(Mares &amp; Pan, 2013)"},"properties":{"noteIndex":0},"schema":"https://github.com/citation-style-language/schema/raw/master/csl-citation.json"}</w:instrText>
      </w:r>
      <w:r w:rsidR="00433B88"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[40]</w:t>
      </w:r>
      <w:r w:rsidR="00433B88" w:rsidRPr="00877093">
        <w:rPr>
          <w:rFonts w:ascii="Times New Roman" w:hAnsi="Times New Roman" w:cs="Times New Roman"/>
          <w:sz w:val="24"/>
          <w:szCs w:val="24"/>
        </w:rPr>
        <w:fldChar w:fldCharType="end"/>
      </w:r>
      <w:r w:rsidR="00433B88" w:rsidRPr="00877093">
        <w:rPr>
          <w:rFonts w:ascii="Times New Roman" w:hAnsi="Times New Roman" w:cs="Times New Roman"/>
          <w:sz w:val="24"/>
          <w:szCs w:val="24"/>
        </w:rPr>
        <w:t>.</w:t>
      </w:r>
    </w:p>
    <w:p w14:paraId="0B488D65" w14:textId="327BBB5B" w:rsidR="00351171" w:rsidRPr="00877093" w:rsidRDefault="00353BB6"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lastRenderedPageBreak/>
        <w:t xml:space="preserve">It was found that child punishment </w:t>
      </w:r>
      <w:r w:rsidR="00F8231B" w:rsidRPr="00877093">
        <w:rPr>
          <w:rFonts w:ascii="Times New Roman" w:hAnsi="Times New Roman" w:cs="Times New Roman"/>
          <w:sz w:val="24"/>
          <w:szCs w:val="24"/>
        </w:rPr>
        <w:t>causes</w:t>
      </w:r>
      <w:r w:rsidRPr="00877093">
        <w:rPr>
          <w:rFonts w:ascii="Times New Roman" w:hAnsi="Times New Roman" w:cs="Times New Roman"/>
          <w:sz w:val="24"/>
          <w:szCs w:val="24"/>
        </w:rPr>
        <w:t xml:space="preserve"> </w:t>
      </w:r>
      <w:r w:rsidR="00F8231B" w:rsidRPr="00877093">
        <w:rPr>
          <w:rFonts w:ascii="Times New Roman" w:hAnsi="Times New Roman" w:cs="Times New Roman"/>
          <w:sz w:val="24"/>
          <w:szCs w:val="24"/>
        </w:rPr>
        <w:t>a child</w:t>
      </w:r>
      <w:r w:rsidRPr="00877093">
        <w:rPr>
          <w:rFonts w:ascii="Times New Roman" w:hAnsi="Times New Roman" w:cs="Times New Roman"/>
          <w:sz w:val="24"/>
          <w:szCs w:val="24"/>
        </w:rPr>
        <w:t xml:space="preserve"> developmental delay. Stressors such as physical abuse, family instability, unsafe </w:t>
      </w:r>
      <w:r w:rsidR="00F35DB3" w:rsidRPr="00877093">
        <w:rPr>
          <w:rFonts w:ascii="Times New Roman" w:hAnsi="Times New Roman" w:cs="Times New Roman"/>
          <w:sz w:val="24"/>
          <w:szCs w:val="24"/>
        </w:rPr>
        <w:t>neighbourhoods’</w:t>
      </w:r>
      <w:r w:rsidRPr="00877093">
        <w:rPr>
          <w:rFonts w:ascii="Times New Roman" w:hAnsi="Times New Roman" w:cs="Times New Roman"/>
          <w:sz w:val="24"/>
          <w:szCs w:val="24"/>
        </w:rPr>
        <w:t>, and poverty can cause children to have inadequate coping skills, difficulty regulating emotions, and reduced social functioning compared to other children their age</w:t>
      </w:r>
      <w:r w:rsidR="007D2748">
        <w:rPr>
          <w:rFonts w:ascii="Times New Roman" w:hAnsi="Times New Roman" w:cs="Times New Roman"/>
          <w:sz w:val="24"/>
          <w:szCs w:val="24"/>
        </w:rPr>
        <w:t xml:space="preserve"> </w:t>
      </w:r>
      <w:r w:rsidR="00F35DB3" w:rsidRPr="00877093">
        <w:rPr>
          <w:rFonts w:ascii="Times New Roman" w:hAnsi="Times New Roman" w:cs="Times New Roman"/>
          <w:sz w:val="24"/>
          <w:szCs w:val="24"/>
        </w:rPr>
        <w:fldChar w:fldCharType="begin" w:fldLock="1"/>
      </w:r>
      <w:r w:rsidR="000C1063">
        <w:rPr>
          <w:rFonts w:ascii="Times New Roman" w:hAnsi="Times New Roman" w:cs="Times New Roman"/>
          <w:sz w:val="24"/>
          <w:szCs w:val="24"/>
        </w:rPr>
        <w:instrText>ADDIN CSL_CITATION {"citationItems":[{"id":"ITEM-1","itemData":{"DOI":"10.1111/j.1467-7687.2007.00600.x","ISSN":"1363755X","PMID":"17552936","abstract":"Socioeconomic status (SES) is associated with childhood cognitive achievement. In previous research we found that this association shows neural specificity; specifically we found that groups of low and middle SES children differed disproportionately in perisylvian/language and prefrontal/executive abilities relative to other neurocognitive abilities. Here we address several new questions: To what extent does this disparity between groups reflect a gradient of SES-related individual differences in neurocognitive development, as opposed to a more categorical difference? What other neurocognitive systems differ across individuals as a function of SES? Does linguistic ability mediate SES differences in other systems? And how do specific prefrontal/executive subsystems vary with SES? One hundred and fifty healthy, socioeconomically diverse first-graders were administered tasks tapping language, visuospatial skills, memory, working memory, cognitive control, and reward processing. SES explained over 30% of the variance in language, and a smaller but highly significant portion of the variance in most other systems. Statistically mediating factors and possible interventional approaches are discussed. © 2007 The Authors. Journal compilation © 2007 Blackwell Publishing Ltd.","author":[{"dropping-particle":"","family":"Noble","given":"Kimberly G.","non-dropping-particle":"","parse-names":false,"suffix":""},{"dropping-particle":"","family":"McCandliss","given":"Bruce D.","non-dropping-particle":"","parse-names":false,"suffix":""},{"dropping-particle":"","family":"Farah","given":"Martha J.","non-dropping-particle":"","parse-names":false,"suffix":""}],"container-title":"Developmental Science","id":"ITEM-1","issue":"4","issued":{"date-parts":[["2007","7"]]},"page":"464-480","publisher":"Dev Sci","title":"Socioeconomic gradients predict individual differences in neurocognitive abilities","type":"article","volume":"10"},"uris":["http://www.mendeley.com/documents/?uuid=0ea4a575-d669-3270-8487-9fbfb3bd6e3d","http://www.mendeley.com/documents/?uuid=5c61d74b-b59c-4f03-9869-6eb0fec30596"]}],"mendeley":{"formattedCitation":"[41]","plainTextFormattedCitation":"[41]","previouslyFormattedCitation":"(Noble et al., 2007)"},"properties":{"noteIndex":0},"schema":"https://github.com/citation-style-language/schema/raw/master/csl-citation.json"}</w:instrText>
      </w:r>
      <w:r w:rsidR="00F35DB3"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[41]</w:t>
      </w:r>
      <w:r w:rsidR="00F35DB3" w:rsidRPr="00877093">
        <w:rPr>
          <w:rFonts w:ascii="Times New Roman" w:hAnsi="Times New Roman" w:cs="Times New Roman"/>
          <w:sz w:val="24"/>
          <w:szCs w:val="24"/>
        </w:rPr>
        <w:fldChar w:fldCharType="end"/>
      </w:r>
      <w:r w:rsidRPr="00877093">
        <w:rPr>
          <w:rFonts w:ascii="Times New Roman" w:hAnsi="Times New Roman" w:cs="Times New Roman"/>
          <w:sz w:val="24"/>
          <w:szCs w:val="24"/>
        </w:rPr>
        <w:t>.</w:t>
      </w:r>
    </w:p>
    <w:p w14:paraId="57042803" w14:textId="48631D20" w:rsidR="003406AB" w:rsidRPr="00877093" w:rsidRDefault="003406AB" w:rsidP="00877093">
      <w:pPr>
        <w:spacing w:after="0" w:line="480" w:lineRule="auto"/>
        <w:contextualSpacing/>
        <w:rPr>
          <w:rFonts w:ascii="Times New Roman" w:hAnsi="Times New Roman" w:cs="Times New Roman"/>
          <w:b/>
          <w:bCs/>
          <w:sz w:val="24"/>
          <w:szCs w:val="24"/>
        </w:rPr>
      </w:pPr>
      <w:r w:rsidRPr="00877093">
        <w:rPr>
          <w:rFonts w:ascii="Times New Roman" w:hAnsi="Times New Roman" w:cs="Times New Roman"/>
          <w:b/>
          <w:bCs/>
          <w:sz w:val="24"/>
          <w:szCs w:val="24"/>
        </w:rPr>
        <w:t>Strengths and limitations</w:t>
      </w:r>
    </w:p>
    <w:p w14:paraId="0667C3FC" w14:textId="1B177347" w:rsidR="003944BD" w:rsidRPr="00877093" w:rsidRDefault="00143D53"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 xml:space="preserve">To the best of our knowledge, this is the first study based on </w:t>
      </w:r>
      <w:r w:rsidR="00B010DB" w:rsidRPr="00877093">
        <w:rPr>
          <w:rFonts w:ascii="Times New Roman" w:hAnsi="Times New Roman" w:cs="Times New Roman"/>
          <w:sz w:val="24"/>
          <w:szCs w:val="24"/>
        </w:rPr>
        <w:t xml:space="preserve">the </w:t>
      </w:r>
      <w:r w:rsidRPr="00877093">
        <w:rPr>
          <w:rFonts w:ascii="Times New Roman" w:hAnsi="Times New Roman" w:cs="Times New Roman"/>
          <w:sz w:val="24"/>
          <w:szCs w:val="24"/>
        </w:rPr>
        <w:t>most recent MICS data in the context of developmental status using ECDI</w:t>
      </w:r>
      <w:r w:rsidR="00EE4F1B" w:rsidRPr="00877093">
        <w:rPr>
          <w:rFonts w:ascii="Times New Roman" w:hAnsi="Times New Roman" w:cs="Times New Roman"/>
          <w:sz w:val="24"/>
          <w:szCs w:val="24"/>
        </w:rPr>
        <w:t xml:space="preserve"> scores</w:t>
      </w:r>
      <w:r w:rsidRPr="00877093">
        <w:rPr>
          <w:rFonts w:ascii="Times New Roman" w:hAnsi="Times New Roman" w:cs="Times New Roman"/>
          <w:sz w:val="24"/>
          <w:szCs w:val="24"/>
        </w:rPr>
        <w:t xml:space="preserve"> </w:t>
      </w:r>
      <w:r w:rsidR="00EE4F1B" w:rsidRPr="00877093">
        <w:rPr>
          <w:rFonts w:ascii="Times New Roman" w:hAnsi="Times New Roman" w:cs="Times New Roman"/>
          <w:sz w:val="24"/>
          <w:szCs w:val="24"/>
        </w:rPr>
        <w:t>with</w:t>
      </w:r>
      <w:r w:rsidRPr="00877093">
        <w:rPr>
          <w:rFonts w:ascii="Times New Roman" w:hAnsi="Times New Roman" w:cs="Times New Roman"/>
          <w:sz w:val="24"/>
          <w:szCs w:val="24"/>
        </w:rPr>
        <w:t xml:space="preserve"> Bangladeshi children. We used a sufficiently large nationally representative </w:t>
      </w:r>
      <w:r w:rsidR="00BA324C" w:rsidRPr="00877093">
        <w:rPr>
          <w:rFonts w:ascii="Times New Roman" w:hAnsi="Times New Roman" w:cs="Times New Roman"/>
          <w:sz w:val="24"/>
          <w:szCs w:val="24"/>
        </w:rPr>
        <w:t>dataset</w:t>
      </w:r>
      <w:r w:rsidRPr="00877093">
        <w:rPr>
          <w:rFonts w:ascii="Times New Roman" w:hAnsi="Times New Roman" w:cs="Times New Roman"/>
          <w:sz w:val="24"/>
          <w:szCs w:val="24"/>
        </w:rPr>
        <w:t xml:space="preserve">, which represents the general population of Bangladesh. We also considered a wide range of factors that are influencing the developmental status. </w:t>
      </w:r>
    </w:p>
    <w:p w14:paraId="459F67E2" w14:textId="6E153A10" w:rsidR="00351171" w:rsidRPr="00877093" w:rsidRDefault="00143D53"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 xml:space="preserve">Despite </w:t>
      </w:r>
      <w:r w:rsidR="00DF3B9C" w:rsidRPr="00877093">
        <w:rPr>
          <w:rFonts w:ascii="Times New Roman" w:hAnsi="Times New Roman" w:cs="Times New Roman"/>
          <w:sz w:val="24"/>
          <w:szCs w:val="24"/>
        </w:rPr>
        <w:t>all these strengths</w:t>
      </w:r>
      <w:r w:rsidRPr="00877093">
        <w:rPr>
          <w:rFonts w:ascii="Times New Roman" w:hAnsi="Times New Roman" w:cs="Times New Roman"/>
          <w:sz w:val="24"/>
          <w:szCs w:val="24"/>
        </w:rPr>
        <w:t xml:space="preserve">, our study had some limitations. As we used secondary data, </w:t>
      </w:r>
      <w:r w:rsidR="00B010DB" w:rsidRPr="00877093">
        <w:rPr>
          <w:rFonts w:ascii="Times New Roman" w:hAnsi="Times New Roman" w:cs="Times New Roman"/>
          <w:sz w:val="24"/>
          <w:szCs w:val="24"/>
        </w:rPr>
        <w:t xml:space="preserve">the </w:t>
      </w:r>
      <w:r w:rsidRPr="00877093">
        <w:rPr>
          <w:rFonts w:ascii="Times New Roman" w:hAnsi="Times New Roman" w:cs="Times New Roman"/>
          <w:sz w:val="24"/>
          <w:szCs w:val="24"/>
        </w:rPr>
        <w:t>selection of variables, quality of data</w:t>
      </w:r>
      <w:r w:rsidR="00B22DC4" w:rsidRPr="00877093">
        <w:rPr>
          <w:rFonts w:ascii="Times New Roman" w:hAnsi="Times New Roman" w:cs="Times New Roman"/>
          <w:sz w:val="24"/>
          <w:szCs w:val="24"/>
        </w:rPr>
        <w:t>,</w:t>
      </w:r>
      <w:r w:rsidRPr="00877093">
        <w:rPr>
          <w:rFonts w:ascii="Times New Roman" w:hAnsi="Times New Roman" w:cs="Times New Roman"/>
          <w:sz w:val="24"/>
          <w:szCs w:val="24"/>
        </w:rPr>
        <w:t xml:space="preserve"> and measurement indicators were beyond control.</w:t>
      </w:r>
      <w:r w:rsidR="00B9290D" w:rsidRPr="00877093">
        <w:rPr>
          <w:rFonts w:ascii="Times New Roman" w:hAnsi="Times New Roman" w:cs="Times New Roman"/>
          <w:sz w:val="24"/>
          <w:szCs w:val="24"/>
        </w:rPr>
        <w:t xml:space="preserve"> Data on child development are also available only for children of ages 3 and 4</w:t>
      </w:r>
      <w:r w:rsidR="00C41A7C" w:rsidRPr="00877093">
        <w:rPr>
          <w:rFonts w:ascii="Times New Roman" w:hAnsi="Times New Roman" w:cs="Times New Roman"/>
          <w:sz w:val="24"/>
          <w:szCs w:val="24"/>
        </w:rPr>
        <w:t>. It</w:t>
      </w:r>
      <w:r w:rsidR="00B9290D" w:rsidRPr="00877093">
        <w:rPr>
          <w:rFonts w:ascii="Times New Roman" w:hAnsi="Times New Roman" w:cs="Times New Roman"/>
          <w:sz w:val="24"/>
          <w:szCs w:val="24"/>
        </w:rPr>
        <w:t xml:space="preserve"> is </w:t>
      </w:r>
      <w:r w:rsidR="00C41A7C" w:rsidRPr="00877093">
        <w:rPr>
          <w:rFonts w:ascii="Times New Roman" w:hAnsi="Times New Roman" w:cs="Times New Roman"/>
          <w:sz w:val="24"/>
          <w:szCs w:val="24"/>
        </w:rPr>
        <w:t>unclear</w:t>
      </w:r>
      <w:r w:rsidR="00B9290D" w:rsidRPr="00877093">
        <w:rPr>
          <w:rFonts w:ascii="Times New Roman" w:hAnsi="Times New Roman" w:cs="Times New Roman"/>
          <w:sz w:val="24"/>
          <w:szCs w:val="24"/>
        </w:rPr>
        <w:t xml:space="preserve"> how similar developmental scores among younger children are to the outcomes observed among 3- and 4-y-olds. Additional data spanning the </w:t>
      </w:r>
      <w:r w:rsidR="00F8231B" w:rsidRPr="00877093">
        <w:rPr>
          <w:rFonts w:ascii="Times New Roman" w:hAnsi="Times New Roman" w:cs="Times New Roman"/>
          <w:sz w:val="24"/>
          <w:szCs w:val="24"/>
        </w:rPr>
        <w:t>entire</w:t>
      </w:r>
      <w:r w:rsidR="00B9290D" w:rsidRPr="00877093">
        <w:rPr>
          <w:rFonts w:ascii="Times New Roman" w:hAnsi="Times New Roman" w:cs="Times New Roman"/>
          <w:sz w:val="24"/>
          <w:szCs w:val="24"/>
        </w:rPr>
        <w:t xml:space="preserve"> 0- to 5-y age range </w:t>
      </w:r>
      <w:r w:rsidR="00C41A7C" w:rsidRPr="00877093">
        <w:rPr>
          <w:rFonts w:ascii="Times New Roman" w:hAnsi="Times New Roman" w:cs="Times New Roman"/>
          <w:sz w:val="24"/>
          <w:szCs w:val="24"/>
        </w:rPr>
        <w:t>is needed to</w:t>
      </w:r>
      <w:r w:rsidR="00B9290D" w:rsidRPr="00877093">
        <w:rPr>
          <w:rFonts w:ascii="Times New Roman" w:hAnsi="Times New Roman" w:cs="Times New Roman"/>
          <w:sz w:val="24"/>
          <w:szCs w:val="24"/>
        </w:rPr>
        <w:t xml:space="preserve"> understand children’s development at the country levels</w:t>
      </w:r>
      <w:r w:rsidR="00C41A7C" w:rsidRPr="00877093">
        <w:rPr>
          <w:rFonts w:ascii="Times New Roman" w:hAnsi="Times New Roman" w:cs="Times New Roman"/>
          <w:sz w:val="24"/>
          <w:szCs w:val="24"/>
        </w:rPr>
        <w:t xml:space="preserve"> more precisely</w:t>
      </w:r>
      <w:r w:rsidR="00B9290D" w:rsidRPr="00877093">
        <w:rPr>
          <w:rFonts w:ascii="Times New Roman" w:hAnsi="Times New Roman" w:cs="Times New Roman"/>
          <w:sz w:val="24"/>
          <w:szCs w:val="24"/>
        </w:rPr>
        <w:t xml:space="preserve">. </w:t>
      </w:r>
      <w:r w:rsidRPr="00877093">
        <w:rPr>
          <w:rFonts w:ascii="Times New Roman" w:hAnsi="Times New Roman" w:cs="Times New Roman"/>
          <w:sz w:val="24"/>
          <w:szCs w:val="24"/>
        </w:rPr>
        <w:t xml:space="preserve"> Moreover, the survey was conducted in </w:t>
      </w:r>
      <w:r w:rsidR="00343D17" w:rsidRPr="00877093">
        <w:rPr>
          <w:rFonts w:ascii="Times New Roman" w:hAnsi="Times New Roman" w:cs="Times New Roman"/>
          <w:sz w:val="24"/>
          <w:szCs w:val="24"/>
        </w:rPr>
        <w:t xml:space="preserve">2012 and </w:t>
      </w:r>
      <w:r w:rsidRPr="00877093">
        <w:rPr>
          <w:rFonts w:ascii="Times New Roman" w:hAnsi="Times New Roman" w:cs="Times New Roman"/>
          <w:sz w:val="24"/>
          <w:szCs w:val="24"/>
        </w:rPr>
        <w:t xml:space="preserve">2019; in the meantime, </w:t>
      </w:r>
      <w:r w:rsidR="00B22DC4" w:rsidRPr="00877093">
        <w:rPr>
          <w:rFonts w:ascii="Times New Roman" w:hAnsi="Times New Roman" w:cs="Times New Roman"/>
          <w:sz w:val="24"/>
          <w:szCs w:val="24"/>
        </w:rPr>
        <w:t xml:space="preserve">the </w:t>
      </w:r>
      <w:r w:rsidRPr="00877093">
        <w:rPr>
          <w:rFonts w:ascii="Times New Roman" w:hAnsi="Times New Roman" w:cs="Times New Roman"/>
          <w:sz w:val="24"/>
          <w:szCs w:val="24"/>
        </w:rPr>
        <w:t>developmental status may have changed.</w:t>
      </w:r>
    </w:p>
    <w:p w14:paraId="1477BA8E" w14:textId="77777777" w:rsidR="00AD7AE5" w:rsidRPr="00877093" w:rsidRDefault="00AD7AE5"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b/>
          <w:bCs/>
          <w:sz w:val="24"/>
          <w:szCs w:val="24"/>
        </w:rPr>
        <w:t>Recommendations:</w:t>
      </w:r>
    </w:p>
    <w:p w14:paraId="3F6157F2" w14:textId="6715243C" w:rsidR="00AD7AE5" w:rsidRPr="00877093" w:rsidRDefault="00AD7AE5"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 xml:space="preserve">This study’s findings have implications for governments, international agencies, non-government organisations, and public health professionals who are working to improve early childhood development. To ECD, future research is needed to develop more detailed and age-specific measures that can more accurately capture children’s abilities across a wide range of cultures and local contexts. Further work is required beyond typical development standards to understand the </w:t>
      </w:r>
      <w:r w:rsidRPr="00877093">
        <w:rPr>
          <w:rFonts w:ascii="Times New Roman" w:hAnsi="Times New Roman" w:cs="Times New Roman"/>
          <w:sz w:val="24"/>
          <w:szCs w:val="24"/>
        </w:rPr>
        <w:lastRenderedPageBreak/>
        <w:t>specific needs of children who may experience more severe disabilities requiring more intensive treatment and care. In response to the loss of human potential associated with early adversities, leaders from international organisations have issued urgent calls for strategies to ensure that young children reach their developmental potential. Low-cost activities, such as storytelling, singing, and playing with household objects expose young children to experiences that promote early development.</w:t>
      </w:r>
    </w:p>
    <w:p w14:paraId="3F93BA3A" w14:textId="67632F92" w:rsidR="00862ACA" w:rsidRPr="00877093" w:rsidRDefault="009A0FF8" w:rsidP="00877093">
      <w:pPr>
        <w:spacing w:after="0" w:line="480" w:lineRule="auto"/>
        <w:contextualSpacing/>
        <w:rPr>
          <w:rFonts w:ascii="Times New Roman" w:hAnsi="Times New Roman" w:cs="Times New Roman"/>
          <w:b/>
          <w:bCs/>
          <w:sz w:val="24"/>
          <w:szCs w:val="24"/>
        </w:rPr>
      </w:pPr>
      <w:r w:rsidRPr="00877093">
        <w:rPr>
          <w:rFonts w:ascii="Times New Roman" w:hAnsi="Times New Roman" w:cs="Times New Roman"/>
          <w:b/>
          <w:bCs/>
          <w:sz w:val="24"/>
          <w:szCs w:val="24"/>
        </w:rPr>
        <w:t>Conclusion</w:t>
      </w:r>
    </w:p>
    <w:p w14:paraId="19A40170" w14:textId="0985C8BE" w:rsidR="00AD7AE5" w:rsidRPr="00877093" w:rsidRDefault="00DA7A7A"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 xml:space="preserve">The study focused on the level and influencing factors of </w:t>
      </w:r>
      <w:r w:rsidR="00CC1474" w:rsidRPr="00877093">
        <w:rPr>
          <w:rFonts w:ascii="Times New Roman" w:hAnsi="Times New Roman" w:cs="Times New Roman"/>
          <w:sz w:val="24"/>
          <w:szCs w:val="24"/>
        </w:rPr>
        <w:t>early childhood developmental status</w:t>
      </w:r>
      <w:r w:rsidRPr="00877093">
        <w:rPr>
          <w:rFonts w:ascii="Times New Roman" w:hAnsi="Times New Roman" w:cs="Times New Roman"/>
          <w:sz w:val="24"/>
          <w:szCs w:val="24"/>
        </w:rPr>
        <w:t xml:space="preserve"> among </w:t>
      </w:r>
      <w:r w:rsidR="00CC1474" w:rsidRPr="00877093">
        <w:rPr>
          <w:rFonts w:ascii="Times New Roman" w:hAnsi="Times New Roman" w:cs="Times New Roman"/>
          <w:sz w:val="24"/>
          <w:szCs w:val="24"/>
        </w:rPr>
        <w:t>children aged 3 and 4 years</w:t>
      </w:r>
      <w:r w:rsidRPr="00877093">
        <w:rPr>
          <w:rFonts w:ascii="Times New Roman" w:hAnsi="Times New Roman" w:cs="Times New Roman"/>
          <w:sz w:val="24"/>
          <w:szCs w:val="24"/>
        </w:rPr>
        <w:t xml:space="preserve"> from rural and urban area</w:t>
      </w:r>
      <w:r w:rsidR="00B22DC4" w:rsidRPr="00877093">
        <w:rPr>
          <w:rFonts w:ascii="Times New Roman" w:hAnsi="Times New Roman" w:cs="Times New Roman"/>
          <w:sz w:val="24"/>
          <w:szCs w:val="24"/>
        </w:rPr>
        <w:t>s</w:t>
      </w:r>
      <w:r w:rsidRPr="00877093">
        <w:rPr>
          <w:rFonts w:ascii="Times New Roman" w:hAnsi="Times New Roman" w:cs="Times New Roman"/>
          <w:sz w:val="24"/>
          <w:szCs w:val="24"/>
        </w:rPr>
        <w:t xml:space="preserve"> of Bangladesh. </w:t>
      </w:r>
      <w:r w:rsidR="00B22DC4" w:rsidRPr="00877093">
        <w:rPr>
          <w:rFonts w:ascii="Times New Roman" w:hAnsi="Times New Roman" w:cs="Times New Roman"/>
          <w:sz w:val="24"/>
          <w:szCs w:val="24"/>
        </w:rPr>
        <w:t>A s</w:t>
      </w:r>
      <w:r w:rsidRPr="00877093">
        <w:rPr>
          <w:rFonts w:ascii="Times New Roman" w:hAnsi="Times New Roman" w:cs="Times New Roman"/>
          <w:sz w:val="24"/>
          <w:szCs w:val="24"/>
        </w:rPr>
        <w:t xml:space="preserve">trong impact of </w:t>
      </w:r>
      <w:r w:rsidR="00B22DC4" w:rsidRPr="00877093">
        <w:rPr>
          <w:rFonts w:ascii="Times New Roman" w:hAnsi="Times New Roman" w:cs="Times New Roman"/>
          <w:sz w:val="24"/>
          <w:szCs w:val="24"/>
        </w:rPr>
        <w:t xml:space="preserve">the </w:t>
      </w:r>
      <w:r w:rsidR="0019703D" w:rsidRPr="00877093">
        <w:rPr>
          <w:rFonts w:ascii="Times New Roman" w:hAnsi="Times New Roman" w:cs="Times New Roman"/>
          <w:sz w:val="24"/>
          <w:szCs w:val="24"/>
        </w:rPr>
        <w:t>child</w:t>
      </w:r>
      <w:r w:rsidR="00B22DC4" w:rsidRPr="00877093">
        <w:rPr>
          <w:rFonts w:ascii="Times New Roman" w:hAnsi="Times New Roman" w:cs="Times New Roman"/>
          <w:sz w:val="24"/>
          <w:szCs w:val="24"/>
        </w:rPr>
        <w:t>’s</w:t>
      </w:r>
      <w:r w:rsidR="0019703D" w:rsidRPr="00877093">
        <w:rPr>
          <w:rFonts w:ascii="Times New Roman" w:hAnsi="Times New Roman" w:cs="Times New Roman"/>
          <w:sz w:val="24"/>
          <w:szCs w:val="24"/>
        </w:rPr>
        <w:t xml:space="preserve"> age, </w:t>
      </w:r>
      <w:r w:rsidR="00C41A7C" w:rsidRPr="00877093">
        <w:rPr>
          <w:rFonts w:ascii="Times New Roman" w:hAnsi="Times New Roman" w:cs="Times New Roman"/>
          <w:sz w:val="24"/>
          <w:szCs w:val="24"/>
        </w:rPr>
        <w:t>region</w:t>
      </w:r>
      <w:r w:rsidR="0019703D" w:rsidRPr="00877093">
        <w:rPr>
          <w:rFonts w:ascii="Times New Roman" w:hAnsi="Times New Roman" w:cs="Times New Roman"/>
          <w:sz w:val="24"/>
          <w:szCs w:val="24"/>
        </w:rPr>
        <w:t>,</w:t>
      </w:r>
      <w:r w:rsidR="003944BD" w:rsidRPr="00877093">
        <w:rPr>
          <w:rFonts w:ascii="Times New Roman" w:hAnsi="Times New Roman" w:cs="Times New Roman"/>
          <w:sz w:val="24"/>
          <w:szCs w:val="24"/>
        </w:rPr>
        <w:t xml:space="preserve"> division</w:t>
      </w:r>
      <w:r w:rsidR="0019703D" w:rsidRPr="00877093">
        <w:rPr>
          <w:rFonts w:ascii="Times New Roman" w:hAnsi="Times New Roman" w:cs="Times New Roman"/>
          <w:sz w:val="24"/>
          <w:szCs w:val="24"/>
        </w:rPr>
        <w:t>,</w:t>
      </w:r>
      <w:r w:rsidR="003944BD" w:rsidRPr="00877093">
        <w:rPr>
          <w:rFonts w:ascii="Times New Roman" w:hAnsi="Times New Roman" w:cs="Times New Roman"/>
          <w:sz w:val="24"/>
          <w:szCs w:val="24"/>
        </w:rPr>
        <w:t xml:space="preserve"> </w:t>
      </w:r>
      <w:r w:rsidR="00EF63CA" w:rsidRPr="00877093">
        <w:rPr>
          <w:rFonts w:ascii="Times New Roman" w:hAnsi="Times New Roman" w:cs="Times New Roman"/>
          <w:sz w:val="24"/>
          <w:szCs w:val="24"/>
        </w:rPr>
        <w:t>mother’s education</w:t>
      </w:r>
      <w:r w:rsidR="0019703D" w:rsidRPr="00877093">
        <w:rPr>
          <w:rFonts w:ascii="Times New Roman" w:hAnsi="Times New Roman" w:cs="Times New Roman"/>
          <w:sz w:val="24"/>
          <w:szCs w:val="24"/>
        </w:rPr>
        <w:t>,</w:t>
      </w:r>
      <w:r w:rsidRPr="00877093">
        <w:rPr>
          <w:rFonts w:ascii="Times New Roman" w:hAnsi="Times New Roman" w:cs="Times New Roman"/>
          <w:sz w:val="24"/>
          <w:szCs w:val="24"/>
        </w:rPr>
        <w:t xml:space="preserve"> wealth index, </w:t>
      </w:r>
      <w:r w:rsidR="0019703D" w:rsidRPr="00877093">
        <w:rPr>
          <w:rFonts w:ascii="Times New Roman" w:hAnsi="Times New Roman" w:cs="Times New Roman"/>
          <w:sz w:val="24"/>
          <w:szCs w:val="24"/>
        </w:rPr>
        <w:t>religion</w:t>
      </w:r>
      <w:r w:rsidR="003944BD" w:rsidRPr="00877093">
        <w:rPr>
          <w:rFonts w:ascii="Times New Roman" w:hAnsi="Times New Roman" w:cs="Times New Roman"/>
          <w:sz w:val="24"/>
          <w:szCs w:val="24"/>
        </w:rPr>
        <w:t>, childhood education program, nutritional status, supervision and child punishment</w:t>
      </w:r>
      <w:r w:rsidRPr="00877093">
        <w:rPr>
          <w:rFonts w:ascii="Times New Roman" w:hAnsi="Times New Roman" w:cs="Times New Roman"/>
          <w:sz w:val="24"/>
          <w:szCs w:val="24"/>
        </w:rPr>
        <w:t xml:space="preserve"> on</w:t>
      </w:r>
      <w:r w:rsidR="00B22DC4" w:rsidRPr="00877093">
        <w:rPr>
          <w:rFonts w:ascii="Times New Roman" w:hAnsi="Times New Roman" w:cs="Times New Roman"/>
          <w:sz w:val="24"/>
          <w:szCs w:val="24"/>
        </w:rPr>
        <w:t xml:space="preserve"> the</w:t>
      </w:r>
      <w:r w:rsidRPr="00877093">
        <w:rPr>
          <w:rFonts w:ascii="Times New Roman" w:hAnsi="Times New Roman" w:cs="Times New Roman"/>
          <w:sz w:val="24"/>
          <w:szCs w:val="24"/>
        </w:rPr>
        <w:t xml:space="preserve"> </w:t>
      </w:r>
      <w:r w:rsidR="0019703D" w:rsidRPr="00877093">
        <w:rPr>
          <w:rFonts w:ascii="Times New Roman" w:hAnsi="Times New Roman" w:cs="Times New Roman"/>
          <w:sz w:val="24"/>
          <w:szCs w:val="24"/>
        </w:rPr>
        <w:t>child</w:t>
      </w:r>
      <w:r w:rsidR="00B22DC4" w:rsidRPr="00877093">
        <w:rPr>
          <w:rFonts w:ascii="Times New Roman" w:hAnsi="Times New Roman" w:cs="Times New Roman"/>
          <w:sz w:val="24"/>
          <w:szCs w:val="24"/>
        </w:rPr>
        <w:t>’s</w:t>
      </w:r>
      <w:r w:rsidR="0019703D" w:rsidRPr="00877093">
        <w:rPr>
          <w:rFonts w:ascii="Times New Roman" w:hAnsi="Times New Roman" w:cs="Times New Roman"/>
          <w:sz w:val="24"/>
          <w:szCs w:val="24"/>
        </w:rPr>
        <w:t xml:space="preserve"> developmental status</w:t>
      </w:r>
      <w:r w:rsidRPr="00877093">
        <w:rPr>
          <w:rFonts w:ascii="Times New Roman" w:hAnsi="Times New Roman" w:cs="Times New Roman"/>
          <w:sz w:val="24"/>
          <w:szCs w:val="24"/>
        </w:rPr>
        <w:t xml:space="preserve"> was detected. </w:t>
      </w:r>
      <w:r w:rsidR="006702D9" w:rsidRPr="00877093">
        <w:rPr>
          <w:rFonts w:ascii="Times New Roman" w:hAnsi="Times New Roman" w:cs="Times New Roman"/>
          <w:sz w:val="24"/>
          <w:szCs w:val="24"/>
        </w:rPr>
        <w:t>In Bangladesh, m</w:t>
      </w:r>
      <w:r w:rsidR="00C41A7C" w:rsidRPr="00877093">
        <w:rPr>
          <w:rFonts w:ascii="Times New Roman" w:hAnsi="Times New Roman" w:cs="Times New Roman"/>
          <w:sz w:val="24"/>
          <w:szCs w:val="24"/>
        </w:rPr>
        <w:t>any</w:t>
      </w:r>
      <w:r w:rsidRPr="00877093">
        <w:rPr>
          <w:rFonts w:ascii="Times New Roman" w:hAnsi="Times New Roman" w:cs="Times New Roman"/>
          <w:sz w:val="24"/>
          <w:szCs w:val="24"/>
        </w:rPr>
        <w:t xml:space="preserve"> </w:t>
      </w:r>
      <w:r w:rsidR="000D601E" w:rsidRPr="00877093">
        <w:rPr>
          <w:rFonts w:ascii="Times New Roman" w:hAnsi="Times New Roman" w:cs="Times New Roman"/>
          <w:sz w:val="24"/>
          <w:szCs w:val="24"/>
        </w:rPr>
        <w:t>children had developmentally on track</w:t>
      </w:r>
      <w:r w:rsidR="006702D9" w:rsidRPr="00877093">
        <w:rPr>
          <w:rFonts w:ascii="Times New Roman" w:hAnsi="Times New Roman" w:cs="Times New Roman"/>
          <w:sz w:val="24"/>
          <w:szCs w:val="24"/>
        </w:rPr>
        <w:t xml:space="preserve"> came from highly educated </w:t>
      </w:r>
      <w:r w:rsidR="0083752D" w:rsidRPr="00877093">
        <w:rPr>
          <w:rFonts w:ascii="Times New Roman" w:hAnsi="Times New Roman" w:cs="Times New Roman"/>
          <w:sz w:val="24"/>
          <w:szCs w:val="24"/>
        </w:rPr>
        <w:t>mothers</w:t>
      </w:r>
      <w:r w:rsidRPr="00877093">
        <w:rPr>
          <w:rFonts w:ascii="Times New Roman" w:hAnsi="Times New Roman" w:cs="Times New Roman"/>
          <w:sz w:val="24"/>
          <w:szCs w:val="24"/>
        </w:rPr>
        <w:t xml:space="preserve">, initiatives should be taken to enlarge the </w:t>
      </w:r>
      <w:r w:rsidR="000D601E" w:rsidRPr="00877093">
        <w:rPr>
          <w:rFonts w:ascii="Times New Roman" w:hAnsi="Times New Roman" w:cs="Times New Roman"/>
          <w:sz w:val="24"/>
          <w:szCs w:val="24"/>
        </w:rPr>
        <w:t>mothers</w:t>
      </w:r>
      <w:r w:rsidRPr="00877093">
        <w:rPr>
          <w:rFonts w:ascii="Times New Roman" w:hAnsi="Times New Roman" w:cs="Times New Roman"/>
          <w:sz w:val="24"/>
          <w:szCs w:val="24"/>
        </w:rPr>
        <w:t xml:space="preserve"> in higher education. </w:t>
      </w:r>
      <w:r w:rsidR="001E33DA" w:rsidRPr="00877093">
        <w:rPr>
          <w:rFonts w:ascii="Times New Roman" w:hAnsi="Times New Roman" w:cs="Times New Roman"/>
          <w:sz w:val="24"/>
          <w:szCs w:val="24"/>
        </w:rPr>
        <w:t>Children in the poorest</w:t>
      </w:r>
      <w:r w:rsidR="00F960F4" w:rsidRPr="00877093">
        <w:rPr>
          <w:rFonts w:ascii="Times New Roman" w:hAnsi="Times New Roman" w:cs="Times New Roman"/>
          <w:sz w:val="24"/>
          <w:szCs w:val="24"/>
        </w:rPr>
        <w:t xml:space="preserve"> wealth status</w:t>
      </w:r>
      <w:r w:rsidR="001E33DA" w:rsidRPr="00877093">
        <w:rPr>
          <w:rFonts w:ascii="Times New Roman" w:hAnsi="Times New Roman" w:cs="Times New Roman"/>
          <w:sz w:val="24"/>
          <w:szCs w:val="24"/>
        </w:rPr>
        <w:t xml:space="preserve"> group of the countries are the most in need of assistance to reach their full development potential</w:t>
      </w:r>
      <w:r w:rsidR="006702D9" w:rsidRPr="00877093">
        <w:rPr>
          <w:rFonts w:ascii="Times New Roman" w:hAnsi="Times New Roman" w:cs="Times New Roman"/>
          <w:sz w:val="24"/>
          <w:szCs w:val="24"/>
        </w:rPr>
        <w:t>, the poorest group of Bangladesh are mostly in developmental delays</w:t>
      </w:r>
      <w:r w:rsidR="001E33DA" w:rsidRPr="00877093">
        <w:rPr>
          <w:rFonts w:ascii="Times New Roman" w:hAnsi="Times New Roman" w:cs="Times New Roman"/>
          <w:sz w:val="24"/>
          <w:szCs w:val="24"/>
        </w:rPr>
        <w:t>.</w:t>
      </w:r>
      <w:r w:rsidR="00B13812" w:rsidRPr="00877093">
        <w:rPr>
          <w:rFonts w:ascii="Times New Roman" w:hAnsi="Times New Roman" w:cs="Times New Roman"/>
          <w:sz w:val="24"/>
          <w:szCs w:val="24"/>
        </w:rPr>
        <w:t xml:space="preserve"> Early childhood diseases and </w:t>
      </w:r>
      <w:r w:rsidR="00F8231B" w:rsidRPr="00877093">
        <w:rPr>
          <w:rFonts w:ascii="Times New Roman" w:hAnsi="Times New Roman" w:cs="Times New Roman"/>
          <w:sz w:val="24"/>
          <w:szCs w:val="24"/>
        </w:rPr>
        <w:t xml:space="preserve">the </w:t>
      </w:r>
      <w:r w:rsidR="00B13812" w:rsidRPr="00877093">
        <w:rPr>
          <w:rFonts w:ascii="Times New Roman" w:hAnsi="Times New Roman" w:cs="Times New Roman"/>
          <w:sz w:val="24"/>
          <w:szCs w:val="24"/>
        </w:rPr>
        <w:t xml:space="preserve">frequent of health complexity of children are </w:t>
      </w:r>
      <w:r w:rsidR="00F8231B" w:rsidRPr="00877093">
        <w:rPr>
          <w:rFonts w:ascii="Times New Roman" w:hAnsi="Times New Roman" w:cs="Times New Roman"/>
          <w:sz w:val="24"/>
          <w:szCs w:val="24"/>
        </w:rPr>
        <w:t>some</w:t>
      </w:r>
      <w:r w:rsidR="00B13812" w:rsidRPr="00877093">
        <w:rPr>
          <w:rFonts w:ascii="Times New Roman" w:hAnsi="Times New Roman" w:cs="Times New Roman"/>
          <w:sz w:val="24"/>
          <w:szCs w:val="24"/>
        </w:rPr>
        <w:t xml:space="preserve"> of the </w:t>
      </w:r>
      <w:r w:rsidR="00F8231B" w:rsidRPr="00877093">
        <w:rPr>
          <w:rFonts w:ascii="Times New Roman" w:hAnsi="Times New Roman" w:cs="Times New Roman"/>
          <w:sz w:val="24"/>
          <w:szCs w:val="24"/>
        </w:rPr>
        <w:t>significant</w:t>
      </w:r>
      <w:r w:rsidR="00B13812" w:rsidRPr="00877093">
        <w:rPr>
          <w:rFonts w:ascii="Times New Roman" w:hAnsi="Times New Roman" w:cs="Times New Roman"/>
          <w:sz w:val="24"/>
          <w:szCs w:val="24"/>
        </w:rPr>
        <w:t xml:space="preserve"> risk factor</w:t>
      </w:r>
      <w:r w:rsidR="00DB0AA1" w:rsidRPr="00877093">
        <w:rPr>
          <w:rFonts w:ascii="Times New Roman" w:hAnsi="Times New Roman" w:cs="Times New Roman"/>
          <w:sz w:val="24"/>
          <w:szCs w:val="24"/>
        </w:rPr>
        <w:t>s</w:t>
      </w:r>
      <w:r w:rsidR="00B13812" w:rsidRPr="00877093">
        <w:rPr>
          <w:rFonts w:ascii="Times New Roman" w:hAnsi="Times New Roman" w:cs="Times New Roman"/>
          <w:sz w:val="24"/>
          <w:szCs w:val="24"/>
        </w:rPr>
        <w:t xml:space="preserve"> for developmental delay, we should</w:t>
      </w:r>
      <w:r w:rsidR="00DB0AA1" w:rsidRPr="00877093">
        <w:rPr>
          <w:rFonts w:ascii="Times New Roman" w:hAnsi="Times New Roman" w:cs="Times New Roman"/>
          <w:sz w:val="24"/>
          <w:szCs w:val="24"/>
        </w:rPr>
        <w:t xml:space="preserve"> be</w:t>
      </w:r>
      <w:r w:rsidR="00B13812" w:rsidRPr="00877093">
        <w:rPr>
          <w:rFonts w:ascii="Times New Roman" w:hAnsi="Times New Roman" w:cs="Times New Roman"/>
          <w:sz w:val="24"/>
          <w:szCs w:val="24"/>
        </w:rPr>
        <w:t xml:space="preserve"> more </w:t>
      </w:r>
      <w:r w:rsidR="00AF5469" w:rsidRPr="00877093">
        <w:rPr>
          <w:rFonts w:ascii="Times New Roman" w:hAnsi="Times New Roman" w:cs="Times New Roman"/>
          <w:sz w:val="24"/>
          <w:szCs w:val="24"/>
        </w:rPr>
        <w:t>careful</w:t>
      </w:r>
      <w:r w:rsidR="00B13812" w:rsidRPr="00877093">
        <w:rPr>
          <w:rFonts w:ascii="Times New Roman" w:hAnsi="Times New Roman" w:cs="Times New Roman"/>
          <w:sz w:val="24"/>
          <w:szCs w:val="24"/>
        </w:rPr>
        <w:t xml:space="preserve"> about this problem.</w:t>
      </w:r>
      <w:r w:rsidR="00A35CED" w:rsidRPr="00877093">
        <w:rPr>
          <w:rFonts w:ascii="Times New Roman" w:hAnsi="Times New Roman" w:cs="Times New Roman"/>
          <w:sz w:val="24"/>
          <w:szCs w:val="24"/>
        </w:rPr>
        <w:t xml:space="preserve"> </w:t>
      </w:r>
      <w:r w:rsidR="00CE3870" w:rsidRPr="00877093">
        <w:rPr>
          <w:rFonts w:ascii="Times New Roman" w:hAnsi="Times New Roman" w:cs="Times New Roman"/>
          <w:sz w:val="24"/>
          <w:szCs w:val="24"/>
          <w:lang w:val="en-US"/>
        </w:rPr>
        <w:t>Lack of nutrition of a children</w:t>
      </w:r>
      <w:r w:rsidR="00A35CED" w:rsidRPr="00877093">
        <w:rPr>
          <w:rFonts w:ascii="Times New Roman" w:hAnsi="Times New Roman" w:cs="Times New Roman"/>
          <w:sz w:val="24"/>
          <w:szCs w:val="24"/>
        </w:rPr>
        <w:t xml:space="preserve"> </w:t>
      </w:r>
      <w:r w:rsidR="00CE3870" w:rsidRPr="00877093">
        <w:rPr>
          <w:rFonts w:ascii="Times New Roman" w:hAnsi="Times New Roman" w:cs="Times New Roman"/>
          <w:sz w:val="24"/>
          <w:szCs w:val="24"/>
        </w:rPr>
        <w:t>interrupt</w:t>
      </w:r>
      <w:r w:rsidR="00DB0AA1" w:rsidRPr="00877093">
        <w:rPr>
          <w:rFonts w:ascii="Times New Roman" w:hAnsi="Times New Roman" w:cs="Times New Roman"/>
          <w:sz w:val="24"/>
          <w:szCs w:val="24"/>
        </w:rPr>
        <w:t>s</w:t>
      </w:r>
      <w:r w:rsidR="00CE3870" w:rsidRPr="00877093">
        <w:rPr>
          <w:rFonts w:ascii="Times New Roman" w:hAnsi="Times New Roman" w:cs="Times New Roman"/>
          <w:sz w:val="24"/>
          <w:szCs w:val="24"/>
        </w:rPr>
        <w:t xml:space="preserve"> the development</w:t>
      </w:r>
      <w:r w:rsidR="00590BBF" w:rsidRPr="00877093">
        <w:rPr>
          <w:rFonts w:ascii="Times New Roman" w:hAnsi="Times New Roman" w:cs="Times New Roman"/>
          <w:sz w:val="24"/>
          <w:szCs w:val="24"/>
        </w:rPr>
        <w:t>, mothers or caregivers should be aware about that. In this study, nutritional balanced children are more developmentally on track than the poor nutritional child.</w:t>
      </w:r>
      <w:r w:rsidR="00CE3870" w:rsidRPr="00877093">
        <w:rPr>
          <w:rFonts w:ascii="Times New Roman" w:hAnsi="Times New Roman" w:cs="Times New Roman"/>
          <w:sz w:val="24"/>
          <w:szCs w:val="24"/>
        </w:rPr>
        <w:t xml:space="preserve"> </w:t>
      </w:r>
      <w:r w:rsidR="00590BBF" w:rsidRPr="00877093">
        <w:rPr>
          <w:rFonts w:ascii="Times New Roman" w:hAnsi="Times New Roman" w:cs="Times New Roman"/>
          <w:sz w:val="24"/>
          <w:szCs w:val="24"/>
        </w:rPr>
        <w:t>T</w:t>
      </w:r>
      <w:r w:rsidR="001E33DA" w:rsidRPr="00877093">
        <w:rPr>
          <w:rFonts w:ascii="Times New Roman" w:hAnsi="Times New Roman" w:cs="Times New Roman"/>
          <w:sz w:val="24"/>
          <w:szCs w:val="24"/>
        </w:rPr>
        <w:t xml:space="preserve">he </w:t>
      </w:r>
      <w:r w:rsidR="00784981" w:rsidRPr="00877093">
        <w:rPr>
          <w:rFonts w:ascii="Times New Roman" w:hAnsi="Times New Roman" w:cs="Times New Roman"/>
          <w:sz w:val="24"/>
          <w:szCs w:val="24"/>
        </w:rPr>
        <w:t xml:space="preserve">early learning setting procedures </w:t>
      </w:r>
      <w:r w:rsidR="00590BBF" w:rsidRPr="00877093">
        <w:rPr>
          <w:rFonts w:ascii="Times New Roman" w:hAnsi="Times New Roman" w:cs="Times New Roman"/>
          <w:sz w:val="24"/>
          <w:szCs w:val="24"/>
        </w:rPr>
        <w:t>or pre-school learning</w:t>
      </w:r>
      <w:r w:rsidRPr="00877093">
        <w:rPr>
          <w:rFonts w:ascii="Times New Roman" w:hAnsi="Times New Roman" w:cs="Times New Roman"/>
          <w:sz w:val="24"/>
          <w:szCs w:val="24"/>
        </w:rPr>
        <w:t xml:space="preserve"> could be a valuable step towards </w:t>
      </w:r>
      <w:r w:rsidR="00784981" w:rsidRPr="00877093">
        <w:rPr>
          <w:rFonts w:ascii="Times New Roman" w:hAnsi="Times New Roman" w:cs="Times New Roman"/>
          <w:sz w:val="24"/>
          <w:szCs w:val="24"/>
        </w:rPr>
        <w:t>reduc</w:t>
      </w:r>
      <w:r w:rsidR="00B22DC4" w:rsidRPr="00877093">
        <w:rPr>
          <w:rFonts w:ascii="Times New Roman" w:hAnsi="Times New Roman" w:cs="Times New Roman"/>
          <w:sz w:val="24"/>
          <w:szCs w:val="24"/>
        </w:rPr>
        <w:t>ing</w:t>
      </w:r>
      <w:r w:rsidR="00784981" w:rsidRPr="00877093">
        <w:rPr>
          <w:rFonts w:ascii="Times New Roman" w:hAnsi="Times New Roman" w:cs="Times New Roman"/>
          <w:sz w:val="24"/>
          <w:szCs w:val="24"/>
        </w:rPr>
        <w:t xml:space="preserve"> the developmental</w:t>
      </w:r>
      <w:r w:rsidRPr="00877093">
        <w:rPr>
          <w:rFonts w:ascii="Times New Roman" w:hAnsi="Times New Roman" w:cs="Times New Roman"/>
          <w:sz w:val="24"/>
          <w:szCs w:val="24"/>
        </w:rPr>
        <w:t xml:space="preserve"> </w:t>
      </w:r>
      <w:r w:rsidR="00784981" w:rsidRPr="00877093">
        <w:rPr>
          <w:rFonts w:ascii="Times New Roman" w:hAnsi="Times New Roman" w:cs="Times New Roman"/>
          <w:sz w:val="24"/>
          <w:szCs w:val="24"/>
        </w:rPr>
        <w:t>delay</w:t>
      </w:r>
      <w:r w:rsidR="00590BBF" w:rsidRPr="00877093">
        <w:rPr>
          <w:rFonts w:ascii="Times New Roman" w:hAnsi="Times New Roman" w:cs="Times New Roman"/>
          <w:sz w:val="24"/>
          <w:szCs w:val="24"/>
        </w:rPr>
        <w:t xml:space="preserve">, it also helps a child to make </w:t>
      </w:r>
      <w:r w:rsidR="00F8231B" w:rsidRPr="00877093">
        <w:rPr>
          <w:rFonts w:ascii="Times New Roman" w:hAnsi="Times New Roman" w:cs="Times New Roman"/>
          <w:sz w:val="24"/>
          <w:szCs w:val="24"/>
        </w:rPr>
        <w:t>good results</w:t>
      </w:r>
      <w:r w:rsidR="00590BBF" w:rsidRPr="00877093">
        <w:rPr>
          <w:rFonts w:ascii="Times New Roman" w:hAnsi="Times New Roman" w:cs="Times New Roman"/>
          <w:sz w:val="24"/>
          <w:szCs w:val="24"/>
        </w:rPr>
        <w:t xml:space="preserve"> in </w:t>
      </w:r>
      <w:r w:rsidR="00F8231B" w:rsidRPr="00877093">
        <w:rPr>
          <w:rFonts w:ascii="Times New Roman" w:hAnsi="Times New Roman" w:cs="Times New Roman"/>
          <w:sz w:val="24"/>
          <w:szCs w:val="24"/>
        </w:rPr>
        <w:t xml:space="preserve">a </w:t>
      </w:r>
      <w:r w:rsidR="00590BBF" w:rsidRPr="00877093">
        <w:rPr>
          <w:rFonts w:ascii="Times New Roman" w:hAnsi="Times New Roman" w:cs="Times New Roman"/>
          <w:sz w:val="24"/>
          <w:szCs w:val="24"/>
        </w:rPr>
        <w:t>primary education program</w:t>
      </w:r>
      <w:r w:rsidRPr="00877093">
        <w:rPr>
          <w:rFonts w:ascii="Times New Roman" w:hAnsi="Times New Roman" w:cs="Times New Roman"/>
          <w:sz w:val="24"/>
          <w:szCs w:val="24"/>
        </w:rPr>
        <w:t xml:space="preserve">. </w:t>
      </w:r>
      <w:r w:rsidR="00614B48" w:rsidRPr="00877093">
        <w:rPr>
          <w:rFonts w:ascii="Times New Roman" w:hAnsi="Times New Roman" w:cs="Times New Roman"/>
          <w:sz w:val="24"/>
          <w:szCs w:val="24"/>
        </w:rPr>
        <w:t xml:space="preserve">A deeper understanding of the relationship between the risk factors and children's early development and approaches to </w:t>
      </w:r>
      <w:r w:rsidR="00614B48" w:rsidRPr="00877093">
        <w:rPr>
          <w:rFonts w:ascii="Times New Roman" w:hAnsi="Times New Roman" w:cs="Times New Roman"/>
          <w:sz w:val="24"/>
          <w:szCs w:val="24"/>
        </w:rPr>
        <w:lastRenderedPageBreak/>
        <w:t xml:space="preserve">encouraging </w:t>
      </w:r>
      <w:r w:rsidR="00C41A7C" w:rsidRPr="00877093">
        <w:rPr>
          <w:rFonts w:ascii="Times New Roman" w:hAnsi="Times New Roman" w:cs="Times New Roman"/>
          <w:sz w:val="24"/>
          <w:szCs w:val="24"/>
        </w:rPr>
        <w:t>parents'</w:t>
      </w:r>
      <w:r w:rsidR="00614B48" w:rsidRPr="00877093">
        <w:rPr>
          <w:rFonts w:ascii="Times New Roman" w:hAnsi="Times New Roman" w:cs="Times New Roman"/>
          <w:sz w:val="24"/>
          <w:szCs w:val="24"/>
        </w:rPr>
        <w:t xml:space="preserve"> engagement in children’s learning, development, and health </w:t>
      </w:r>
      <w:r w:rsidR="00C41A7C" w:rsidRPr="00877093">
        <w:rPr>
          <w:rFonts w:ascii="Times New Roman" w:hAnsi="Times New Roman" w:cs="Times New Roman"/>
          <w:sz w:val="24"/>
          <w:szCs w:val="24"/>
        </w:rPr>
        <w:t>is</w:t>
      </w:r>
      <w:r w:rsidR="00614B48" w:rsidRPr="00877093">
        <w:rPr>
          <w:rFonts w:ascii="Times New Roman" w:hAnsi="Times New Roman" w:cs="Times New Roman"/>
          <w:sz w:val="24"/>
          <w:szCs w:val="24"/>
        </w:rPr>
        <w:t xml:space="preserve"> needed </w:t>
      </w:r>
      <w:r w:rsidR="00F8231B" w:rsidRPr="00877093">
        <w:rPr>
          <w:rFonts w:ascii="Times New Roman" w:hAnsi="Times New Roman" w:cs="Times New Roman"/>
          <w:sz w:val="24"/>
          <w:szCs w:val="24"/>
        </w:rPr>
        <w:t>to ensure that children in Bangladesh reach full developmental potential effectively</w:t>
      </w:r>
      <w:r w:rsidR="00614B48" w:rsidRPr="00877093">
        <w:rPr>
          <w:rFonts w:ascii="Times New Roman" w:hAnsi="Times New Roman" w:cs="Times New Roman"/>
          <w:sz w:val="24"/>
          <w:szCs w:val="24"/>
        </w:rPr>
        <w:t>.</w:t>
      </w:r>
      <w:r w:rsidR="00CB321C" w:rsidRPr="00877093">
        <w:rPr>
          <w:rFonts w:ascii="Times New Roman" w:hAnsi="Times New Roman" w:cs="Times New Roman"/>
          <w:sz w:val="24"/>
          <w:szCs w:val="24"/>
        </w:rPr>
        <w:t xml:space="preserve"> </w:t>
      </w:r>
      <w:r w:rsidR="00E04DF7" w:rsidRPr="00877093">
        <w:rPr>
          <w:rFonts w:ascii="Times New Roman" w:hAnsi="Times New Roman" w:cs="Times New Roman"/>
          <w:sz w:val="24"/>
          <w:szCs w:val="24"/>
        </w:rPr>
        <w:t xml:space="preserve">Additional research is </w:t>
      </w:r>
      <w:r w:rsidR="00F8231B" w:rsidRPr="00877093">
        <w:rPr>
          <w:rFonts w:ascii="Times New Roman" w:hAnsi="Times New Roman" w:cs="Times New Roman"/>
          <w:sz w:val="24"/>
          <w:szCs w:val="24"/>
        </w:rPr>
        <w:t>required to</w:t>
      </w:r>
      <w:r w:rsidR="00E04DF7" w:rsidRPr="00877093">
        <w:rPr>
          <w:rFonts w:ascii="Times New Roman" w:hAnsi="Times New Roman" w:cs="Times New Roman"/>
          <w:sz w:val="24"/>
          <w:szCs w:val="24"/>
        </w:rPr>
        <w:t xml:space="preserve"> increase the evidence base for what can successfully impact childhood development and education on health outcomes and disparities. This </w:t>
      </w:r>
      <w:r w:rsidR="00F8231B" w:rsidRPr="00877093">
        <w:rPr>
          <w:rFonts w:ascii="Times New Roman" w:hAnsi="Times New Roman" w:cs="Times New Roman"/>
          <w:sz w:val="24"/>
          <w:szCs w:val="24"/>
        </w:rPr>
        <w:t>other</w:t>
      </w:r>
      <w:r w:rsidR="00E04DF7" w:rsidRPr="00877093">
        <w:rPr>
          <w:rFonts w:ascii="Times New Roman" w:hAnsi="Times New Roman" w:cs="Times New Roman"/>
          <w:sz w:val="24"/>
          <w:szCs w:val="24"/>
        </w:rPr>
        <w:t xml:space="preserve"> evidence will facilitate public health efforts to address early childhood development and education as social determinants of health.</w:t>
      </w:r>
    </w:p>
    <w:p w14:paraId="0CCA9E9D" w14:textId="77777777" w:rsidR="00A13B14" w:rsidRPr="00877093" w:rsidRDefault="00A13B14" w:rsidP="00877093">
      <w:pPr>
        <w:spacing w:line="480" w:lineRule="auto"/>
        <w:rPr>
          <w:rFonts w:ascii="Times New Roman" w:hAnsi="Times New Roman" w:cs="Times New Roman"/>
          <w:sz w:val="24"/>
          <w:szCs w:val="24"/>
        </w:rPr>
      </w:pPr>
      <w:r w:rsidRPr="00877093">
        <w:rPr>
          <w:rFonts w:ascii="Times New Roman" w:hAnsi="Times New Roman" w:cs="Times New Roman"/>
          <w:sz w:val="24"/>
          <w:szCs w:val="24"/>
        </w:rPr>
        <w:br w:type="page"/>
      </w:r>
    </w:p>
    <w:p w14:paraId="6325D9D0" w14:textId="6C72D7B8" w:rsidR="00DA7A7A" w:rsidRPr="00877093" w:rsidRDefault="00DA7A7A"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lastRenderedPageBreak/>
        <w:t>A</w:t>
      </w:r>
      <w:r w:rsidRPr="00877093">
        <w:rPr>
          <w:rFonts w:ascii="Times New Roman" w:hAnsi="Times New Roman" w:cs="Times New Roman"/>
          <w:b/>
          <w:bCs/>
          <w:sz w:val="24"/>
          <w:szCs w:val="24"/>
        </w:rPr>
        <w:t xml:space="preserve">cknowledgments </w:t>
      </w:r>
    </w:p>
    <w:p w14:paraId="557472A9" w14:textId="43D7E6CD" w:rsidR="00FE4B5E" w:rsidRPr="00877093" w:rsidRDefault="00DA7A7A"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 xml:space="preserve">We acknowledge UNICEF and </w:t>
      </w:r>
      <w:r w:rsidR="00C41A7C" w:rsidRPr="00877093">
        <w:rPr>
          <w:rFonts w:ascii="Times New Roman" w:hAnsi="Times New Roman" w:cs="Times New Roman"/>
          <w:sz w:val="24"/>
          <w:szCs w:val="24"/>
        </w:rPr>
        <w:t xml:space="preserve">the </w:t>
      </w:r>
      <w:r w:rsidRPr="00877093">
        <w:rPr>
          <w:rFonts w:ascii="Times New Roman" w:hAnsi="Times New Roman" w:cs="Times New Roman"/>
          <w:sz w:val="24"/>
          <w:szCs w:val="24"/>
        </w:rPr>
        <w:t>Bangladesh Bureau of Statistics for allowing us to use the data.</w:t>
      </w:r>
    </w:p>
    <w:p w14:paraId="4DDB4D49" w14:textId="51AC7A0E" w:rsidR="00FE4B5E" w:rsidRPr="00877093" w:rsidRDefault="00FE4B5E" w:rsidP="00877093">
      <w:pPr>
        <w:spacing w:after="0" w:line="480" w:lineRule="auto"/>
        <w:contextualSpacing/>
        <w:rPr>
          <w:rFonts w:ascii="Times New Roman" w:hAnsi="Times New Roman" w:cs="Times New Roman"/>
          <w:b/>
          <w:bCs/>
          <w:sz w:val="24"/>
          <w:szCs w:val="24"/>
        </w:rPr>
      </w:pPr>
      <w:r w:rsidRPr="00877093">
        <w:rPr>
          <w:rFonts w:ascii="Times New Roman" w:hAnsi="Times New Roman" w:cs="Times New Roman"/>
          <w:b/>
          <w:bCs/>
          <w:sz w:val="24"/>
          <w:szCs w:val="24"/>
        </w:rPr>
        <w:t>Ethical consent</w:t>
      </w:r>
    </w:p>
    <w:p w14:paraId="7130DB55" w14:textId="1BD84AD4" w:rsidR="00FE4B5E" w:rsidRPr="00877093" w:rsidRDefault="00F960F4"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Our study was wholly based on an analysis of existing public domain health survey datasets obtained from the MICS 2012 and 2019 which is freely available online with all personal identifying information removed. The MICS procedures were reviewed and approved by the Bangladesh Bureau of Statistics (BBS) and UNICEF. Informed consent was obtained from participants while interviewing them. Because this study involved the analysis with secondary data thus, it did not require the ethical approval of the respective institution.</w:t>
      </w:r>
    </w:p>
    <w:p w14:paraId="1926F2FA" w14:textId="77777777" w:rsidR="00DA7A7A" w:rsidRPr="00877093" w:rsidRDefault="00DA7A7A" w:rsidP="00877093">
      <w:pPr>
        <w:spacing w:after="0" w:line="480" w:lineRule="auto"/>
        <w:contextualSpacing/>
        <w:rPr>
          <w:rFonts w:ascii="Times New Roman" w:hAnsi="Times New Roman" w:cs="Times New Roman"/>
          <w:b/>
          <w:bCs/>
          <w:sz w:val="24"/>
          <w:szCs w:val="24"/>
        </w:rPr>
      </w:pPr>
      <w:r w:rsidRPr="00877093">
        <w:rPr>
          <w:rFonts w:ascii="Times New Roman" w:hAnsi="Times New Roman" w:cs="Times New Roman"/>
          <w:b/>
          <w:bCs/>
          <w:sz w:val="24"/>
          <w:szCs w:val="24"/>
        </w:rPr>
        <w:t xml:space="preserve">Disclosure statement </w:t>
      </w:r>
    </w:p>
    <w:p w14:paraId="3342AB61" w14:textId="09483F08" w:rsidR="00DA7A7A" w:rsidRPr="00877093" w:rsidRDefault="00DA7A7A"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t>No potential conflict of interest was reported by the authors.</w:t>
      </w:r>
    </w:p>
    <w:p w14:paraId="63BD808A" w14:textId="77777777" w:rsidR="001622B4" w:rsidRPr="00877093" w:rsidRDefault="001622B4" w:rsidP="00877093">
      <w:pPr>
        <w:spacing w:after="0" w:line="480" w:lineRule="auto"/>
        <w:contextualSpacing/>
        <w:rPr>
          <w:rFonts w:ascii="Times New Roman" w:hAnsi="Times New Roman" w:cs="Times New Roman"/>
          <w:b/>
          <w:sz w:val="24"/>
          <w:szCs w:val="24"/>
        </w:rPr>
      </w:pPr>
      <w:r w:rsidRPr="00877093">
        <w:rPr>
          <w:rFonts w:ascii="Times New Roman" w:hAnsi="Times New Roman" w:cs="Times New Roman"/>
          <w:b/>
          <w:sz w:val="24"/>
          <w:szCs w:val="24"/>
        </w:rPr>
        <w:t xml:space="preserve">Author Contributions </w:t>
      </w:r>
    </w:p>
    <w:p w14:paraId="51C43D90" w14:textId="169736FC" w:rsidR="00D26852" w:rsidRPr="00877093" w:rsidRDefault="00546058" w:rsidP="00877093">
      <w:pPr>
        <w:spacing w:after="0" w:line="480" w:lineRule="auto"/>
        <w:contextualSpacing/>
        <w:rPr>
          <w:rFonts w:ascii="Times New Roman" w:hAnsi="Times New Roman" w:cs="Times New Roman"/>
          <w:bCs/>
          <w:sz w:val="24"/>
          <w:szCs w:val="24"/>
          <w:lang w:val="da-DK"/>
        </w:rPr>
      </w:pPr>
      <w:r w:rsidRPr="00877093">
        <w:rPr>
          <w:rFonts w:ascii="Times New Roman" w:hAnsi="Times New Roman" w:cs="Times New Roman"/>
          <w:bCs/>
          <w:sz w:val="24"/>
          <w:szCs w:val="24"/>
          <w:lang w:val="da-DK"/>
        </w:rPr>
        <w:t>Mohammad Nayeem Hasan, Muhammad Abdul Baker Chowdhury, and Md Jamal Uddin</w:t>
      </w:r>
      <w:r w:rsidR="00D26852" w:rsidRPr="00877093">
        <w:rPr>
          <w:rFonts w:ascii="Times New Roman" w:hAnsi="Times New Roman" w:cs="Times New Roman"/>
          <w:bCs/>
          <w:sz w:val="24"/>
          <w:szCs w:val="24"/>
          <w:lang w:val="da-DK"/>
        </w:rPr>
        <w:t>: Conceptualization</w:t>
      </w:r>
      <w:r w:rsidR="001622B4" w:rsidRPr="00877093">
        <w:rPr>
          <w:rFonts w:ascii="Times New Roman" w:hAnsi="Times New Roman" w:cs="Times New Roman"/>
          <w:sz w:val="24"/>
          <w:szCs w:val="24"/>
        </w:rPr>
        <w:t xml:space="preserve">, </w:t>
      </w:r>
      <w:r w:rsidR="00726CAF" w:rsidRPr="00877093">
        <w:rPr>
          <w:rFonts w:ascii="Times New Roman" w:hAnsi="Times New Roman" w:cs="Times New Roman"/>
          <w:bCs/>
          <w:sz w:val="24"/>
          <w:szCs w:val="24"/>
          <w:lang w:val="da-DK"/>
        </w:rPr>
        <w:t>Data curation, Formal analysis</w:t>
      </w:r>
      <w:r w:rsidR="001622B4" w:rsidRPr="00877093">
        <w:rPr>
          <w:rFonts w:ascii="Times New Roman" w:hAnsi="Times New Roman" w:cs="Times New Roman"/>
          <w:sz w:val="24"/>
          <w:szCs w:val="24"/>
        </w:rPr>
        <w:t xml:space="preserve">, </w:t>
      </w:r>
      <w:r w:rsidR="00726CAF" w:rsidRPr="00877093">
        <w:rPr>
          <w:rFonts w:ascii="Times New Roman" w:hAnsi="Times New Roman" w:cs="Times New Roman"/>
          <w:bCs/>
          <w:sz w:val="24"/>
          <w:szCs w:val="24"/>
          <w:lang w:val="da-DK"/>
        </w:rPr>
        <w:t>Investigation, Methodology</w:t>
      </w:r>
      <w:r w:rsidR="001622B4" w:rsidRPr="00877093">
        <w:rPr>
          <w:rFonts w:ascii="Times New Roman" w:hAnsi="Times New Roman" w:cs="Times New Roman"/>
          <w:sz w:val="24"/>
          <w:szCs w:val="24"/>
        </w:rPr>
        <w:t xml:space="preserve">, </w:t>
      </w:r>
      <w:r w:rsidR="00726CAF" w:rsidRPr="00877093">
        <w:rPr>
          <w:rFonts w:ascii="Times New Roman" w:hAnsi="Times New Roman" w:cs="Times New Roman"/>
          <w:bCs/>
          <w:sz w:val="24"/>
          <w:szCs w:val="24"/>
          <w:lang w:val="da-DK"/>
        </w:rPr>
        <w:t>Project administration, Software, Supervision, Validation, Visualization, Roles/Writing - original draft, Writing - review &amp; editing</w:t>
      </w:r>
      <w:r w:rsidR="001622B4" w:rsidRPr="00877093">
        <w:rPr>
          <w:rFonts w:ascii="Times New Roman" w:hAnsi="Times New Roman" w:cs="Times New Roman"/>
          <w:sz w:val="24"/>
          <w:szCs w:val="24"/>
        </w:rPr>
        <w:t xml:space="preserve">. </w:t>
      </w:r>
      <w:r w:rsidRPr="00877093">
        <w:rPr>
          <w:rFonts w:ascii="Times New Roman" w:hAnsi="Times New Roman" w:cs="Times New Roman"/>
          <w:bCs/>
          <w:sz w:val="24"/>
          <w:szCs w:val="24"/>
          <w:lang w:val="da-DK"/>
        </w:rPr>
        <w:t>Md. Rashed Babu, Mohammad Meshbahur Rahman, Nafiul Hasan, and Rasel Kabir</w:t>
      </w:r>
      <w:r w:rsidR="00726CAF" w:rsidRPr="00877093">
        <w:rPr>
          <w:rFonts w:ascii="Times New Roman" w:hAnsi="Times New Roman" w:cs="Times New Roman"/>
          <w:bCs/>
          <w:sz w:val="24"/>
          <w:szCs w:val="24"/>
          <w:lang w:val="da-DK"/>
        </w:rPr>
        <w:t>:</w:t>
      </w:r>
      <w:r w:rsidRPr="00877093">
        <w:rPr>
          <w:rFonts w:ascii="Times New Roman" w:eastAsia="Times New Roman" w:hAnsi="Times New Roman" w:cs="Times New Roman"/>
          <w:sz w:val="24"/>
          <w:szCs w:val="24"/>
        </w:rPr>
        <w:t xml:space="preserve"> </w:t>
      </w:r>
      <w:r w:rsidR="00726CAF" w:rsidRPr="00877093">
        <w:rPr>
          <w:rFonts w:ascii="Times New Roman" w:hAnsi="Times New Roman" w:cs="Times New Roman"/>
          <w:bCs/>
          <w:sz w:val="24"/>
          <w:szCs w:val="24"/>
          <w:lang w:val="da-DK"/>
        </w:rPr>
        <w:t>Data curation, Formal analysis</w:t>
      </w:r>
      <w:r w:rsidR="001622B4" w:rsidRPr="00877093">
        <w:rPr>
          <w:rFonts w:ascii="Times New Roman" w:hAnsi="Times New Roman" w:cs="Times New Roman"/>
          <w:sz w:val="24"/>
          <w:szCs w:val="24"/>
        </w:rPr>
        <w:t xml:space="preserve">, </w:t>
      </w:r>
      <w:r w:rsidR="00726CAF" w:rsidRPr="00877093">
        <w:rPr>
          <w:rFonts w:ascii="Times New Roman" w:hAnsi="Times New Roman" w:cs="Times New Roman"/>
          <w:bCs/>
          <w:sz w:val="24"/>
          <w:szCs w:val="24"/>
          <w:lang w:val="da-DK"/>
        </w:rPr>
        <w:t>Roles/Writing - original draft, Writing - review &amp; editing</w:t>
      </w:r>
      <w:r w:rsidR="001622B4" w:rsidRPr="00877093">
        <w:rPr>
          <w:rFonts w:ascii="Times New Roman" w:hAnsi="Times New Roman" w:cs="Times New Roman"/>
          <w:sz w:val="24"/>
          <w:szCs w:val="24"/>
        </w:rPr>
        <w:t>.</w:t>
      </w:r>
    </w:p>
    <w:p w14:paraId="2C081A52" w14:textId="7297968A" w:rsidR="00546058" w:rsidRPr="00877093" w:rsidRDefault="00546058" w:rsidP="00877093">
      <w:pPr>
        <w:spacing w:line="480" w:lineRule="auto"/>
        <w:rPr>
          <w:rFonts w:ascii="Times New Roman" w:hAnsi="Times New Roman" w:cs="Times New Roman"/>
          <w:b/>
          <w:sz w:val="24"/>
          <w:szCs w:val="24"/>
        </w:rPr>
      </w:pPr>
      <w:r w:rsidRPr="00877093">
        <w:rPr>
          <w:rFonts w:ascii="Times New Roman" w:hAnsi="Times New Roman" w:cs="Times New Roman"/>
          <w:b/>
          <w:sz w:val="24"/>
          <w:szCs w:val="24"/>
        </w:rPr>
        <w:t>Acknowledgments</w:t>
      </w:r>
    </w:p>
    <w:p w14:paraId="1FD0CCA4" w14:textId="02A28273" w:rsidR="00546058" w:rsidRPr="00877093" w:rsidRDefault="00546058" w:rsidP="00877093">
      <w:pPr>
        <w:spacing w:after="0" w:line="480" w:lineRule="auto"/>
        <w:contextualSpacing/>
        <w:rPr>
          <w:rFonts w:ascii="Times New Roman" w:hAnsi="Times New Roman" w:cs="Times New Roman"/>
          <w:b/>
          <w:bCs/>
          <w:sz w:val="24"/>
          <w:szCs w:val="24"/>
        </w:rPr>
      </w:pPr>
      <w:r w:rsidRPr="00877093">
        <w:rPr>
          <w:rFonts w:ascii="Times New Roman" w:hAnsi="Times New Roman" w:cs="Times New Roman"/>
          <w:bCs/>
          <w:sz w:val="24"/>
          <w:szCs w:val="24"/>
        </w:rPr>
        <w:t xml:space="preserve">Funding: </w:t>
      </w:r>
      <w:r w:rsidRPr="00877093">
        <w:rPr>
          <w:rFonts w:ascii="Times New Roman" w:hAnsi="Times New Roman" w:cs="Times New Roman"/>
          <w:sz w:val="24"/>
          <w:szCs w:val="24"/>
        </w:rPr>
        <w:t>This research did not receive any specific grant from funding agencies in the public, commercial, or not-for-profit sectors.</w:t>
      </w:r>
    </w:p>
    <w:p w14:paraId="49FA0BD4" w14:textId="4CBE1A64" w:rsidR="00AD7AE5" w:rsidRPr="00877093" w:rsidRDefault="00AD7AE5" w:rsidP="00877093">
      <w:pPr>
        <w:spacing w:line="480" w:lineRule="auto"/>
        <w:rPr>
          <w:rFonts w:ascii="Times New Roman" w:hAnsi="Times New Roman" w:cs="Times New Roman"/>
          <w:sz w:val="24"/>
          <w:szCs w:val="24"/>
        </w:rPr>
      </w:pPr>
      <w:r w:rsidRPr="00877093">
        <w:rPr>
          <w:rFonts w:ascii="Times New Roman" w:hAnsi="Times New Roman" w:cs="Times New Roman"/>
          <w:sz w:val="24"/>
          <w:szCs w:val="24"/>
        </w:rPr>
        <w:br w:type="page"/>
      </w:r>
    </w:p>
    <w:p w14:paraId="5C5E3A1E" w14:textId="5568E6FF" w:rsidR="0012438A" w:rsidRPr="00877093" w:rsidRDefault="0012438A" w:rsidP="00877093">
      <w:pPr>
        <w:spacing w:after="0" w:line="480" w:lineRule="auto"/>
        <w:contextualSpacing/>
        <w:rPr>
          <w:rFonts w:ascii="Times New Roman" w:hAnsi="Times New Roman" w:cs="Times New Roman"/>
          <w:b/>
          <w:bCs/>
          <w:sz w:val="24"/>
          <w:szCs w:val="24"/>
          <w:lang w:val="da-DK"/>
        </w:rPr>
      </w:pPr>
      <w:r w:rsidRPr="00877093">
        <w:rPr>
          <w:rFonts w:ascii="Times New Roman" w:hAnsi="Times New Roman" w:cs="Times New Roman"/>
          <w:b/>
          <w:bCs/>
          <w:sz w:val="24"/>
          <w:szCs w:val="24"/>
          <w:lang w:val="da-DK"/>
        </w:rPr>
        <w:lastRenderedPageBreak/>
        <w:t>References</w:t>
      </w:r>
    </w:p>
    <w:p w14:paraId="71DBAA6C" w14:textId="680FBF35" w:rsidR="000C1063" w:rsidRPr="000C1063" w:rsidRDefault="00623D54"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77093">
        <w:rPr>
          <w:rFonts w:ascii="Times New Roman" w:hAnsi="Times New Roman" w:cs="Times New Roman"/>
          <w:sz w:val="24"/>
          <w:szCs w:val="24"/>
        </w:rPr>
        <w:fldChar w:fldCharType="begin" w:fldLock="1"/>
      </w:r>
      <w:r w:rsidRPr="00877093">
        <w:rPr>
          <w:rFonts w:ascii="Times New Roman" w:hAnsi="Times New Roman" w:cs="Times New Roman"/>
          <w:sz w:val="24"/>
          <w:szCs w:val="24"/>
          <w:lang w:val="da-DK"/>
        </w:rPr>
        <w:instrText xml:space="preserve">ADDIN Mendeley Bibliography CSL_BIBLIOGRAPHY </w:instrText>
      </w:r>
      <w:r w:rsidRPr="00877093">
        <w:rPr>
          <w:rFonts w:ascii="Times New Roman" w:hAnsi="Times New Roman" w:cs="Times New Roman"/>
          <w:sz w:val="24"/>
          <w:szCs w:val="24"/>
        </w:rPr>
        <w:fldChar w:fldCharType="separate"/>
      </w:r>
      <w:r w:rsidR="000C1063" w:rsidRPr="000C1063">
        <w:rPr>
          <w:rFonts w:ascii="Times New Roman" w:hAnsi="Times New Roman" w:cs="Times New Roman"/>
          <w:noProof/>
          <w:sz w:val="24"/>
          <w:szCs w:val="24"/>
        </w:rPr>
        <w:t>[1]</w:t>
      </w:r>
      <w:r w:rsidR="000C1063" w:rsidRPr="000C1063">
        <w:rPr>
          <w:rFonts w:ascii="Times New Roman" w:hAnsi="Times New Roman" w:cs="Times New Roman"/>
          <w:noProof/>
          <w:sz w:val="24"/>
          <w:szCs w:val="24"/>
        </w:rPr>
        <w:tab/>
        <w:t xml:space="preserve">D. C. McCoy </w:t>
      </w:r>
      <w:r w:rsidR="000C1063" w:rsidRPr="000C1063">
        <w:rPr>
          <w:rFonts w:ascii="Times New Roman" w:hAnsi="Times New Roman" w:cs="Times New Roman"/>
          <w:i/>
          <w:iCs/>
          <w:noProof/>
          <w:sz w:val="24"/>
          <w:szCs w:val="24"/>
        </w:rPr>
        <w:t>et al.</w:t>
      </w:r>
      <w:r w:rsidR="000C1063" w:rsidRPr="000C1063">
        <w:rPr>
          <w:rFonts w:ascii="Times New Roman" w:hAnsi="Times New Roman" w:cs="Times New Roman"/>
          <w:noProof/>
          <w:sz w:val="24"/>
          <w:szCs w:val="24"/>
        </w:rPr>
        <w:t xml:space="preserve">, “Early Childhood Developmental Status in Low- and Middle-Income Countries: National, Regional, and Global Prevalence Estimates Using Predictive Modeling,” </w:t>
      </w:r>
      <w:r w:rsidR="000C1063" w:rsidRPr="000C1063">
        <w:rPr>
          <w:rFonts w:ascii="Times New Roman" w:hAnsi="Times New Roman" w:cs="Times New Roman"/>
          <w:i/>
          <w:iCs/>
          <w:noProof/>
          <w:sz w:val="24"/>
          <w:szCs w:val="24"/>
        </w:rPr>
        <w:t>PLOS Med.</w:t>
      </w:r>
      <w:r w:rsidR="000C1063" w:rsidRPr="000C1063">
        <w:rPr>
          <w:rFonts w:ascii="Times New Roman" w:hAnsi="Times New Roman" w:cs="Times New Roman"/>
          <w:noProof/>
          <w:sz w:val="24"/>
          <w:szCs w:val="24"/>
        </w:rPr>
        <w:t>, vol. 13, no. 6, p. e1002034, Jun. 2016, doi: 10.1371/journal.pmed.1002034.</w:t>
      </w:r>
    </w:p>
    <w:p w14:paraId="1325D830"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[2]</w:t>
      </w:r>
      <w:r w:rsidRPr="000C1063">
        <w:rPr>
          <w:rFonts w:ascii="Times New Roman" w:hAnsi="Times New Roman" w:cs="Times New Roman"/>
          <w:noProof/>
          <w:sz w:val="24"/>
          <w:szCs w:val="24"/>
        </w:rPr>
        <w:tab/>
        <w:t>WHO, “Early child development,” 2017. https://www.who.int/maternal_child_adolescent/topics/child/development/en/ (accessed May 02, 2021).</w:t>
      </w:r>
    </w:p>
    <w:p w14:paraId="2DE37318"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[3]</w:t>
      </w:r>
      <w:r w:rsidRPr="000C1063">
        <w:rPr>
          <w:rFonts w:ascii="Times New Roman" w:hAnsi="Times New Roman" w:cs="Times New Roman"/>
          <w:noProof/>
          <w:sz w:val="24"/>
          <w:szCs w:val="24"/>
        </w:rPr>
        <w:tab/>
        <w:t>J. Currie and T. Vogl, “Early-Life Health and Adult Circumstance in Developing Countries,” Cambridge, MA, Sep. 2012. doi: 10.3386/w18371.</w:t>
      </w:r>
    </w:p>
    <w:p w14:paraId="09C32867"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[4]</w:t>
      </w:r>
      <w:r w:rsidRPr="000C1063">
        <w:rPr>
          <w:rFonts w:ascii="Times New Roman" w:hAnsi="Times New Roman" w:cs="Times New Roman"/>
          <w:noProof/>
          <w:sz w:val="24"/>
          <w:szCs w:val="24"/>
        </w:rPr>
        <w:tab/>
        <w:t xml:space="preserve">J. J. Heckman, “The economics, technology, and neuroscience of human capability formation,” </w:t>
      </w:r>
      <w:r w:rsidRPr="000C1063">
        <w:rPr>
          <w:rFonts w:ascii="Times New Roman" w:hAnsi="Times New Roman" w:cs="Times New Roman"/>
          <w:i/>
          <w:iCs/>
          <w:noProof/>
          <w:sz w:val="24"/>
          <w:szCs w:val="24"/>
        </w:rPr>
        <w:t>Proc. Natl. Acad. Sci. U. S. A.</w:t>
      </w:r>
      <w:r w:rsidRPr="000C1063">
        <w:rPr>
          <w:rFonts w:ascii="Times New Roman" w:hAnsi="Times New Roman" w:cs="Times New Roman"/>
          <w:noProof/>
          <w:sz w:val="24"/>
          <w:szCs w:val="24"/>
        </w:rPr>
        <w:t>, vol. 104, no. 33, pp. 13250–13255, Aug. 2007, doi: 10.1073/pnas.0701362104.</w:t>
      </w:r>
    </w:p>
    <w:p w14:paraId="1EF1B23D"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[5]</w:t>
      </w:r>
      <w:r w:rsidRPr="000C1063">
        <w:rPr>
          <w:rFonts w:ascii="Times New Roman" w:hAnsi="Times New Roman" w:cs="Times New Roman"/>
          <w:noProof/>
          <w:sz w:val="24"/>
          <w:szCs w:val="24"/>
        </w:rPr>
        <w:tab/>
        <w:t xml:space="preserve">W. Junek, “The Development of the Person: The Minnesota Study of Risk and Adaptation from Birth to Adulthood,” </w:t>
      </w:r>
      <w:r w:rsidRPr="000C1063">
        <w:rPr>
          <w:rFonts w:ascii="Times New Roman" w:hAnsi="Times New Roman" w:cs="Times New Roman"/>
          <w:i/>
          <w:iCs/>
          <w:noProof/>
          <w:sz w:val="24"/>
          <w:szCs w:val="24"/>
        </w:rPr>
        <w:t>J. Can. Acad. Child Adolesc. Psychiatry</w:t>
      </w:r>
      <w:r w:rsidRPr="000C1063">
        <w:rPr>
          <w:rFonts w:ascii="Times New Roman" w:hAnsi="Times New Roman" w:cs="Times New Roman"/>
          <w:noProof/>
          <w:sz w:val="24"/>
          <w:szCs w:val="24"/>
        </w:rPr>
        <w:t>, vol. 16, no. 4, p. 180, 2007, Accessed: Jan. 06, 2021. [Online]. Available: https://www.ncbi.nlm.nih.gov/pmc/articles/PMC2247463/.</w:t>
      </w:r>
    </w:p>
    <w:p w14:paraId="394F9831"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[6]</w:t>
      </w:r>
      <w:r w:rsidRPr="000C1063">
        <w:rPr>
          <w:rFonts w:ascii="Times New Roman" w:hAnsi="Times New Roman" w:cs="Times New Roman"/>
          <w:noProof/>
          <w:sz w:val="24"/>
          <w:szCs w:val="24"/>
        </w:rPr>
        <w:tab/>
        <w:t>The World Bank, “Nearly 350 Million Children Lack Quality Childcare in the World,” 2021. https://www.worldbank.org/en/news/press-release/2021/03/04/nearly-350-million-children-lack-quality-childcare-in-the-world.</w:t>
      </w:r>
    </w:p>
    <w:p w14:paraId="3D8E54F6"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[7]</w:t>
      </w:r>
      <w:r w:rsidRPr="000C1063">
        <w:rPr>
          <w:rFonts w:ascii="Times New Roman" w:hAnsi="Times New Roman" w:cs="Times New Roman"/>
          <w:noProof/>
          <w:sz w:val="24"/>
          <w:szCs w:val="24"/>
        </w:rPr>
        <w:tab/>
        <w:t xml:space="preserve">J. D. Gil, F. Ewerling, L. Z. Ferreira, and A. J. Barros, “Early childhood suspected developmental delay in 63 low- and middle-income countries: Large within- and between-country inequalities documented using national health surveys,” </w:t>
      </w:r>
      <w:r w:rsidRPr="000C1063">
        <w:rPr>
          <w:rFonts w:ascii="Times New Roman" w:hAnsi="Times New Roman" w:cs="Times New Roman"/>
          <w:i/>
          <w:iCs/>
          <w:noProof/>
          <w:sz w:val="24"/>
          <w:szCs w:val="24"/>
        </w:rPr>
        <w:t>J. Glob. Health</w:t>
      </w:r>
      <w:r w:rsidRPr="000C1063">
        <w:rPr>
          <w:rFonts w:ascii="Times New Roman" w:hAnsi="Times New Roman" w:cs="Times New Roman"/>
          <w:noProof/>
          <w:sz w:val="24"/>
          <w:szCs w:val="24"/>
        </w:rPr>
        <w:t xml:space="preserve">, vol. 10, </w:t>
      </w:r>
      <w:r w:rsidRPr="000C1063">
        <w:rPr>
          <w:rFonts w:ascii="Times New Roman" w:hAnsi="Times New Roman" w:cs="Times New Roman"/>
          <w:noProof/>
          <w:sz w:val="24"/>
          <w:szCs w:val="24"/>
        </w:rPr>
        <w:lastRenderedPageBreak/>
        <w:t>no. 1, Jun. 2020, doi: 10.7189/JOGH.10.010427.</w:t>
      </w:r>
    </w:p>
    <w:p w14:paraId="185E2DF2"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[8]</w:t>
      </w:r>
      <w:r w:rsidRPr="000C1063">
        <w:rPr>
          <w:rFonts w:ascii="Times New Roman" w:hAnsi="Times New Roman" w:cs="Times New Roman"/>
          <w:noProof/>
          <w:sz w:val="24"/>
          <w:szCs w:val="24"/>
        </w:rPr>
        <w:tab/>
        <w:t xml:space="preserve">G. Y </w:t>
      </w:r>
      <w:r w:rsidRPr="000C1063">
        <w:rPr>
          <w:rFonts w:ascii="Times New Roman" w:hAnsi="Times New Roman" w:cs="Times New Roman"/>
          <w:i/>
          <w:iCs/>
          <w:noProof/>
          <w:sz w:val="24"/>
          <w:szCs w:val="24"/>
        </w:rPr>
        <w:t>et al.</w:t>
      </w:r>
      <w:r w:rsidRPr="000C1063">
        <w:rPr>
          <w:rFonts w:ascii="Times New Roman" w:hAnsi="Times New Roman" w:cs="Times New Roman"/>
          <w:noProof/>
          <w:sz w:val="24"/>
          <w:szCs w:val="24"/>
        </w:rPr>
        <w:t xml:space="preserve">, “Housing environment and early childhood development in sub-Saharan Africa: A cross-sectional analysis,” </w:t>
      </w:r>
      <w:r w:rsidRPr="000C1063">
        <w:rPr>
          <w:rFonts w:ascii="Times New Roman" w:hAnsi="Times New Roman" w:cs="Times New Roman"/>
          <w:i/>
          <w:iCs/>
          <w:noProof/>
          <w:sz w:val="24"/>
          <w:szCs w:val="24"/>
        </w:rPr>
        <w:t>PLoS Med.</w:t>
      </w:r>
      <w:r w:rsidRPr="000C1063">
        <w:rPr>
          <w:rFonts w:ascii="Times New Roman" w:hAnsi="Times New Roman" w:cs="Times New Roman"/>
          <w:noProof/>
          <w:sz w:val="24"/>
          <w:szCs w:val="24"/>
        </w:rPr>
        <w:t>, vol. 18, no. 4, Apr. 2021, doi: 10.1371/JOURNAL.PMED.1003578.</w:t>
      </w:r>
    </w:p>
    <w:p w14:paraId="701568D0"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[9]</w:t>
      </w:r>
      <w:r w:rsidRPr="000C1063">
        <w:rPr>
          <w:rFonts w:ascii="Times New Roman" w:hAnsi="Times New Roman" w:cs="Times New Roman"/>
          <w:noProof/>
          <w:sz w:val="24"/>
          <w:szCs w:val="24"/>
        </w:rPr>
        <w:tab/>
        <w:t xml:space="preserve">M. I. Hossain, I. Haq, M. A. Zinnia, M. S. Mila, and M. I. H. Nayan, “Regional variations of child development index in Bangladesh,” </w:t>
      </w:r>
      <w:r w:rsidRPr="000C1063">
        <w:rPr>
          <w:rFonts w:ascii="Times New Roman" w:hAnsi="Times New Roman" w:cs="Times New Roman"/>
          <w:i/>
          <w:iCs/>
          <w:noProof/>
          <w:sz w:val="24"/>
          <w:szCs w:val="24"/>
        </w:rPr>
        <w:t>Heliyon</w:t>
      </w:r>
      <w:r w:rsidRPr="000C1063">
        <w:rPr>
          <w:rFonts w:ascii="Times New Roman" w:hAnsi="Times New Roman" w:cs="Times New Roman"/>
          <w:noProof/>
          <w:sz w:val="24"/>
          <w:szCs w:val="24"/>
        </w:rPr>
        <w:t>, vol. 7, no. 5, p. e07140, May 2021, doi: 10.1016/J.HELIYON.2021.E07140.</w:t>
      </w:r>
    </w:p>
    <w:p w14:paraId="0062F3D8"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[10]</w:t>
      </w:r>
      <w:r w:rsidRPr="000C1063">
        <w:rPr>
          <w:rFonts w:ascii="Times New Roman" w:hAnsi="Times New Roman" w:cs="Times New Roman"/>
          <w:noProof/>
          <w:sz w:val="24"/>
          <w:szCs w:val="24"/>
        </w:rPr>
        <w:tab/>
        <w:t xml:space="preserve">M. I. Alam, M. Mansur, and P. Barman, “Early childhood development in Bangladesh and its socio-demographic determinants of importance,” </w:t>
      </w:r>
      <w:r w:rsidRPr="000C1063">
        <w:rPr>
          <w:rFonts w:ascii="Times New Roman" w:hAnsi="Times New Roman" w:cs="Times New Roman"/>
          <w:i/>
          <w:iCs/>
          <w:noProof/>
          <w:sz w:val="24"/>
          <w:szCs w:val="24"/>
        </w:rPr>
        <w:t>https://doi.org/10.1080/03004430.2021.1951260</w:t>
      </w:r>
      <w:r w:rsidRPr="000C1063">
        <w:rPr>
          <w:rFonts w:ascii="Times New Roman" w:hAnsi="Times New Roman" w:cs="Times New Roman"/>
          <w:noProof/>
          <w:sz w:val="24"/>
          <w:szCs w:val="24"/>
        </w:rPr>
        <w:t>, 2021, doi: 10.1080/03004430.2021.1951260.</w:t>
      </w:r>
    </w:p>
    <w:p w14:paraId="6F3157BE"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[11]</w:t>
      </w:r>
      <w:r w:rsidRPr="000C1063">
        <w:rPr>
          <w:rFonts w:ascii="Times New Roman" w:hAnsi="Times New Roman" w:cs="Times New Roman"/>
          <w:noProof/>
          <w:sz w:val="24"/>
          <w:szCs w:val="24"/>
        </w:rPr>
        <w:tab/>
        <w:t>UNICEF, “Development of the Early Childhood Development Index in MICS surveys,” no. 6, pp. 1–53, 2017, Accessed: Jan. 06, 2021. [Online]. Available: http://mics.unicef.org/files?job=W1siZiIsIjIwMTcvMDkvMTUvMjEvMTUvNDMvMzc4L01JQ1NfTWV0aG9kb2xvZ2ljYWxfUGFwZXJfNi5wZGYiXV0&amp;sha=85c096f0b2c5b0c8.</w:t>
      </w:r>
    </w:p>
    <w:p w14:paraId="53000FA8"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[12]</w:t>
      </w:r>
      <w:r w:rsidRPr="000C1063">
        <w:rPr>
          <w:rFonts w:ascii="Times New Roman" w:hAnsi="Times New Roman" w:cs="Times New Roman"/>
          <w:noProof/>
          <w:sz w:val="24"/>
          <w:szCs w:val="24"/>
        </w:rPr>
        <w:tab/>
        <w:t xml:space="preserve">L. M. Richter </w:t>
      </w:r>
      <w:r w:rsidRPr="000C1063">
        <w:rPr>
          <w:rFonts w:ascii="Times New Roman" w:hAnsi="Times New Roman" w:cs="Times New Roman"/>
          <w:i/>
          <w:iCs/>
          <w:noProof/>
          <w:sz w:val="24"/>
          <w:szCs w:val="24"/>
        </w:rPr>
        <w:t>et al.</w:t>
      </w:r>
      <w:r w:rsidRPr="000C1063">
        <w:rPr>
          <w:rFonts w:ascii="Times New Roman" w:hAnsi="Times New Roman" w:cs="Times New Roman"/>
          <w:noProof/>
          <w:sz w:val="24"/>
          <w:szCs w:val="24"/>
        </w:rPr>
        <w:t xml:space="preserve">, “Advancing Early Childhood Development: from Science to Scale. An Executive Summary for the Lancet’s Series,” </w:t>
      </w:r>
      <w:r w:rsidRPr="000C1063">
        <w:rPr>
          <w:rFonts w:ascii="Times New Roman" w:hAnsi="Times New Roman" w:cs="Times New Roman"/>
          <w:i/>
          <w:iCs/>
          <w:noProof/>
          <w:sz w:val="24"/>
          <w:szCs w:val="24"/>
        </w:rPr>
        <w:t>Lancet</w:t>
      </w:r>
      <w:r w:rsidRPr="000C1063">
        <w:rPr>
          <w:rFonts w:ascii="Times New Roman" w:hAnsi="Times New Roman" w:cs="Times New Roman"/>
          <w:noProof/>
          <w:sz w:val="24"/>
          <w:szCs w:val="24"/>
        </w:rPr>
        <w:t>, pp. 1–8, 2016, Accessed: Apr. 22, 2021. [Online]. Available: www.thelancet.com.</w:t>
      </w:r>
    </w:p>
    <w:p w14:paraId="44657D04"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[13]</w:t>
      </w:r>
      <w:r w:rsidRPr="000C1063">
        <w:rPr>
          <w:rFonts w:ascii="Times New Roman" w:hAnsi="Times New Roman" w:cs="Times New Roman"/>
          <w:noProof/>
          <w:sz w:val="24"/>
          <w:szCs w:val="24"/>
        </w:rPr>
        <w:tab/>
        <w:t xml:space="preserve">S. P. Walker </w:t>
      </w:r>
      <w:r w:rsidRPr="000C1063">
        <w:rPr>
          <w:rFonts w:ascii="Times New Roman" w:hAnsi="Times New Roman" w:cs="Times New Roman"/>
          <w:i/>
          <w:iCs/>
          <w:noProof/>
          <w:sz w:val="24"/>
          <w:szCs w:val="24"/>
        </w:rPr>
        <w:t>et al.</w:t>
      </w:r>
      <w:r w:rsidRPr="000C1063">
        <w:rPr>
          <w:rFonts w:ascii="Times New Roman" w:hAnsi="Times New Roman" w:cs="Times New Roman"/>
          <w:noProof/>
          <w:sz w:val="24"/>
          <w:szCs w:val="24"/>
        </w:rPr>
        <w:t xml:space="preserve">, “Inequality in early childhood: Risk and protective factors for early child development,” </w:t>
      </w:r>
      <w:r w:rsidRPr="000C1063">
        <w:rPr>
          <w:rFonts w:ascii="Times New Roman" w:hAnsi="Times New Roman" w:cs="Times New Roman"/>
          <w:i/>
          <w:iCs/>
          <w:noProof/>
          <w:sz w:val="24"/>
          <w:szCs w:val="24"/>
        </w:rPr>
        <w:t>The Lancet</w:t>
      </w:r>
      <w:r w:rsidRPr="000C1063">
        <w:rPr>
          <w:rFonts w:ascii="Times New Roman" w:hAnsi="Times New Roman" w:cs="Times New Roman"/>
          <w:noProof/>
          <w:sz w:val="24"/>
          <w:szCs w:val="24"/>
        </w:rPr>
        <w:t>, vol. 378, no. 9799. Lancet Publishing Group, pp. 1325–1338, 2011, doi: 10.1016/S0140-6736(11)60555-2.</w:t>
      </w:r>
    </w:p>
    <w:p w14:paraId="0479EC41"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[14]</w:t>
      </w:r>
      <w:r w:rsidRPr="000C1063">
        <w:rPr>
          <w:rFonts w:ascii="Times New Roman" w:hAnsi="Times New Roman" w:cs="Times New Roman"/>
          <w:noProof/>
          <w:sz w:val="24"/>
          <w:szCs w:val="24"/>
        </w:rPr>
        <w:tab/>
        <w:t xml:space="preserve">“Policy Brief: The situation of children in Bangladesh,” </w:t>
      </w:r>
      <w:r w:rsidRPr="000C1063">
        <w:rPr>
          <w:rFonts w:ascii="Times New Roman" w:hAnsi="Times New Roman" w:cs="Times New Roman"/>
          <w:i/>
          <w:iCs/>
          <w:noProof/>
          <w:sz w:val="24"/>
          <w:szCs w:val="24"/>
        </w:rPr>
        <w:t>Unicef</w:t>
      </w:r>
      <w:r w:rsidRPr="000C1063">
        <w:rPr>
          <w:rFonts w:ascii="Times New Roman" w:hAnsi="Times New Roman" w:cs="Times New Roman"/>
          <w:noProof/>
          <w:sz w:val="24"/>
          <w:szCs w:val="24"/>
        </w:rPr>
        <w:t>, 2020.</w:t>
      </w:r>
    </w:p>
    <w:p w14:paraId="54693F5F"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lastRenderedPageBreak/>
        <w:t>[15]</w:t>
      </w:r>
      <w:r w:rsidRPr="000C1063">
        <w:rPr>
          <w:rFonts w:ascii="Times New Roman" w:hAnsi="Times New Roman" w:cs="Times New Roman"/>
          <w:noProof/>
          <w:sz w:val="24"/>
          <w:szCs w:val="24"/>
        </w:rPr>
        <w:tab/>
        <w:t>UNICEF Bangladesh, “Early care for growth and development.” Accessed: Jan. 06, 2021. [Online]. Available: https://www.unicef.org/bangladesh/en/early-care-growth-and-development.</w:t>
      </w:r>
    </w:p>
    <w:p w14:paraId="64B0FD78"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[16]</w:t>
      </w:r>
      <w:r w:rsidRPr="000C1063">
        <w:rPr>
          <w:rFonts w:ascii="Times New Roman" w:hAnsi="Times New Roman" w:cs="Times New Roman"/>
          <w:noProof/>
          <w:sz w:val="24"/>
          <w:szCs w:val="24"/>
        </w:rPr>
        <w:tab/>
        <w:t xml:space="preserve">J. Rana, P. L. Gutierrez, S. E. Haque, J. I. Nazif-Muñoz, D. K. Mitra, and Y. Oulhote, “Associations between solid fuel use and Early Child Development among 3 to 4 years old Children in Bangladesh,” </w:t>
      </w:r>
      <w:r w:rsidRPr="000C1063">
        <w:rPr>
          <w:rFonts w:ascii="Times New Roman" w:hAnsi="Times New Roman" w:cs="Times New Roman"/>
          <w:i/>
          <w:iCs/>
          <w:noProof/>
          <w:sz w:val="24"/>
          <w:szCs w:val="24"/>
        </w:rPr>
        <w:t>medRxiv</w:t>
      </w:r>
      <w:r w:rsidRPr="000C1063">
        <w:rPr>
          <w:rFonts w:ascii="Times New Roman" w:hAnsi="Times New Roman" w:cs="Times New Roman"/>
          <w:noProof/>
          <w:sz w:val="24"/>
          <w:szCs w:val="24"/>
        </w:rPr>
        <w:t>, 2020, doi: 10.1101/2020.11.12.20230672.</w:t>
      </w:r>
    </w:p>
    <w:p w14:paraId="74F8DC40"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[17]</w:t>
      </w:r>
      <w:r w:rsidRPr="000C1063">
        <w:rPr>
          <w:rFonts w:ascii="Times New Roman" w:hAnsi="Times New Roman" w:cs="Times New Roman"/>
          <w:noProof/>
          <w:sz w:val="24"/>
          <w:szCs w:val="24"/>
        </w:rPr>
        <w:tab/>
        <w:t xml:space="preserve">J. Jeong, D. C. Mccoy, A. K. Yousafzai, C. Salhi, and G. Fink, “Paternal Stimulation and Early Child Development in Low-and Middle-Income Countries,” </w:t>
      </w:r>
      <w:r w:rsidRPr="000C1063">
        <w:rPr>
          <w:rFonts w:ascii="Times New Roman" w:hAnsi="Times New Roman" w:cs="Times New Roman"/>
          <w:i/>
          <w:iCs/>
          <w:noProof/>
          <w:sz w:val="24"/>
          <w:szCs w:val="24"/>
        </w:rPr>
        <w:t>Pediatrics</w:t>
      </w:r>
      <w:r w:rsidRPr="000C1063">
        <w:rPr>
          <w:rFonts w:ascii="Times New Roman" w:hAnsi="Times New Roman" w:cs="Times New Roman"/>
          <w:noProof/>
          <w:sz w:val="24"/>
          <w:szCs w:val="24"/>
        </w:rPr>
        <w:t>, vol. 138, no. 4, 2016, doi: 10.1542/peds.2016-1357.</w:t>
      </w:r>
    </w:p>
    <w:p w14:paraId="0A268687"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[18]</w:t>
      </w:r>
      <w:r w:rsidRPr="000C1063">
        <w:rPr>
          <w:rFonts w:ascii="Times New Roman" w:hAnsi="Times New Roman" w:cs="Times New Roman"/>
          <w:noProof/>
          <w:sz w:val="24"/>
          <w:szCs w:val="24"/>
        </w:rPr>
        <w:tab/>
        <w:t xml:space="preserve">Y. Kang, V. M. Aguayo, R. K. Campbell, and K. P. West, “Association between stunting and early childhood development among children aged 36–59 months in South Asia,” </w:t>
      </w:r>
      <w:r w:rsidRPr="000C1063">
        <w:rPr>
          <w:rFonts w:ascii="Times New Roman" w:hAnsi="Times New Roman" w:cs="Times New Roman"/>
          <w:i/>
          <w:iCs/>
          <w:noProof/>
          <w:sz w:val="24"/>
          <w:szCs w:val="24"/>
        </w:rPr>
        <w:t>Matern. Child Nutr.</w:t>
      </w:r>
      <w:r w:rsidRPr="000C1063">
        <w:rPr>
          <w:rFonts w:ascii="Times New Roman" w:hAnsi="Times New Roman" w:cs="Times New Roman"/>
          <w:noProof/>
          <w:sz w:val="24"/>
          <w:szCs w:val="24"/>
        </w:rPr>
        <w:t>, vol. 14, p. e12684, Nov. 2018, doi: 10.1111/MCN.12684.</w:t>
      </w:r>
    </w:p>
    <w:p w14:paraId="0303A584"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[19]</w:t>
      </w:r>
      <w:r w:rsidRPr="000C1063">
        <w:rPr>
          <w:rFonts w:ascii="Times New Roman" w:hAnsi="Times New Roman" w:cs="Times New Roman"/>
          <w:noProof/>
          <w:sz w:val="24"/>
          <w:szCs w:val="24"/>
        </w:rPr>
        <w:tab/>
        <w:t xml:space="preserve">K. Y, A. VM, C. RK, and W. KP, “Association between stunting and early childhood development among children aged 36-59 months in South Asia,” </w:t>
      </w:r>
      <w:r w:rsidRPr="000C1063">
        <w:rPr>
          <w:rFonts w:ascii="Times New Roman" w:hAnsi="Times New Roman" w:cs="Times New Roman"/>
          <w:i/>
          <w:iCs/>
          <w:noProof/>
          <w:sz w:val="24"/>
          <w:szCs w:val="24"/>
        </w:rPr>
        <w:t>Matern. Child Nutr.</w:t>
      </w:r>
      <w:r w:rsidRPr="000C1063">
        <w:rPr>
          <w:rFonts w:ascii="Times New Roman" w:hAnsi="Times New Roman" w:cs="Times New Roman"/>
          <w:noProof/>
          <w:sz w:val="24"/>
          <w:szCs w:val="24"/>
        </w:rPr>
        <w:t>, vol. 14 Suppl 4, no. Suppl 4, Nov. 2018, doi: 10.1111/MCN.12684.</w:t>
      </w:r>
    </w:p>
    <w:p w14:paraId="3DF15C78"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[20]</w:t>
      </w:r>
      <w:r w:rsidRPr="000C1063">
        <w:rPr>
          <w:rFonts w:ascii="Times New Roman" w:hAnsi="Times New Roman" w:cs="Times New Roman"/>
          <w:noProof/>
          <w:sz w:val="24"/>
          <w:szCs w:val="24"/>
        </w:rPr>
        <w:tab/>
        <w:t xml:space="preserve">M. M. Islam, J. R. Khan, A. Kabir, M. Z. R. Khan, and M. M. Islam, “Associations of Socio-Demographic and Environmental Factors with the Early Development of Young Children in Bangladesh,” </w:t>
      </w:r>
      <w:r w:rsidRPr="000C1063">
        <w:rPr>
          <w:rFonts w:ascii="Times New Roman" w:hAnsi="Times New Roman" w:cs="Times New Roman"/>
          <w:i/>
          <w:iCs/>
          <w:noProof/>
          <w:sz w:val="24"/>
          <w:szCs w:val="24"/>
        </w:rPr>
        <w:t>Int. J. Early Child. 2021 532</w:t>
      </w:r>
      <w:r w:rsidRPr="000C1063">
        <w:rPr>
          <w:rFonts w:ascii="Times New Roman" w:hAnsi="Times New Roman" w:cs="Times New Roman"/>
          <w:noProof/>
          <w:sz w:val="24"/>
          <w:szCs w:val="24"/>
        </w:rPr>
        <w:t>, vol. 53, no. 2, pp. 175–196, Mar. 2021, doi: 10.1007/S13158-021-00287-7.</w:t>
      </w:r>
    </w:p>
    <w:p w14:paraId="6F75452E"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[21]</w:t>
      </w:r>
      <w:r w:rsidRPr="000C1063">
        <w:rPr>
          <w:rFonts w:ascii="Times New Roman" w:hAnsi="Times New Roman" w:cs="Times New Roman"/>
          <w:noProof/>
          <w:sz w:val="24"/>
          <w:szCs w:val="24"/>
        </w:rPr>
        <w:tab/>
        <w:t>Progotir Pathey, “Bangladesh multiple indicator cluster survey 2012–2013 Key findings,” 2014.</w:t>
      </w:r>
    </w:p>
    <w:p w14:paraId="00EBE189"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[22]</w:t>
      </w:r>
      <w:r w:rsidRPr="000C1063">
        <w:rPr>
          <w:rFonts w:ascii="Times New Roman" w:hAnsi="Times New Roman" w:cs="Times New Roman"/>
          <w:noProof/>
          <w:sz w:val="24"/>
          <w:szCs w:val="24"/>
        </w:rPr>
        <w:tab/>
        <w:t>Progotir Pathey, “Bangladesh multiple indicator cluster survey 2019 Key findings,” 2019.</w:t>
      </w:r>
    </w:p>
    <w:p w14:paraId="743806EE"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[23]</w:t>
      </w:r>
      <w:r w:rsidRPr="000C1063">
        <w:rPr>
          <w:rFonts w:ascii="Times New Roman" w:hAnsi="Times New Roman" w:cs="Times New Roman"/>
          <w:noProof/>
          <w:sz w:val="24"/>
          <w:szCs w:val="24"/>
        </w:rPr>
        <w:tab/>
        <w:t xml:space="preserve">UNICEF MICS, “Surveys - UNICEF MICS,” </w:t>
      </w:r>
      <w:r w:rsidRPr="000C1063">
        <w:rPr>
          <w:rFonts w:ascii="Times New Roman" w:hAnsi="Times New Roman" w:cs="Times New Roman"/>
          <w:i/>
          <w:iCs/>
          <w:noProof/>
          <w:sz w:val="24"/>
          <w:szCs w:val="24"/>
        </w:rPr>
        <w:t>MICS Surveys</w:t>
      </w:r>
      <w:r w:rsidRPr="000C1063">
        <w:rPr>
          <w:rFonts w:ascii="Times New Roman" w:hAnsi="Times New Roman" w:cs="Times New Roman"/>
          <w:noProof/>
          <w:sz w:val="24"/>
          <w:szCs w:val="24"/>
        </w:rPr>
        <w:t xml:space="preserve">, 2018. </w:t>
      </w:r>
      <w:r w:rsidRPr="000C1063">
        <w:rPr>
          <w:rFonts w:ascii="Times New Roman" w:hAnsi="Times New Roman" w:cs="Times New Roman"/>
          <w:noProof/>
          <w:sz w:val="24"/>
          <w:szCs w:val="24"/>
        </w:rPr>
        <w:lastRenderedPageBreak/>
        <w:t>https://mics.unicef.org/surveys (accessed Apr. 22, 2021).</w:t>
      </w:r>
    </w:p>
    <w:p w14:paraId="246EC137"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[24]</w:t>
      </w:r>
      <w:r w:rsidRPr="000C1063">
        <w:rPr>
          <w:rFonts w:ascii="Times New Roman" w:hAnsi="Times New Roman" w:cs="Times New Roman"/>
          <w:noProof/>
          <w:sz w:val="24"/>
          <w:szCs w:val="24"/>
        </w:rPr>
        <w:tab/>
        <w:t>WHO, “The WHO Child Growth Standards,” 2021. https://www.who.int/tools/child-growth-standards/standards (accessed Apr. 22, 2021).</w:t>
      </w:r>
    </w:p>
    <w:p w14:paraId="47F71773"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[25]</w:t>
      </w:r>
      <w:r w:rsidRPr="000C1063">
        <w:rPr>
          <w:rFonts w:ascii="Times New Roman" w:hAnsi="Times New Roman" w:cs="Times New Roman"/>
          <w:noProof/>
          <w:sz w:val="24"/>
          <w:szCs w:val="24"/>
        </w:rPr>
        <w:tab/>
        <w:t>P. Martel, “Review of Options for Reporting Water, Sanitation and Hygiene Coverage By Wealth Quintile,” 2016. Accessed: Apr. 26, 2021. [Online]. Available: http://mics.unicef.org/files?job=W1siZiIsIjIwMTcvMDYvMTUvMTYvMzMvMzAvMzE2L01JQ1NfTWV0aG9kb2xvZ2ljYWxfUGFwZXJfNC5wZGYiXV0&amp;sha=adfd855d58aa27ea.</w:t>
      </w:r>
    </w:p>
    <w:p w14:paraId="6D4B60A7"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[26]</w:t>
      </w:r>
      <w:r w:rsidRPr="000C1063">
        <w:rPr>
          <w:rFonts w:ascii="Times New Roman" w:hAnsi="Times New Roman" w:cs="Times New Roman"/>
          <w:noProof/>
          <w:sz w:val="24"/>
          <w:szCs w:val="24"/>
        </w:rPr>
        <w:tab/>
        <w:t>“Survey Data Analysis in Stata,” 2021. https://stats.idre.ucla.edu/stata/seminars/svy-stata-8/ (accessed May 01, 2021).</w:t>
      </w:r>
    </w:p>
    <w:p w14:paraId="7FC7EA9D"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[27]</w:t>
      </w:r>
      <w:r w:rsidRPr="000C1063">
        <w:rPr>
          <w:rFonts w:ascii="Times New Roman" w:hAnsi="Times New Roman" w:cs="Times New Roman"/>
          <w:noProof/>
          <w:sz w:val="24"/>
          <w:szCs w:val="24"/>
        </w:rPr>
        <w:tab/>
        <w:t xml:space="preserve">K. Parang, L. Wiebe, and E. Knaus, “Novel Approaches for Designing 5-O-Ester Prodrugs of 3-Azido-2,3-dideoxythymidine (AZT).,” </w:t>
      </w:r>
      <w:r w:rsidRPr="000C1063">
        <w:rPr>
          <w:rFonts w:ascii="Times New Roman" w:hAnsi="Times New Roman" w:cs="Times New Roman"/>
          <w:i/>
          <w:iCs/>
          <w:noProof/>
          <w:sz w:val="24"/>
          <w:szCs w:val="24"/>
        </w:rPr>
        <w:t>Curr. Med. Chem.</w:t>
      </w:r>
      <w:r w:rsidRPr="000C1063">
        <w:rPr>
          <w:rFonts w:ascii="Times New Roman" w:hAnsi="Times New Roman" w:cs="Times New Roman"/>
          <w:noProof/>
          <w:sz w:val="24"/>
          <w:szCs w:val="24"/>
        </w:rPr>
        <w:t>, vol. 7, no. 10, pp. 995–1039, 2012, doi: 10.2174/0929867003374372.</w:t>
      </w:r>
    </w:p>
    <w:p w14:paraId="3380844B"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[28]</w:t>
      </w:r>
      <w:r w:rsidRPr="000C1063">
        <w:rPr>
          <w:rFonts w:ascii="Times New Roman" w:hAnsi="Times New Roman" w:cs="Times New Roman"/>
          <w:noProof/>
          <w:sz w:val="24"/>
          <w:szCs w:val="24"/>
        </w:rPr>
        <w:tab/>
        <w:t xml:space="preserve">A. C. Miller, M. B. Murray, D. R. Thomson, and M. C. Arbour, “How consistent are associations between stunting and child development? Evidence from a meta-analysis of associations between stunting and multidimensional child development in fifteen low- and middle-income countries,” </w:t>
      </w:r>
      <w:r w:rsidRPr="000C1063">
        <w:rPr>
          <w:rFonts w:ascii="Times New Roman" w:hAnsi="Times New Roman" w:cs="Times New Roman"/>
          <w:i/>
          <w:iCs/>
          <w:noProof/>
          <w:sz w:val="24"/>
          <w:szCs w:val="24"/>
        </w:rPr>
        <w:t>Public Health Nutr.</w:t>
      </w:r>
      <w:r w:rsidRPr="000C1063">
        <w:rPr>
          <w:rFonts w:ascii="Times New Roman" w:hAnsi="Times New Roman" w:cs="Times New Roman"/>
          <w:noProof/>
          <w:sz w:val="24"/>
          <w:szCs w:val="24"/>
        </w:rPr>
        <w:t>, vol. 19, no. 8, pp. 1339–1347, Jun. 2016, doi: 10.1017/S136898001500227X.</w:t>
      </w:r>
    </w:p>
    <w:p w14:paraId="64600371"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[29]</w:t>
      </w:r>
      <w:r w:rsidRPr="000C1063">
        <w:rPr>
          <w:rFonts w:ascii="Times New Roman" w:hAnsi="Times New Roman" w:cs="Times New Roman"/>
          <w:noProof/>
          <w:sz w:val="24"/>
          <w:szCs w:val="24"/>
        </w:rPr>
        <w:tab/>
        <w:t xml:space="preserve">K. A. Donald </w:t>
      </w:r>
      <w:r w:rsidRPr="000C1063">
        <w:rPr>
          <w:rFonts w:ascii="Times New Roman" w:hAnsi="Times New Roman" w:cs="Times New Roman"/>
          <w:i/>
          <w:iCs/>
          <w:noProof/>
          <w:sz w:val="24"/>
          <w:szCs w:val="24"/>
        </w:rPr>
        <w:t>et al.</w:t>
      </w:r>
      <w:r w:rsidRPr="000C1063">
        <w:rPr>
          <w:rFonts w:ascii="Times New Roman" w:hAnsi="Times New Roman" w:cs="Times New Roman"/>
          <w:noProof/>
          <w:sz w:val="24"/>
          <w:szCs w:val="24"/>
        </w:rPr>
        <w:t xml:space="preserve">, “Risk and protective factors for child development: An observational South African birth cohort,” </w:t>
      </w:r>
      <w:r w:rsidRPr="000C1063">
        <w:rPr>
          <w:rFonts w:ascii="Times New Roman" w:hAnsi="Times New Roman" w:cs="Times New Roman"/>
          <w:i/>
          <w:iCs/>
          <w:noProof/>
          <w:sz w:val="24"/>
          <w:szCs w:val="24"/>
        </w:rPr>
        <w:t>PLOS Med.</w:t>
      </w:r>
      <w:r w:rsidRPr="000C1063">
        <w:rPr>
          <w:rFonts w:ascii="Times New Roman" w:hAnsi="Times New Roman" w:cs="Times New Roman"/>
          <w:noProof/>
          <w:sz w:val="24"/>
          <w:szCs w:val="24"/>
        </w:rPr>
        <w:t>, vol. 16, no. 9, p. e1002920, Sep. 2019, doi: 10.1371/journal.pmed.1002920.</w:t>
      </w:r>
    </w:p>
    <w:p w14:paraId="5270E9DB"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[30]</w:t>
      </w:r>
      <w:r w:rsidRPr="000C1063">
        <w:rPr>
          <w:rFonts w:ascii="Times New Roman" w:hAnsi="Times New Roman" w:cs="Times New Roman"/>
          <w:noProof/>
          <w:sz w:val="24"/>
          <w:szCs w:val="24"/>
        </w:rPr>
        <w:tab/>
        <w:t xml:space="preserve">U. of S. Centre for Disability Research and Policy, “The Wellbeing of Children with Developmental Delay in Bangladesh, Bhutan, Laos, Nepal, Pakistan and Vietnam: An </w:t>
      </w:r>
      <w:r w:rsidRPr="000C1063">
        <w:rPr>
          <w:rFonts w:ascii="Times New Roman" w:hAnsi="Times New Roman" w:cs="Times New Roman"/>
          <w:noProof/>
          <w:sz w:val="24"/>
          <w:szCs w:val="24"/>
        </w:rPr>
        <w:lastRenderedPageBreak/>
        <w:t>Analysis of Data from UNICEF ’s Multiple Indicator Cluster Surveys,” 2016. Accessed: Jan. 15, 2021. [Online]. Available: https://www.researchgate.net/publication/320403879_The_wellbeing_of_children_with_developmental_delay_in_Bangladesh_Bhutan_Laos_Nepal_Pakistan_and_Vietnam_An_analysis_of_data_from_UNICEF’s_multiple_indicator_cluster_surveys.</w:t>
      </w:r>
    </w:p>
    <w:p w14:paraId="50C84E4D"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[31]</w:t>
      </w:r>
      <w:r w:rsidRPr="000C1063">
        <w:rPr>
          <w:rFonts w:ascii="Times New Roman" w:hAnsi="Times New Roman" w:cs="Times New Roman"/>
          <w:noProof/>
          <w:sz w:val="24"/>
          <w:szCs w:val="24"/>
        </w:rPr>
        <w:tab/>
        <w:t xml:space="preserve">S. Bhopal </w:t>
      </w:r>
      <w:r w:rsidRPr="000C1063">
        <w:rPr>
          <w:rFonts w:ascii="Times New Roman" w:hAnsi="Times New Roman" w:cs="Times New Roman"/>
          <w:i/>
          <w:iCs/>
          <w:noProof/>
          <w:sz w:val="24"/>
          <w:szCs w:val="24"/>
        </w:rPr>
        <w:t>et al.</w:t>
      </w:r>
      <w:r w:rsidRPr="000C1063">
        <w:rPr>
          <w:rFonts w:ascii="Times New Roman" w:hAnsi="Times New Roman" w:cs="Times New Roman"/>
          <w:noProof/>
          <w:sz w:val="24"/>
          <w:szCs w:val="24"/>
        </w:rPr>
        <w:t xml:space="preserve">, “Impact of adversity on early childhood growth &amp; development in rural India: Findings from the early life stress sub-study of the SPRING cluster randomised controlled trial (SPRING-ELS),” </w:t>
      </w:r>
      <w:r w:rsidRPr="000C1063">
        <w:rPr>
          <w:rFonts w:ascii="Times New Roman" w:hAnsi="Times New Roman" w:cs="Times New Roman"/>
          <w:i/>
          <w:iCs/>
          <w:noProof/>
          <w:sz w:val="24"/>
          <w:szCs w:val="24"/>
        </w:rPr>
        <w:t>PLoS One</w:t>
      </w:r>
      <w:r w:rsidRPr="000C1063">
        <w:rPr>
          <w:rFonts w:ascii="Times New Roman" w:hAnsi="Times New Roman" w:cs="Times New Roman"/>
          <w:noProof/>
          <w:sz w:val="24"/>
          <w:szCs w:val="24"/>
        </w:rPr>
        <w:t>, vol. 14, no. 1, p. e0209122, Jan. 2019, doi: 10.1371/journal.pone.0209122.</w:t>
      </w:r>
    </w:p>
    <w:p w14:paraId="2F70AE59"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[32]</w:t>
      </w:r>
      <w:r w:rsidRPr="000C1063">
        <w:rPr>
          <w:rFonts w:ascii="Times New Roman" w:hAnsi="Times New Roman" w:cs="Times New Roman"/>
          <w:noProof/>
          <w:sz w:val="24"/>
          <w:szCs w:val="24"/>
        </w:rPr>
        <w:tab/>
        <w:t xml:space="preserve">L. M. Brennan, E. C. Shelleby, D. S. Shaw, F. Gardner, T. J. Dishion, and M. Wilson, “Indirect effects of the Family Check-Up on school-age academic achievement through improvements in parenting in early childhood,” </w:t>
      </w:r>
      <w:r w:rsidRPr="000C1063">
        <w:rPr>
          <w:rFonts w:ascii="Times New Roman" w:hAnsi="Times New Roman" w:cs="Times New Roman"/>
          <w:i/>
          <w:iCs/>
          <w:noProof/>
          <w:sz w:val="24"/>
          <w:szCs w:val="24"/>
        </w:rPr>
        <w:t>J. Educ. Psychol.</w:t>
      </w:r>
      <w:r w:rsidRPr="000C1063">
        <w:rPr>
          <w:rFonts w:ascii="Times New Roman" w:hAnsi="Times New Roman" w:cs="Times New Roman"/>
          <w:noProof/>
          <w:sz w:val="24"/>
          <w:szCs w:val="24"/>
        </w:rPr>
        <w:t>, vol. 105, no. 3, pp. 762–773, Aug. 2013, doi: 10.1037/a0032096.</w:t>
      </w:r>
    </w:p>
    <w:p w14:paraId="10DD6606"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[33]</w:t>
      </w:r>
      <w:r w:rsidRPr="000C1063">
        <w:rPr>
          <w:rFonts w:ascii="Times New Roman" w:hAnsi="Times New Roman" w:cs="Times New Roman"/>
          <w:noProof/>
          <w:sz w:val="24"/>
          <w:szCs w:val="24"/>
        </w:rPr>
        <w:tab/>
        <w:t xml:space="preserve">J. L. Luby, “Povertys most insidious damage: The developing brain,” </w:t>
      </w:r>
      <w:r w:rsidRPr="000C1063">
        <w:rPr>
          <w:rFonts w:ascii="Times New Roman" w:hAnsi="Times New Roman" w:cs="Times New Roman"/>
          <w:i/>
          <w:iCs/>
          <w:noProof/>
          <w:sz w:val="24"/>
          <w:szCs w:val="24"/>
        </w:rPr>
        <w:t>JAMA Pediatrics</w:t>
      </w:r>
      <w:r w:rsidRPr="000C1063">
        <w:rPr>
          <w:rFonts w:ascii="Times New Roman" w:hAnsi="Times New Roman" w:cs="Times New Roman"/>
          <w:noProof/>
          <w:sz w:val="24"/>
          <w:szCs w:val="24"/>
        </w:rPr>
        <w:t>, vol. 169, no. 9. American Medical Association, pp. 810–811, Sep. 01, 2015, doi: 10.1001/jamapediatrics.2015.1682.</w:t>
      </w:r>
    </w:p>
    <w:p w14:paraId="189FB7EB"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[34]</w:t>
      </w:r>
      <w:r w:rsidRPr="000C1063">
        <w:rPr>
          <w:rFonts w:ascii="Times New Roman" w:hAnsi="Times New Roman" w:cs="Times New Roman"/>
          <w:noProof/>
          <w:sz w:val="24"/>
          <w:szCs w:val="24"/>
        </w:rPr>
        <w:tab/>
        <w:t xml:space="preserve">M. M. Black </w:t>
      </w:r>
      <w:r w:rsidRPr="000C1063">
        <w:rPr>
          <w:rFonts w:ascii="Times New Roman" w:hAnsi="Times New Roman" w:cs="Times New Roman"/>
          <w:i/>
          <w:iCs/>
          <w:noProof/>
          <w:sz w:val="24"/>
          <w:szCs w:val="24"/>
        </w:rPr>
        <w:t>et al.</w:t>
      </w:r>
      <w:r w:rsidRPr="000C1063">
        <w:rPr>
          <w:rFonts w:ascii="Times New Roman" w:hAnsi="Times New Roman" w:cs="Times New Roman"/>
          <w:noProof/>
          <w:sz w:val="24"/>
          <w:szCs w:val="24"/>
        </w:rPr>
        <w:t xml:space="preserve">, “Early childhood development coming of age: science through the life course,” </w:t>
      </w:r>
      <w:r w:rsidRPr="000C1063">
        <w:rPr>
          <w:rFonts w:ascii="Times New Roman" w:hAnsi="Times New Roman" w:cs="Times New Roman"/>
          <w:i/>
          <w:iCs/>
          <w:noProof/>
          <w:sz w:val="24"/>
          <w:szCs w:val="24"/>
        </w:rPr>
        <w:t>The Lancet</w:t>
      </w:r>
      <w:r w:rsidRPr="000C1063">
        <w:rPr>
          <w:rFonts w:ascii="Times New Roman" w:hAnsi="Times New Roman" w:cs="Times New Roman"/>
          <w:noProof/>
          <w:sz w:val="24"/>
          <w:szCs w:val="24"/>
        </w:rPr>
        <w:t>, vol. 389, no. 10064. Lancet Publishing Group, pp. 77–90, Jan. 07, 2017, doi: 10.1016/S0140-6736(16)31389-7.</w:t>
      </w:r>
    </w:p>
    <w:p w14:paraId="425F6DA4"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[35]</w:t>
      </w:r>
      <w:r w:rsidRPr="000C1063">
        <w:rPr>
          <w:rFonts w:ascii="Times New Roman" w:hAnsi="Times New Roman" w:cs="Times New Roman"/>
          <w:noProof/>
          <w:sz w:val="24"/>
          <w:szCs w:val="24"/>
        </w:rPr>
        <w:tab/>
        <w:t xml:space="preserve">L. M. Anderson </w:t>
      </w:r>
      <w:r w:rsidRPr="000C1063">
        <w:rPr>
          <w:rFonts w:ascii="Times New Roman" w:hAnsi="Times New Roman" w:cs="Times New Roman"/>
          <w:i/>
          <w:iCs/>
          <w:noProof/>
          <w:sz w:val="24"/>
          <w:szCs w:val="24"/>
        </w:rPr>
        <w:t>et al.</w:t>
      </w:r>
      <w:r w:rsidRPr="000C1063">
        <w:rPr>
          <w:rFonts w:ascii="Times New Roman" w:hAnsi="Times New Roman" w:cs="Times New Roman"/>
          <w:noProof/>
          <w:sz w:val="24"/>
          <w:szCs w:val="24"/>
        </w:rPr>
        <w:t xml:space="preserve">, “The effectiveness of early childhood development programs: A systematic review,” </w:t>
      </w:r>
      <w:r w:rsidRPr="000C1063">
        <w:rPr>
          <w:rFonts w:ascii="Times New Roman" w:hAnsi="Times New Roman" w:cs="Times New Roman"/>
          <w:i/>
          <w:iCs/>
          <w:noProof/>
          <w:sz w:val="24"/>
          <w:szCs w:val="24"/>
        </w:rPr>
        <w:t>American Journal of Preventive Medicine</w:t>
      </w:r>
      <w:r w:rsidRPr="000C1063">
        <w:rPr>
          <w:rFonts w:ascii="Times New Roman" w:hAnsi="Times New Roman" w:cs="Times New Roman"/>
          <w:noProof/>
          <w:sz w:val="24"/>
          <w:szCs w:val="24"/>
        </w:rPr>
        <w:t>, vol. 24, no. 3 SUPPL. Elsevier Inc., pp. 32–46, 2003, doi: 10.1016/S0749-3797(02)00655-4.</w:t>
      </w:r>
    </w:p>
    <w:p w14:paraId="61FDFA0D"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[36]</w:t>
      </w:r>
      <w:r w:rsidRPr="000C1063">
        <w:rPr>
          <w:rFonts w:ascii="Times New Roman" w:hAnsi="Times New Roman" w:cs="Times New Roman"/>
          <w:noProof/>
          <w:sz w:val="24"/>
          <w:szCs w:val="24"/>
        </w:rPr>
        <w:tab/>
        <w:t xml:space="preserve">K. G. Noble </w:t>
      </w:r>
      <w:r w:rsidRPr="000C1063">
        <w:rPr>
          <w:rFonts w:ascii="Times New Roman" w:hAnsi="Times New Roman" w:cs="Times New Roman"/>
          <w:i/>
          <w:iCs/>
          <w:noProof/>
          <w:sz w:val="24"/>
          <w:szCs w:val="24"/>
        </w:rPr>
        <w:t>et al.</w:t>
      </w:r>
      <w:r w:rsidRPr="000C1063">
        <w:rPr>
          <w:rFonts w:ascii="Times New Roman" w:hAnsi="Times New Roman" w:cs="Times New Roman"/>
          <w:noProof/>
          <w:sz w:val="24"/>
          <w:szCs w:val="24"/>
        </w:rPr>
        <w:t xml:space="preserve">, “Family income, parental education and brain structure in children and </w:t>
      </w:r>
      <w:r w:rsidRPr="000C1063">
        <w:rPr>
          <w:rFonts w:ascii="Times New Roman" w:hAnsi="Times New Roman" w:cs="Times New Roman"/>
          <w:noProof/>
          <w:sz w:val="24"/>
          <w:szCs w:val="24"/>
        </w:rPr>
        <w:lastRenderedPageBreak/>
        <w:t xml:space="preserve">adolescents,” </w:t>
      </w:r>
      <w:r w:rsidRPr="000C1063">
        <w:rPr>
          <w:rFonts w:ascii="Times New Roman" w:hAnsi="Times New Roman" w:cs="Times New Roman"/>
          <w:i/>
          <w:iCs/>
          <w:noProof/>
          <w:sz w:val="24"/>
          <w:szCs w:val="24"/>
        </w:rPr>
        <w:t>Nat. Neurosci.</w:t>
      </w:r>
      <w:r w:rsidRPr="000C1063">
        <w:rPr>
          <w:rFonts w:ascii="Times New Roman" w:hAnsi="Times New Roman" w:cs="Times New Roman"/>
          <w:noProof/>
          <w:sz w:val="24"/>
          <w:szCs w:val="24"/>
        </w:rPr>
        <w:t>, vol. 18, no. 5, pp. 773–778, Apr. 2015, doi: 10.1038/nn.3983.</w:t>
      </w:r>
    </w:p>
    <w:p w14:paraId="676EBDE1"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[37]</w:t>
      </w:r>
      <w:r w:rsidRPr="000C1063">
        <w:rPr>
          <w:rFonts w:ascii="Times New Roman" w:hAnsi="Times New Roman" w:cs="Times New Roman"/>
          <w:noProof/>
          <w:sz w:val="24"/>
          <w:szCs w:val="24"/>
        </w:rPr>
        <w:tab/>
        <w:t xml:space="preserve">R. H. Bradley and D. L. Putnick, “Housing quality and access to material and learning resources within the home environment in developing countries,” </w:t>
      </w:r>
      <w:r w:rsidRPr="000C1063">
        <w:rPr>
          <w:rFonts w:ascii="Times New Roman" w:hAnsi="Times New Roman" w:cs="Times New Roman"/>
          <w:i/>
          <w:iCs/>
          <w:noProof/>
          <w:sz w:val="24"/>
          <w:szCs w:val="24"/>
        </w:rPr>
        <w:t>Child Dev.</w:t>
      </w:r>
      <w:r w:rsidRPr="000C1063">
        <w:rPr>
          <w:rFonts w:ascii="Times New Roman" w:hAnsi="Times New Roman" w:cs="Times New Roman"/>
          <w:noProof/>
          <w:sz w:val="24"/>
          <w:szCs w:val="24"/>
        </w:rPr>
        <w:t>, vol. 83, no. 1, pp. 76–91, Jan. 2012, doi: 10.1111/j.1467-8624.2011.01674.x.</w:t>
      </w:r>
    </w:p>
    <w:p w14:paraId="1E7755EE"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[38]</w:t>
      </w:r>
      <w:r w:rsidRPr="000C1063">
        <w:rPr>
          <w:rFonts w:ascii="Times New Roman" w:hAnsi="Times New Roman" w:cs="Times New Roman"/>
          <w:noProof/>
          <w:sz w:val="24"/>
          <w:szCs w:val="24"/>
        </w:rPr>
        <w:tab/>
        <w:t xml:space="preserve">Mcc. B. S. Cole CF, Richman BA, “‘G’ is for growing: thirty years of research on children and Sesame Street,” </w:t>
      </w:r>
      <w:r w:rsidRPr="000C1063">
        <w:rPr>
          <w:rFonts w:ascii="Times New Roman" w:hAnsi="Times New Roman" w:cs="Times New Roman"/>
          <w:i/>
          <w:iCs/>
          <w:noProof/>
          <w:sz w:val="24"/>
          <w:szCs w:val="24"/>
        </w:rPr>
        <w:t>Choice Rev. Online</w:t>
      </w:r>
      <w:r w:rsidRPr="000C1063">
        <w:rPr>
          <w:rFonts w:ascii="Times New Roman" w:hAnsi="Times New Roman" w:cs="Times New Roman"/>
          <w:noProof/>
          <w:sz w:val="24"/>
          <w:szCs w:val="24"/>
        </w:rPr>
        <w:t>, vol. 39, no. 01, pp. 39-0448-39–0448, 2001, doi: 10.5860/choice.39-0448.</w:t>
      </w:r>
    </w:p>
    <w:p w14:paraId="6328423B"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[39]</w:t>
      </w:r>
      <w:r w:rsidRPr="000C1063">
        <w:rPr>
          <w:rFonts w:ascii="Times New Roman" w:hAnsi="Times New Roman" w:cs="Times New Roman"/>
          <w:noProof/>
          <w:sz w:val="24"/>
          <w:szCs w:val="24"/>
        </w:rPr>
        <w:tab/>
        <w:t xml:space="preserve">J. H. Lee, “The educational and cultural impact of Sisimpur,” </w:t>
      </w:r>
      <w:r w:rsidRPr="000C1063">
        <w:rPr>
          <w:rFonts w:ascii="Times New Roman" w:hAnsi="Times New Roman" w:cs="Times New Roman"/>
          <w:i/>
          <w:iCs/>
          <w:noProof/>
          <w:sz w:val="24"/>
          <w:szCs w:val="24"/>
        </w:rPr>
        <w:t>Televizion</w:t>
      </w:r>
      <w:r w:rsidRPr="000C1063">
        <w:rPr>
          <w:rFonts w:ascii="Times New Roman" w:hAnsi="Times New Roman" w:cs="Times New Roman"/>
          <w:noProof/>
          <w:sz w:val="24"/>
          <w:szCs w:val="24"/>
        </w:rPr>
        <w:t>, vol. 20, pp. 51–53, 2007, Accessed: May 25, 2021. [Online]. Available: internal-pdf://lee_2007-2644838912/Lee_2007.pdf.</w:t>
      </w:r>
    </w:p>
    <w:p w14:paraId="1A81C92C"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0C1063">
        <w:rPr>
          <w:rFonts w:ascii="Times New Roman" w:hAnsi="Times New Roman" w:cs="Times New Roman"/>
          <w:noProof/>
          <w:sz w:val="24"/>
          <w:szCs w:val="24"/>
        </w:rPr>
        <w:t>[40]</w:t>
      </w:r>
      <w:r w:rsidRPr="000C1063">
        <w:rPr>
          <w:rFonts w:ascii="Times New Roman" w:hAnsi="Times New Roman" w:cs="Times New Roman"/>
          <w:noProof/>
          <w:sz w:val="24"/>
          <w:szCs w:val="24"/>
        </w:rPr>
        <w:tab/>
        <w:t xml:space="preserve">M. L. Mares and Z. Pan, “Effects of Sesame Street: A meta-analysis of children’s learning in 15 countries,” </w:t>
      </w:r>
      <w:r w:rsidRPr="000C1063">
        <w:rPr>
          <w:rFonts w:ascii="Times New Roman" w:hAnsi="Times New Roman" w:cs="Times New Roman"/>
          <w:i/>
          <w:iCs/>
          <w:noProof/>
          <w:sz w:val="24"/>
          <w:szCs w:val="24"/>
        </w:rPr>
        <w:t>J. Appl. Dev. Psychol.</w:t>
      </w:r>
      <w:r w:rsidRPr="000C1063">
        <w:rPr>
          <w:rFonts w:ascii="Times New Roman" w:hAnsi="Times New Roman" w:cs="Times New Roman"/>
          <w:noProof/>
          <w:sz w:val="24"/>
          <w:szCs w:val="24"/>
        </w:rPr>
        <w:t>, vol. 34, no. 3, pp. 140–151, May 2013, doi: 10.1016/j.appdev.2013.01.001.</w:t>
      </w:r>
    </w:p>
    <w:p w14:paraId="000F5A81" w14:textId="77777777" w:rsidR="000C1063" w:rsidRPr="000C1063" w:rsidRDefault="000C1063" w:rsidP="000C1063">
      <w:pPr>
        <w:widowControl w:val="0"/>
        <w:autoSpaceDE w:val="0"/>
        <w:autoSpaceDN w:val="0"/>
        <w:adjustRightInd w:val="0"/>
        <w:spacing w:after="0" w:line="480" w:lineRule="auto"/>
        <w:ind w:left="640" w:hanging="640"/>
        <w:rPr>
          <w:rFonts w:ascii="Times New Roman" w:hAnsi="Times New Roman" w:cs="Times New Roman"/>
          <w:noProof/>
          <w:sz w:val="24"/>
        </w:rPr>
      </w:pPr>
      <w:r w:rsidRPr="000C1063">
        <w:rPr>
          <w:rFonts w:ascii="Times New Roman" w:hAnsi="Times New Roman" w:cs="Times New Roman"/>
          <w:noProof/>
          <w:sz w:val="24"/>
          <w:szCs w:val="24"/>
        </w:rPr>
        <w:t>[41]</w:t>
      </w:r>
      <w:r w:rsidRPr="000C1063">
        <w:rPr>
          <w:rFonts w:ascii="Times New Roman" w:hAnsi="Times New Roman" w:cs="Times New Roman"/>
          <w:noProof/>
          <w:sz w:val="24"/>
          <w:szCs w:val="24"/>
        </w:rPr>
        <w:tab/>
        <w:t xml:space="preserve">K. G. Noble, B. D. McCandliss, and M. J. Farah, “Socioeconomic gradients predict individual differences in neurocognitive abilities,” </w:t>
      </w:r>
      <w:r w:rsidRPr="000C1063">
        <w:rPr>
          <w:rFonts w:ascii="Times New Roman" w:hAnsi="Times New Roman" w:cs="Times New Roman"/>
          <w:i/>
          <w:iCs/>
          <w:noProof/>
          <w:sz w:val="24"/>
          <w:szCs w:val="24"/>
        </w:rPr>
        <w:t>Developmental Science</w:t>
      </w:r>
      <w:r w:rsidRPr="000C1063">
        <w:rPr>
          <w:rFonts w:ascii="Times New Roman" w:hAnsi="Times New Roman" w:cs="Times New Roman"/>
          <w:noProof/>
          <w:sz w:val="24"/>
          <w:szCs w:val="24"/>
        </w:rPr>
        <w:t>, vol. 10, no. 4. Dev Sci, pp. 464–480, Jul. 2007, doi: 10.1111/j.1467-7687.2007.00600.x.</w:t>
      </w:r>
    </w:p>
    <w:p w14:paraId="77797F04" w14:textId="5BC38FBC" w:rsidR="00BE09AA" w:rsidRPr="00877093" w:rsidRDefault="00623D54"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sz w:val="24"/>
          <w:szCs w:val="24"/>
        </w:rPr>
        <w:fldChar w:fldCharType="end"/>
      </w:r>
    </w:p>
    <w:p w14:paraId="2CF21A59" w14:textId="54364390" w:rsidR="006C4D73" w:rsidRPr="00877093" w:rsidRDefault="00BE09AA" w:rsidP="00877093">
      <w:pPr>
        <w:spacing w:line="480" w:lineRule="auto"/>
        <w:rPr>
          <w:rStyle w:val="fontstyle01"/>
          <w:rFonts w:ascii="Times New Roman" w:hAnsi="Times New Roman" w:cs="Times New Roman"/>
          <w:color w:val="auto"/>
          <w:sz w:val="24"/>
          <w:szCs w:val="24"/>
        </w:rPr>
      </w:pPr>
      <w:r w:rsidRPr="00877093">
        <w:rPr>
          <w:rFonts w:ascii="Times New Roman" w:hAnsi="Times New Roman" w:cs="Times New Roman"/>
          <w:sz w:val="24"/>
          <w:szCs w:val="24"/>
        </w:rPr>
        <w:br w:type="page"/>
      </w:r>
    </w:p>
    <w:p w14:paraId="64B4C043" w14:textId="2DEA2433" w:rsidR="007D2748" w:rsidRPr="00877093" w:rsidRDefault="00A1339D" w:rsidP="00877093">
      <w:pPr>
        <w:spacing w:after="0" w:line="480" w:lineRule="auto"/>
        <w:contextualSpacing/>
        <w:rPr>
          <w:rFonts w:ascii="Times New Roman" w:hAnsi="Times New Roman" w:cs="Times New Roman"/>
          <w:b/>
          <w:sz w:val="24"/>
          <w:szCs w:val="24"/>
        </w:rPr>
      </w:pPr>
      <w:r w:rsidRPr="00877093">
        <w:rPr>
          <w:rFonts w:ascii="Times New Roman" w:hAnsi="Times New Roman" w:cs="Times New Roman"/>
          <w:noProof/>
          <w:sz w:val="24"/>
          <w:szCs w:val="24"/>
          <w:lang w:val="en-US"/>
        </w:rPr>
        <w:lastRenderedPageBreak/>
        <mc:AlternateContent>
          <mc:Choice Requires="wps">
            <w:drawing>
              <wp:anchor distT="0" distB="0" distL="114300" distR="114300" simplePos="0" relativeHeight="251659264" behindDoc="0" locked="0" layoutInCell="1" allowOverlap="1" wp14:anchorId="2562D7A2" wp14:editId="4A97CBFF">
                <wp:simplePos x="0" y="0"/>
                <wp:positionH relativeFrom="column">
                  <wp:posOffset>0</wp:posOffset>
                </wp:positionH>
                <wp:positionV relativeFrom="paragraph">
                  <wp:posOffset>228600</wp:posOffset>
                </wp:positionV>
                <wp:extent cx="2743200" cy="8509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2743200" cy="850900"/>
                        </a:xfrm>
                        <a:prstGeom prst="rect">
                          <a:avLst/>
                        </a:prstGeom>
                        <a:solidFill>
                          <a:schemeClr val="lt1"/>
                        </a:solidFill>
                        <a:ln w="6350">
                          <a:solidFill>
                            <a:prstClr val="black"/>
                          </a:solidFill>
                        </a:ln>
                      </wps:spPr>
                      <wps:txbx>
                        <w:txbxContent>
                          <w:p w14:paraId="532EBFB5" w14:textId="3B39462F" w:rsidR="00A8088F" w:rsidRDefault="00A8088F" w:rsidP="00A1339D">
                            <w:pPr>
                              <w:jc w:val="center"/>
                              <w:rPr>
                                <w:rFonts w:asciiTheme="majorBidi" w:hAnsiTheme="majorBidi" w:cstheme="majorBidi"/>
                                <w:sz w:val="24"/>
                                <w:szCs w:val="24"/>
                              </w:rPr>
                            </w:pPr>
                            <w:r w:rsidRPr="00367CC5">
                              <w:rPr>
                                <w:rFonts w:asciiTheme="majorBidi" w:hAnsiTheme="majorBidi" w:cstheme="majorBidi"/>
                                <w:sz w:val="24"/>
                                <w:szCs w:val="24"/>
                              </w:rPr>
                              <w:t>Total number</w:t>
                            </w:r>
                            <w:r>
                              <w:rPr>
                                <w:rFonts w:asciiTheme="majorBidi" w:hAnsiTheme="majorBidi" w:cstheme="majorBidi"/>
                                <w:sz w:val="24"/>
                                <w:szCs w:val="24"/>
                              </w:rPr>
                              <w:t xml:space="preserve"> of interviewed households were</w:t>
                            </w:r>
                          </w:p>
                          <w:p w14:paraId="2A86D26E" w14:textId="437D5BD8" w:rsidR="00A8088F" w:rsidRPr="00367CC5" w:rsidRDefault="00A8088F" w:rsidP="00A1339D">
                            <w:pPr>
                              <w:jc w:val="center"/>
                              <w:rPr>
                                <w:rFonts w:asciiTheme="majorBidi" w:hAnsiTheme="majorBidi" w:cstheme="majorBidi"/>
                                <w:sz w:val="24"/>
                                <w:szCs w:val="24"/>
                              </w:rPr>
                            </w:pPr>
                            <w:r w:rsidRPr="00367CC5">
                              <w:rPr>
                                <w:rFonts w:asciiTheme="majorBidi" w:hAnsiTheme="majorBidi" w:cstheme="majorBidi"/>
                                <w:sz w:val="24"/>
                                <w:szCs w:val="24"/>
                              </w:rPr>
                              <w:t>MICS 2012: 51895 &amp; MICS 2019: 64400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2D7A2" id="_x0000_t202" coordsize="21600,21600" o:spt="202" path="m,l,21600r21600,l21600,xe">
                <v:stroke joinstyle="miter"/>
                <v:path gradientshapeok="t" o:connecttype="rect"/>
              </v:shapetype>
              <v:shape id="Text Box 4" o:spid="_x0000_s1026" type="#_x0000_t202" style="position:absolute;margin-left:0;margin-top:18pt;width:3in;height: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" fillcolor="white [3201]" strokeweight=".5pt">
                <v:textbox>
                  <w:txbxContent>
                    <w:p w14:paraId="532EBFB5" w14:textId="3B39462F" w:rsidR="00A8088F" w:rsidRDefault="00A8088F" w:rsidP="00A1339D">
                      <w:pPr>
                        <w:jc w:val="center"/>
                        <w:rPr>
                          <w:rFonts w:asciiTheme="majorBidi" w:hAnsiTheme="majorBidi" w:cstheme="majorBidi"/>
                          <w:sz w:val="24"/>
                          <w:szCs w:val="24"/>
                        </w:rPr>
                      </w:pPr>
                      <w:r w:rsidRPr="00367CC5">
                        <w:rPr>
                          <w:rFonts w:asciiTheme="majorBidi" w:hAnsiTheme="majorBidi" w:cstheme="majorBidi"/>
                          <w:sz w:val="24"/>
                          <w:szCs w:val="24"/>
                        </w:rPr>
                        <w:t>Total number</w:t>
                      </w:r>
                      <w:r>
                        <w:rPr>
                          <w:rFonts w:asciiTheme="majorBidi" w:hAnsiTheme="majorBidi" w:cstheme="majorBidi"/>
                          <w:sz w:val="24"/>
                          <w:szCs w:val="24"/>
                        </w:rPr>
                        <w:t xml:space="preserve"> of interviewed households were</w:t>
                      </w:r>
                    </w:p>
                    <w:p w14:paraId="2A86D26E" w14:textId="437D5BD8" w:rsidR="00A8088F" w:rsidRPr="00367CC5" w:rsidRDefault="00A8088F" w:rsidP="00A1339D">
                      <w:pPr>
                        <w:jc w:val="center"/>
                        <w:rPr>
                          <w:rFonts w:asciiTheme="majorBidi" w:hAnsiTheme="majorBidi" w:cstheme="majorBidi"/>
                          <w:sz w:val="24"/>
                          <w:szCs w:val="24"/>
                        </w:rPr>
                      </w:pPr>
                      <w:r w:rsidRPr="00367CC5">
                        <w:rPr>
                          <w:rFonts w:asciiTheme="majorBidi" w:hAnsiTheme="majorBidi" w:cstheme="majorBidi"/>
                          <w:sz w:val="24"/>
                          <w:szCs w:val="24"/>
                        </w:rPr>
                        <w:t>MICS 2012: 51895 &amp; MICS 2019: 64400</w:t>
                      </w:r>
                    </w:p>
                  </w:txbxContent>
                </v:textbox>
              </v:shape>
            </w:pict>
          </mc:Fallback>
        </mc:AlternateContent>
      </w:r>
      <w:r w:rsidR="009034D7" w:rsidRPr="00877093">
        <w:rPr>
          <w:rFonts w:ascii="Times New Roman" w:hAnsi="Times New Roman" w:cs="Times New Roman"/>
          <w:b/>
          <w:sz w:val="24"/>
          <w:szCs w:val="24"/>
        </w:rPr>
        <w:t>Tables and figures</w:t>
      </w:r>
    </w:p>
    <w:p w14:paraId="05284CF6" w14:textId="1C2D9C90" w:rsidR="006C4D73" w:rsidRPr="00877093" w:rsidRDefault="006C4D73" w:rsidP="00877093">
      <w:pPr>
        <w:spacing w:after="0" w:line="480" w:lineRule="auto"/>
        <w:contextualSpacing/>
        <w:rPr>
          <w:rFonts w:ascii="Times New Roman" w:hAnsi="Times New Roman" w:cs="Times New Roman"/>
          <w:sz w:val="24"/>
          <w:szCs w:val="24"/>
        </w:rPr>
      </w:pPr>
    </w:p>
    <w:p w14:paraId="761D3D79" w14:textId="77777777" w:rsidR="006C4D73" w:rsidRPr="00877093" w:rsidRDefault="006C4D73" w:rsidP="00877093">
      <w:pPr>
        <w:spacing w:after="0" w:line="480" w:lineRule="auto"/>
        <w:contextualSpacing/>
        <w:rPr>
          <w:rFonts w:ascii="Times New Roman" w:hAnsi="Times New Roman" w:cs="Times New Roman"/>
          <w:sz w:val="24"/>
          <w:szCs w:val="24"/>
        </w:rPr>
      </w:pPr>
    </w:p>
    <w:p w14:paraId="5ACC4F6E" w14:textId="77777777" w:rsidR="006C4D73" w:rsidRPr="00877093" w:rsidRDefault="006C4D73"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3175A3A1" wp14:editId="28B8E6D2">
                <wp:simplePos x="0" y="0"/>
                <wp:positionH relativeFrom="column">
                  <wp:posOffset>1368425</wp:posOffset>
                </wp:positionH>
                <wp:positionV relativeFrom="paragraph">
                  <wp:posOffset>26670</wp:posOffset>
                </wp:positionV>
                <wp:extent cx="0" cy="4381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68D3A2" id="_x0000_t32" coordsize="21600,21600" o:spt="32" o:oned="t" path="m,l21600,21600e" filled="f">
                <v:path arrowok="t" fillok="f" o:connecttype="none"/>
                <o:lock v:ext="edit" shapetype="t"/>
              </v:shapetype>
              <v:shape id="Straight Arrow Connector 11" o:spid="_x0000_s1026" type="#_x0000_t32" style="position:absolute;margin-left:107.75pt;margin-top:2.1pt;width:0;height:3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" strokecolor="black [3213]" strokeweight=".5pt">
                <v:stroke endarrow="block" joinstyle="miter"/>
              </v:shape>
            </w:pict>
          </mc:Fallback>
        </mc:AlternateContent>
      </w:r>
    </w:p>
    <w:p w14:paraId="6B100E31" w14:textId="77777777" w:rsidR="006C4D73" w:rsidRPr="00877093" w:rsidRDefault="006C4D73"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3CB7BEF6" wp14:editId="287B643C">
                <wp:simplePos x="0" y="0"/>
                <wp:positionH relativeFrom="column">
                  <wp:posOffset>0</wp:posOffset>
                </wp:positionH>
                <wp:positionV relativeFrom="paragraph">
                  <wp:posOffset>133350</wp:posOffset>
                </wp:positionV>
                <wp:extent cx="2743200" cy="8699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2743200" cy="869950"/>
                        </a:xfrm>
                        <a:prstGeom prst="rect">
                          <a:avLst/>
                        </a:prstGeom>
                        <a:solidFill>
                          <a:schemeClr val="lt1"/>
                        </a:solidFill>
                        <a:ln w="6350">
                          <a:solidFill>
                            <a:prstClr val="black"/>
                          </a:solidFill>
                        </a:ln>
                      </wps:spPr>
                      <wps:txbx>
                        <w:txbxContent>
                          <w:p w14:paraId="696D779E" w14:textId="1F465550" w:rsidR="00A8088F" w:rsidRPr="0040429E" w:rsidRDefault="00A8088F" w:rsidP="00A1339D">
                            <w:pPr>
                              <w:jc w:val="center"/>
                              <w:rPr>
                                <w:rFonts w:ascii="Times New Roman" w:hAnsi="Times New Roman" w:cs="Times New Roman"/>
                                <w:sz w:val="24"/>
                                <w:szCs w:val="24"/>
                              </w:rPr>
                            </w:pPr>
                            <w:r w:rsidRPr="0040429E">
                              <w:rPr>
                                <w:rFonts w:ascii="Times New Roman" w:hAnsi="Times New Roman" w:cs="Times New Roman"/>
                                <w:sz w:val="24"/>
                                <w:szCs w:val="24"/>
                              </w:rPr>
                              <w:t xml:space="preserve">The Children under 5 years of age </w:t>
                            </w:r>
                            <w:r w:rsidRPr="005F17D7">
                              <w:rPr>
                                <w:rFonts w:ascii="Times New Roman" w:hAnsi="Times New Roman" w:cs="Times New Roman"/>
                                <w:sz w:val="24"/>
                                <w:szCs w:val="24"/>
                              </w:rPr>
                              <w:t xml:space="preserve">were selected from MICS 2012 &amp; </w:t>
                            </w:r>
                            <w:r w:rsidRPr="0040429E">
                              <w:rPr>
                                <w:rFonts w:ascii="Times New Roman" w:hAnsi="Times New Roman" w:cs="Times New Roman"/>
                                <w:sz w:val="24"/>
                                <w:szCs w:val="24"/>
                              </w:rPr>
                              <w:t>2019.</w:t>
                            </w:r>
                          </w:p>
                          <w:p w14:paraId="4829222E" w14:textId="783BF5EB" w:rsidR="00A8088F" w:rsidRPr="009034D7" w:rsidRDefault="00A8088F" w:rsidP="00A1339D">
                            <w:pPr>
                              <w:jc w:val="center"/>
                              <w:rPr>
                                <w:rFonts w:ascii="Times New Roman" w:hAnsi="Times New Roman" w:cs="Times New Roman"/>
                                <w:sz w:val="24"/>
                                <w:szCs w:val="24"/>
                              </w:rPr>
                            </w:pPr>
                            <w:r w:rsidRPr="0040429E">
                              <w:rPr>
                                <w:rFonts w:ascii="Times New Roman" w:hAnsi="Times New Roman" w:cs="Times New Roman"/>
                                <w:sz w:val="24"/>
                                <w:szCs w:val="24"/>
                              </w:rPr>
                              <w:t>N</w:t>
                            </w:r>
                            <w:r w:rsidRPr="0040429E">
                              <w:rPr>
                                <w:rFonts w:ascii="Times New Roman" w:hAnsi="Times New Roman" w:cs="Times New Roman"/>
                                <w:sz w:val="24"/>
                                <w:szCs w:val="24"/>
                                <w:vertAlign w:val="subscript"/>
                              </w:rPr>
                              <w:t>1</w:t>
                            </w:r>
                            <w:r w:rsidRPr="0040429E">
                              <w:rPr>
                                <w:rFonts w:ascii="Times New Roman" w:hAnsi="Times New Roman" w:cs="Times New Roman"/>
                                <w:sz w:val="24"/>
                                <w:szCs w:val="24"/>
                              </w:rPr>
                              <w:t xml:space="preserve"> = 20903 &amp; N</w:t>
                            </w:r>
                            <w:r w:rsidRPr="0040429E">
                              <w:rPr>
                                <w:rFonts w:ascii="Times New Roman" w:hAnsi="Times New Roman" w:cs="Times New Roman"/>
                                <w:sz w:val="24"/>
                                <w:szCs w:val="24"/>
                                <w:vertAlign w:val="subscript"/>
                              </w:rPr>
                              <w:t>2</w:t>
                            </w:r>
                            <w:r>
                              <w:rPr>
                                <w:rFonts w:ascii="Times New Roman" w:hAnsi="Times New Roman" w:cs="Times New Roman"/>
                                <w:sz w:val="24"/>
                                <w:szCs w:val="24"/>
                              </w:rPr>
                              <w:t xml:space="preserve"> = 23101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7BEF6" id="Text Box 5" o:spid="_x0000_s1027" type="#_x0000_t202" style="position:absolute;margin-left:0;margin-top:10.5pt;width:3in;height: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" fillcolor="white [3201]" strokeweight=".5pt">
                <v:textbox>
                  <w:txbxContent>
                    <w:p w14:paraId="696D779E" w14:textId="1F465550" w:rsidR="00A8088F" w:rsidRPr="0040429E" w:rsidRDefault="00A8088F" w:rsidP="00A1339D">
                      <w:pPr>
                        <w:jc w:val="center"/>
                        <w:rPr>
                          <w:rFonts w:ascii="Times New Roman" w:hAnsi="Times New Roman" w:cs="Times New Roman"/>
                          <w:sz w:val="24"/>
                          <w:szCs w:val="24"/>
                        </w:rPr>
                      </w:pPr>
                      <w:r w:rsidRPr="0040429E">
                        <w:rPr>
                          <w:rFonts w:ascii="Times New Roman" w:hAnsi="Times New Roman" w:cs="Times New Roman"/>
                          <w:sz w:val="24"/>
                          <w:szCs w:val="24"/>
                        </w:rPr>
                        <w:t xml:space="preserve">The Children under 5 years of age </w:t>
                      </w:r>
                      <w:r w:rsidRPr="005F17D7">
                        <w:rPr>
                          <w:rFonts w:ascii="Times New Roman" w:hAnsi="Times New Roman" w:cs="Times New Roman"/>
                          <w:sz w:val="24"/>
                          <w:szCs w:val="24"/>
                        </w:rPr>
                        <w:t xml:space="preserve">were selected from MICS 2012 &amp; </w:t>
                      </w:r>
                      <w:r w:rsidRPr="0040429E">
                        <w:rPr>
                          <w:rFonts w:ascii="Times New Roman" w:hAnsi="Times New Roman" w:cs="Times New Roman"/>
                          <w:sz w:val="24"/>
                          <w:szCs w:val="24"/>
                        </w:rPr>
                        <w:t>2019.</w:t>
                      </w:r>
                    </w:p>
                    <w:p w14:paraId="4829222E" w14:textId="783BF5EB" w:rsidR="00A8088F" w:rsidRPr="009034D7" w:rsidRDefault="00A8088F" w:rsidP="00A1339D">
                      <w:pPr>
                        <w:jc w:val="center"/>
                        <w:rPr>
                          <w:rFonts w:ascii="Times New Roman" w:hAnsi="Times New Roman" w:cs="Times New Roman"/>
                          <w:sz w:val="24"/>
                          <w:szCs w:val="24"/>
                        </w:rPr>
                      </w:pPr>
                      <w:r w:rsidRPr="0040429E">
                        <w:rPr>
                          <w:rFonts w:ascii="Times New Roman" w:hAnsi="Times New Roman" w:cs="Times New Roman"/>
                          <w:sz w:val="24"/>
                          <w:szCs w:val="24"/>
                        </w:rPr>
                        <w:t>N</w:t>
                      </w:r>
                      <w:r w:rsidRPr="0040429E">
                        <w:rPr>
                          <w:rFonts w:ascii="Times New Roman" w:hAnsi="Times New Roman" w:cs="Times New Roman"/>
                          <w:sz w:val="24"/>
                          <w:szCs w:val="24"/>
                          <w:vertAlign w:val="subscript"/>
                        </w:rPr>
                        <w:t>1</w:t>
                      </w:r>
                      <w:r w:rsidRPr="0040429E">
                        <w:rPr>
                          <w:rFonts w:ascii="Times New Roman" w:hAnsi="Times New Roman" w:cs="Times New Roman"/>
                          <w:sz w:val="24"/>
                          <w:szCs w:val="24"/>
                        </w:rPr>
                        <w:t xml:space="preserve"> = 20903 &amp; N</w:t>
                      </w:r>
                      <w:r w:rsidRPr="0040429E">
                        <w:rPr>
                          <w:rFonts w:ascii="Times New Roman" w:hAnsi="Times New Roman" w:cs="Times New Roman"/>
                          <w:sz w:val="24"/>
                          <w:szCs w:val="24"/>
                          <w:vertAlign w:val="subscript"/>
                        </w:rPr>
                        <w:t>2</w:t>
                      </w:r>
                      <w:r>
                        <w:rPr>
                          <w:rFonts w:ascii="Times New Roman" w:hAnsi="Times New Roman" w:cs="Times New Roman"/>
                          <w:sz w:val="24"/>
                          <w:szCs w:val="24"/>
                        </w:rPr>
                        <w:t xml:space="preserve"> = 23101</w:t>
                      </w:r>
                    </w:p>
                  </w:txbxContent>
                </v:textbox>
              </v:shape>
            </w:pict>
          </mc:Fallback>
        </mc:AlternateContent>
      </w:r>
    </w:p>
    <w:p w14:paraId="61FD68D5" w14:textId="41091424" w:rsidR="006C4D73" w:rsidRPr="00877093" w:rsidRDefault="006C4D73" w:rsidP="00877093">
      <w:pPr>
        <w:spacing w:after="0" w:line="480" w:lineRule="auto"/>
        <w:contextualSpacing/>
        <w:rPr>
          <w:rFonts w:ascii="Times New Roman" w:hAnsi="Times New Roman" w:cs="Times New Roman"/>
          <w:sz w:val="24"/>
          <w:szCs w:val="24"/>
        </w:rPr>
      </w:pPr>
    </w:p>
    <w:p w14:paraId="51AB971C" w14:textId="7B07F3AF" w:rsidR="006C4D73" w:rsidRPr="00877093" w:rsidRDefault="007D2748"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5E6EC4EF" wp14:editId="1F2D4797">
                <wp:simplePos x="0" y="0"/>
                <wp:positionH relativeFrom="column">
                  <wp:posOffset>3568700</wp:posOffset>
                </wp:positionH>
                <wp:positionV relativeFrom="paragraph">
                  <wp:posOffset>43180</wp:posOffset>
                </wp:positionV>
                <wp:extent cx="2374900" cy="9144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374900" cy="914400"/>
                        </a:xfrm>
                        <a:prstGeom prst="rect">
                          <a:avLst/>
                        </a:prstGeom>
                        <a:solidFill>
                          <a:schemeClr val="lt1"/>
                        </a:solidFill>
                        <a:ln w="6350">
                          <a:solidFill>
                            <a:prstClr val="black"/>
                          </a:solidFill>
                        </a:ln>
                      </wps:spPr>
                      <wps:txbx>
                        <w:txbxContent>
                          <w:p w14:paraId="444C465E" w14:textId="77777777" w:rsidR="00A8088F" w:rsidRPr="005F17D7" w:rsidRDefault="00A8088F" w:rsidP="006C4D73">
                            <w:pPr>
                              <w:jc w:val="both"/>
                              <w:rPr>
                                <w:rFonts w:ascii="Times New Roman" w:hAnsi="Times New Roman" w:cs="Times New Roman"/>
                                <w:sz w:val="24"/>
                                <w:szCs w:val="24"/>
                              </w:rPr>
                            </w:pPr>
                            <w:r w:rsidRPr="0040429E">
                              <w:rPr>
                                <w:rFonts w:ascii="Times New Roman" w:hAnsi="Times New Roman" w:cs="Times New Roman"/>
                                <w:sz w:val="24"/>
                                <w:szCs w:val="24"/>
                              </w:rPr>
                              <w:t>Children under 3 years of age were omitted from both the survey data.</w:t>
                            </w:r>
                          </w:p>
                          <w:p w14:paraId="3D3466D4" w14:textId="77777777" w:rsidR="00A8088F" w:rsidRPr="0040429E" w:rsidRDefault="00A8088F" w:rsidP="006C4D73">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15282 &amp;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15340</w:t>
                            </w:r>
                          </w:p>
                          <w:p w14:paraId="1E59B553" w14:textId="77777777" w:rsidR="00A8088F" w:rsidRPr="001B6E2F" w:rsidRDefault="00A8088F" w:rsidP="006C4D73">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EC4EF" id="Text Box 8" o:spid="_x0000_s1028" type="#_x0000_t202" style="position:absolute;margin-left:281pt;margin-top:3.4pt;width:187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" fillcolor="white [3201]" strokeweight=".5pt">
                <v:textbox>
                  <w:txbxContent>
                    <w:p w14:paraId="444C465E" w14:textId="77777777" w:rsidR="00A8088F" w:rsidRPr="005F17D7" w:rsidRDefault="00A8088F" w:rsidP="006C4D73">
                      <w:pPr>
                        <w:jc w:val="both"/>
                        <w:rPr>
                          <w:rFonts w:ascii="Times New Roman" w:hAnsi="Times New Roman" w:cs="Times New Roman"/>
                          <w:sz w:val="24"/>
                          <w:szCs w:val="24"/>
                        </w:rPr>
                      </w:pPr>
                      <w:r w:rsidRPr="0040429E">
                        <w:rPr>
                          <w:rFonts w:ascii="Times New Roman" w:hAnsi="Times New Roman" w:cs="Times New Roman"/>
                          <w:sz w:val="24"/>
                          <w:szCs w:val="24"/>
                        </w:rPr>
                        <w:t>Children under 3 years of age were omitted from both the survey data.</w:t>
                      </w:r>
                    </w:p>
                    <w:p w14:paraId="3D3466D4" w14:textId="77777777" w:rsidR="00A8088F" w:rsidRPr="0040429E" w:rsidRDefault="00A8088F" w:rsidP="006C4D73">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15282 &amp;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15340</w:t>
                      </w:r>
                    </w:p>
                    <w:p w14:paraId="1E59B553" w14:textId="77777777" w:rsidR="00A8088F" w:rsidRPr="001B6E2F" w:rsidRDefault="00A8088F" w:rsidP="006C4D73">
                      <w:r>
                        <w:rPr>
                          <w:sz w:val="20"/>
                          <w:szCs w:val="20"/>
                        </w:rPr>
                        <w:t xml:space="preserve"> </w:t>
                      </w:r>
                    </w:p>
                  </w:txbxContent>
                </v:textbox>
              </v:shape>
            </w:pict>
          </mc:Fallback>
        </mc:AlternateContent>
      </w:r>
      <w:r w:rsidRPr="00877093">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47917409" wp14:editId="7B1C874B">
                <wp:simplePos x="0" y="0"/>
                <wp:positionH relativeFrom="column">
                  <wp:posOffset>1371600</wp:posOffset>
                </wp:positionH>
                <wp:positionV relativeFrom="paragraph">
                  <wp:posOffset>302260</wp:posOffset>
                </wp:positionV>
                <wp:extent cx="0" cy="43815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DF4983" id="Straight Arrow Connector 1" o:spid="_x0000_s1026" type="#_x0000_t32" style="position:absolute;margin-left:108pt;margin-top:23.8pt;width:0;height:3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" strokecolor="black [3213]" strokeweight=".5pt">
                <v:stroke endarrow="block" joinstyle="miter"/>
              </v:shape>
            </w:pict>
          </mc:Fallback>
        </mc:AlternateContent>
      </w:r>
      <w:r w:rsidR="006C4D73" w:rsidRPr="00877093">
        <w:rPr>
          <w:rFonts w:ascii="Times New Roman" w:hAnsi="Times New Roman" w:cs="Times New Roman"/>
          <w:sz w:val="24"/>
          <w:szCs w:val="24"/>
        </w:rPr>
        <w:t xml:space="preserve">   </w:t>
      </w:r>
    </w:p>
    <w:p w14:paraId="3ED0DDF2" w14:textId="4490869A" w:rsidR="006C4D73" w:rsidRPr="00877093" w:rsidRDefault="007D2748"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78FF3AAD" wp14:editId="6686FAC4">
                <wp:simplePos x="0" y="0"/>
                <wp:positionH relativeFrom="column">
                  <wp:posOffset>1371600</wp:posOffset>
                </wp:positionH>
                <wp:positionV relativeFrom="paragraph">
                  <wp:posOffset>151130</wp:posOffset>
                </wp:positionV>
                <wp:extent cx="2197100" cy="0"/>
                <wp:effectExtent l="0" t="76200" r="12700" b="95250"/>
                <wp:wrapNone/>
                <wp:docPr id="26" name="Straight Arrow Connector 26"/>
                <wp:cNvGraphicFramePr/>
                <a:graphic xmlns:a="http://schemas.openxmlformats.org/drawingml/2006/main">
                  <a:graphicData uri="http://schemas.microsoft.com/office/word/2010/wordprocessingShape">
                    <wps:wsp>
                      <wps:cNvCnPr/>
                      <wps:spPr>
                        <a:xfrm>
                          <a:off x="0" y="0"/>
                          <a:ext cx="2197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181CF2" id="Straight Arrow Connector 26" o:spid="_x0000_s1026" type="#_x0000_t32" style="position:absolute;margin-left:108pt;margin-top:11.9pt;width:173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" strokecolor="black [3200]" strokeweight=".5pt">
                <v:stroke endarrow="block" joinstyle="miter"/>
              </v:shape>
            </w:pict>
          </mc:Fallback>
        </mc:AlternateContent>
      </w:r>
    </w:p>
    <w:p w14:paraId="6DDF5F68" w14:textId="5CC9CB7E" w:rsidR="006C4D73" w:rsidRPr="00877093" w:rsidRDefault="007D2748"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64176768" wp14:editId="7788AD04">
                <wp:simplePos x="0" y="0"/>
                <wp:positionH relativeFrom="column">
                  <wp:posOffset>0</wp:posOffset>
                </wp:positionH>
                <wp:positionV relativeFrom="paragraph">
                  <wp:posOffset>41910</wp:posOffset>
                </wp:positionV>
                <wp:extent cx="2743200" cy="10572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743200" cy="1057275"/>
                        </a:xfrm>
                        <a:prstGeom prst="rect">
                          <a:avLst/>
                        </a:prstGeom>
                        <a:solidFill>
                          <a:schemeClr val="lt1"/>
                        </a:solidFill>
                        <a:ln w="6350">
                          <a:solidFill>
                            <a:prstClr val="black"/>
                          </a:solidFill>
                        </a:ln>
                      </wps:spPr>
                      <wps:txbx>
                        <w:txbxContent>
                          <w:p w14:paraId="4A54B178" w14:textId="77777777" w:rsidR="00A8088F" w:rsidRPr="0040429E" w:rsidRDefault="00A8088F" w:rsidP="00A1339D">
                            <w:pPr>
                              <w:jc w:val="center"/>
                              <w:rPr>
                                <w:rFonts w:ascii="Times New Roman" w:hAnsi="Times New Roman" w:cs="Times New Roman"/>
                                <w:sz w:val="24"/>
                                <w:szCs w:val="24"/>
                              </w:rPr>
                            </w:pPr>
                            <w:r w:rsidRPr="0040429E">
                              <w:rPr>
                                <w:rFonts w:ascii="Times New Roman" w:hAnsi="Times New Roman" w:cs="Times New Roman"/>
                                <w:sz w:val="24"/>
                                <w:szCs w:val="24"/>
                              </w:rPr>
                              <w:t>The children with age 36 months to 59 m</w:t>
                            </w:r>
                            <w:r w:rsidRPr="005F17D7">
                              <w:rPr>
                                <w:rFonts w:ascii="Times New Roman" w:hAnsi="Times New Roman" w:cs="Times New Roman"/>
                                <w:sz w:val="24"/>
                                <w:szCs w:val="24"/>
                              </w:rPr>
                              <w:t>onths were selected from both the survey</w:t>
                            </w:r>
                          </w:p>
                          <w:p w14:paraId="2E291AF1" w14:textId="77777777" w:rsidR="00A8088F" w:rsidRPr="0040429E" w:rsidRDefault="00A8088F" w:rsidP="00A1339D">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8148 &amp;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9346</w:t>
                            </w:r>
                          </w:p>
                          <w:p w14:paraId="79FB5AED" w14:textId="77777777" w:rsidR="00A8088F" w:rsidRPr="001B6E2F" w:rsidRDefault="00A8088F" w:rsidP="006C4D73">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76768" id="Text Box 6" o:spid="_x0000_s1029" type="#_x0000_t202" style="position:absolute;margin-left:0;margin-top:3.3pt;width:3in;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" fillcolor="white [3201]" strokeweight=".5pt">
                <v:textbox>
                  <w:txbxContent>
                    <w:p w14:paraId="4A54B178" w14:textId="77777777" w:rsidR="00A8088F" w:rsidRPr="0040429E" w:rsidRDefault="00A8088F" w:rsidP="00A1339D">
                      <w:pPr>
                        <w:jc w:val="center"/>
                        <w:rPr>
                          <w:rFonts w:ascii="Times New Roman" w:hAnsi="Times New Roman" w:cs="Times New Roman"/>
                          <w:sz w:val="24"/>
                          <w:szCs w:val="24"/>
                        </w:rPr>
                      </w:pPr>
                      <w:r w:rsidRPr="0040429E">
                        <w:rPr>
                          <w:rFonts w:ascii="Times New Roman" w:hAnsi="Times New Roman" w:cs="Times New Roman"/>
                          <w:sz w:val="24"/>
                          <w:szCs w:val="24"/>
                        </w:rPr>
                        <w:t>The children with age 36 months to 59 m</w:t>
                      </w:r>
                      <w:r w:rsidRPr="005F17D7">
                        <w:rPr>
                          <w:rFonts w:ascii="Times New Roman" w:hAnsi="Times New Roman" w:cs="Times New Roman"/>
                          <w:sz w:val="24"/>
                          <w:szCs w:val="24"/>
                        </w:rPr>
                        <w:t>onths were selected from both the survey</w:t>
                      </w:r>
                    </w:p>
                    <w:p w14:paraId="2E291AF1" w14:textId="77777777" w:rsidR="00A8088F" w:rsidRPr="0040429E" w:rsidRDefault="00A8088F" w:rsidP="00A1339D">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8148 &amp;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9346</w:t>
                      </w:r>
                    </w:p>
                    <w:p w14:paraId="79FB5AED" w14:textId="77777777" w:rsidR="00A8088F" w:rsidRPr="001B6E2F" w:rsidRDefault="00A8088F" w:rsidP="006C4D73">
                      <w:r>
                        <w:rPr>
                          <w:sz w:val="20"/>
                          <w:szCs w:val="20"/>
                        </w:rPr>
                        <w:t xml:space="preserve"> </w:t>
                      </w:r>
                    </w:p>
                  </w:txbxContent>
                </v:textbox>
              </v:shape>
            </w:pict>
          </mc:Fallback>
        </mc:AlternateContent>
      </w:r>
    </w:p>
    <w:p w14:paraId="2D5C1876" w14:textId="76055A74" w:rsidR="006C4D73" w:rsidRPr="00877093" w:rsidRDefault="006C4D73" w:rsidP="00877093">
      <w:pPr>
        <w:spacing w:after="0" w:line="480" w:lineRule="auto"/>
        <w:contextualSpacing/>
        <w:rPr>
          <w:rFonts w:ascii="Times New Roman" w:hAnsi="Times New Roman" w:cs="Times New Roman"/>
          <w:sz w:val="24"/>
          <w:szCs w:val="24"/>
        </w:rPr>
      </w:pPr>
    </w:p>
    <w:p w14:paraId="41232E20" w14:textId="77777777" w:rsidR="006C4D73" w:rsidRPr="00877093" w:rsidRDefault="006C4D73" w:rsidP="00877093">
      <w:pPr>
        <w:spacing w:after="0" w:line="480" w:lineRule="auto"/>
        <w:contextualSpacing/>
        <w:rPr>
          <w:rFonts w:ascii="Times New Roman" w:hAnsi="Times New Roman" w:cs="Times New Roman"/>
          <w:sz w:val="24"/>
          <w:szCs w:val="24"/>
        </w:rPr>
      </w:pPr>
    </w:p>
    <w:p w14:paraId="7DAD517F" w14:textId="0BBC5EF6" w:rsidR="006C4D73" w:rsidRPr="00877093" w:rsidRDefault="007D2748"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2EA13DB3" wp14:editId="0E14519C">
                <wp:simplePos x="0" y="0"/>
                <wp:positionH relativeFrom="column">
                  <wp:posOffset>4800600</wp:posOffset>
                </wp:positionH>
                <wp:positionV relativeFrom="paragraph">
                  <wp:posOffset>250825</wp:posOffset>
                </wp:positionV>
                <wp:extent cx="0" cy="241300"/>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504E5" id="Straight Arrow Connector 25" o:spid="_x0000_s1026" type="#_x0000_t32" style="position:absolute;margin-left:378pt;margin-top:19.75pt;width:0;height:1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" strokecolor="black [3200]" strokeweight=".5pt">
                <v:stroke endarrow="block" joinstyle="miter"/>
              </v:shape>
            </w:pict>
          </mc:Fallback>
        </mc:AlternateContent>
      </w:r>
      <w:r w:rsidRPr="00877093">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368008AC" wp14:editId="063985C5">
                <wp:simplePos x="0" y="0"/>
                <wp:positionH relativeFrom="column">
                  <wp:posOffset>1371600</wp:posOffset>
                </wp:positionH>
                <wp:positionV relativeFrom="paragraph">
                  <wp:posOffset>244475</wp:posOffset>
                </wp:positionV>
                <wp:extent cx="34290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342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AB3277" id="Straight Connector 2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08pt,19.25pt" to="378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" strokecolor="black [3200]" strokeweight=".5pt">
                <v:stroke joinstyle="miter"/>
              </v:line>
            </w:pict>
          </mc:Fallback>
        </mc:AlternateContent>
      </w:r>
      <w:r w:rsidRPr="00877093">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16B95964" wp14:editId="63A4FEFB">
                <wp:simplePos x="0" y="0"/>
                <wp:positionH relativeFrom="column">
                  <wp:posOffset>1371600</wp:posOffset>
                </wp:positionH>
                <wp:positionV relativeFrom="paragraph">
                  <wp:posOffset>48895</wp:posOffset>
                </wp:positionV>
                <wp:extent cx="0" cy="4381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58ED9" id="Straight Arrow Connector 10" o:spid="_x0000_s1026" type="#_x0000_t32" style="position:absolute;margin-left:108pt;margin-top:3.85pt;width:0;height:3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" strokecolor="black [3213]" strokeweight=".5pt">
                <v:stroke endarrow="block" joinstyle="miter"/>
              </v:shape>
            </w:pict>
          </mc:Fallback>
        </mc:AlternateContent>
      </w:r>
    </w:p>
    <w:p w14:paraId="7D1C6719" w14:textId="196CF53F" w:rsidR="006C4D73" w:rsidRPr="00877093" w:rsidRDefault="007D2748" w:rsidP="00877093">
      <w:pPr>
        <w:spacing w:after="0" w:line="480" w:lineRule="auto"/>
        <w:contextualSpacing/>
        <w:rPr>
          <w:rFonts w:ascii="Times New Roman" w:hAnsi="Times New Roman" w:cs="Times New Roman"/>
          <w:sz w:val="24"/>
          <w:szCs w:val="24"/>
        </w:rPr>
      </w:pPr>
      <w:r w:rsidRPr="00877093">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533604EB" wp14:editId="1A96AC17">
                <wp:simplePos x="0" y="0"/>
                <wp:positionH relativeFrom="column">
                  <wp:posOffset>3625850</wp:posOffset>
                </wp:positionH>
                <wp:positionV relativeFrom="paragraph">
                  <wp:posOffset>145415</wp:posOffset>
                </wp:positionV>
                <wp:extent cx="2378075" cy="901700"/>
                <wp:effectExtent l="0" t="0" r="22225" b="12700"/>
                <wp:wrapNone/>
                <wp:docPr id="9" name="Text Box 9"/>
                <wp:cNvGraphicFramePr/>
                <a:graphic xmlns:a="http://schemas.openxmlformats.org/drawingml/2006/main">
                  <a:graphicData uri="http://schemas.microsoft.com/office/word/2010/wordprocessingShape">
                    <wps:wsp>
                      <wps:cNvSpPr txBox="1"/>
                      <wps:spPr>
                        <a:xfrm>
                          <a:off x="0" y="0"/>
                          <a:ext cx="2378075" cy="901700"/>
                        </a:xfrm>
                        <a:prstGeom prst="rect">
                          <a:avLst/>
                        </a:prstGeom>
                        <a:solidFill>
                          <a:schemeClr val="lt1"/>
                        </a:solidFill>
                        <a:ln w="6350">
                          <a:solidFill>
                            <a:prstClr val="black"/>
                          </a:solidFill>
                        </a:ln>
                      </wps:spPr>
                      <wps:txbx>
                        <w:txbxContent>
                          <w:p w14:paraId="2B8F4B91" w14:textId="77777777" w:rsidR="00A8088F" w:rsidRPr="0040429E" w:rsidRDefault="00A8088F"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w:t>
                            </w:r>
                            <w:r>
                              <w:rPr>
                                <w:rFonts w:ascii="Times New Roman" w:hAnsi="Times New Roman" w:cs="Times New Roman"/>
                                <w:sz w:val="24"/>
                                <w:szCs w:val="24"/>
                              </w:rPr>
                              <w:t>9</w:t>
                            </w:r>
                            <w:r w:rsidRPr="0040429E">
                              <w:rPr>
                                <w:rFonts w:ascii="Times New Roman" w:hAnsi="Times New Roman" w:cs="Times New Roman"/>
                                <w:sz w:val="24"/>
                                <w:szCs w:val="24"/>
                              </w:rPr>
                              <w:t xml:space="preserve"> data contains with</w:t>
                            </w:r>
                          </w:p>
                          <w:p w14:paraId="3352D34B" w14:textId="77777777" w:rsidR="00A8088F" w:rsidRPr="0040429E" w:rsidRDefault="00A8088F" w:rsidP="006C4D73">
                            <w:pPr>
                              <w:jc w:val="center"/>
                              <w:rPr>
                                <w:rFonts w:ascii="Times New Roman" w:hAnsi="Times New Roman" w:cs="Times New Roman"/>
                                <w:sz w:val="24"/>
                                <w:szCs w:val="24"/>
                              </w:rPr>
                            </w:pPr>
                            <w:r w:rsidRPr="0040429E">
                              <w:rPr>
                                <w:rFonts w:ascii="Times New Roman" w:hAnsi="Times New Roman" w:cs="Times New Roman"/>
                                <w:sz w:val="24"/>
                                <w:szCs w:val="24"/>
                              </w:rPr>
                              <w:t>Rural = 1735 &amp; Urban = 7611</w:t>
                            </w:r>
                          </w:p>
                          <w:p w14:paraId="0B80A104" w14:textId="77777777" w:rsidR="00A8088F" w:rsidRPr="005F17D7" w:rsidRDefault="00A8088F" w:rsidP="006C4D73">
                            <w:pPr>
                              <w:jc w:val="center"/>
                              <w:rPr>
                                <w:rFonts w:ascii="Times New Roman" w:hAnsi="Times New Roman" w:cs="Times New Roman"/>
                                <w:sz w:val="24"/>
                                <w:szCs w:val="24"/>
                              </w:rPr>
                            </w:pPr>
                            <w:r w:rsidRPr="005F17D7">
                              <w:rPr>
                                <w:rFonts w:ascii="Times New Roman" w:hAnsi="Times New Roman" w:cs="Times New Roman"/>
                                <w:sz w:val="24"/>
                                <w:szCs w:val="24"/>
                              </w:rPr>
                              <w:t>Male 4823 &amp; Female 4523</w:t>
                            </w:r>
                          </w:p>
                          <w:p w14:paraId="60ADD5D7" w14:textId="77777777" w:rsidR="00A8088F" w:rsidRPr="001B6E2F" w:rsidRDefault="00A8088F" w:rsidP="006C4D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604EB" id="Text Box 9" o:spid="_x0000_s1030" type="#_x0000_t202" style="position:absolute;margin-left:285.5pt;margin-top:11.45pt;width:187.25pt;height: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" fillcolor="white [3201]" strokeweight=".5pt">
                <v:textbox>
                  <w:txbxContent>
                    <w:p w14:paraId="2B8F4B91" w14:textId="77777777" w:rsidR="00A8088F" w:rsidRPr="0040429E" w:rsidRDefault="00A8088F"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w:t>
                      </w:r>
                      <w:r>
                        <w:rPr>
                          <w:rFonts w:ascii="Times New Roman" w:hAnsi="Times New Roman" w:cs="Times New Roman"/>
                          <w:sz w:val="24"/>
                          <w:szCs w:val="24"/>
                        </w:rPr>
                        <w:t>9</w:t>
                      </w:r>
                      <w:r w:rsidRPr="0040429E">
                        <w:rPr>
                          <w:rFonts w:ascii="Times New Roman" w:hAnsi="Times New Roman" w:cs="Times New Roman"/>
                          <w:sz w:val="24"/>
                          <w:szCs w:val="24"/>
                        </w:rPr>
                        <w:t xml:space="preserve"> data contains with</w:t>
                      </w:r>
                    </w:p>
                    <w:p w14:paraId="3352D34B" w14:textId="77777777" w:rsidR="00A8088F" w:rsidRPr="0040429E" w:rsidRDefault="00A8088F" w:rsidP="006C4D73">
                      <w:pPr>
                        <w:jc w:val="center"/>
                        <w:rPr>
                          <w:rFonts w:ascii="Times New Roman" w:hAnsi="Times New Roman" w:cs="Times New Roman"/>
                          <w:sz w:val="24"/>
                          <w:szCs w:val="24"/>
                        </w:rPr>
                      </w:pPr>
                      <w:r w:rsidRPr="0040429E">
                        <w:rPr>
                          <w:rFonts w:ascii="Times New Roman" w:hAnsi="Times New Roman" w:cs="Times New Roman"/>
                          <w:sz w:val="24"/>
                          <w:szCs w:val="24"/>
                        </w:rPr>
                        <w:t>Rural = 1735 &amp; Urban = 7611</w:t>
                      </w:r>
                    </w:p>
                    <w:p w14:paraId="0B80A104" w14:textId="77777777" w:rsidR="00A8088F" w:rsidRPr="005F17D7" w:rsidRDefault="00A8088F" w:rsidP="006C4D73">
                      <w:pPr>
                        <w:jc w:val="center"/>
                        <w:rPr>
                          <w:rFonts w:ascii="Times New Roman" w:hAnsi="Times New Roman" w:cs="Times New Roman"/>
                          <w:sz w:val="24"/>
                          <w:szCs w:val="24"/>
                        </w:rPr>
                      </w:pPr>
                      <w:r w:rsidRPr="005F17D7">
                        <w:rPr>
                          <w:rFonts w:ascii="Times New Roman" w:hAnsi="Times New Roman" w:cs="Times New Roman"/>
                          <w:sz w:val="24"/>
                          <w:szCs w:val="24"/>
                        </w:rPr>
                        <w:t>Male 4823 &amp; Female 4523</w:t>
                      </w:r>
                    </w:p>
                    <w:p w14:paraId="60ADD5D7" w14:textId="77777777" w:rsidR="00A8088F" w:rsidRPr="001B6E2F" w:rsidRDefault="00A8088F" w:rsidP="006C4D73"/>
                  </w:txbxContent>
                </v:textbox>
              </v:shape>
            </w:pict>
          </mc:Fallback>
        </mc:AlternateContent>
      </w:r>
      <w:r w:rsidRPr="00877093">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51B8CB6A" wp14:editId="616556F8">
                <wp:simplePos x="0" y="0"/>
                <wp:positionH relativeFrom="column">
                  <wp:posOffset>0</wp:posOffset>
                </wp:positionH>
                <wp:positionV relativeFrom="paragraph">
                  <wp:posOffset>145415</wp:posOffset>
                </wp:positionV>
                <wp:extent cx="2743200" cy="9017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2743200" cy="901700"/>
                        </a:xfrm>
                        <a:prstGeom prst="rect">
                          <a:avLst/>
                        </a:prstGeom>
                        <a:solidFill>
                          <a:schemeClr val="lt1"/>
                        </a:solidFill>
                        <a:ln w="6350">
                          <a:solidFill>
                            <a:prstClr val="black"/>
                          </a:solidFill>
                        </a:ln>
                      </wps:spPr>
                      <wps:txbx>
                        <w:txbxContent>
                          <w:p w14:paraId="58AA935B" w14:textId="77777777" w:rsidR="00A8088F" w:rsidRPr="0040429E" w:rsidRDefault="00A8088F"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2012 data contains with</w:t>
                            </w:r>
                          </w:p>
                          <w:p w14:paraId="22E3ED7E" w14:textId="77777777" w:rsidR="00A8088F" w:rsidRPr="0040429E" w:rsidRDefault="00A8088F" w:rsidP="006C4D73">
                            <w:pPr>
                              <w:jc w:val="center"/>
                              <w:rPr>
                                <w:rFonts w:ascii="Times New Roman" w:hAnsi="Times New Roman" w:cs="Times New Roman"/>
                                <w:sz w:val="24"/>
                                <w:szCs w:val="24"/>
                              </w:rPr>
                            </w:pPr>
                            <w:r w:rsidRPr="0040429E">
                              <w:rPr>
                                <w:rFonts w:ascii="Times New Roman" w:hAnsi="Times New Roman" w:cs="Times New Roman"/>
                                <w:sz w:val="24"/>
                                <w:szCs w:val="24"/>
                              </w:rPr>
                              <w:t>Rural = 1293 &amp; Urban = 6855</w:t>
                            </w:r>
                          </w:p>
                          <w:p w14:paraId="1D1AAFAD" w14:textId="77777777" w:rsidR="00A8088F" w:rsidRPr="005F17D7" w:rsidRDefault="00A8088F" w:rsidP="006C4D73">
                            <w:pPr>
                              <w:jc w:val="center"/>
                              <w:rPr>
                                <w:rFonts w:ascii="Times New Roman" w:hAnsi="Times New Roman" w:cs="Times New Roman"/>
                                <w:sz w:val="24"/>
                                <w:szCs w:val="24"/>
                              </w:rPr>
                            </w:pPr>
                            <w:r w:rsidRPr="005F17D7">
                              <w:rPr>
                                <w:rFonts w:ascii="Times New Roman" w:hAnsi="Times New Roman" w:cs="Times New Roman"/>
                                <w:sz w:val="24"/>
                                <w:szCs w:val="24"/>
                              </w:rPr>
                              <w:t>Male 4234 &amp; Female 3914</w:t>
                            </w:r>
                          </w:p>
                          <w:p w14:paraId="23D23C77" w14:textId="77777777" w:rsidR="00A8088F" w:rsidRPr="001B6E2F" w:rsidRDefault="00A8088F" w:rsidP="006C4D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8CB6A" id="Text Box 7" o:spid="_x0000_s1031" type="#_x0000_t202" style="position:absolute;margin-left:0;margin-top:11.45pt;width:3in;height: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" fillcolor="white [3201]" strokeweight=".5pt">
                <v:textbox>
                  <w:txbxContent>
                    <w:p w14:paraId="58AA935B" w14:textId="77777777" w:rsidR="00A8088F" w:rsidRPr="0040429E" w:rsidRDefault="00A8088F"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2012 data contains with</w:t>
                      </w:r>
                    </w:p>
                    <w:p w14:paraId="22E3ED7E" w14:textId="77777777" w:rsidR="00A8088F" w:rsidRPr="0040429E" w:rsidRDefault="00A8088F" w:rsidP="006C4D73">
                      <w:pPr>
                        <w:jc w:val="center"/>
                        <w:rPr>
                          <w:rFonts w:ascii="Times New Roman" w:hAnsi="Times New Roman" w:cs="Times New Roman"/>
                          <w:sz w:val="24"/>
                          <w:szCs w:val="24"/>
                        </w:rPr>
                      </w:pPr>
                      <w:r w:rsidRPr="0040429E">
                        <w:rPr>
                          <w:rFonts w:ascii="Times New Roman" w:hAnsi="Times New Roman" w:cs="Times New Roman"/>
                          <w:sz w:val="24"/>
                          <w:szCs w:val="24"/>
                        </w:rPr>
                        <w:t>Rural = 1293 &amp; Urban = 6855</w:t>
                      </w:r>
                    </w:p>
                    <w:p w14:paraId="1D1AAFAD" w14:textId="77777777" w:rsidR="00A8088F" w:rsidRPr="005F17D7" w:rsidRDefault="00A8088F" w:rsidP="006C4D73">
                      <w:pPr>
                        <w:jc w:val="center"/>
                        <w:rPr>
                          <w:rFonts w:ascii="Times New Roman" w:hAnsi="Times New Roman" w:cs="Times New Roman"/>
                          <w:sz w:val="24"/>
                          <w:szCs w:val="24"/>
                        </w:rPr>
                      </w:pPr>
                      <w:r w:rsidRPr="005F17D7">
                        <w:rPr>
                          <w:rFonts w:ascii="Times New Roman" w:hAnsi="Times New Roman" w:cs="Times New Roman"/>
                          <w:sz w:val="24"/>
                          <w:szCs w:val="24"/>
                        </w:rPr>
                        <w:t>Male 4234 &amp; Female 3914</w:t>
                      </w:r>
                    </w:p>
                    <w:p w14:paraId="23D23C77" w14:textId="77777777" w:rsidR="00A8088F" w:rsidRPr="001B6E2F" w:rsidRDefault="00A8088F" w:rsidP="006C4D73"/>
                  </w:txbxContent>
                </v:textbox>
              </v:shape>
            </w:pict>
          </mc:Fallback>
        </mc:AlternateContent>
      </w:r>
    </w:p>
    <w:p w14:paraId="45AC34ED" w14:textId="46828D21" w:rsidR="006C4D73" w:rsidRPr="00877093" w:rsidRDefault="006C4D73" w:rsidP="00877093">
      <w:pPr>
        <w:spacing w:after="0" w:line="480" w:lineRule="auto"/>
        <w:contextualSpacing/>
        <w:rPr>
          <w:rFonts w:ascii="Times New Roman" w:hAnsi="Times New Roman" w:cs="Times New Roman"/>
          <w:sz w:val="24"/>
          <w:szCs w:val="24"/>
        </w:rPr>
      </w:pPr>
    </w:p>
    <w:p w14:paraId="7A7731E6" w14:textId="31DC94E9" w:rsidR="006C4D73" w:rsidRPr="00877093" w:rsidRDefault="006C4D73" w:rsidP="00877093">
      <w:pPr>
        <w:spacing w:after="0" w:line="480" w:lineRule="auto"/>
        <w:contextualSpacing/>
        <w:rPr>
          <w:rFonts w:ascii="Times New Roman" w:hAnsi="Times New Roman" w:cs="Times New Roman"/>
          <w:sz w:val="24"/>
          <w:szCs w:val="24"/>
        </w:rPr>
      </w:pPr>
    </w:p>
    <w:p w14:paraId="3D09F9E5" w14:textId="77777777" w:rsidR="006C4D73" w:rsidRPr="00877093" w:rsidRDefault="006C4D73" w:rsidP="007D2748">
      <w:pPr>
        <w:spacing w:after="0" w:line="480" w:lineRule="auto"/>
        <w:contextualSpacing/>
        <w:rPr>
          <w:rFonts w:ascii="Times New Roman" w:hAnsi="Times New Roman" w:cs="Times New Roman"/>
          <w:sz w:val="24"/>
          <w:szCs w:val="24"/>
        </w:rPr>
      </w:pPr>
    </w:p>
    <w:p w14:paraId="42C4AAAC" w14:textId="0A1A0782" w:rsidR="006C4D73" w:rsidRPr="00877093" w:rsidRDefault="00E754A4" w:rsidP="00877093">
      <w:pPr>
        <w:spacing w:after="0" w:line="480" w:lineRule="auto"/>
        <w:contextualSpacing/>
        <w:jc w:val="center"/>
        <w:rPr>
          <w:rFonts w:ascii="Times New Roman" w:hAnsi="Times New Roman" w:cs="Times New Roman"/>
          <w:b/>
          <w:bCs/>
          <w:sz w:val="24"/>
          <w:szCs w:val="24"/>
        </w:rPr>
      </w:pPr>
      <w:r w:rsidRPr="00877093">
        <w:rPr>
          <w:rFonts w:ascii="Times New Roman" w:hAnsi="Times New Roman" w:cs="Times New Roman"/>
          <w:b/>
          <w:bCs/>
          <w:sz w:val="24"/>
          <w:szCs w:val="24"/>
        </w:rPr>
        <w:t>Fig.</w:t>
      </w:r>
      <w:r w:rsidR="006C4D73" w:rsidRPr="00877093">
        <w:rPr>
          <w:rFonts w:ascii="Times New Roman" w:hAnsi="Times New Roman" w:cs="Times New Roman"/>
          <w:b/>
          <w:bCs/>
          <w:sz w:val="24"/>
          <w:szCs w:val="24"/>
        </w:rPr>
        <w:t xml:space="preserve"> 1. Schematic diagram of the analytic study sample</w:t>
      </w:r>
    </w:p>
    <w:p w14:paraId="0DD45238" w14:textId="77777777" w:rsidR="006C4D73" w:rsidRPr="00877093" w:rsidRDefault="006C4D73" w:rsidP="00877093">
      <w:pPr>
        <w:spacing w:line="480" w:lineRule="auto"/>
        <w:contextualSpacing/>
        <w:jc w:val="both"/>
        <w:rPr>
          <w:rStyle w:val="fontstyle01"/>
          <w:rFonts w:ascii="Times New Roman" w:hAnsi="Times New Roman" w:cs="Times New Roman"/>
          <w:b/>
          <w:bCs/>
          <w:color w:val="auto"/>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C4D73" w:rsidRPr="00877093" w14:paraId="1A903428" w14:textId="77777777" w:rsidTr="00E754A4">
        <w:tc>
          <w:tcPr>
            <w:tcW w:w="9360" w:type="dxa"/>
          </w:tcPr>
          <w:p w14:paraId="09A503D2" w14:textId="77777777" w:rsidR="006C4D73" w:rsidRPr="00877093" w:rsidRDefault="006C4D73" w:rsidP="00877093">
            <w:pPr>
              <w:spacing w:line="480" w:lineRule="auto"/>
              <w:contextualSpacing/>
              <w:jc w:val="both"/>
              <w:rPr>
                <w:rFonts w:ascii="Times New Roman" w:hAnsi="Times New Roman" w:cs="Times New Roman"/>
                <w:b/>
                <w:bCs/>
                <w:sz w:val="24"/>
                <w:szCs w:val="24"/>
              </w:rPr>
            </w:pPr>
            <w:r w:rsidRPr="00877093">
              <w:rPr>
                <w:rFonts w:ascii="Times New Roman" w:hAnsi="Times New Roman" w:cs="Times New Roman"/>
                <w:noProof/>
                <w:sz w:val="24"/>
                <w:szCs w:val="24"/>
              </w:rPr>
              <w:lastRenderedPageBreak/>
              <w:drawing>
                <wp:inline distT="0" distB="0" distL="0" distR="0" wp14:anchorId="439291E4" wp14:editId="68F39FC2">
                  <wp:extent cx="5665076" cy="3815255"/>
                  <wp:effectExtent l="0" t="0" r="0" b="0"/>
                  <wp:docPr id="3" name="Chart 3">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53F4DF2-8681-445B-8330-E82510D47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E754A4" w:rsidRPr="00877093" w14:paraId="591F0956" w14:textId="77777777" w:rsidTr="00E754A4">
        <w:tc>
          <w:tcPr>
            <w:tcW w:w="9360" w:type="dxa"/>
          </w:tcPr>
          <w:p w14:paraId="59E8F580" w14:textId="1C695301" w:rsidR="00E754A4" w:rsidRPr="00877093" w:rsidRDefault="00E754A4" w:rsidP="00877093">
            <w:pPr>
              <w:spacing w:line="480" w:lineRule="auto"/>
              <w:contextualSpacing/>
              <w:jc w:val="both"/>
              <w:rPr>
                <w:rFonts w:ascii="Times New Roman" w:hAnsi="Times New Roman" w:cs="Times New Roman"/>
                <w:noProof/>
                <w:sz w:val="24"/>
                <w:szCs w:val="24"/>
              </w:rPr>
            </w:pPr>
            <w:r w:rsidRPr="00877093">
              <w:rPr>
                <w:rFonts w:ascii="Times New Roman" w:hAnsi="Times New Roman" w:cs="Times New Roman"/>
                <w:b/>
                <w:sz w:val="24"/>
                <w:szCs w:val="24"/>
              </w:rPr>
              <w:t xml:space="preserve">Fig. 2. </w:t>
            </w:r>
            <w:r w:rsidRPr="00877093">
              <w:rPr>
                <w:rFonts w:ascii="Times New Roman" w:hAnsi="Times New Roman" w:cs="Times New Roman"/>
                <w:bCs/>
                <w:sz w:val="24"/>
                <w:szCs w:val="24"/>
              </w:rPr>
              <w:t>Distribution of developmental status of children by different survey years.</w:t>
            </w:r>
          </w:p>
        </w:tc>
      </w:tr>
    </w:tbl>
    <w:p w14:paraId="02AC2BC5" w14:textId="14C116A4" w:rsidR="00BE09AA" w:rsidRPr="00877093" w:rsidRDefault="00BE09AA" w:rsidP="00877093">
      <w:pPr>
        <w:spacing w:line="480" w:lineRule="auto"/>
        <w:rPr>
          <w:rStyle w:val="fontstyle01"/>
          <w:rFonts w:ascii="Times New Roman" w:hAnsi="Times New Roman" w:cs="Times New Roman"/>
          <w:b/>
          <w:bCs/>
          <w:color w:val="auto"/>
          <w:sz w:val="24"/>
          <w:szCs w:val="24"/>
        </w:rPr>
        <w:sectPr w:rsidR="00BE09AA" w:rsidRPr="00877093" w:rsidSect="00434ECB">
          <w:footerReference w:type="default" r:id="rId10"/>
          <w:pgSz w:w="12240" w:h="15840"/>
          <w:pgMar w:top="1440" w:right="1440" w:bottom="1440" w:left="1440" w:header="720" w:footer="720" w:gutter="0"/>
          <w:cols w:space="720"/>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89"/>
        <w:gridCol w:w="6571"/>
      </w:tblGrid>
      <w:tr w:rsidR="004C7051" w:rsidRPr="00877093" w14:paraId="728ADEEC" w14:textId="77777777" w:rsidTr="0026634A">
        <w:trPr>
          <w:trHeight w:val="3860"/>
        </w:trPr>
        <w:tc>
          <w:tcPr>
            <w:tcW w:w="2465" w:type="pct"/>
            <w:vAlign w:val="center"/>
          </w:tcPr>
          <w:p w14:paraId="2DDBE6D0" w14:textId="38ABABFF" w:rsidR="00BE09AA" w:rsidRPr="00877093" w:rsidRDefault="00BE09AA" w:rsidP="007D2748">
            <w:pPr>
              <w:contextualSpacing/>
              <w:jc w:val="both"/>
              <w:rPr>
                <w:rStyle w:val="fontstyle01"/>
                <w:rFonts w:ascii="Times New Roman" w:hAnsi="Times New Roman" w:cs="Times New Roman"/>
                <w:b/>
                <w:bCs/>
                <w:color w:val="auto"/>
                <w:sz w:val="24"/>
                <w:szCs w:val="24"/>
              </w:rPr>
            </w:pPr>
            <w:r w:rsidRPr="00877093">
              <w:rPr>
                <w:rFonts w:ascii="Times New Roman" w:hAnsi="Times New Roman" w:cs="Times New Roman"/>
                <w:noProof/>
                <w:sz w:val="24"/>
                <w:szCs w:val="24"/>
              </w:rPr>
              <w:lastRenderedPageBreak/>
              <w:drawing>
                <wp:inline distT="0" distB="0" distL="0" distR="0" wp14:anchorId="1028D3C9" wp14:editId="6926B1E1">
                  <wp:extent cx="3917315" cy="2152650"/>
                  <wp:effectExtent l="0" t="0" r="698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2535" w:type="pct"/>
            <w:vAlign w:val="center"/>
          </w:tcPr>
          <w:p w14:paraId="683273A1" w14:textId="77777777" w:rsidR="00BE09AA" w:rsidRPr="00877093" w:rsidRDefault="00BE09AA" w:rsidP="007D2748">
            <w:pPr>
              <w:contextualSpacing/>
              <w:jc w:val="both"/>
              <w:rPr>
                <w:rStyle w:val="fontstyle01"/>
                <w:rFonts w:ascii="Times New Roman" w:hAnsi="Times New Roman" w:cs="Times New Roman"/>
                <w:b/>
                <w:bCs/>
                <w:color w:val="auto"/>
                <w:sz w:val="24"/>
                <w:szCs w:val="24"/>
              </w:rPr>
            </w:pPr>
            <w:r w:rsidRPr="00877093">
              <w:rPr>
                <w:rFonts w:ascii="Times New Roman" w:hAnsi="Times New Roman" w:cs="Times New Roman"/>
                <w:noProof/>
                <w:sz w:val="24"/>
                <w:szCs w:val="24"/>
              </w:rPr>
              <w:drawing>
                <wp:inline distT="0" distB="0" distL="0" distR="0" wp14:anchorId="14F6D717" wp14:editId="4722E87B">
                  <wp:extent cx="4046855" cy="2139950"/>
                  <wp:effectExtent l="0" t="0" r="10795" b="127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26634A" w:rsidRPr="00877093" w14:paraId="58EB4234" w14:textId="77777777" w:rsidTr="0026634A">
        <w:tc>
          <w:tcPr>
            <w:tcW w:w="2465" w:type="pct"/>
            <w:vAlign w:val="center"/>
          </w:tcPr>
          <w:p w14:paraId="5496F21A" w14:textId="0FA2062A" w:rsidR="00BE09AA" w:rsidRPr="00877093" w:rsidRDefault="00BE09AA" w:rsidP="007D2748">
            <w:pPr>
              <w:contextualSpacing/>
              <w:jc w:val="both"/>
              <w:rPr>
                <w:rStyle w:val="fontstyle01"/>
                <w:rFonts w:ascii="Times New Roman" w:hAnsi="Times New Roman" w:cs="Times New Roman"/>
                <w:b/>
                <w:bCs/>
                <w:color w:val="auto"/>
                <w:sz w:val="24"/>
                <w:szCs w:val="24"/>
              </w:rPr>
            </w:pPr>
            <w:r w:rsidRPr="00877093">
              <w:rPr>
                <w:rFonts w:ascii="Times New Roman" w:hAnsi="Times New Roman" w:cs="Times New Roman"/>
                <w:b/>
                <w:sz w:val="24"/>
                <w:szCs w:val="24"/>
              </w:rPr>
              <w:t>Fig</w:t>
            </w:r>
            <w:r w:rsidR="00E754A4" w:rsidRPr="00877093">
              <w:rPr>
                <w:rFonts w:ascii="Times New Roman" w:hAnsi="Times New Roman" w:cs="Times New Roman"/>
                <w:b/>
                <w:sz w:val="24"/>
                <w:szCs w:val="24"/>
              </w:rPr>
              <w:t>.</w:t>
            </w:r>
            <w:r w:rsidRPr="00877093">
              <w:rPr>
                <w:rFonts w:ascii="Times New Roman" w:hAnsi="Times New Roman" w:cs="Times New Roman"/>
                <w:b/>
                <w:sz w:val="24"/>
                <w:szCs w:val="24"/>
              </w:rPr>
              <w:t xml:space="preserve"> 3a. </w:t>
            </w:r>
            <w:r w:rsidRPr="00877093">
              <w:rPr>
                <w:rFonts w:ascii="Times New Roman" w:hAnsi="Times New Roman" w:cs="Times New Roman"/>
                <w:bCs/>
                <w:sz w:val="24"/>
                <w:szCs w:val="24"/>
              </w:rPr>
              <w:t>Distribution of children by age and different survey years.</w:t>
            </w:r>
          </w:p>
        </w:tc>
        <w:tc>
          <w:tcPr>
            <w:tcW w:w="2535" w:type="pct"/>
            <w:vAlign w:val="center"/>
          </w:tcPr>
          <w:p w14:paraId="3DD2BEB7" w14:textId="55D32098" w:rsidR="00BE09AA" w:rsidRPr="00877093" w:rsidRDefault="00BE09AA" w:rsidP="007D2748">
            <w:pPr>
              <w:contextualSpacing/>
              <w:jc w:val="both"/>
              <w:rPr>
                <w:rStyle w:val="fontstyle01"/>
                <w:rFonts w:ascii="Times New Roman" w:hAnsi="Times New Roman" w:cs="Times New Roman"/>
                <w:b/>
                <w:bCs/>
                <w:color w:val="auto"/>
                <w:sz w:val="24"/>
                <w:szCs w:val="24"/>
              </w:rPr>
            </w:pPr>
            <w:r w:rsidRPr="00877093">
              <w:rPr>
                <w:rFonts w:ascii="Times New Roman" w:hAnsi="Times New Roman" w:cs="Times New Roman"/>
                <w:b/>
                <w:sz w:val="24"/>
                <w:szCs w:val="24"/>
              </w:rPr>
              <w:t>Fig</w:t>
            </w:r>
            <w:r w:rsidR="00E754A4" w:rsidRPr="00877093">
              <w:rPr>
                <w:rFonts w:ascii="Times New Roman" w:hAnsi="Times New Roman" w:cs="Times New Roman"/>
                <w:b/>
                <w:sz w:val="24"/>
                <w:szCs w:val="24"/>
              </w:rPr>
              <w:t>.</w:t>
            </w:r>
            <w:r w:rsidRPr="00877093">
              <w:rPr>
                <w:rFonts w:ascii="Times New Roman" w:hAnsi="Times New Roman" w:cs="Times New Roman"/>
                <w:b/>
                <w:sz w:val="24"/>
                <w:szCs w:val="24"/>
              </w:rPr>
              <w:t xml:space="preserve"> 3b. </w:t>
            </w:r>
            <w:r w:rsidRPr="00877093">
              <w:rPr>
                <w:rFonts w:ascii="Times New Roman" w:hAnsi="Times New Roman" w:cs="Times New Roman"/>
                <w:bCs/>
                <w:sz w:val="24"/>
                <w:szCs w:val="24"/>
              </w:rPr>
              <w:t>Distribution of developmentally on track status of children by age and different survey years.</w:t>
            </w:r>
          </w:p>
        </w:tc>
      </w:tr>
      <w:tr w:rsidR="0026634A" w:rsidRPr="00877093" w14:paraId="68BD7DD3" w14:textId="77777777" w:rsidTr="0026634A">
        <w:tc>
          <w:tcPr>
            <w:tcW w:w="2465" w:type="pct"/>
            <w:vAlign w:val="center"/>
          </w:tcPr>
          <w:p w14:paraId="5457A8EB" w14:textId="77777777" w:rsidR="00BE09AA" w:rsidRPr="00877093" w:rsidRDefault="00BE09AA" w:rsidP="007D2748">
            <w:pPr>
              <w:contextualSpacing/>
              <w:jc w:val="both"/>
              <w:rPr>
                <w:rStyle w:val="fontstyle01"/>
                <w:rFonts w:ascii="Times New Roman" w:hAnsi="Times New Roman" w:cs="Times New Roman"/>
                <w:b/>
                <w:bCs/>
                <w:color w:val="auto"/>
                <w:sz w:val="24"/>
                <w:szCs w:val="24"/>
              </w:rPr>
            </w:pPr>
            <w:r w:rsidRPr="00877093">
              <w:rPr>
                <w:rFonts w:ascii="Times New Roman" w:hAnsi="Times New Roman" w:cs="Times New Roman"/>
                <w:noProof/>
                <w:sz w:val="24"/>
                <w:szCs w:val="24"/>
              </w:rPr>
              <w:drawing>
                <wp:inline distT="0" distB="0" distL="0" distR="0" wp14:anchorId="7048C61A" wp14:editId="720E7047">
                  <wp:extent cx="3917315" cy="1968500"/>
                  <wp:effectExtent l="0" t="0" r="6985" b="1270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2535" w:type="pct"/>
            <w:vAlign w:val="center"/>
          </w:tcPr>
          <w:p w14:paraId="41F82C04" w14:textId="77777777" w:rsidR="00BE09AA" w:rsidRPr="00877093" w:rsidRDefault="00BE09AA" w:rsidP="007D2748">
            <w:pPr>
              <w:contextualSpacing/>
              <w:jc w:val="both"/>
              <w:rPr>
                <w:rStyle w:val="fontstyle01"/>
                <w:rFonts w:ascii="Times New Roman" w:hAnsi="Times New Roman" w:cs="Times New Roman"/>
                <w:b/>
                <w:bCs/>
                <w:color w:val="auto"/>
                <w:sz w:val="24"/>
                <w:szCs w:val="24"/>
              </w:rPr>
            </w:pPr>
            <w:r w:rsidRPr="00877093">
              <w:rPr>
                <w:rFonts w:ascii="Times New Roman" w:hAnsi="Times New Roman" w:cs="Times New Roman"/>
                <w:noProof/>
                <w:sz w:val="24"/>
                <w:szCs w:val="24"/>
              </w:rPr>
              <w:drawing>
                <wp:inline distT="0" distB="0" distL="0" distR="0" wp14:anchorId="0CC3F9A5" wp14:editId="77B50817">
                  <wp:extent cx="3951605" cy="1993900"/>
                  <wp:effectExtent l="0" t="0" r="10795"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26634A" w:rsidRPr="00877093" w14:paraId="1F78C767" w14:textId="77777777" w:rsidTr="0026634A">
        <w:tc>
          <w:tcPr>
            <w:tcW w:w="2465" w:type="pct"/>
            <w:vAlign w:val="center"/>
          </w:tcPr>
          <w:p w14:paraId="489108D4" w14:textId="1F964EEC" w:rsidR="00BE09AA" w:rsidRPr="00877093" w:rsidRDefault="00BE09AA" w:rsidP="007D2748">
            <w:pPr>
              <w:contextualSpacing/>
              <w:jc w:val="both"/>
              <w:rPr>
                <w:rStyle w:val="fontstyle01"/>
                <w:rFonts w:ascii="Times New Roman" w:hAnsi="Times New Roman" w:cs="Times New Roman"/>
                <w:b/>
                <w:bCs/>
                <w:color w:val="auto"/>
                <w:sz w:val="24"/>
                <w:szCs w:val="24"/>
              </w:rPr>
            </w:pPr>
            <w:r w:rsidRPr="00877093">
              <w:rPr>
                <w:rFonts w:ascii="Times New Roman" w:hAnsi="Times New Roman" w:cs="Times New Roman"/>
                <w:b/>
                <w:sz w:val="24"/>
                <w:szCs w:val="24"/>
              </w:rPr>
              <w:t>Fig</w:t>
            </w:r>
            <w:r w:rsidR="00E754A4" w:rsidRPr="00877093">
              <w:rPr>
                <w:rFonts w:ascii="Times New Roman" w:hAnsi="Times New Roman" w:cs="Times New Roman"/>
                <w:b/>
                <w:sz w:val="24"/>
                <w:szCs w:val="24"/>
              </w:rPr>
              <w:t>.</w:t>
            </w:r>
            <w:r w:rsidRPr="00877093">
              <w:rPr>
                <w:rFonts w:ascii="Times New Roman" w:hAnsi="Times New Roman" w:cs="Times New Roman"/>
                <w:b/>
                <w:sz w:val="24"/>
                <w:szCs w:val="24"/>
              </w:rPr>
              <w:t xml:space="preserve"> 3c. </w:t>
            </w:r>
            <w:r w:rsidRPr="00877093">
              <w:rPr>
                <w:rFonts w:ascii="Times New Roman" w:hAnsi="Times New Roman" w:cs="Times New Roman"/>
                <w:bCs/>
                <w:sz w:val="24"/>
                <w:szCs w:val="24"/>
              </w:rPr>
              <w:t>Distribution of children by sex and different survey years.</w:t>
            </w:r>
          </w:p>
        </w:tc>
        <w:tc>
          <w:tcPr>
            <w:tcW w:w="2535" w:type="pct"/>
            <w:vAlign w:val="center"/>
          </w:tcPr>
          <w:p w14:paraId="7F0C8C8C" w14:textId="645E7632" w:rsidR="00BE09AA" w:rsidRPr="00877093" w:rsidRDefault="00BE09AA" w:rsidP="007D2748">
            <w:pPr>
              <w:contextualSpacing/>
              <w:jc w:val="both"/>
              <w:rPr>
                <w:rStyle w:val="fontstyle01"/>
                <w:rFonts w:ascii="Times New Roman" w:hAnsi="Times New Roman" w:cs="Times New Roman"/>
                <w:b/>
                <w:bCs/>
                <w:color w:val="auto"/>
                <w:sz w:val="24"/>
                <w:szCs w:val="24"/>
              </w:rPr>
            </w:pPr>
            <w:r w:rsidRPr="00877093">
              <w:rPr>
                <w:rFonts w:ascii="Times New Roman" w:hAnsi="Times New Roman" w:cs="Times New Roman"/>
                <w:b/>
                <w:sz w:val="24"/>
                <w:szCs w:val="24"/>
              </w:rPr>
              <w:t>Fig</w:t>
            </w:r>
            <w:r w:rsidR="00E754A4" w:rsidRPr="00877093">
              <w:rPr>
                <w:rFonts w:ascii="Times New Roman" w:hAnsi="Times New Roman" w:cs="Times New Roman"/>
                <w:b/>
                <w:sz w:val="24"/>
                <w:szCs w:val="24"/>
              </w:rPr>
              <w:t>.</w:t>
            </w:r>
            <w:r w:rsidRPr="00877093">
              <w:rPr>
                <w:rFonts w:ascii="Times New Roman" w:hAnsi="Times New Roman" w:cs="Times New Roman"/>
                <w:b/>
                <w:sz w:val="24"/>
                <w:szCs w:val="24"/>
              </w:rPr>
              <w:t xml:space="preserve"> 3d. </w:t>
            </w:r>
            <w:r w:rsidRPr="00877093">
              <w:rPr>
                <w:rFonts w:ascii="Times New Roman" w:hAnsi="Times New Roman" w:cs="Times New Roman"/>
                <w:bCs/>
                <w:sz w:val="24"/>
                <w:szCs w:val="24"/>
              </w:rPr>
              <w:t>Distribution of developmentally on track status of children by sex and different survey years.</w:t>
            </w:r>
          </w:p>
        </w:tc>
      </w:tr>
      <w:tr w:rsidR="0026634A" w:rsidRPr="00877093" w14:paraId="08FD4878" w14:textId="77777777" w:rsidTr="0026634A">
        <w:tc>
          <w:tcPr>
            <w:tcW w:w="2465" w:type="pct"/>
            <w:vAlign w:val="center"/>
          </w:tcPr>
          <w:p w14:paraId="77868DA9" w14:textId="77777777" w:rsidR="00BE09AA" w:rsidRPr="00877093" w:rsidRDefault="00BE09AA" w:rsidP="007D2748">
            <w:pPr>
              <w:contextualSpacing/>
              <w:jc w:val="both"/>
              <w:rPr>
                <w:rFonts w:ascii="Times New Roman" w:hAnsi="Times New Roman" w:cs="Times New Roman"/>
                <w:b/>
                <w:sz w:val="24"/>
                <w:szCs w:val="24"/>
              </w:rPr>
            </w:pPr>
            <w:r w:rsidRPr="00877093">
              <w:rPr>
                <w:rFonts w:ascii="Times New Roman" w:hAnsi="Times New Roman" w:cs="Times New Roman"/>
                <w:noProof/>
                <w:sz w:val="24"/>
                <w:szCs w:val="24"/>
              </w:rPr>
              <w:lastRenderedPageBreak/>
              <w:drawing>
                <wp:inline distT="0" distB="0" distL="0" distR="0" wp14:anchorId="02F884A4" wp14:editId="13053271">
                  <wp:extent cx="3917315" cy="2350135"/>
                  <wp:effectExtent l="0" t="0" r="6985" b="1206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2535" w:type="pct"/>
            <w:vAlign w:val="center"/>
          </w:tcPr>
          <w:p w14:paraId="7FF58507" w14:textId="77777777" w:rsidR="00BE09AA" w:rsidRPr="00877093" w:rsidRDefault="00BE09AA" w:rsidP="007D2748">
            <w:pPr>
              <w:contextualSpacing/>
              <w:jc w:val="both"/>
              <w:rPr>
                <w:rFonts w:ascii="Times New Roman" w:hAnsi="Times New Roman" w:cs="Times New Roman"/>
                <w:b/>
                <w:sz w:val="24"/>
                <w:szCs w:val="24"/>
              </w:rPr>
            </w:pPr>
            <w:r w:rsidRPr="00877093">
              <w:rPr>
                <w:rFonts w:ascii="Times New Roman" w:hAnsi="Times New Roman" w:cs="Times New Roman"/>
                <w:noProof/>
                <w:sz w:val="24"/>
                <w:szCs w:val="24"/>
              </w:rPr>
              <w:drawing>
                <wp:inline distT="0" distB="0" distL="0" distR="0" wp14:anchorId="496CC8A2" wp14:editId="6D59C671">
                  <wp:extent cx="4031615" cy="2418080"/>
                  <wp:effectExtent l="0" t="0" r="6985" b="12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26634A" w:rsidRPr="00877093" w14:paraId="7267B8C8" w14:textId="77777777" w:rsidTr="0026634A">
        <w:tc>
          <w:tcPr>
            <w:tcW w:w="2465" w:type="pct"/>
            <w:vAlign w:val="center"/>
          </w:tcPr>
          <w:p w14:paraId="77D1DEDC" w14:textId="16E93A6D" w:rsidR="00BE09AA" w:rsidRPr="00877093" w:rsidRDefault="00BE09AA" w:rsidP="007D2748">
            <w:pPr>
              <w:contextualSpacing/>
              <w:jc w:val="both"/>
              <w:rPr>
                <w:rFonts w:ascii="Times New Roman" w:hAnsi="Times New Roman" w:cs="Times New Roman"/>
                <w:b/>
                <w:sz w:val="24"/>
                <w:szCs w:val="24"/>
              </w:rPr>
            </w:pPr>
            <w:r w:rsidRPr="00877093">
              <w:rPr>
                <w:rFonts w:ascii="Times New Roman" w:hAnsi="Times New Roman" w:cs="Times New Roman"/>
                <w:b/>
                <w:sz w:val="24"/>
                <w:szCs w:val="24"/>
              </w:rPr>
              <w:t>Fig</w:t>
            </w:r>
            <w:r w:rsidR="00E754A4" w:rsidRPr="00877093">
              <w:rPr>
                <w:rFonts w:ascii="Times New Roman" w:hAnsi="Times New Roman" w:cs="Times New Roman"/>
                <w:b/>
                <w:sz w:val="24"/>
                <w:szCs w:val="24"/>
              </w:rPr>
              <w:t>.</w:t>
            </w:r>
            <w:r w:rsidRPr="00877093">
              <w:rPr>
                <w:rFonts w:ascii="Times New Roman" w:hAnsi="Times New Roman" w:cs="Times New Roman"/>
                <w:b/>
                <w:sz w:val="24"/>
                <w:szCs w:val="24"/>
              </w:rPr>
              <w:t xml:space="preserve"> 3e. </w:t>
            </w:r>
            <w:r w:rsidRPr="00877093">
              <w:rPr>
                <w:rFonts w:ascii="Times New Roman" w:hAnsi="Times New Roman" w:cs="Times New Roman"/>
                <w:bCs/>
                <w:sz w:val="24"/>
                <w:szCs w:val="24"/>
              </w:rPr>
              <w:t>Distribution of children by place of residence and different survey years.</w:t>
            </w:r>
          </w:p>
        </w:tc>
        <w:tc>
          <w:tcPr>
            <w:tcW w:w="2535" w:type="pct"/>
            <w:vAlign w:val="center"/>
          </w:tcPr>
          <w:p w14:paraId="495F91C3" w14:textId="0C732E69" w:rsidR="00BE09AA" w:rsidRPr="00877093" w:rsidRDefault="00BE09AA" w:rsidP="007D2748">
            <w:pPr>
              <w:contextualSpacing/>
              <w:jc w:val="both"/>
              <w:rPr>
                <w:rFonts w:ascii="Times New Roman" w:hAnsi="Times New Roman" w:cs="Times New Roman"/>
                <w:b/>
                <w:sz w:val="24"/>
                <w:szCs w:val="24"/>
              </w:rPr>
            </w:pPr>
            <w:r w:rsidRPr="00877093">
              <w:rPr>
                <w:rFonts w:ascii="Times New Roman" w:hAnsi="Times New Roman" w:cs="Times New Roman"/>
                <w:b/>
                <w:sz w:val="24"/>
                <w:szCs w:val="24"/>
              </w:rPr>
              <w:t>Fig</w:t>
            </w:r>
            <w:r w:rsidR="00E754A4" w:rsidRPr="00877093">
              <w:rPr>
                <w:rFonts w:ascii="Times New Roman" w:hAnsi="Times New Roman" w:cs="Times New Roman"/>
                <w:b/>
                <w:sz w:val="24"/>
                <w:szCs w:val="24"/>
              </w:rPr>
              <w:t>.</w:t>
            </w:r>
            <w:r w:rsidRPr="00877093">
              <w:rPr>
                <w:rFonts w:ascii="Times New Roman" w:hAnsi="Times New Roman" w:cs="Times New Roman"/>
                <w:b/>
                <w:sz w:val="24"/>
                <w:szCs w:val="24"/>
              </w:rPr>
              <w:t xml:space="preserve"> 3f. </w:t>
            </w:r>
            <w:r w:rsidRPr="00877093">
              <w:rPr>
                <w:rFonts w:ascii="Times New Roman" w:hAnsi="Times New Roman" w:cs="Times New Roman"/>
                <w:bCs/>
                <w:sz w:val="24"/>
                <w:szCs w:val="24"/>
              </w:rPr>
              <w:t>Distribution of developmentally on track status of children by place of residence and different survey years.</w:t>
            </w:r>
          </w:p>
        </w:tc>
      </w:tr>
    </w:tbl>
    <w:p w14:paraId="417E407F" w14:textId="77777777" w:rsidR="00BE09AA" w:rsidRPr="00877093" w:rsidRDefault="00BE09AA" w:rsidP="003C3EE7">
      <w:pPr>
        <w:spacing w:after="0" w:line="240" w:lineRule="auto"/>
        <w:contextualSpacing/>
        <w:rPr>
          <w:rFonts w:ascii="Times New Roman" w:hAnsi="Times New Roman" w:cs="Times New Roman"/>
          <w:sz w:val="24"/>
          <w:szCs w:val="24"/>
        </w:rPr>
        <w:sectPr w:rsidR="00BE09AA" w:rsidRPr="00877093" w:rsidSect="00BE09AA">
          <w:pgSz w:w="15840" w:h="12240" w:orient="landscape"/>
          <w:pgMar w:top="1440" w:right="1440" w:bottom="1440" w:left="1440" w:header="720" w:footer="720" w:gutter="0"/>
          <w:cols w:space="720"/>
          <w:docGrid w:linePitch="360"/>
        </w:sectPr>
      </w:pPr>
    </w:p>
    <w:p w14:paraId="79EC2821" w14:textId="77777777" w:rsidR="00E718D2" w:rsidRPr="00877093" w:rsidRDefault="00E718D2" w:rsidP="003C3EE7">
      <w:pPr>
        <w:spacing w:after="0" w:line="240" w:lineRule="auto"/>
        <w:contextualSpacing/>
        <w:rPr>
          <w:rStyle w:val="fontstyle01"/>
          <w:rFonts w:ascii="Times New Roman" w:hAnsi="Times New Roman" w:cs="Times New Roman"/>
          <w:color w:val="auto"/>
          <w:sz w:val="24"/>
          <w:szCs w:val="24"/>
        </w:rPr>
      </w:pPr>
    </w:p>
    <w:p w14:paraId="73CC7A30" w14:textId="7C2B1B68" w:rsidR="00E718D2" w:rsidRPr="00877093" w:rsidRDefault="00E718D2" w:rsidP="003C3EE7">
      <w:pPr>
        <w:spacing w:after="0" w:line="240" w:lineRule="auto"/>
        <w:rPr>
          <w:rStyle w:val="fontstyle01"/>
          <w:rFonts w:ascii="Times New Roman" w:hAnsi="Times New Roman" w:cs="Times New Roman"/>
          <w:color w:val="auto"/>
          <w:sz w:val="24"/>
          <w:szCs w:val="24"/>
        </w:rPr>
      </w:pPr>
      <w:r w:rsidRPr="00877093">
        <w:rPr>
          <w:rStyle w:val="fontstyle01"/>
          <w:rFonts w:ascii="Times New Roman" w:hAnsi="Times New Roman" w:cs="Times New Roman"/>
          <w:b/>
          <w:color w:val="auto"/>
          <w:sz w:val="24"/>
          <w:szCs w:val="24"/>
        </w:rPr>
        <w:t>T</w:t>
      </w:r>
      <w:r w:rsidR="00C74C54" w:rsidRPr="00877093">
        <w:rPr>
          <w:rStyle w:val="fontstyle01"/>
          <w:rFonts w:ascii="Times New Roman" w:hAnsi="Times New Roman" w:cs="Times New Roman"/>
          <w:b/>
          <w:color w:val="auto"/>
          <w:sz w:val="24"/>
          <w:szCs w:val="24"/>
        </w:rPr>
        <w:t>able 1</w:t>
      </w:r>
      <w:r w:rsidRPr="00877093">
        <w:rPr>
          <w:rStyle w:val="fontstyle01"/>
          <w:rFonts w:ascii="Times New Roman" w:hAnsi="Times New Roman" w:cs="Times New Roman"/>
          <w:color w:val="auto"/>
          <w:sz w:val="24"/>
          <w:szCs w:val="24"/>
        </w:rPr>
        <w:t xml:space="preserve"> Comparison of the developmentally on-track status for indicated domains between two consecutive MICS survey.</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4321"/>
        <w:gridCol w:w="4321"/>
      </w:tblGrid>
      <w:tr w:rsidR="00C74C54" w:rsidRPr="00877093" w14:paraId="43A037F1" w14:textId="77777777" w:rsidTr="0098596B">
        <w:tc>
          <w:tcPr>
            <w:tcW w:w="1666" w:type="pct"/>
            <w:tcBorders>
              <w:top w:val="single" w:sz="4" w:space="0" w:color="auto"/>
              <w:bottom w:val="single" w:sz="4" w:space="0" w:color="auto"/>
            </w:tcBorders>
          </w:tcPr>
          <w:p w14:paraId="57288A4A" w14:textId="36683BA1" w:rsidR="00E718D2" w:rsidRPr="00877093" w:rsidRDefault="00E718D2" w:rsidP="003C3EE7">
            <w:pPr>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Domains</w:t>
            </w:r>
          </w:p>
        </w:tc>
        <w:tc>
          <w:tcPr>
            <w:tcW w:w="1667" w:type="pct"/>
            <w:tcBorders>
              <w:top w:val="single" w:sz="4" w:space="0" w:color="auto"/>
              <w:bottom w:val="single" w:sz="4" w:space="0" w:color="auto"/>
            </w:tcBorders>
          </w:tcPr>
          <w:p w14:paraId="494E3051" w14:textId="77777777" w:rsidR="00E718D2" w:rsidRPr="00877093" w:rsidRDefault="00E718D2" w:rsidP="003C3EE7">
            <w:pPr>
              <w:jc w:val="center"/>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2012 MICS (%)</w:t>
            </w:r>
          </w:p>
        </w:tc>
        <w:tc>
          <w:tcPr>
            <w:tcW w:w="1667" w:type="pct"/>
            <w:tcBorders>
              <w:top w:val="single" w:sz="4" w:space="0" w:color="auto"/>
              <w:bottom w:val="single" w:sz="4" w:space="0" w:color="auto"/>
            </w:tcBorders>
          </w:tcPr>
          <w:p w14:paraId="57A081CB" w14:textId="77777777" w:rsidR="00E718D2" w:rsidRPr="00877093" w:rsidRDefault="00E718D2" w:rsidP="003C3EE7">
            <w:pPr>
              <w:jc w:val="center"/>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2019 MICS (%)</w:t>
            </w:r>
          </w:p>
        </w:tc>
      </w:tr>
      <w:tr w:rsidR="00C74C54" w:rsidRPr="00877093" w14:paraId="52D06910" w14:textId="77777777" w:rsidTr="0098596B">
        <w:tc>
          <w:tcPr>
            <w:tcW w:w="1666" w:type="pct"/>
            <w:tcBorders>
              <w:top w:val="single" w:sz="4" w:space="0" w:color="auto"/>
            </w:tcBorders>
          </w:tcPr>
          <w:p w14:paraId="748EE14E" w14:textId="77777777" w:rsidR="00E718D2" w:rsidRPr="00877093" w:rsidRDefault="00E718D2" w:rsidP="003C3EE7">
            <w:pPr>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Literacy-numeracy</w:t>
            </w:r>
          </w:p>
        </w:tc>
        <w:tc>
          <w:tcPr>
            <w:tcW w:w="1667" w:type="pct"/>
            <w:tcBorders>
              <w:top w:val="single" w:sz="4" w:space="0" w:color="auto"/>
            </w:tcBorders>
          </w:tcPr>
          <w:p w14:paraId="2866557D" w14:textId="77777777" w:rsidR="00E718D2" w:rsidRPr="00877093" w:rsidRDefault="00E718D2" w:rsidP="003C3EE7">
            <w:pPr>
              <w:jc w:val="center"/>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21.2</w:t>
            </w:r>
          </w:p>
        </w:tc>
        <w:tc>
          <w:tcPr>
            <w:tcW w:w="1667" w:type="pct"/>
            <w:tcBorders>
              <w:top w:val="single" w:sz="4" w:space="0" w:color="auto"/>
            </w:tcBorders>
          </w:tcPr>
          <w:p w14:paraId="78EA6277" w14:textId="77777777" w:rsidR="00E718D2" w:rsidRPr="00877093" w:rsidRDefault="00E718D2" w:rsidP="003C3EE7">
            <w:pPr>
              <w:jc w:val="center"/>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28.8</w:t>
            </w:r>
          </w:p>
        </w:tc>
      </w:tr>
      <w:tr w:rsidR="00C74C54" w:rsidRPr="00877093" w14:paraId="79E60F6E" w14:textId="77777777" w:rsidTr="0098596B">
        <w:tc>
          <w:tcPr>
            <w:tcW w:w="1666" w:type="pct"/>
          </w:tcPr>
          <w:p w14:paraId="205B7224" w14:textId="77777777" w:rsidR="00E718D2" w:rsidRPr="00877093" w:rsidRDefault="00E718D2" w:rsidP="003C3EE7">
            <w:pPr>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Physical</w:t>
            </w:r>
          </w:p>
        </w:tc>
        <w:tc>
          <w:tcPr>
            <w:tcW w:w="1667" w:type="pct"/>
          </w:tcPr>
          <w:p w14:paraId="6F36950F" w14:textId="77777777" w:rsidR="00E718D2" w:rsidRPr="00877093" w:rsidRDefault="00E718D2" w:rsidP="003C3EE7">
            <w:pPr>
              <w:jc w:val="center"/>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92.2</w:t>
            </w:r>
          </w:p>
        </w:tc>
        <w:tc>
          <w:tcPr>
            <w:tcW w:w="1667" w:type="pct"/>
          </w:tcPr>
          <w:p w14:paraId="1C015351" w14:textId="77777777" w:rsidR="00E718D2" w:rsidRPr="00877093" w:rsidRDefault="00E718D2" w:rsidP="003C3EE7">
            <w:pPr>
              <w:jc w:val="center"/>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98.4</w:t>
            </w:r>
          </w:p>
        </w:tc>
      </w:tr>
      <w:tr w:rsidR="00C74C54" w:rsidRPr="00877093" w14:paraId="15A565A3" w14:textId="77777777" w:rsidTr="0098596B">
        <w:tc>
          <w:tcPr>
            <w:tcW w:w="1666" w:type="pct"/>
          </w:tcPr>
          <w:p w14:paraId="09EAFA55" w14:textId="77777777" w:rsidR="00E718D2" w:rsidRPr="00877093" w:rsidRDefault="00E718D2" w:rsidP="003C3EE7">
            <w:pPr>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Social-Emotional</w:t>
            </w:r>
          </w:p>
        </w:tc>
        <w:tc>
          <w:tcPr>
            <w:tcW w:w="1667" w:type="pct"/>
          </w:tcPr>
          <w:p w14:paraId="16923CAA" w14:textId="77777777" w:rsidR="00E718D2" w:rsidRPr="00877093" w:rsidRDefault="00E718D2" w:rsidP="003C3EE7">
            <w:pPr>
              <w:jc w:val="center"/>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68.4</w:t>
            </w:r>
          </w:p>
        </w:tc>
        <w:tc>
          <w:tcPr>
            <w:tcW w:w="1667" w:type="pct"/>
          </w:tcPr>
          <w:p w14:paraId="032DF890" w14:textId="77777777" w:rsidR="00E718D2" w:rsidRPr="00877093" w:rsidRDefault="00E718D2" w:rsidP="003C3EE7">
            <w:pPr>
              <w:jc w:val="center"/>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72.7</w:t>
            </w:r>
          </w:p>
        </w:tc>
      </w:tr>
      <w:tr w:rsidR="00C74C54" w:rsidRPr="00877093" w14:paraId="679463E6" w14:textId="77777777" w:rsidTr="0098596B">
        <w:tc>
          <w:tcPr>
            <w:tcW w:w="1666" w:type="pct"/>
          </w:tcPr>
          <w:p w14:paraId="0538CFF9" w14:textId="77777777" w:rsidR="00E718D2" w:rsidRPr="00877093" w:rsidRDefault="00E718D2" w:rsidP="003C3EE7">
            <w:pPr>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Approaches to learning</w:t>
            </w:r>
          </w:p>
        </w:tc>
        <w:tc>
          <w:tcPr>
            <w:tcW w:w="1667" w:type="pct"/>
          </w:tcPr>
          <w:p w14:paraId="6F8F3EF3" w14:textId="77777777" w:rsidR="00E718D2" w:rsidRPr="00877093" w:rsidRDefault="00E718D2" w:rsidP="003C3EE7">
            <w:pPr>
              <w:jc w:val="center"/>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87.5</w:t>
            </w:r>
          </w:p>
        </w:tc>
        <w:tc>
          <w:tcPr>
            <w:tcW w:w="1667" w:type="pct"/>
          </w:tcPr>
          <w:p w14:paraId="656ED2A8" w14:textId="77777777" w:rsidR="00E718D2" w:rsidRPr="00877093" w:rsidRDefault="00E718D2" w:rsidP="003C3EE7">
            <w:pPr>
              <w:jc w:val="center"/>
              <w:rPr>
                <w:rStyle w:val="fontstyle01"/>
                <w:rFonts w:ascii="Times New Roman" w:hAnsi="Times New Roman" w:cs="Times New Roman"/>
                <w:color w:val="auto"/>
                <w:sz w:val="24"/>
                <w:szCs w:val="24"/>
              </w:rPr>
            </w:pPr>
            <w:r w:rsidRPr="00877093">
              <w:rPr>
                <w:rStyle w:val="fontstyle01"/>
                <w:rFonts w:ascii="Times New Roman" w:hAnsi="Times New Roman" w:cs="Times New Roman"/>
                <w:color w:val="auto"/>
                <w:sz w:val="24"/>
                <w:szCs w:val="24"/>
              </w:rPr>
              <w:t>91.4</w:t>
            </w:r>
          </w:p>
        </w:tc>
      </w:tr>
    </w:tbl>
    <w:p w14:paraId="1916F9B1" w14:textId="77777777" w:rsidR="00E718D2" w:rsidRPr="00877093" w:rsidRDefault="00E718D2" w:rsidP="003C3EE7">
      <w:pPr>
        <w:spacing w:after="0" w:line="240" w:lineRule="auto"/>
        <w:contextualSpacing/>
        <w:jc w:val="both"/>
        <w:rPr>
          <w:rFonts w:ascii="Times New Roman" w:hAnsi="Times New Roman" w:cs="Times New Roman"/>
          <w:b/>
          <w:sz w:val="24"/>
          <w:szCs w:val="24"/>
        </w:rPr>
      </w:pPr>
    </w:p>
    <w:p w14:paraId="3E1D332B" w14:textId="77777777" w:rsidR="00E718D2" w:rsidRPr="00877093" w:rsidRDefault="00E718D2" w:rsidP="003C3EE7">
      <w:pPr>
        <w:spacing w:line="240" w:lineRule="auto"/>
        <w:rPr>
          <w:rFonts w:ascii="Times New Roman" w:hAnsi="Times New Roman" w:cs="Times New Roman"/>
          <w:b/>
          <w:sz w:val="24"/>
          <w:szCs w:val="24"/>
        </w:rPr>
      </w:pPr>
      <w:r w:rsidRPr="00877093">
        <w:rPr>
          <w:rFonts w:ascii="Times New Roman" w:hAnsi="Times New Roman" w:cs="Times New Roman"/>
          <w:b/>
          <w:sz w:val="24"/>
          <w:szCs w:val="24"/>
        </w:rPr>
        <w:br w:type="page"/>
      </w:r>
    </w:p>
    <w:p w14:paraId="42E050D7" w14:textId="28D8C4F4" w:rsidR="00BE09AA" w:rsidRPr="00877093" w:rsidRDefault="00C74C54"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lastRenderedPageBreak/>
        <w:t xml:space="preserve">Table </w:t>
      </w:r>
      <w:r w:rsidR="00BE09AA" w:rsidRPr="00877093">
        <w:rPr>
          <w:rFonts w:ascii="Times New Roman" w:hAnsi="Times New Roman" w:cs="Times New Roman"/>
          <w:b/>
          <w:sz w:val="24"/>
          <w:szCs w:val="24"/>
        </w:rPr>
        <w:t xml:space="preserve">2 </w:t>
      </w:r>
      <w:r w:rsidR="00BE09AA" w:rsidRPr="00877093">
        <w:rPr>
          <w:rFonts w:ascii="Times New Roman" w:hAnsi="Times New Roman" w:cs="Times New Roman"/>
          <w:sz w:val="24"/>
          <w:szCs w:val="24"/>
        </w:rPr>
        <w:t>Sample characteristics of children by developmental status, MICS 2012 and 2019</w:t>
      </w:r>
      <w:r w:rsidR="00BE09AA" w:rsidRPr="00877093">
        <w:rPr>
          <w:rFonts w:ascii="Times New Roman" w:hAnsi="Times New Roman" w:cs="Times New Roman"/>
          <w:b/>
          <w:sz w:val="24"/>
          <w:szCs w:val="24"/>
        </w:rPr>
        <w:t>.</w:t>
      </w: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5"/>
        <w:gridCol w:w="1853"/>
        <w:gridCol w:w="1853"/>
        <w:gridCol w:w="1553"/>
        <w:gridCol w:w="1853"/>
        <w:gridCol w:w="1910"/>
        <w:gridCol w:w="1553"/>
      </w:tblGrid>
      <w:tr w:rsidR="00C74C54" w:rsidRPr="00877093" w14:paraId="1DD9FCC4" w14:textId="77777777" w:rsidTr="00C74C54">
        <w:trPr>
          <w:trHeight w:val="161"/>
          <w:jc w:val="center"/>
        </w:trPr>
        <w:tc>
          <w:tcPr>
            <w:tcW w:w="920" w:type="pct"/>
            <w:vMerge w:val="restart"/>
            <w:vAlign w:val="center"/>
          </w:tcPr>
          <w:p w14:paraId="328A23AB" w14:textId="77777777" w:rsidR="00BE09AA" w:rsidRPr="00877093" w:rsidRDefault="00BE09AA" w:rsidP="003C3EE7">
            <w:pPr>
              <w:jc w:val="both"/>
              <w:rPr>
                <w:rFonts w:ascii="Times New Roman" w:hAnsi="Times New Roman" w:cs="Times New Roman"/>
                <w:sz w:val="24"/>
                <w:szCs w:val="24"/>
              </w:rPr>
            </w:pPr>
            <w:r w:rsidRPr="00877093">
              <w:rPr>
                <w:rFonts w:ascii="Times New Roman" w:hAnsi="Times New Roman" w:cs="Times New Roman"/>
                <w:b/>
                <w:sz w:val="24"/>
                <w:szCs w:val="24"/>
              </w:rPr>
              <w:t>Characteristics</w:t>
            </w:r>
          </w:p>
        </w:tc>
        <w:tc>
          <w:tcPr>
            <w:tcW w:w="1430" w:type="pct"/>
            <w:gridSpan w:val="2"/>
            <w:tcBorders>
              <w:top w:val="single" w:sz="4" w:space="0" w:color="auto"/>
              <w:bottom w:val="single" w:sz="4" w:space="0" w:color="auto"/>
            </w:tcBorders>
            <w:vAlign w:val="center"/>
          </w:tcPr>
          <w:p w14:paraId="78872F9C" w14:textId="77777777" w:rsidR="00BE09AA" w:rsidRPr="00877093" w:rsidRDefault="00BE09AA" w:rsidP="003C3EE7">
            <w:pPr>
              <w:jc w:val="center"/>
              <w:rPr>
                <w:rFonts w:ascii="Times New Roman" w:hAnsi="Times New Roman" w:cs="Times New Roman"/>
                <w:b/>
                <w:bCs/>
                <w:sz w:val="24"/>
                <w:szCs w:val="24"/>
              </w:rPr>
            </w:pPr>
            <w:r w:rsidRPr="00877093">
              <w:rPr>
                <w:rFonts w:ascii="Times New Roman" w:hAnsi="Times New Roman" w:cs="Times New Roman"/>
                <w:b/>
                <w:bCs/>
                <w:sz w:val="24"/>
                <w:szCs w:val="24"/>
              </w:rPr>
              <w:t>MICS 2012</w:t>
            </w:r>
          </w:p>
        </w:tc>
        <w:tc>
          <w:tcPr>
            <w:tcW w:w="599" w:type="pct"/>
            <w:tcBorders>
              <w:top w:val="single" w:sz="4" w:space="0" w:color="auto"/>
              <w:bottom w:val="single" w:sz="4" w:space="0" w:color="auto"/>
            </w:tcBorders>
            <w:vAlign w:val="center"/>
          </w:tcPr>
          <w:p w14:paraId="753A615D" w14:textId="77777777" w:rsidR="00BE09AA" w:rsidRPr="00877093" w:rsidRDefault="00BE09AA" w:rsidP="003C3EE7">
            <w:pPr>
              <w:jc w:val="both"/>
              <w:rPr>
                <w:rFonts w:ascii="Times New Roman" w:hAnsi="Times New Roman" w:cs="Times New Roman"/>
                <w:sz w:val="24"/>
                <w:szCs w:val="24"/>
              </w:rPr>
            </w:pPr>
          </w:p>
        </w:tc>
        <w:tc>
          <w:tcPr>
            <w:tcW w:w="1452" w:type="pct"/>
            <w:gridSpan w:val="2"/>
            <w:tcBorders>
              <w:top w:val="single" w:sz="4" w:space="0" w:color="auto"/>
              <w:bottom w:val="single" w:sz="4" w:space="0" w:color="auto"/>
            </w:tcBorders>
            <w:vAlign w:val="center"/>
          </w:tcPr>
          <w:p w14:paraId="5BB629FD" w14:textId="77777777" w:rsidR="00BE09AA" w:rsidRPr="00877093" w:rsidRDefault="00BE09AA" w:rsidP="003C3EE7">
            <w:pPr>
              <w:jc w:val="center"/>
              <w:rPr>
                <w:rFonts w:ascii="Times New Roman" w:hAnsi="Times New Roman" w:cs="Times New Roman"/>
                <w:b/>
                <w:bCs/>
                <w:sz w:val="24"/>
                <w:szCs w:val="24"/>
              </w:rPr>
            </w:pPr>
            <w:r w:rsidRPr="00877093">
              <w:rPr>
                <w:rFonts w:ascii="Times New Roman" w:hAnsi="Times New Roman" w:cs="Times New Roman"/>
                <w:b/>
                <w:bCs/>
                <w:sz w:val="24"/>
                <w:szCs w:val="24"/>
              </w:rPr>
              <w:t>MICS 2019</w:t>
            </w:r>
          </w:p>
        </w:tc>
        <w:tc>
          <w:tcPr>
            <w:tcW w:w="599" w:type="pct"/>
            <w:vAlign w:val="center"/>
          </w:tcPr>
          <w:p w14:paraId="7675BCD4" w14:textId="77777777" w:rsidR="00BE09AA" w:rsidRPr="00877093" w:rsidRDefault="00BE09AA" w:rsidP="003C3EE7">
            <w:pPr>
              <w:jc w:val="both"/>
              <w:rPr>
                <w:rFonts w:ascii="Times New Roman" w:hAnsi="Times New Roman" w:cs="Times New Roman"/>
                <w:sz w:val="24"/>
                <w:szCs w:val="24"/>
              </w:rPr>
            </w:pPr>
          </w:p>
        </w:tc>
      </w:tr>
      <w:tr w:rsidR="00C74C54" w:rsidRPr="00877093" w14:paraId="25DFD25D" w14:textId="77777777" w:rsidTr="00C74C54">
        <w:trPr>
          <w:trHeight w:val="161"/>
          <w:jc w:val="center"/>
        </w:trPr>
        <w:tc>
          <w:tcPr>
            <w:tcW w:w="920" w:type="pct"/>
            <w:vMerge/>
            <w:vAlign w:val="center"/>
          </w:tcPr>
          <w:p w14:paraId="4EC2A679" w14:textId="77777777" w:rsidR="00BE09AA" w:rsidRPr="00877093" w:rsidRDefault="00BE09AA" w:rsidP="003C3EE7">
            <w:pPr>
              <w:jc w:val="both"/>
              <w:rPr>
                <w:rFonts w:ascii="Times New Roman" w:hAnsi="Times New Roman" w:cs="Times New Roman"/>
                <w:sz w:val="24"/>
                <w:szCs w:val="24"/>
              </w:rPr>
            </w:pPr>
          </w:p>
        </w:tc>
        <w:tc>
          <w:tcPr>
            <w:tcW w:w="1430" w:type="pct"/>
            <w:gridSpan w:val="2"/>
            <w:tcBorders>
              <w:top w:val="single" w:sz="4" w:space="0" w:color="auto"/>
              <w:bottom w:val="single" w:sz="4" w:space="0" w:color="auto"/>
            </w:tcBorders>
            <w:vAlign w:val="center"/>
          </w:tcPr>
          <w:p w14:paraId="1C793D6F" w14:textId="77777777" w:rsidR="00BE09AA" w:rsidRPr="00877093" w:rsidRDefault="00BE09AA" w:rsidP="003C3EE7">
            <w:pPr>
              <w:jc w:val="center"/>
              <w:rPr>
                <w:rFonts w:ascii="Times New Roman" w:hAnsi="Times New Roman" w:cs="Times New Roman"/>
                <w:b/>
                <w:bCs/>
                <w:sz w:val="24"/>
                <w:szCs w:val="24"/>
              </w:rPr>
            </w:pPr>
            <w:r w:rsidRPr="00877093">
              <w:rPr>
                <w:rFonts w:ascii="Times New Roman" w:hAnsi="Times New Roman" w:cs="Times New Roman"/>
                <w:b/>
                <w:bCs/>
                <w:sz w:val="24"/>
                <w:szCs w:val="24"/>
              </w:rPr>
              <w:t>Developmentally on track</w:t>
            </w:r>
          </w:p>
        </w:tc>
        <w:tc>
          <w:tcPr>
            <w:tcW w:w="599" w:type="pct"/>
            <w:vMerge w:val="restart"/>
            <w:tcBorders>
              <w:top w:val="single" w:sz="4" w:space="0" w:color="auto"/>
            </w:tcBorders>
            <w:vAlign w:val="center"/>
          </w:tcPr>
          <w:p w14:paraId="72369E1E" w14:textId="77777777" w:rsidR="00BE09AA" w:rsidRPr="00877093" w:rsidRDefault="00BE09AA" w:rsidP="003C3EE7">
            <w:pPr>
              <w:jc w:val="both"/>
              <w:rPr>
                <w:rFonts w:ascii="Times New Roman" w:hAnsi="Times New Roman" w:cs="Times New Roman"/>
                <w:sz w:val="24"/>
                <w:szCs w:val="24"/>
              </w:rPr>
            </w:pPr>
            <w:r w:rsidRPr="00877093">
              <w:rPr>
                <w:rFonts w:ascii="Times New Roman" w:hAnsi="Times New Roman" w:cs="Times New Roman"/>
                <w:b/>
                <w:sz w:val="24"/>
                <w:szCs w:val="24"/>
              </w:rPr>
              <w:t>P-value</w:t>
            </w:r>
          </w:p>
        </w:tc>
        <w:tc>
          <w:tcPr>
            <w:tcW w:w="1452" w:type="pct"/>
            <w:gridSpan w:val="2"/>
            <w:tcBorders>
              <w:top w:val="single" w:sz="4" w:space="0" w:color="auto"/>
              <w:bottom w:val="single" w:sz="4" w:space="0" w:color="auto"/>
            </w:tcBorders>
            <w:vAlign w:val="center"/>
          </w:tcPr>
          <w:p w14:paraId="345CDA16" w14:textId="77777777" w:rsidR="00BE09AA" w:rsidRPr="00877093" w:rsidRDefault="00BE09AA" w:rsidP="003C3EE7">
            <w:pPr>
              <w:jc w:val="center"/>
              <w:rPr>
                <w:rFonts w:ascii="Times New Roman" w:hAnsi="Times New Roman" w:cs="Times New Roman"/>
                <w:b/>
                <w:bCs/>
                <w:sz w:val="24"/>
                <w:szCs w:val="24"/>
              </w:rPr>
            </w:pPr>
            <w:r w:rsidRPr="00877093">
              <w:rPr>
                <w:rFonts w:ascii="Times New Roman" w:hAnsi="Times New Roman" w:cs="Times New Roman"/>
                <w:b/>
                <w:bCs/>
                <w:sz w:val="24"/>
                <w:szCs w:val="24"/>
              </w:rPr>
              <w:t>Developmentally on track</w:t>
            </w:r>
          </w:p>
        </w:tc>
        <w:tc>
          <w:tcPr>
            <w:tcW w:w="599" w:type="pct"/>
            <w:vMerge w:val="restart"/>
            <w:vAlign w:val="center"/>
          </w:tcPr>
          <w:p w14:paraId="69275B20" w14:textId="77777777" w:rsidR="00BE09AA" w:rsidRPr="00877093" w:rsidRDefault="00BE09AA" w:rsidP="003C3EE7">
            <w:pPr>
              <w:jc w:val="both"/>
              <w:rPr>
                <w:rFonts w:ascii="Times New Roman" w:hAnsi="Times New Roman" w:cs="Times New Roman"/>
                <w:b/>
                <w:sz w:val="24"/>
                <w:szCs w:val="24"/>
              </w:rPr>
            </w:pPr>
            <w:r w:rsidRPr="00877093">
              <w:rPr>
                <w:rFonts w:ascii="Times New Roman" w:hAnsi="Times New Roman" w:cs="Times New Roman"/>
                <w:b/>
                <w:sz w:val="24"/>
                <w:szCs w:val="24"/>
              </w:rPr>
              <w:t>P-value</w:t>
            </w:r>
          </w:p>
        </w:tc>
      </w:tr>
      <w:tr w:rsidR="00C74C54" w:rsidRPr="00877093" w14:paraId="1F28D49A" w14:textId="77777777" w:rsidTr="00C74C54">
        <w:trPr>
          <w:trHeight w:val="161"/>
          <w:jc w:val="center"/>
        </w:trPr>
        <w:tc>
          <w:tcPr>
            <w:tcW w:w="920" w:type="pct"/>
            <w:vMerge/>
            <w:vAlign w:val="center"/>
          </w:tcPr>
          <w:p w14:paraId="1695F74E" w14:textId="77777777" w:rsidR="00BE09AA" w:rsidRPr="00877093" w:rsidRDefault="00BE09AA" w:rsidP="003C3EE7">
            <w:pPr>
              <w:jc w:val="both"/>
              <w:rPr>
                <w:rFonts w:ascii="Times New Roman" w:hAnsi="Times New Roman" w:cs="Times New Roman"/>
                <w:sz w:val="24"/>
                <w:szCs w:val="24"/>
              </w:rPr>
            </w:pPr>
          </w:p>
        </w:tc>
        <w:tc>
          <w:tcPr>
            <w:tcW w:w="715" w:type="pct"/>
            <w:tcBorders>
              <w:top w:val="single" w:sz="4" w:space="0" w:color="auto"/>
              <w:bottom w:val="nil"/>
            </w:tcBorders>
            <w:vAlign w:val="center"/>
          </w:tcPr>
          <w:p w14:paraId="123D23AF" w14:textId="77777777" w:rsidR="00BE09AA" w:rsidRPr="00877093" w:rsidRDefault="00BE09AA" w:rsidP="003C3EE7">
            <w:pPr>
              <w:jc w:val="center"/>
              <w:rPr>
                <w:rFonts w:ascii="Times New Roman" w:hAnsi="Times New Roman" w:cs="Times New Roman"/>
                <w:b/>
                <w:bCs/>
                <w:sz w:val="24"/>
                <w:szCs w:val="24"/>
              </w:rPr>
            </w:pPr>
            <w:r w:rsidRPr="00877093">
              <w:rPr>
                <w:rFonts w:ascii="Times New Roman" w:hAnsi="Times New Roman" w:cs="Times New Roman"/>
                <w:b/>
                <w:bCs/>
                <w:sz w:val="24"/>
                <w:szCs w:val="24"/>
              </w:rPr>
              <w:t>Yes</w:t>
            </w:r>
          </w:p>
        </w:tc>
        <w:tc>
          <w:tcPr>
            <w:tcW w:w="715" w:type="pct"/>
            <w:tcBorders>
              <w:top w:val="single" w:sz="4" w:space="0" w:color="auto"/>
              <w:bottom w:val="nil"/>
            </w:tcBorders>
            <w:vAlign w:val="center"/>
          </w:tcPr>
          <w:p w14:paraId="4E8EBAD4" w14:textId="77777777" w:rsidR="00BE09AA" w:rsidRPr="00877093" w:rsidRDefault="00BE09AA" w:rsidP="003C3EE7">
            <w:pPr>
              <w:jc w:val="center"/>
              <w:rPr>
                <w:rFonts w:ascii="Times New Roman" w:hAnsi="Times New Roman" w:cs="Times New Roman"/>
                <w:b/>
                <w:bCs/>
                <w:sz w:val="24"/>
                <w:szCs w:val="24"/>
              </w:rPr>
            </w:pPr>
            <w:r w:rsidRPr="00877093">
              <w:rPr>
                <w:rFonts w:ascii="Times New Roman" w:hAnsi="Times New Roman" w:cs="Times New Roman"/>
                <w:b/>
                <w:bCs/>
                <w:sz w:val="24"/>
                <w:szCs w:val="24"/>
              </w:rPr>
              <w:t>No</w:t>
            </w:r>
          </w:p>
        </w:tc>
        <w:tc>
          <w:tcPr>
            <w:tcW w:w="599" w:type="pct"/>
            <w:vMerge/>
            <w:vAlign w:val="center"/>
          </w:tcPr>
          <w:p w14:paraId="54A23114" w14:textId="77777777" w:rsidR="00BE09AA" w:rsidRPr="00877093" w:rsidRDefault="00BE09AA" w:rsidP="003C3EE7">
            <w:pPr>
              <w:jc w:val="both"/>
              <w:rPr>
                <w:rFonts w:ascii="Times New Roman" w:hAnsi="Times New Roman" w:cs="Times New Roman"/>
                <w:sz w:val="24"/>
                <w:szCs w:val="24"/>
              </w:rPr>
            </w:pPr>
          </w:p>
        </w:tc>
        <w:tc>
          <w:tcPr>
            <w:tcW w:w="715" w:type="pct"/>
            <w:tcBorders>
              <w:top w:val="single" w:sz="4" w:space="0" w:color="auto"/>
              <w:bottom w:val="nil"/>
            </w:tcBorders>
            <w:vAlign w:val="center"/>
          </w:tcPr>
          <w:p w14:paraId="6D41B2D7" w14:textId="77777777" w:rsidR="00BE09AA" w:rsidRPr="00877093" w:rsidRDefault="00BE09AA" w:rsidP="003C3EE7">
            <w:pPr>
              <w:jc w:val="center"/>
              <w:rPr>
                <w:rFonts w:ascii="Times New Roman" w:hAnsi="Times New Roman" w:cs="Times New Roman"/>
                <w:b/>
                <w:bCs/>
                <w:sz w:val="24"/>
                <w:szCs w:val="24"/>
              </w:rPr>
            </w:pPr>
            <w:r w:rsidRPr="00877093">
              <w:rPr>
                <w:rFonts w:ascii="Times New Roman" w:hAnsi="Times New Roman" w:cs="Times New Roman"/>
                <w:b/>
                <w:bCs/>
                <w:sz w:val="24"/>
                <w:szCs w:val="24"/>
              </w:rPr>
              <w:t>Yes</w:t>
            </w:r>
          </w:p>
        </w:tc>
        <w:tc>
          <w:tcPr>
            <w:tcW w:w="737" w:type="pct"/>
            <w:tcBorders>
              <w:top w:val="single" w:sz="4" w:space="0" w:color="auto"/>
              <w:bottom w:val="nil"/>
            </w:tcBorders>
            <w:vAlign w:val="center"/>
          </w:tcPr>
          <w:p w14:paraId="0C76D580" w14:textId="77777777" w:rsidR="00BE09AA" w:rsidRPr="00877093" w:rsidRDefault="00BE09AA" w:rsidP="003C3EE7">
            <w:pPr>
              <w:jc w:val="center"/>
              <w:rPr>
                <w:rFonts w:ascii="Times New Roman" w:hAnsi="Times New Roman" w:cs="Times New Roman"/>
                <w:b/>
                <w:bCs/>
                <w:sz w:val="24"/>
                <w:szCs w:val="24"/>
              </w:rPr>
            </w:pPr>
            <w:r w:rsidRPr="00877093">
              <w:rPr>
                <w:rFonts w:ascii="Times New Roman" w:hAnsi="Times New Roman" w:cs="Times New Roman"/>
                <w:b/>
                <w:bCs/>
                <w:sz w:val="24"/>
                <w:szCs w:val="24"/>
              </w:rPr>
              <w:t>No</w:t>
            </w:r>
          </w:p>
        </w:tc>
        <w:tc>
          <w:tcPr>
            <w:tcW w:w="599" w:type="pct"/>
            <w:vMerge/>
            <w:vAlign w:val="center"/>
          </w:tcPr>
          <w:p w14:paraId="45E9387C" w14:textId="77777777" w:rsidR="00BE09AA" w:rsidRPr="00877093" w:rsidRDefault="00BE09AA" w:rsidP="003C3EE7">
            <w:pPr>
              <w:jc w:val="both"/>
              <w:rPr>
                <w:rFonts w:ascii="Times New Roman" w:hAnsi="Times New Roman" w:cs="Times New Roman"/>
                <w:sz w:val="24"/>
                <w:szCs w:val="24"/>
              </w:rPr>
            </w:pPr>
          </w:p>
        </w:tc>
      </w:tr>
      <w:tr w:rsidR="00C74C54" w:rsidRPr="00877093" w14:paraId="7AD2A62F" w14:textId="77777777" w:rsidTr="00C74C54">
        <w:trPr>
          <w:trHeight w:val="161"/>
          <w:jc w:val="center"/>
        </w:trPr>
        <w:tc>
          <w:tcPr>
            <w:tcW w:w="920" w:type="pct"/>
            <w:vMerge/>
            <w:tcBorders>
              <w:bottom w:val="single" w:sz="4" w:space="0" w:color="auto"/>
            </w:tcBorders>
            <w:vAlign w:val="center"/>
          </w:tcPr>
          <w:p w14:paraId="7C70CC77" w14:textId="77777777" w:rsidR="00BE09AA" w:rsidRPr="00877093" w:rsidRDefault="00BE09AA" w:rsidP="003C3EE7">
            <w:pPr>
              <w:jc w:val="both"/>
              <w:rPr>
                <w:rFonts w:ascii="Times New Roman" w:hAnsi="Times New Roman" w:cs="Times New Roman"/>
                <w:sz w:val="24"/>
                <w:szCs w:val="24"/>
              </w:rPr>
            </w:pPr>
          </w:p>
        </w:tc>
        <w:tc>
          <w:tcPr>
            <w:tcW w:w="715" w:type="pct"/>
            <w:tcBorders>
              <w:top w:val="nil"/>
              <w:bottom w:val="nil"/>
            </w:tcBorders>
            <w:vAlign w:val="center"/>
          </w:tcPr>
          <w:p w14:paraId="0E60FE19" w14:textId="77777777" w:rsidR="00BE09AA" w:rsidRPr="00877093" w:rsidRDefault="00BE09AA" w:rsidP="003C3EE7">
            <w:pPr>
              <w:jc w:val="center"/>
              <w:rPr>
                <w:rFonts w:ascii="Times New Roman" w:hAnsi="Times New Roman" w:cs="Times New Roman"/>
                <w:b/>
                <w:bCs/>
                <w:sz w:val="24"/>
                <w:szCs w:val="24"/>
              </w:rPr>
            </w:pPr>
            <w:r w:rsidRPr="00877093">
              <w:rPr>
                <w:rFonts w:ascii="Times New Roman" w:hAnsi="Times New Roman" w:cs="Times New Roman"/>
                <w:b/>
                <w:bCs/>
                <w:sz w:val="24"/>
                <w:szCs w:val="24"/>
              </w:rPr>
              <w:t>N (%)</w:t>
            </w:r>
          </w:p>
        </w:tc>
        <w:tc>
          <w:tcPr>
            <w:tcW w:w="715" w:type="pct"/>
            <w:tcBorders>
              <w:top w:val="nil"/>
              <w:bottom w:val="nil"/>
            </w:tcBorders>
            <w:vAlign w:val="center"/>
          </w:tcPr>
          <w:p w14:paraId="3A00CB24" w14:textId="77777777" w:rsidR="00BE09AA" w:rsidRPr="00877093" w:rsidRDefault="00BE09AA" w:rsidP="003C3EE7">
            <w:pPr>
              <w:jc w:val="center"/>
              <w:rPr>
                <w:rFonts w:ascii="Times New Roman" w:hAnsi="Times New Roman" w:cs="Times New Roman"/>
                <w:b/>
                <w:bCs/>
                <w:sz w:val="24"/>
                <w:szCs w:val="24"/>
              </w:rPr>
            </w:pPr>
            <w:r w:rsidRPr="00877093">
              <w:rPr>
                <w:rFonts w:ascii="Times New Roman" w:hAnsi="Times New Roman" w:cs="Times New Roman"/>
                <w:b/>
                <w:bCs/>
                <w:sz w:val="24"/>
                <w:szCs w:val="24"/>
              </w:rPr>
              <w:t>N (%)</w:t>
            </w:r>
          </w:p>
        </w:tc>
        <w:tc>
          <w:tcPr>
            <w:tcW w:w="599" w:type="pct"/>
            <w:vMerge/>
            <w:tcBorders>
              <w:bottom w:val="single" w:sz="4" w:space="0" w:color="auto"/>
            </w:tcBorders>
            <w:vAlign w:val="center"/>
          </w:tcPr>
          <w:p w14:paraId="4B7DF78C" w14:textId="77777777" w:rsidR="00BE09AA" w:rsidRPr="00877093" w:rsidRDefault="00BE09AA" w:rsidP="003C3EE7">
            <w:pPr>
              <w:jc w:val="both"/>
              <w:rPr>
                <w:rFonts w:ascii="Times New Roman" w:hAnsi="Times New Roman" w:cs="Times New Roman"/>
                <w:sz w:val="24"/>
                <w:szCs w:val="24"/>
              </w:rPr>
            </w:pPr>
          </w:p>
        </w:tc>
        <w:tc>
          <w:tcPr>
            <w:tcW w:w="715" w:type="pct"/>
            <w:tcBorders>
              <w:top w:val="nil"/>
              <w:bottom w:val="single" w:sz="4" w:space="0" w:color="auto"/>
            </w:tcBorders>
            <w:vAlign w:val="center"/>
          </w:tcPr>
          <w:p w14:paraId="3A8E9D09" w14:textId="77777777" w:rsidR="00BE09AA" w:rsidRPr="00877093" w:rsidRDefault="00BE09AA" w:rsidP="003C3EE7">
            <w:pPr>
              <w:jc w:val="center"/>
              <w:rPr>
                <w:rFonts w:ascii="Times New Roman" w:hAnsi="Times New Roman" w:cs="Times New Roman"/>
                <w:b/>
                <w:bCs/>
                <w:sz w:val="24"/>
                <w:szCs w:val="24"/>
              </w:rPr>
            </w:pPr>
            <w:r w:rsidRPr="00877093">
              <w:rPr>
                <w:rFonts w:ascii="Times New Roman" w:hAnsi="Times New Roman" w:cs="Times New Roman"/>
                <w:b/>
                <w:bCs/>
                <w:sz w:val="24"/>
                <w:szCs w:val="24"/>
              </w:rPr>
              <w:t>N (%)</w:t>
            </w:r>
          </w:p>
        </w:tc>
        <w:tc>
          <w:tcPr>
            <w:tcW w:w="737" w:type="pct"/>
            <w:tcBorders>
              <w:top w:val="nil"/>
              <w:bottom w:val="single" w:sz="4" w:space="0" w:color="auto"/>
            </w:tcBorders>
            <w:vAlign w:val="center"/>
          </w:tcPr>
          <w:p w14:paraId="0C2B40AF" w14:textId="77777777" w:rsidR="00BE09AA" w:rsidRPr="00877093" w:rsidRDefault="00BE09AA" w:rsidP="003C3EE7">
            <w:pPr>
              <w:jc w:val="center"/>
              <w:rPr>
                <w:rFonts w:ascii="Times New Roman" w:hAnsi="Times New Roman" w:cs="Times New Roman"/>
                <w:b/>
                <w:bCs/>
                <w:sz w:val="24"/>
                <w:szCs w:val="24"/>
              </w:rPr>
            </w:pPr>
            <w:r w:rsidRPr="00877093">
              <w:rPr>
                <w:rFonts w:ascii="Times New Roman" w:hAnsi="Times New Roman" w:cs="Times New Roman"/>
                <w:b/>
                <w:bCs/>
                <w:sz w:val="24"/>
                <w:szCs w:val="24"/>
              </w:rPr>
              <w:t>N (%)</w:t>
            </w:r>
          </w:p>
        </w:tc>
        <w:tc>
          <w:tcPr>
            <w:tcW w:w="599" w:type="pct"/>
            <w:vMerge/>
            <w:tcBorders>
              <w:bottom w:val="single" w:sz="4" w:space="0" w:color="auto"/>
            </w:tcBorders>
            <w:vAlign w:val="center"/>
          </w:tcPr>
          <w:p w14:paraId="725D27F4" w14:textId="77777777" w:rsidR="00BE09AA" w:rsidRPr="00877093" w:rsidRDefault="00BE09AA" w:rsidP="003C3EE7">
            <w:pPr>
              <w:jc w:val="both"/>
              <w:rPr>
                <w:rFonts w:ascii="Times New Roman" w:hAnsi="Times New Roman" w:cs="Times New Roman"/>
                <w:sz w:val="24"/>
                <w:szCs w:val="24"/>
              </w:rPr>
            </w:pPr>
          </w:p>
        </w:tc>
      </w:tr>
      <w:tr w:rsidR="00C74C54" w:rsidRPr="00877093" w14:paraId="3AA8B6E2" w14:textId="77777777" w:rsidTr="00C74C54">
        <w:trPr>
          <w:trHeight w:val="161"/>
          <w:jc w:val="center"/>
        </w:trPr>
        <w:tc>
          <w:tcPr>
            <w:tcW w:w="5000" w:type="pct"/>
            <w:gridSpan w:val="7"/>
            <w:tcBorders>
              <w:top w:val="single" w:sz="4" w:space="0" w:color="auto"/>
              <w:bottom w:val="nil"/>
            </w:tcBorders>
            <w:vAlign w:val="center"/>
          </w:tcPr>
          <w:p w14:paraId="7E3E64AA" w14:textId="2113C008" w:rsidR="00BE09AA" w:rsidRPr="00877093" w:rsidRDefault="00BE09AA" w:rsidP="003C3EE7">
            <w:pPr>
              <w:jc w:val="both"/>
              <w:rPr>
                <w:rFonts w:ascii="Times New Roman" w:hAnsi="Times New Roman" w:cs="Times New Roman"/>
                <w:i/>
                <w:sz w:val="24"/>
                <w:szCs w:val="24"/>
              </w:rPr>
            </w:pPr>
            <w:r w:rsidRPr="00877093">
              <w:rPr>
                <w:rFonts w:ascii="Times New Roman" w:hAnsi="Times New Roman" w:cs="Times New Roman"/>
                <w:b/>
                <w:i/>
                <w:sz w:val="24"/>
                <w:szCs w:val="24"/>
              </w:rPr>
              <w:t>Age of child</w:t>
            </w:r>
            <w:r w:rsidR="00BB184D" w:rsidRPr="00877093">
              <w:rPr>
                <w:rFonts w:ascii="Times New Roman" w:hAnsi="Times New Roman" w:cs="Times New Roman"/>
                <w:b/>
                <w:i/>
                <w:sz w:val="24"/>
                <w:szCs w:val="24"/>
              </w:rPr>
              <w:t xml:space="preserve"> (in years)</w:t>
            </w:r>
          </w:p>
        </w:tc>
      </w:tr>
      <w:tr w:rsidR="00C74C54" w:rsidRPr="00877093" w14:paraId="30999524" w14:textId="77777777" w:rsidTr="00C74C54">
        <w:trPr>
          <w:trHeight w:val="250"/>
          <w:jc w:val="center"/>
        </w:trPr>
        <w:tc>
          <w:tcPr>
            <w:tcW w:w="920" w:type="pct"/>
            <w:tcBorders>
              <w:top w:val="nil"/>
            </w:tcBorders>
            <w:vAlign w:val="center"/>
          </w:tcPr>
          <w:p w14:paraId="757CCFF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w:t>
            </w:r>
          </w:p>
        </w:tc>
        <w:tc>
          <w:tcPr>
            <w:tcW w:w="715" w:type="pct"/>
            <w:tcBorders>
              <w:top w:val="nil"/>
            </w:tcBorders>
            <w:vAlign w:val="center"/>
          </w:tcPr>
          <w:p w14:paraId="50425A9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2392 (59.46)</w:t>
            </w:r>
          </w:p>
        </w:tc>
        <w:tc>
          <w:tcPr>
            <w:tcW w:w="715" w:type="pct"/>
            <w:tcBorders>
              <w:top w:val="nil"/>
            </w:tcBorders>
            <w:vAlign w:val="center"/>
          </w:tcPr>
          <w:p w14:paraId="1C995CF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1649(40.54)</w:t>
            </w:r>
          </w:p>
        </w:tc>
        <w:tc>
          <w:tcPr>
            <w:tcW w:w="599" w:type="pct"/>
            <w:vMerge w:val="restart"/>
            <w:tcBorders>
              <w:top w:val="nil"/>
            </w:tcBorders>
            <w:vAlign w:val="center"/>
          </w:tcPr>
          <w:p w14:paraId="429160D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715" w:type="pct"/>
            <w:tcBorders>
              <w:top w:val="nil"/>
            </w:tcBorders>
            <w:vAlign w:val="center"/>
          </w:tcPr>
          <w:p w14:paraId="5E3C75B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3166 (68.72)</w:t>
            </w:r>
          </w:p>
        </w:tc>
        <w:tc>
          <w:tcPr>
            <w:tcW w:w="737" w:type="pct"/>
            <w:tcBorders>
              <w:top w:val="nil"/>
            </w:tcBorders>
            <w:vAlign w:val="center"/>
          </w:tcPr>
          <w:p w14:paraId="507CB90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1584 (31.28)</w:t>
            </w:r>
          </w:p>
        </w:tc>
        <w:tc>
          <w:tcPr>
            <w:tcW w:w="599" w:type="pct"/>
            <w:vMerge w:val="restart"/>
            <w:tcBorders>
              <w:top w:val="nil"/>
            </w:tcBorders>
            <w:vAlign w:val="center"/>
          </w:tcPr>
          <w:p w14:paraId="5BD25F2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76AAE32F" w14:textId="77777777" w:rsidTr="00C74C54">
        <w:trPr>
          <w:trHeight w:val="138"/>
          <w:jc w:val="center"/>
        </w:trPr>
        <w:tc>
          <w:tcPr>
            <w:tcW w:w="920" w:type="pct"/>
            <w:vAlign w:val="center"/>
          </w:tcPr>
          <w:p w14:paraId="0EFB597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w:t>
            </w:r>
          </w:p>
        </w:tc>
        <w:tc>
          <w:tcPr>
            <w:tcW w:w="715" w:type="pct"/>
            <w:vAlign w:val="center"/>
          </w:tcPr>
          <w:p w14:paraId="5BA4572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2909 (71.40)</w:t>
            </w:r>
          </w:p>
        </w:tc>
        <w:tc>
          <w:tcPr>
            <w:tcW w:w="715" w:type="pct"/>
            <w:vAlign w:val="center"/>
          </w:tcPr>
          <w:p w14:paraId="4AB0C8C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1198 (28.60)</w:t>
            </w:r>
          </w:p>
        </w:tc>
        <w:tc>
          <w:tcPr>
            <w:tcW w:w="599" w:type="pct"/>
            <w:vMerge/>
            <w:vAlign w:val="center"/>
          </w:tcPr>
          <w:p w14:paraId="7B13C1C0"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3FFCD0D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3680 (81.26)</w:t>
            </w:r>
          </w:p>
        </w:tc>
        <w:tc>
          <w:tcPr>
            <w:tcW w:w="737" w:type="pct"/>
            <w:vAlign w:val="center"/>
          </w:tcPr>
          <w:p w14:paraId="60E3DBA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916 (18.74)</w:t>
            </w:r>
          </w:p>
        </w:tc>
        <w:tc>
          <w:tcPr>
            <w:tcW w:w="599" w:type="pct"/>
            <w:vMerge/>
            <w:vAlign w:val="center"/>
          </w:tcPr>
          <w:p w14:paraId="206FA8C9" w14:textId="77777777" w:rsidR="00BE09AA" w:rsidRPr="00877093" w:rsidRDefault="00BE09AA" w:rsidP="003C3EE7">
            <w:pPr>
              <w:jc w:val="both"/>
              <w:rPr>
                <w:rFonts w:ascii="Times New Roman" w:hAnsi="Times New Roman" w:cs="Times New Roman"/>
                <w:sz w:val="24"/>
                <w:szCs w:val="24"/>
              </w:rPr>
            </w:pPr>
          </w:p>
        </w:tc>
      </w:tr>
      <w:tr w:rsidR="00C74C54" w:rsidRPr="00877093" w14:paraId="1CF2D90F" w14:textId="77777777" w:rsidTr="00C74C54">
        <w:trPr>
          <w:trHeight w:val="138"/>
          <w:jc w:val="center"/>
        </w:trPr>
        <w:tc>
          <w:tcPr>
            <w:tcW w:w="5000" w:type="pct"/>
            <w:gridSpan w:val="7"/>
            <w:vAlign w:val="center"/>
          </w:tcPr>
          <w:p w14:paraId="14DA7CCF" w14:textId="77777777" w:rsidR="00BE09AA" w:rsidRPr="00877093" w:rsidRDefault="00BE09AA" w:rsidP="003C3EE7">
            <w:pPr>
              <w:jc w:val="both"/>
              <w:rPr>
                <w:rFonts w:ascii="Times New Roman" w:hAnsi="Times New Roman" w:cs="Times New Roman"/>
                <w:i/>
                <w:sz w:val="24"/>
                <w:szCs w:val="24"/>
              </w:rPr>
            </w:pPr>
            <w:r w:rsidRPr="00877093">
              <w:rPr>
                <w:rFonts w:ascii="Times New Roman" w:hAnsi="Times New Roman" w:cs="Times New Roman"/>
                <w:b/>
                <w:i/>
                <w:sz w:val="24"/>
                <w:szCs w:val="24"/>
              </w:rPr>
              <w:t>Child’s sex</w:t>
            </w:r>
          </w:p>
        </w:tc>
      </w:tr>
      <w:tr w:rsidR="00C74C54" w:rsidRPr="00877093" w14:paraId="2E86761B" w14:textId="77777777" w:rsidTr="00C74C54">
        <w:trPr>
          <w:trHeight w:val="268"/>
          <w:jc w:val="center"/>
        </w:trPr>
        <w:tc>
          <w:tcPr>
            <w:tcW w:w="920" w:type="pct"/>
            <w:vAlign w:val="center"/>
          </w:tcPr>
          <w:p w14:paraId="2B7DCF5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Male</w:t>
            </w:r>
          </w:p>
        </w:tc>
        <w:tc>
          <w:tcPr>
            <w:tcW w:w="715" w:type="pct"/>
            <w:vAlign w:val="center"/>
          </w:tcPr>
          <w:p w14:paraId="148833F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2669 (63.41)</w:t>
            </w:r>
          </w:p>
        </w:tc>
        <w:tc>
          <w:tcPr>
            <w:tcW w:w="715" w:type="pct"/>
            <w:vAlign w:val="center"/>
          </w:tcPr>
          <w:p w14:paraId="483E722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1565 (36.59)</w:t>
            </w:r>
          </w:p>
        </w:tc>
        <w:tc>
          <w:tcPr>
            <w:tcW w:w="599" w:type="pct"/>
            <w:vMerge w:val="restart"/>
            <w:vAlign w:val="center"/>
          </w:tcPr>
          <w:p w14:paraId="1EAD4F4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0.002</w:t>
            </w:r>
          </w:p>
        </w:tc>
        <w:tc>
          <w:tcPr>
            <w:tcW w:w="715" w:type="pct"/>
            <w:vAlign w:val="center"/>
          </w:tcPr>
          <w:p w14:paraId="79C82BB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3383 (71.51)</w:t>
            </w:r>
          </w:p>
        </w:tc>
        <w:tc>
          <w:tcPr>
            <w:tcW w:w="737" w:type="pct"/>
            <w:vAlign w:val="center"/>
          </w:tcPr>
          <w:p w14:paraId="0F41F72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1440 (28.49)</w:t>
            </w:r>
          </w:p>
        </w:tc>
        <w:tc>
          <w:tcPr>
            <w:tcW w:w="599" w:type="pct"/>
            <w:vMerge w:val="restart"/>
            <w:vAlign w:val="center"/>
          </w:tcPr>
          <w:p w14:paraId="70B36DC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186C4139" w14:textId="77777777" w:rsidTr="00C74C54">
        <w:trPr>
          <w:trHeight w:val="138"/>
          <w:jc w:val="center"/>
        </w:trPr>
        <w:tc>
          <w:tcPr>
            <w:tcW w:w="920" w:type="pct"/>
            <w:vAlign w:val="center"/>
          </w:tcPr>
          <w:p w14:paraId="776DC05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Female</w:t>
            </w:r>
          </w:p>
        </w:tc>
        <w:tc>
          <w:tcPr>
            <w:tcW w:w="715" w:type="pct"/>
            <w:vAlign w:val="center"/>
          </w:tcPr>
          <w:p w14:paraId="48790EA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2632 (67.65)</w:t>
            </w:r>
          </w:p>
        </w:tc>
        <w:tc>
          <w:tcPr>
            <w:tcW w:w="715" w:type="pct"/>
            <w:vAlign w:val="center"/>
          </w:tcPr>
          <w:p w14:paraId="6734852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1282 (32.35)</w:t>
            </w:r>
          </w:p>
        </w:tc>
        <w:tc>
          <w:tcPr>
            <w:tcW w:w="599" w:type="pct"/>
            <w:vMerge/>
            <w:vAlign w:val="center"/>
          </w:tcPr>
          <w:p w14:paraId="64E5B4A9"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5B50A2C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3463 (78.46)</w:t>
            </w:r>
          </w:p>
        </w:tc>
        <w:tc>
          <w:tcPr>
            <w:tcW w:w="737" w:type="pct"/>
            <w:vAlign w:val="center"/>
          </w:tcPr>
          <w:p w14:paraId="3F811E3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1060 (21.54)</w:t>
            </w:r>
          </w:p>
        </w:tc>
        <w:tc>
          <w:tcPr>
            <w:tcW w:w="599" w:type="pct"/>
            <w:vMerge/>
            <w:vAlign w:val="center"/>
          </w:tcPr>
          <w:p w14:paraId="5770AB66" w14:textId="77777777" w:rsidR="00BE09AA" w:rsidRPr="00877093" w:rsidRDefault="00BE09AA" w:rsidP="003C3EE7">
            <w:pPr>
              <w:jc w:val="both"/>
              <w:rPr>
                <w:rFonts w:ascii="Times New Roman" w:hAnsi="Times New Roman" w:cs="Times New Roman"/>
                <w:sz w:val="24"/>
                <w:szCs w:val="24"/>
              </w:rPr>
            </w:pPr>
          </w:p>
        </w:tc>
      </w:tr>
      <w:tr w:rsidR="00C74C54" w:rsidRPr="00877093" w14:paraId="31DBA1A9" w14:textId="77777777" w:rsidTr="00C74C54">
        <w:trPr>
          <w:trHeight w:val="138"/>
          <w:jc w:val="center"/>
        </w:trPr>
        <w:tc>
          <w:tcPr>
            <w:tcW w:w="5000" w:type="pct"/>
            <w:gridSpan w:val="7"/>
            <w:vAlign w:val="center"/>
          </w:tcPr>
          <w:p w14:paraId="0C0EE108" w14:textId="77777777" w:rsidR="00BE09AA" w:rsidRPr="00877093" w:rsidRDefault="00BE09AA" w:rsidP="003C3EE7">
            <w:pPr>
              <w:jc w:val="both"/>
              <w:rPr>
                <w:rFonts w:ascii="Times New Roman" w:hAnsi="Times New Roman" w:cs="Times New Roman"/>
                <w:i/>
                <w:sz w:val="24"/>
                <w:szCs w:val="24"/>
              </w:rPr>
            </w:pPr>
            <w:r w:rsidRPr="00877093">
              <w:rPr>
                <w:rFonts w:ascii="Times New Roman" w:hAnsi="Times New Roman" w:cs="Times New Roman"/>
                <w:b/>
                <w:i/>
                <w:sz w:val="24"/>
                <w:szCs w:val="24"/>
              </w:rPr>
              <w:t>Place of residence</w:t>
            </w:r>
          </w:p>
        </w:tc>
      </w:tr>
      <w:tr w:rsidR="00C74C54" w:rsidRPr="00877093" w14:paraId="15C08FB6" w14:textId="77777777" w:rsidTr="00C74C54">
        <w:trPr>
          <w:trHeight w:val="250"/>
          <w:jc w:val="center"/>
        </w:trPr>
        <w:tc>
          <w:tcPr>
            <w:tcW w:w="920" w:type="pct"/>
            <w:vAlign w:val="center"/>
          </w:tcPr>
          <w:p w14:paraId="51D59B3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Urban</w:t>
            </w:r>
          </w:p>
        </w:tc>
        <w:tc>
          <w:tcPr>
            <w:tcW w:w="715" w:type="pct"/>
            <w:vAlign w:val="center"/>
          </w:tcPr>
          <w:p w14:paraId="0AB1AB5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4388(63.72)</w:t>
            </w:r>
          </w:p>
        </w:tc>
        <w:tc>
          <w:tcPr>
            <w:tcW w:w="715" w:type="pct"/>
            <w:vAlign w:val="center"/>
          </w:tcPr>
          <w:p w14:paraId="5D06C7D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2467 (36.28)</w:t>
            </w:r>
          </w:p>
        </w:tc>
        <w:tc>
          <w:tcPr>
            <w:tcW w:w="599" w:type="pct"/>
            <w:vMerge w:val="restart"/>
            <w:vAlign w:val="center"/>
          </w:tcPr>
          <w:p w14:paraId="682DC63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715" w:type="pct"/>
            <w:vAlign w:val="center"/>
          </w:tcPr>
          <w:p w14:paraId="3F1A2BE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5541 (73.99)</w:t>
            </w:r>
          </w:p>
        </w:tc>
        <w:tc>
          <w:tcPr>
            <w:tcW w:w="737" w:type="pct"/>
            <w:vAlign w:val="center"/>
          </w:tcPr>
          <w:p w14:paraId="6A12594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2070 (26.01)</w:t>
            </w:r>
          </w:p>
        </w:tc>
        <w:tc>
          <w:tcPr>
            <w:tcW w:w="599" w:type="pct"/>
            <w:vMerge w:val="restart"/>
            <w:vAlign w:val="center"/>
          </w:tcPr>
          <w:p w14:paraId="5CF7493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6BFF7DF2" w14:textId="77777777" w:rsidTr="00C74C54">
        <w:trPr>
          <w:trHeight w:val="138"/>
          <w:jc w:val="center"/>
        </w:trPr>
        <w:tc>
          <w:tcPr>
            <w:tcW w:w="920" w:type="pct"/>
            <w:vAlign w:val="center"/>
          </w:tcPr>
          <w:p w14:paraId="1755EC9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Rural</w:t>
            </w:r>
          </w:p>
        </w:tc>
        <w:tc>
          <w:tcPr>
            <w:tcW w:w="715" w:type="pct"/>
            <w:vAlign w:val="center"/>
          </w:tcPr>
          <w:p w14:paraId="566254E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913 (72.17)</w:t>
            </w:r>
          </w:p>
        </w:tc>
        <w:tc>
          <w:tcPr>
            <w:tcW w:w="715" w:type="pct"/>
            <w:vAlign w:val="center"/>
          </w:tcPr>
          <w:p w14:paraId="155F883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380 (27.83)</w:t>
            </w:r>
          </w:p>
        </w:tc>
        <w:tc>
          <w:tcPr>
            <w:tcW w:w="599" w:type="pct"/>
            <w:vMerge/>
            <w:vAlign w:val="center"/>
          </w:tcPr>
          <w:p w14:paraId="0CF99A93"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5EAB9EC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1305 (78.15)</w:t>
            </w:r>
          </w:p>
        </w:tc>
        <w:tc>
          <w:tcPr>
            <w:tcW w:w="737" w:type="pct"/>
            <w:vAlign w:val="center"/>
          </w:tcPr>
          <w:p w14:paraId="78F79DB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430 (21.85)</w:t>
            </w:r>
          </w:p>
        </w:tc>
        <w:tc>
          <w:tcPr>
            <w:tcW w:w="599" w:type="pct"/>
            <w:vMerge/>
            <w:vAlign w:val="center"/>
          </w:tcPr>
          <w:p w14:paraId="4E6AA317" w14:textId="77777777" w:rsidR="00BE09AA" w:rsidRPr="00877093" w:rsidRDefault="00BE09AA" w:rsidP="003C3EE7">
            <w:pPr>
              <w:jc w:val="both"/>
              <w:rPr>
                <w:rFonts w:ascii="Times New Roman" w:hAnsi="Times New Roman" w:cs="Times New Roman"/>
                <w:sz w:val="24"/>
                <w:szCs w:val="24"/>
              </w:rPr>
            </w:pPr>
          </w:p>
        </w:tc>
      </w:tr>
      <w:tr w:rsidR="00C74C54" w:rsidRPr="00877093" w14:paraId="7A5B84C8" w14:textId="77777777" w:rsidTr="00C74C54">
        <w:trPr>
          <w:trHeight w:val="138"/>
          <w:jc w:val="center"/>
        </w:trPr>
        <w:tc>
          <w:tcPr>
            <w:tcW w:w="5000" w:type="pct"/>
            <w:gridSpan w:val="7"/>
            <w:vAlign w:val="center"/>
          </w:tcPr>
          <w:p w14:paraId="438FAFE4" w14:textId="77777777" w:rsidR="00BE09AA" w:rsidRPr="00877093" w:rsidRDefault="00BE09AA" w:rsidP="003C3EE7">
            <w:pPr>
              <w:jc w:val="both"/>
              <w:rPr>
                <w:rFonts w:ascii="Times New Roman" w:hAnsi="Times New Roman" w:cs="Times New Roman"/>
                <w:i/>
                <w:sz w:val="24"/>
                <w:szCs w:val="24"/>
              </w:rPr>
            </w:pPr>
            <w:r w:rsidRPr="00877093">
              <w:rPr>
                <w:rFonts w:ascii="Times New Roman" w:hAnsi="Times New Roman" w:cs="Times New Roman"/>
                <w:b/>
                <w:i/>
                <w:sz w:val="24"/>
                <w:szCs w:val="24"/>
              </w:rPr>
              <w:t>Division</w:t>
            </w:r>
          </w:p>
        </w:tc>
      </w:tr>
      <w:tr w:rsidR="00C74C54" w:rsidRPr="00877093" w14:paraId="210968F7" w14:textId="77777777" w:rsidTr="00C74C54">
        <w:trPr>
          <w:trHeight w:val="250"/>
          <w:jc w:val="center"/>
        </w:trPr>
        <w:tc>
          <w:tcPr>
            <w:tcW w:w="920" w:type="pct"/>
            <w:vAlign w:val="center"/>
          </w:tcPr>
          <w:p w14:paraId="2401ED6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Barishal</w:t>
            </w:r>
          </w:p>
        </w:tc>
        <w:tc>
          <w:tcPr>
            <w:tcW w:w="715" w:type="pct"/>
            <w:vAlign w:val="center"/>
          </w:tcPr>
          <w:p w14:paraId="78FCA4D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526 (67.86)</w:t>
            </w:r>
          </w:p>
        </w:tc>
        <w:tc>
          <w:tcPr>
            <w:tcW w:w="715" w:type="pct"/>
            <w:vAlign w:val="center"/>
          </w:tcPr>
          <w:p w14:paraId="0F4C969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262 (32.14)</w:t>
            </w:r>
          </w:p>
        </w:tc>
        <w:tc>
          <w:tcPr>
            <w:tcW w:w="599" w:type="pct"/>
            <w:vMerge w:val="restart"/>
            <w:vAlign w:val="center"/>
          </w:tcPr>
          <w:p w14:paraId="0839C14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715" w:type="pct"/>
            <w:vAlign w:val="center"/>
          </w:tcPr>
          <w:p w14:paraId="2AB7760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552 (67.8)</w:t>
            </w:r>
          </w:p>
        </w:tc>
        <w:tc>
          <w:tcPr>
            <w:tcW w:w="737" w:type="pct"/>
            <w:vAlign w:val="center"/>
          </w:tcPr>
          <w:p w14:paraId="5B38238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269 (32.20)</w:t>
            </w:r>
          </w:p>
        </w:tc>
        <w:tc>
          <w:tcPr>
            <w:tcW w:w="599" w:type="pct"/>
            <w:vMerge w:val="restart"/>
            <w:vAlign w:val="center"/>
          </w:tcPr>
          <w:p w14:paraId="13B8510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4CF8224A" w14:textId="77777777" w:rsidTr="00C74C54">
        <w:trPr>
          <w:trHeight w:val="138"/>
          <w:jc w:val="center"/>
        </w:trPr>
        <w:tc>
          <w:tcPr>
            <w:tcW w:w="920" w:type="pct"/>
            <w:vAlign w:val="center"/>
          </w:tcPr>
          <w:p w14:paraId="010C830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Chattogram</w:t>
            </w:r>
          </w:p>
        </w:tc>
        <w:tc>
          <w:tcPr>
            <w:tcW w:w="715" w:type="pct"/>
            <w:vAlign w:val="center"/>
          </w:tcPr>
          <w:p w14:paraId="580B7F5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940 (55.04)</w:t>
            </w:r>
          </w:p>
        </w:tc>
        <w:tc>
          <w:tcPr>
            <w:tcW w:w="715" w:type="pct"/>
            <w:vAlign w:val="center"/>
          </w:tcPr>
          <w:p w14:paraId="4C20A6E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682 (44.96)</w:t>
            </w:r>
          </w:p>
        </w:tc>
        <w:tc>
          <w:tcPr>
            <w:tcW w:w="599" w:type="pct"/>
            <w:vMerge/>
            <w:vAlign w:val="center"/>
          </w:tcPr>
          <w:p w14:paraId="1BB02571"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4F99300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1479 (78.26)</w:t>
            </w:r>
          </w:p>
        </w:tc>
        <w:tc>
          <w:tcPr>
            <w:tcW w:w="737" w:type="pct"/>
            <w:vAlign w:val="center"/>
          </w:tcPr>
          <w:p w14:paraId="42D3429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470 (21.74)</w:t>
            </w:r>
          </w:p>
        </w:tc>
        <w:tc>
          <w:tcPr>
            <w:tcW w:w="599" w:type="pct"/>
            <w:vMerge/>
            <w:vAlign w:val="center"/>
          </w:tcPr>
          <w:p w14:paraId="3DADBB53" w14:textId="77777777" w:rsidR="00BE09AA" w:rsidRPr="00877093" w:rsidRDefault="00BE09AA" w:rsidP="003C3EE7">
            <w:pPr>
              <w:jc w:val="both"/>
              <w:rPr>
                <w:rFonts w:ascii="Times New Roman" w:hAnsi="Times New Roman" w:cs="Times New Roman"/>
                <w:sz w:val="24"/>
                <w:szCs w:val="24"/>
              </w:rPr>
            </w:pPr>
          </w:p>
        </w:tc>
      </w:tr>
      <w:tr w:rsidR="00C74C54" w:rsidRPr="00877093" w14:paraId="093AA6AB" w14:textId="77777777" w:rsidTr="00C74C54">
        <w:trPr>
          <w:trHeight w:val="138"/>
          <w:jc w:val="center"/>
        </w:trPr>
        <w:tc>
          <w:tcPr>
            <w:tcW w:w="920" w:type="pct"/>
            <w:vAlign w:val="center"/>
          </w:tcPr>
          <w:p w14:paraId="6648412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Dhaka</w:t>
            </w:r>
          </w:p>
        </w:tc>
        <w:tc>
          <w:tcPr>
            <w:tcW w:w="715" w:type="pct"/>
            <w:vAlign w:val="center"/>
          </w:tcPr>
          <w:p w14:paraId="7CF77D6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1286 (67.45)</w:t>
            </w:r>
          </w:p>
        </w:tc>
        <w:tc>
          <w:tcPr>
            <w:tcW w:w="715" w:type="pct"/>
            <w:vAlign w:val="center"/>
          </w:tcPr>
          <w:p w14:paraId="3D93DB2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674 (32.55)</w:t>
            </w:r>
          </w:p>
        </w:tc>
        <w:tc>
          <w:tcPr>
            <w:tcW w:w="599" w:type="pct"/>
            <w:vMerge/>
            <w:vAlign w:val="center"/>
          </w:tcPr>
          <w:p w14:paraId="6C4A1F55"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72A0EF5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1453 (81.85)</w:t>
            </w:r>
          </w:p>
        </w:tc>
        <w:tc>
          <w:tcPr>
            <w:tcW w:w="737" w:type="pct"/>
            <w:vAlign w:val="center"/>
          </w:tcPr>
          <w:p w14:paraId="230BF42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343 (18.15)</w:t>
            </w:r>
          </w:p>
        </w:tc>
        <w:tc>
          <w:tcPr>
            <w:tcW w:w="599" w:type="pct"/>
            <w:vMerge/>
            <w:vAlign w:val="center"/>
          </w:tcPr>
          <w:p w14:paraId="1CA1E0D2" w14:textId="77777777" w:rsidR="00BE09AA" w:rsidRPr="00877093" w:rsidRDefault="00BE09AA" w:rsidP="003C3EE7">
            <w:pPr>
              <w:jc w:val="both"/>
              <w:rPr>
                <w:rFonts w:ascii="Times New Roman" w:hAnsi="Times New Roman" w:cs="Times New Roman"/>
                <w:sz w:val="24"/>
                <w:szCs w:val="24"/>
              </w:rPr>
            </w:pPr>
          </w:p>
        </w:tc>
      </w:tr>
      <w:tr w:rsidR="00C74C54" w:rsidRPr="00877093" w14:paraId="1F344C1D" w14:textId="77777777" w:rsidTr="00C74C54">
        <w:trPr>
          <w:trHeight w:val="138"/>
          <w:jc w:val="center"/>
        </w:trPr>
        <w:tc>
          <w:tcPr>
            <w:tcW w:w="920" w:type="pct"/>
            <w:vAlign w:val="center"/>
          </w:tcPr>
          <w:p w14:paraId="2A18A17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Khulna</w:t>
            </w:r>
          </w:p>
        </w:tc>
        <w:tc>
          <w:tcPr>
            <w:tcW w:w="715" w:type="pct"/>
            <w:vAlign w:val="center"/>
          </w:tcPr>
          <w:p w14:paraId="0DF67C8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740 (71.70)</w:t>
            </w:r>
          </w:p>
        </w:tc>
        <w:tc>
          <w:tcPr>
            <w:tcW w:w="715" w:type="pct"/>
            <w:vAlign w:val="center"/>
          </w:tcPr>
          <w:p w14:paraId="44138F3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326 (28.30)</w:t>
            </w:r>
          </w:p>
        </w:tc>
        <w:tc>
          <w:tcPr>
            <w:tcW w:w="599" w:type="pct"/>
            <w:vMerge/>
            <w:vAlign w:val="center"/>
          </w:tcPr>
          <w:p w14:paraId="3D6A4B2F"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31D31CD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895 (73.07)</w:t>
            </w:r>
          </w:p>
        </w:tc>
        <w:tc>
          <w:tcPr>
            <w:tcW w:w="737" w:type="pct"/>
            <w:vAlign w:val="center"/>
          </w:tcPr>
          <w:p w14:paraId="0B0765D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409 (26.93)</w:t>
            </w:r>
          </w:p>
        </w:tc>
        <w:tc>
          <w:tcPr>
            <w:tcW w:w="599" w:type="pct"/>
            <w:vMerge/>
            <w:vAlign w:val="center"/>
          </w:tcPr>
          <w:p w14:paraId="35DA9FE1" w14:textId="77777777" w:rsidR="00BE09AA" w:rsidRPr="00877093" w:rsidRDefault="00BE09AA" w:rsidP="003C3EE7">
            <w:pPr>
              <w:jc w:val="both"/>
              <w:rPr>
                <w:rFonts w:ascii="Times New Roman" w:hAnsi="Times New Roman" w:cs="Times New Roman"/>
                <w:sz w:val="24"/>
                <w:szCs w:val="24"/>
              </w:rPr>
            </w:pPr>
          </w:p>
        </w:tc>
      </w:tr>
      <w:tr w:rsidR="00C74C54" w:rsidRPr="00877093" w14:paraId="3609D03D" w14:textId="77777777" w:rsidTr="00C74C54">
        <w:trPr>
          <w:trHeight w:val="138"/>
          <w:jc w:val="center"/>
        </w:trPr>
        <w:tc>
          <w:tcPr>
            <w:tcW w:w="920" w:type="pct"/>
            <w:vAlign w:val="center"/>
          </w:tcPr>
          <w:p w14:paraId="3458B20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Mymensingh</w:t>
            </w:r>
          </w:p>
        </w:tc>
        <w:tc>
          <w:tcPr>
            <w:tcW w:w="715" w:type="pct"/>
            <w:vAlign w:val="center"/>
          </w:tcPr>
          <w:p w14:paraId="49B37B6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715" w:type="pct"/>
            <w:vAlign w:val="center"/>
          </w:tcPr>
          <w:p w14:paraId="05931B9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99" w:type="pct"/>
            <w:vMerge/>
            <w:vAlign w:val="center"/>
          </w:tcPr>
          <w:p w14:paraId="7795D6D4"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4A5F699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347 (61.26)</w:t>
            </w:r>
          </w:p>
        </w:tc>
        <w:tc>
          <w:tcPr>
            <w:tcW w:w="737" w:type="pct"/>
            <w:vAlign w:val="center"/>
          </w:tcPr>
          <w:p w14:paraId="4962B95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209 (38.74)</w:t>
            </w:r>
          </w:p>
        </w:tc>
        <w:tc>
          <w:tcPr>
            <w:tcW w:w="599" w:type="pct"/>
            <w:vMerge/>
            <w:vAlign w:val="center"/>
          </w:tcPr>
          <w:p w14:paraId="6B6C551B" w14:textId="77777777" w:rsidR="00BE09AA" w:rsidRPr="00877093" w:rsidRDefault="00BE09AA" w:rsidP="003C3EE7">
            <w:pPr>
              <w:jc w:val="both"/>
              <w:rPr>
                <w:rFonts w:ascii="Times New Roman" w:hAnsi="Times New Roman" w:cs="Times New Roman"/>
                <w:sz w:val="24"/>
                <w:szCs w:val="24"/>
              </w:rPr>
            </w:pPr>
          </w:p>
        </w:tc>
      </w:tr>
      <w:tr w:rsidR="00C74C54" w:rsidRPr="00877093" w14:paraId="4D0B159C" w14:textId="77777777" w:rsidTr="00C74C54">
        <w:trPr>
          <w:trHeight w:val="138"/>
          <w:jc w:val="center"/>
        </w:trPr>
        <w:tc>
          <w:tcPr>
            <w:tcW w:w="920" w:type="pct"/>
            <w:vAlign w:val="center"/>
          </w:tcPr>
          <w:p w14:paraId="31868F8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Rajshahi</w:t>
            </w:r>
          </w:p>
        </w:tc>
        <w:tc>
          <w:tcPr>
            <w:tcW w:w="715" w:type="pct"/>
            <w:vAlign w:val="center"/>
          </w:tcPr>
          <w:p w14:paraId="123BE51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527 (66.76)</w:t>
            </w:r>
          </w:p>
        </w:tc>
        <w:tc>
          <w:tcPr>
            <w:tcW w:w="715" w:type="pct"/>
            <w:vAlign w:val="center"/>
          </w:tcPr>
          <w:p w14:paraId="1ED050B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263 (33.24)</w:t>
            </w:r>
          </w:p>
        </w:tc>
        <w:tc>
          <w:tcPr>
            <w:tcW w:w="599" w:type="pct"/>
            <w:vMerge/>
            <w:vAlign w:val="center"/>
          </w:tcPr>
          <w:p w14:paraId="38B445A8"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76E1101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720 (69.57)</w:t>
            </w:r>
          </w:p>
        </w:tc>
        <w:tc>
          <w:tcPr>
            <w:tcW w:w="737" w:type="pct"/>
            <w:vAlign w:val="center"/>
          </w:tcPr>
          <w:p w14:paraId="3332A52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307 (30.43)</w:t>
            </w:r>
          </w:p>
        </w:tc>
        <w:tc>
          <w:tcPr>
            <w:tcW w:w="599" w:type="pct"/>
            <w:vMerge/>
            <w:vAlign w:val="center"/>
          </w:tcPr>
          <w:p w14:paraId="38F5E97C" w14:textId="77777777" w:rsidR="00BE09AA" w:rsidRPr="00877093" w:rsidRDefault="00BE09AA" w:rsidP="003C3EE7">
            <w:pPr>
              <w:jc w:val="both"/>
              <w:rPr>
                <w:rFonts w:ascii="Times New Roman" w:hAnsi="Times New Roman" w:cs="Times New Roman"/>
                <w:sz w:val="24"/>
                <w:szCs w:val="24"/>
              </w:rPr>
            </w:pPr>
          </w:p>
        </w:tc>
      </w:tr>
      <w:tr w:rsidR="00C74C54" w:rsidRPr="00877093" w14:paraId="520D739C" w14:textId="77777777" w:rsidTr="00C74C54">
        <w:trPr>
          <w:trHeight w:val="138"/>
          <w:jc w:val="center"/>
        </w:trPr>
        <w:tc>
          <w:tcPr>
            <w:tcW w:w="920" w:type="pct"/>
            <w:vAlign w:val="center"/>
          </w:tcPr>
          <w:p w14:paraId="3D48DA2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Rangpur</w:t>
            </w:r>
          </w:p>
        </w:tc>
        <w:tc>
          <w:tcPr>
            <w:tcW w:w="715" w:type="pct"/>
            <w:vAlign w:val="center"/>
          </w:tcPr>
          <w:p w14:paraId="2EE6449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866 (78.38)</w:t>
            </w:r>
          </w:p>
        </w:tc>
        <w:tc>
          <w:tcPr>
            <w:tcW w:w="715" w:type="pct"/>
            <w:vAlign w:val="center"/>
          </w:tcPr>
          <w:p w14:paraId="52E22BB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262 (21.62)</w:t>
            </w:r>
          </w:p>
        </w:tc>
        <w:tc>
          <w:tcPr>
            <w:tcW w:w="599" w:type="pct"/>
            <w:vMerge/>
            <w:vAlign w:val="center"/>
          </w:tcPr>
          <w:p w14:paraId="49B33982"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7BB2150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896 (83.71)</w:t>
            </w:r>
          </w:p>
        </w:tc>
        <w:tc>
          <w:tcPr>
            <w:tcW w:w="737" w:type="pct"/>
            <w:vAlign w:val="center"/>
          </w:tcPr>
          <w:p w14:paraId="79DCACF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207 (16.29)</w:t>
            </w:r>
          </w:p>
        </w:tc>
        <w:tc>
          <w:tcPr>
            <w:tcW w:w="599" w:type="pct"/>
            <w:vMerge/>
            <w:vAlign w:val="center"/>
          </w:tcPr>
          <w:p w14:paraId="21E46543" w14:textId="77777777" w:rsidR="00BE09AA" w:rsidRPr="00877093" w:rsidRDefault="00BE09AA" w:rsidP="003C3EE7">
            <w:pPr>
              <w:jc w:val="both"/>
              <w:rPr>
                <w:rFonts w:ascii="Times New Roman" w:hAnsi="Times New Roman" w:cs="Times New Roman"/>
                <w:sz w:val="24"/>
                <w:szCs w:val="24"/>
              </w:rPr>
            </w:pPr>
          </w:p>
        </w:tc>
      </w:tr>
      <w:tr w:rsidR="00C74C54" w:rsidRPr="00877093" w14:paraId="3F646F2E" w14:textId="77777777" w:rsidTr="00C74C54">
        <w:trPr>
          <w:trHeight w:val="138"/>
          <w:jc w:val="center"/>
        </w:trPr>
        <w:tc>
          <w:tcPr>
            <w:tcW w:w="920" w:type="pct"/>
            <w:vAlign w:val="center"/>
          </w:tcPr>
          <w:p w14:paraId="6919115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Sylhet</w:t>
            </w:r>
          </w:p>
        </w:tc>
        <w:tc>
          <w:tcPr>
            <w:tcW w:w="715" w:type="pct"/>
            <w:vAlign w:val="center"/>
          </w:tcPr>
          <w:p w14:paraId="01BA54F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416 (54.15)</w:t>
            </w:r>
          </w:p>
        </w:tc>
        <w:tc>
          <w:tcPr>
            <w:tcW w:w="715" w:type="pct"/>
            <w:vAlign w:val="center"/>
          </w:tcPr>
          <w:p w14:paraId="645ABAA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378 (45.85)</w:t>
            </w:r>
          </w:p>
        </w:tc>
        <w:tc>
          <w:tcPr>
            <w:tcW w:w="599" w:type="pct"/>
            <w:vMerge/>
            <w:vAlign w:val="center"/>
          </w:tcPr>
          <w:p w14:paraId="07B7B5F3"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2DCBD98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504 (61.73)</w:t>
            </w:r>
          </w:p>
        </w:tc>
        <w:tc>
          <w:tcPr>
            <w:tcW w:w="737" w:type="pct"/>
            <w:vAlign w:val="center"/>
          </w:tcPr>
          <w:p w14:paraId="00642CD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286 (38.27)</w:t>
            </w:r>
          </w:p>
        </w:tc>
        <w:tc>
          <w:tcPr>
            <w:tcW w:w="599" w:type="pct"/>
            <w:vMerge/>
            <w:vAlign w:val="center"/>
          </w:tcPr>
          <w:p w14:paraId="1E18FB11" w14:textId="77777777" w:rsidR="00BE09AA" w:rsidRPr="00877093" w:rsidRDefault="00BE09AA" w:rsidP="003C3EE7">
            <w:pPr>
              <w:jc w:val="both"/>
              <w:rPr>
                <w:rFonts w:ascii="Times New Roman" w:hAnsi="Times New Roman" w:cs="Times New Roman"/>
                <w:sz w:val="24"/>
                <w:szCs w:val="24"/>
              </w:rPr>
            </w:pPr>
          </w:p>
        </w:tc>
      </w:tr>
      <w:tr w:rsidR="00C74C54" w:rsidRPr="00877093" w14:paraId="190E8567" w14:textId="77777777" w:rsidTr="00C74C54">
        <w:trPr>
          <w:trHeight w:val="138"/>
          <w:jc w:val="center"/>
        </w:trPr>
        <w:tc>
          <w:tcPr>
            <w:tcW w:w="5000" w:type="pct"/>
            <w:gridSpan w:val="7"/>
            <w:vAlign w:val="center"/>
          </w:tcPr>
          <w:p w14:paraId="0B09FBD3" w14:textId="77777777" w:rsidR="00BE09AA" w:rsidRPr="00877093" w:rsidRDefault="00BE09AA" w:rsidP="003C3EE7">
            <w:pPr>
              <w:jc w:val="both"/>
              <w:rPr>
                <w:rFonts w:ascii="Times New Roman" w:hAnsi="Times New Roman" w:cs="Times New Roman"/>
                <w:i/>
                <w:sz w:val="24"/>
                <w:szCs w:val="24"/>
              </w:rPr>
            </w:pPr>
            <w:r w:rsidRPr="00877093">
              <w:rPr>
                <w:rFonts w:ascii="Times New Roman" w:hAnsi="Times New Roman" w:cs="Times New Roman"/>
                <w:b/>
                <w:i/>
                <w:sz w:val="24"/>
                <w:szCs w:val="24"/>
              </w:rPr>
              <w:t>Mother’s Education</w:t>
            </w:r>
          </w:p>
        </w:tc>
      </w:tr>
      <w:tr w:rsidR="00C74C54" w:rsidRPr="00877093" w14:paraId="3D4BBC65" w14:textId="77777777" w:rsidTr="00C74C54">
        <w:trPr>
          <w:trHeight w:val="396"/>
          <w:jc w:val="center"/>
        </w:trPr>
        <w:tc>
          <w:tcPr>
            <w:tcW w:w="920" w:type="pct"/>
            <w:vAlign w:val="center"/>
          </w:tcPr>
          <w:p w14:paraId="5D20794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Primary incomplete</w:t>
            </w:r>
          </w:p>
        </w:tc>
        <w:tc>
          <w:tcPr>
            <w:tcW w:w="715" w:type="pct"/>
            <w:vAlign w:val="center"/>
          </w:tcPr>
          <w:p w14:paraId="41D9E08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2076 (58.80)</w:t>
            </w:r>
          </w:p>
        </w:tc>
        <w:tc>
          <w:tcPr>
            <w:tcW w:w="715" w:type="pct"/>
            <w:vAlign w:val="center"/>
          </w:tcPr>
          <w:p w14:paraId="5E8864C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1462 (41.20)</w:t>
            </w:r>
          </w:p>
        </w:tc>
        <w:tc>
          <w:tcPr>
            <w:tcW w:w="599" w:type="pct"/>
            <w:vMerge w:val="restart"/>
            <w:vAlign w:val="center"/>
          </w:tcPr>
          <w:p w14:paraId="318FF5AC"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715" w:type="pct"/>
            <w:vAlign w:val="center"/>
          </w:tcPr>
          <w:p w14:paraId="7AD0A23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847 (68.56)</w:t>
            </w:r>
          </w:p>
        </w:tc>
        <w:tc>
          <w:tcPr>
            <w:tcW w:w="737" w:type="pct"/>
            <w:vAlign w:val="center"/>
          </w:tcPr>
          <w:p w14:paraId="30EC3D4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389 (31.44)</w:t>
            </w:r>
          </w:p>
        </w:tc>
        <w:tc>
          <w:tcPr>
            <w:tcW w:w="599" w:type="pct"/>
            <w:vMerge w:val="restart"/>
            <w:vAlign w:val="center"/>
          </w:tcPr>
          <w:p w14:paraId="71F774E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2E199731" w14:textId="77777777" w:rsidTr="00C74C54">
        <w:trPr>
          <w:trHeight w:val="138"/>
          <w:jc w:val="center"/>
        </w:trPr>
        <w:tc>
          <w:tcPr>
            <w:tcW w:w="920" w:type="pct"/>
            <w:vAlign w:val="center"/>
          </w:tcPr>
          <w:p w14:paraId="1D8754D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Primary complete</w:t>
            </w:r>
          </w:p>
        </w:tc>
        <w:tc>
          <w:tcPr>
            <w:tcW w:w="715" w:type="pct"/>
            <w:vAlign w:val="center"/>
          </w:tcPr>
          <w:p w14:paraId="6BCDC5D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772 (62.73)</w:t>
            </w:r>
          </w:p>
        </w:tc>
        <w:tc>
          <w:tcPr>
            <w:tcW w:w="715" w:type="pct"/>
            <w:vAlign w:val="center"/>
          </w:tcPr>
          <w:p w14:paraId="502CBDB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447 (37.27)</w:t>
            </w:r>
          </w:p>
        </w:tc>
        <w:tc>
          <w:tcPr>
            <w:tcW w:w="599" w:type="pct"/>
            <w:vMerge/>
            <w:vAlign w:val="center"/>
          </w:tcPr>
          <w:p w14:paraId="5F774795"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7E02161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1590 (69.38)</w:t>
            </w:r>
          </w:p>
        </w:tc>
        <w:tc>
          <w:tcPr>
            <w:tcW w:w="737" w:type="pct"/>
            <w:vAlign w:val="center"/>
          </w:tcPr>
          <w:p w14:paraId="3117417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727 (30.62)</w:t>
            </w:r>
          </w:p>
        </w:tc>
        <w:tc>
          <w:tcPr>
            <w:tcW w:w="599" w:type="pct"/>
            <w:vMerge/>
            <w:vAlign w:val="center"/>
          </w:tcPr>
          <w:p w14:paraId="64370722" w14:textId="77777777" w:rsidR="00BE09AA" w:rsidRPr="00877093" w:rsidRDefault="00BE09AA" w:rsidP="003C3EE7">
            <w:pPr>
              <w:jc w:val="both"/>
              <w:rPr>
                <w:rFonts w:ascii="Times New Roman" w:hAnsi="Times New Roman" w:cs="Times New Roman"/>
                <w:sz w:val="24"/>
                <w:szCs w:val="24"/>
              </w:rPr>
            </w:pPr>
          </w:p>
        </w:tc>
      </w:tr>
      <w:tr w:rsidR="00C74C54" w:rsidRPr="00877093" w14:paraId="68A85416" w14:textId="77777777" w:rsidTr="00C74C54">
        <w:trPr>
          <w:trHeight w:val="138"/>
          <w:jc w:val="center"/>
        </w:trPr>
        <w:tc>
          <w:tcPr>
            <w:tcW w:w="920" w:type="pct"/>
            <w:vAlign w:val="center"/>
          </w:tcPr>
          <w:p w14:paraId="26CA059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Secondary incomplete</w:t>
            </w:r>
          </w:p>
        </w:tc>
        <w:tc>
          <w:tcPr>
            <w:tcW w:w="715" w:type="pct"/>
            <w:vAlign w:val="center"/>
          </w:tcPr>
          <w:p w14:paraId="2F458D6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1800 (70.01)</w:t>
            </w:r>
          </w:p>
        </w:tc>
        <w:tc>
          <w:tcPr>
            <w:tcW w:w="715" w:type="pct"/>
            <w:vAlign w:val="center"/>
          </w:tcPr>
          <w:p w14:paraId="1A4EABE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760 (29.99)</w:t>
            </w:r>
          </w:p>
        </w:tc>
        <w:tc>
          <w:tcPr>
            <w:tcW w:w="599" w:type="pct"/>
            <w:vMerge/>
            <w:vAlign w:val="center"/>
          </w:tcPr>
          <w:p w14:paraId="572627BE"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6DCF87E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3363 (76.88)</w:t>
            </w:r>
          </w:p>
        </w:tc>
        <w:tc>
          <w:tcPr>
            <w:tcW w:w="737" w:type="pct"/>
            <w:vAlign w:val="center"/>
          </w:tcPr>
          <w:p w14:paraId="4D9D87A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1143 (23.12)</w:t>
            </w:r>
          </w:p>
        </w:tc>
        <w:tc>
          <w:tcPr>
            <w:tcW w:w="599" w:type="pct"/>
            <w:vMerge/>
            <w:vAlign w:val="center"/>
          </w:tcPr>
          <w:p w14:paraId="2F68F5BE" w14:textId="77777777" w:rsidR="00BE09AA" w:rsidRPr="00877093" w:rsidRDefault="00BE09AA" w:rsidP="003C3EE7">
            <w:pPr>
              <w:jc w:val="both"/>
              <w:rPr>
                <w:rFonts w:ascii="Times New Roman" w:hAnsi="Times New Roman" w:cs="Times New Roman"/>
                <w:sz w:val="24"/>
                <w:szCs w:val="24"/>
              </w:rPr>
            </w:pPr>
          </w:p>
        </w:tc>
      </w:tr>
      <w:tr w:rsidR="00C74C54" w:rsidRPr="00877093" w14:paraId="02EE4F64" w14:textId="77777777" w:rsidTr="00C74C54">
        <w:trPr>
          <w:trHeight w:val="138"/>
          <w:jc w:val="center"/>
        </w:trPr>
        <w:tc>
          <w:tcPr>
            <w:tcW w:w="920" w:type="pct"/>
            <w:vAlign w:val="center"/>
          </w:tcPr>
          <w:p w14:paraId="1CAEB69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Secondary complete or Higher</w:t>
            </w:r>
          </w:p>
        </w:tc>
        <w:tc>
          <w:tcPr>
            <w:tcW w:w="715" w:type="pct"/>
            <w:vAlign w:val="center"/>
          </w:tcPr>
          <w:p w14:paraId="759ECC1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653 (79.46)</w:t>
            </w:r>
          </w:p>
        </w:tc>
        <w:tc>
          <w:tcPr>
            <w:tcW w:w="715" w:type="pct"/>
            <w:vAlign w:val="center"/>
          </w:tcPr>
          <w:p w14:paraId="6807778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178 (20.54)</w:t>
            </w:r>
          </w:p>
        </w:tc>
        <w:tc>
          <w:tcPr>
            <w:tcW w:w="599" w:type="pct"/>
            <w:vMerge/>
            <w:vAlign w:val="center"/>
          </w:tcPr>
          <w:p w14:paraId="0181374F"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55338D3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1046 (83.11)</w:t>
            </w:r>
          </w:p>
        </w:tc>
        <w:tc>
          <w:tcPr>
            <w:tcW w:w="737" w:type="pct"/>
            <w:vAlign w:val="center"/>
          </w:tcPr>
          <w:p w14:paraId="35BC732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241(16.89)</w:t>
            </w:r>
          </w:p>
        </w:tc>
        <w:tc>
          <w:tcPr>
            <w:tcW w:w="599" w:type="pct"/>
            <w:vMerge/>
            <w:vAlign w:val="center"/>
          </w:tcPr>
          <w:p w14:paraId="199BA3F9" w14:textId="77777777" w:rsidR="00BE09AA" w:rsidRPr="00877093" w:rsidRDefault="00BE09AA" w:rsidP="003C3EE7">
            <w:pPr>
              <w:jc w:val="both"/>
              <w:rPr>
                <w:rFonts w:ascii="Times New Roman" w:hAnsi="Times New Roman" w:cs="Times New Roman"/>
                <w:sz w:val="24"/>
                <w:szCs w:val="24"/>
              </w:rPr>
            </w:pPr>
          </w:p>
        </w:tc>
      </w:tr>
      <w:tr w:rsidR="00C74C54" w:rsidRPr="00877093" w14:paraId="40CB31AE" w14:textId="77777777" w:rsidTr="00C74C54">
        <w:trPr>
          <w:trHeight w:val="138"/>
          <w:jc w:val="center"/>
        </w:trPr>
        <w:tc>
          <w:tcPr>
            <w:tcW w:w="5000" w:type="pct"/>
            <w:gridSpan w:val="7"/>
            <w:vAlign w:val="center"/>
          </w:tcPr>
          <w:p w14:paraId="0B687132" w14:textId="77777777" w:rsidR="00BE09AA" w:rsidRPr="00877093" w:rsidRDefault="00BE09AA" w:rsidP="003C3EE7">
            <w:pPr>
              <w:jc w:val="both"/>
              <w:rPr>
                <w:rFonts w:ascii="Times New Roman" w:hAnsi="Times New Roman" w:cs="Times New Roman"/>
                <w:i/>
                <w:sz w:val="24"/>
                <w:szCs w:val="24"/>
              </w:rPr>
            </w:pPr>
            <w:r w:rsidRPr="00877093">
              <w:rPr>
                <w:rFonts w:ascii="Times New Roman" w:hAnsi="Times New Roman" w:cs="Times New Roman"/>
                <w:b/>
                <w:i/>
                <w:sz w:val="24"/>
                <w:szCs w:val="24"/>
              </w:rPr>
              <w:t>Wealth Index</w:t>
            </w:r>
          </w:p>
        </w:tc>
      </w:tr>
      <w:tr w:rsidR="00C74C54" w:rsidRPr="00877093" w14:paraId="7336E042" w14:textId="77777777" w:rsidTr="00C74C54">
        <w:trPr>
          <w:trHeight w:val="250"/>
          <w:jc w:val="center"/>
        </w:trPr>
        <w:tc>
          <w:tcPr>
            <w:tcW w:w="920" w:type="pct"/>
            <w:vAlign w:val="center"/>
          </w:tcPr>
          <w:p w14:paraId="4E3DB89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Poorest</w:t>
            </w:r>
          </w:p>
        </w:tc>
        <w:tc>
          <w:tcPr>
            <w:tcW w:w="715" w:type="pct"/>
            <w:vAlign w:val="center"/>
          </w:tcPr>
          <w:p w14:paraId="30E05CD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2621 (60.36)</w:t>
            </w:r>
          </w:p>
        </w:tc>
        <w:tc>
          <w:tcPr>
            <w:tcW w:w="715" w:type="pct"/>
            <w:vAlign w:val="center"/>
          </w:tcPr>
          <w:p w14:paraId="2A567CF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1696 (39.64)</w:t>
            </w:r>
          </w:p>
        </w:tc>
        <w:tc>
          <w:tcPr>
            <w:tcW w:w="599" w:type="pct"/>
            <w:vMerge w:val="restart"/>
            <w:vAlign w:val="center"/>
          </w:tcPr>
          <w:p w14:paraId="5305204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715" w:type="pct"/>
            <w:vAlign w:val="center"/>
          </w:tcPr>
          <w:p w14:paraId="06B3B94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3026 (69.84)</w:t>
            </w:r>
          </w:p>
        </w:tc>
        <w:tc>
          <w:tcPr>
            <w:tcW w:w="737" w:type="pct"/>
            <w:vAlign w:val="center"/>
          </w:tcPr>
          <w:p w14:paraId="37D8AEB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1331 (30.16)</w:t>
            </w:r>
          </w:p>
        </w:tc>
        <w:tc>
          <w:tcPr>
            <w:tcW w:w="599" w:type="pct"/>
            <w:vMerge w:val="restart"/>
            <w:vAlign w:val="center"/>
          </w:tcPr>
          <w:p w14:paraId="0EB28F7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0CDA9CAF" w14:textId="77777777" w:rsidTr="00C74C54">
        <w:trPr>
          <w:trHeight w:val="138"/>
          <w:jc w:val="center"/>
        </w:trPr>
        <w:tc>
          <w:tcPr>
            <w:tcW w:w="920" w:type="pct"/>
            <w:vAlign w:val="center"/>
          </w:tcPr>
          <w:p w14:paraId="1B4632D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Middle</w:t>
            </w:r>
          </w:p>
        </w:tc>
        <w:tc>
          <w:tcPr>
            <w:tcW w:w="715" w:type="pct"/>
            <w:vAlign w:val="center"/>
          </w:tcPr>
          <w:p w14:paraId="6F1A684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1839 (66.06)</w:t>
            </w:r>
          </w:p>
        </w:tc>
        <w:tc>
          <w:tcPr>
            <w:tcW w:w="715" w:type="pct"/>
            <w:vAlign w:val="center"/>
          </w:tcPr>
          <w:p w14:paraId="631E7E3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886 (33.94)</w:t>
            </w:r>
          </w:p>
        </w:tc>
        <w:tc>
          <w:tcPr>
            <w:tcW w:w="599" w:type="pct"/>
            <w:vMerge/>
            <w:vAlign w:val="center"/>
          </w:tcPr>
          <w:p w14:paraId="23DE21D0"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1BC3E3C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2574 (75.65)</w:t>
            </w:r>
          </w:p>
        </w:tc>
        <w:tc>
          <w:tcPr>
            <w:tcW w:w="737" w:type="pct"/>
            <w:vAlign w:val="center"/>
          </w:tcPr>
          <w:p w14:paraId="45054FFC"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904 (24.35)</w:t>
            </w:r>
          </w:p>
        </w:tc>
        <w:tc>
          <w:tcPr>
            <w:tcW w:w="599" w:type="pct"/>
            <w:vMerge/>
            <w:vAlign w:val="center"/>
          </w:tcPr>
          <w:p w14:paraId="77DA4D76" w14:textId="77777777" w:rsidR="00BE09AA" w:rsidRPr="00877093" w:rsidRDefault="00BE09AA" w:rsidP="003C3EE7">
            <w:pPr>
              <w:jc w:val="both"/>
              <w:rPr>
                <w:rFonts w:ascii="Times New Roman" w:hAnsi="Times New Roman" w:cs="Times New Roman"/>
                <w:sz w:val="24"/>
                <w:szCs w:val="24"/>
              </w:rPr>
            </w:pPr>
          </w:p>
        </w:tc>
      </w:tr>
      <w:tr w:rsidR="00C74C54" w:rsidRPr="00877093" w14:paraId="7186E378" w14:textId="77777777" w:rsidTr="00C74C54">
        <w:trPr>
          <w:trHeight w:val="138"/>
          <w:jc w:val="center"/>
        </w:trPr>
        <w:tc>
          <w:tcPr>
            <w:tcW w:w="920" w:type="pct"/>
            <w:vAlign w:val="center"/>
          </w:tcPr>
          <w:p w14:paraId="39B99FF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Richest</w:t>
            </w:r>
          </w:p>
        </w:tc>
        <w:tc>
          <w:tcPr>
            <w:tcW w:w="715" w:type="pct"/>
            <w:vAlign w:val="center"/>
          </w:tcPr>
          <w:p w14:paraId="2139CD8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841 (77.55)</w:t>
            </w:r>
          </w:p>
        </w:tc>
        <w:tc>
          <w:tcPr>
            <w:tcW w:w="715" w:type="pct"/>
            <w:vAlign w:val="center"/>
          </w:tcPr>
          <w:p w14:paraId="418D5F0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265 (22.45)</w:t>
            </w:r>
          </w:p>
        </w:tc>
        <w:tc>
          <w:tcPr>
            <w:tcW w:w="599" w:type="pct"/>
            <w:vMerge/>
            <w:vAlign w:val="center"/>
          </w:tcPr>
          <w:p w14:paraId="67833382"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2F5BE34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1246 (84.05)</w:t>
            </w:r>
          </w:p>
        </w:tc>
        <w:tc>
          <w:tcPr>
            <w:tcW w:w="737" w:type="pct"/>
            <w:vAlign w:val="center"/>
          </w:tcPr>
          <w:p w14:paraId="732A3D6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264 (15.95)</w:t>
            </w:r>
          </w:p>
        </w:tc>
        <w:tc>
          <w:tcPr>
            <w:tcW w:w="599" w:type="pct"/>
            <w:vMerge/>
            <w:vAlign w:val="center"/>
          </w:tcPr>
          <w:p w14:paraId="368398BA" w14:textId="77777777" w:rsidR="00BE09AA" w:rsidRPr="00877093" w:rsidRDefault="00BE09AA" w:rsidP="003C3EE7">
            <w:pPr>
              <w:jc w:val="both"/>
              <w:rPr>
                <w:rFonts w:ascii="Times New Roman" w:hAnsi="Times New Roman" w:cs="Times New Roman"/>
                <w:sz w:val="24"/>
                <w:szCs w:val="24"/>
              </w:rPr>
            </w:pPr>
          </w:p>
        </w:tc>
      </w:tr>
      <w:tr w:rsidR="00C74C54" w:rsidRPr="00877093" w14:paraId="2430ADA7" w14:textId="77777777" w:rsidTr="00C74C54">
        <w:trPr>
          <w:trHeight w:val="138"/>
          <w:jc w:val="center"/>
        </w:trPr>
        <w:tc>
          <w:tcPr>
            <w:tcW w:w="5000" w:type="pct"/>
            <w:gridSpan w:val="7"/>
            <w:vAlign w:val="center"/>
          </w:tcPr>
          <w:p w14:paraId="5ED172DF" w14:textId="77777777" w:rsidR="00BE09AA" w:rsidRPr="00877093" w:rsidRDefault="00BE09AA" w:rsidP="003C3EE7">
            <w:pPr>
              <w:jc w:val="both"/>
              <w:rPr>
                <w:rFonts w:ascii="Times New Roman" w:hAnsi="Times New Roman" w:cs="Times New Roman"/>
                <w:i/>
                <w:sz w:val="24"/>
                <w:szCs w:val="24"/>
              </w:rPr>
            </w:pPr>
            <w:r w:rsidRPr="00877093">
              <w:rPr>
                <w:rFonts w:ascii="Times New Roman" w:hAnsi="Times New Roman" w:cs="Times New Roman"/>
                <w:b/>
                <w:i/>
                <w:sz w:val="24"/>
                <w:szCs w:val="24"/>
              </w:rPr>
              <w:lastRenderedPageBreak/>
              <w:t>Religion</w:t>
            </w:r>
          </w:p>
        </w:tc>
      </w:tr>
      <w:tr w:rsidR="00C74C54" w:rsidRPr="00877093" w14:paraId="369291AB" w14:textId="77777777" w:rsidTr="00C74C54">
        <w:trPr>
          <w:trHeight w:val="268"/>
          <w:jc w:val="center"/>
        </w:trPr>
        <w:tc>
          <w:tcPr>
            <w:tcW w:w="920" w:type="pct"/>
            <w:vAlign w:val="center"/>
          </w:tcPr>
          <w:p w14:paraId="7A82B4E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Islam</w:t>
            </w:r>
          </w:p>
        </w:tc>
        <w:tc>
          <w:tcPr>
            <w:tcW w:w="715" w:type="pct"/>
            <w:vAlign w:val="center"/>
          </w:tcPr>
          <w:p w14:paraId="036429C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4486 (66.08)</w:t>
            </w:r>
          </w:p>
        </w:tc>
        <w:tc>
          <w:tcPr>
            <w:tcW w:w="715" w:type="pct"/>
            <w:vAlign w:val="center"/>
          </w:tcPr>
          <w:p w14:paraId="34A3F2B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2384 (33.92)</w:t>
            </w:r>
          </w:p>
        </w:tc>
        <w:tc>
          <w:tcPr>
            <w:tcW w:w="599" w:type="pct"/>
            <w:vMerge w:val="restart"/>
            <w:vAlign w:val="center"/>
          </w:tcPr>
          <w:p w14:paraId="10A22EA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0.044</w:t>
            </w:r>
          </w:p>
        </w:tc>
        <w:tc>
          <w:tcPr>
            <w:tcW w:w="715" w:type="pct"/>
            <w:vAlign w:val="center"/>
          </w:tcPr>
          <w:p w14:paraId="38E4283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5518 (74.97)</w:t>
            </w:r>
          </w:p>
        </w:tc>
        <w:tc>
          <w:tcPr>
            <w:tcW w:w="737" w:type="pct"/>
            <w:vAlign w:val="center"/>
          </w:tcPr>
          <w:p w14:paraId="23E7894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2025 (25.03)</w:t>
            </w:r>
          </w:p>
        </w:tc>
        <w:tc>
          <w:tcPr>
            <w:tcW w:w="599" w:type="pct"/>
            <w:vMerge w:val="restart"/>
            <w:vAlign w:val="center"/>
          </w:tcPr>
          <w:p w14:paraId="0489D3E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0.658</w:t>
            </w:r>
          </w:p>
        </w:tc>
      </w:tr>
      <w:tr w:rsidR="00C74C54" w:rsidRPr="00877093" w14:paraId="5EA8871F" w14:textId="77777777" w:rsidTr="00C74C54">
        <w:trPr>
          <w:trHeight w:val="138"/>
          <w:jc w:val="center"/>
        </w:trPr>
        <w:tc>
          <w:tcPr>
            <w:tcW w:w="920" w:type="pct"/>
            <w:vAlign w:val="center"/>
          </w:tcPr>
          <w:p w14:paraId="2FEB1DAC"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Others</w:t>
            </w:r>
          </w:p>
        </w:tc>
        <w:tc>
          <w:tcPr>
            <w:tcW w:w="715" w:type="pct"/>
            <w:vAlign w:val="center"/>
          </w:tcPr>
          <w:p w14:paraId="69DE0D1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534 (61.42)</w:t>
            </w:r>
          </w:p>
        </w:tc>
        <w:tc>
          <w:tcPr>
            <w:tcW w:w="715" w:type="pct"/>
            <w:vAlign w:val="center"/>
          </w:tcPr>
          <w:p w14:paraId="06A8779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321 (38.58)</w:t>
            </w:r>
          </w:p>
        </w:tc>
        <w:tc>
          <w:tcPr>
            <w:tcW w:w="599" w:type="pct"/>
            <w:vMerge/>
            <w:vAlign w:val="center"/>
          </w:tcPr>
          <w:p w14:paraId="08005544"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0FD3C5C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908(74.26)</w:t>
            </w:r>
          </w:p>
        </w:tc>
        <w:tc>
          <w:tcPr>
            <w:tcW w:w="737" w:type="pct"/>
            <w:vAlign w:val="center"/>
          </w:tcPr>
          <w:p w14:paraId="4A57465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325(25.74)</w:t>
            </w:r>
          </w:p>
        </w:tc>
        <w:tc>
          <w:tcPr>
            <w:tcW w:w="599" w:type="pct"/>
            <w:vMerge/>
            <w:vAlign w:val="center"/>
          </w:tcPr>
          <w:p w14:paraId="1132A31F" w14:textId="77777777" w:rsidR="00BE09AA" w:rsidRPr="00877093" w:rsidRDefault="00BE09AA" w:rsidP="003C3EE7">
            <w:pPr>
              <w:jc w:val="both"/>
              <w:rPr>
                <w:rFonts w:ascii="Times New Roman" w:hAnsi="Times New Roman" w:cs="Times New Roman"/>
                <w:sz w:val="24"/>
                <w:szCs w:val="24"/>
              </w:rPr>
            </w:pPr>
          </w:p>
        </w:tc>
      </w:tr>
      <w:tr w:rsidR="00C74C54" w:rsidRPr="00877093" w14:paraId="7FAD5FD7" w14:textId="77777777" w:rsidTr="00C74C54">
        <w:trPr>
          <w:trHeight w:val="138"/>
          <w:jc w:val="center"/>
        </w:trPr>
        <w:tc>
          <w:tcPr>
            <w:tcW w:w="5000" w:type="pct"/>
            <w:gridSpan w:val="7"/>
            <w:vAlign w:val="center"/>
          </w:tcPr>
          <w:p w14:paraId="02548635" w14:textId="77777777" w:rsidR="00BE09AA" w:rsidRPr="00877093" w:rsidRDefault="00BE09AA" w:rsidP="003C3EE7">
            <w:pPr>
              <w:jc w:val="both"/>
              <w:rPr>
                <w:rFonts w:ascii="Times New Roman" w:hAnsi="Times New Roman" w:cs="Times New Roman"/>
                <w:i/>
                <w:sz w:val="24"/>
                <w:szCs w:val="24"/>
              </w:rPr>
            </w:pPr>
            <w:r w:rsidRPr="00877093">
              <w:rPr>
                <w:rFonts w:ascii="Times New Roman" w:hAnsi="Times New Roman" w:cs="Times New Roman"/>
                <w:b/>
                <w:i/>
                <w:sz w:val="24"/>
                <w:szCs w:val="24"/>
              </w:rPr>
              <w:t>Household Head’s Sex</w:t>
            </w:r>
          </w:p>
        </w:tc>
      </w:tr>
      <w:tr w:rsidR="00C74C54" w:rsidRPr="00877093" w14:paraId="248C8144" w14:textId="77777777" w:rsidTr="00C74C54">
        <w:trPr>
          <w:trHeight w:val="250"/>
          <w:jc w:val="center"/>
        </w:trPr>
        <w:tc>
          <w:tcPr>
            <w:tcW w:w="920" w:type="pct"/>
            <w:vAlign w:val="center"/>
          </w:tcPr>
          <w:p w14:paraId="3942AAF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Male</w:t>
            </w:r>
          </w:p>
        </w:tc>
        <w:tc>
          <w:tcPr>
            <w:tcW w:w="715" w:type="pct"/>
            <w:vAlign w:val="center"/>
          </w:tcPr>
          <w:p w14:paraId="4DA60A9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4411 (65.67)</w:t>
            </w:r>
          </w:p>
        </w:tc>
        <w:tc>
          <w:tcPr>
            <w:tcW w:w="715" w:type="pct"/>
            <w:vAlign w:val="center"/>
          </w:tcPr>
          <w:p w14:paraId="75F03D0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2348 (34.33)</w:t>
            </w:r>
          </w:p>
        </w:tc>
        <w:tc>
          <w:tcPr>
            <w:tcW w:w="599" w:type="pct"/>
            <w:vMerge w:val="restart"/>
            <w:vAlign w:val="center"/>
          </w:tcPr>
          <w:p w14:paraId="1C624C6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0.852</w:t>
            </w:r>
          </w:p>
        </w:tc>
        <w:tc>
          <w:tcPr>
            <w:tcW w:w="715" w:type="pct"/>
            <w:vAlign w:val="center"/>
          </w:tcPr>
          <w:p w14:paraId="0218CB1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5500 (75.12)</w:t>
            </w:r>
          </w:p>
        </w:tc>
        <w:tc>
          <w:tcPr>
            <w:tcW w:w="737" w:type="pct"/>
            <w:vAlign w:val="center"/>
          </w:tcPr>
          <w:p w14:paraId="0C338DB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1996 (24.888)</w:t>
            </w:r>
          </w:p>
        </w:tc>
        <w:tc>
          <w:tcPr>
            <w:tcW w:w="599" w:type="pct"/>
            <w:vMerge w:val="restart"/>
            <w:vAlign w:val="center"/>
          </w:tcPr>
          <w:p w14:paraId="30CF877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0.254</w:t>
            </w:r>
          </w:p>
        </w:tc>
      </w:tr>
      <w:tr w:rsidR="00C74C54" w:rsidRPr="00877093" w14:paraId="14DFC66E" w14:textId="77777777" w:rsidTr="00C74C54">
        <w:trPr>
          <w:trHeight w:val="138"/>
          <w:jc w:val="center"/>
        </w:trPr>
        <w:tc>
          <w:tcPr>
            <w:tcW w:w="920" w:type="pct"/>
            <w:vAlign w:val="center"/>
          </w:tcPr>
          <w:p w14:paraId="3D47DC4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Female</w:t>
            </w:r>
          </w:p>
        </w:tc>
        <w:tc>
          <w:tcPr>
            <w:tcW w:w="715" w:type="pct"/>
            <w:vAlign w:val="center"/>
          </w:tcPr>
          <w:p w14:paraId="08D9F4A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609 (65.26)</w:t>
            </w:r>
          </w:p>
        </w:tc>
        <w:tc>
          <w:tcPr>
            <w:tcW w:w="715" w:type="pct"/>
            <w:vAlign w:val="center"/>
          </w:tcPr>
          <w:p w14:paraId="2C8AB76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357 (34.74)</w:t>
            </w:r>
          </w:p>
        </w:tc>
        <w:tc>
          <w:tcPr>
            <w:tcW w:w="599" w:type="pct"/>
            <w:vMerge/>
            <w:vAlign w:val="center"/>
          </w:tcPr>
          <w:p w14:paraId="60ABC2DD"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385F723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926 (73.42)</w:t>
            </w:r>
          </w:p>
        </w:tc>
        <w:tc>
          <w:tcPr>
            <w:tcW w:w="737" w:type="pct"/>
            <w:vAlign w:val="center"/>
          </w:tcPr>
          <w:p w14:paraId="40ACE72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354 (26.58)</w:t>
            </w:r>
          </w:p>
        </w:tc>
        <w:tc>
          <w:tcPr>
            <w:tcW w:w="599" w:type="pct"/>
            <w:vMerge/>
            <w:vAlign w:val="center"/>
          </w:tcPr>
          <w:p w14:paraId="442D31E4" w14:textId="77777777" w:rsidR="00BE09AA" w:rsidRPr="00877093" w:rsidRDefault="00BE09AA" w:rsidP="003C3EE7">
            <w:pPr>
              <w:jc w:val="both"/>
              <w:rPr>
                <w:rFonts w:ascii="Times New Roman" w:hAnsi="Times New Roman" w:cs="Times New Roman"/>
                <w:sz w:val="24"/>
                <w:szCs w:val="24"/>
              </w:rPr>
            </w:pPr>
          </w:p>
        </w:tc>
      </w:tr>
      <w:tr w:rsidR="00C74C54" w:rsidRPr="00877093" w14:paraId="1FAE5F8A" w14:textId="77777777" w:rsidTr="00C74C54">
        <w:trPr>
          <w:trHeight w:val="138"/>
          <w:jc w:val="center"/>
        </w:trPr>
        <w:tc>
          <w:tcPr>
            <w:tcW w:w="5000" w:type="pct"/>
            <w:gridSpan w:val="7"/>
            <w:vAlign w:val="center"/>
          </w:tcPr>
          <w:p w14:paraId="67CC3231" w14:textId="77777777" w:rsidR="00BE09AA" w:rsidRPr="00877093" w:rsidRDefault="00BE09AA" w:rsidP="003C3EE7">
            <w:pPr>
              <w:jc w:val="both"/>
              <w:rPr>
                <w:rFonts w:ascii="Times New Roman" w:hAnsi="Times New Roman" w:cs="Times New Roman"/>
                <w:b/>
                <w:i/>
                <w:sz w:val="24"/>
                <w:szCs w:val="24"/>
              </w:rPr>
            </w:pPr>
            <w:r w:rsidRPr="00877093">
              <w:rPr>
                <w:rFonts w:ascii="Times New Roman" w:hAnsi="Times New Roman" w:cs="Times New Roman"/>
                <w:b/>
                <w:i/>
                <w:sz w:val="24"/>
                <w:szCs w:val="24"/>
              </w:rPr>
              <w:t>Ethnicity of the household head</w:t>
            </w:r>
          </w:p>
        </w:tc>
      </w:tr>
      <w:tr w:rsidR="00C74C54" w:rsidRPr="00877093" w14:paraId="6B4DB6F5" w14:textId="77777777" w:rsidTr="00C74C54">
        <w:trPr>
          <w:trHeight w:val="250"/>
          <w:jc w:val="center"/>
        </w:trPr>
        <w:tc>
          <w:tcPr>
            <w:tcW w:w="920" w:type="pct"/>
            <w:vAlign w:val="center"/>
          </w:tcPr>
          <w:p w14:paraId="7F93ED8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Bengali</w:t>
            </w:r>
          </w:p>
        </w:tc>
        <w:tc>
          <w:tcPr>
            <w:tcW w:w="715" w:type="pct"/>
            <w:vAlign w:val="center"/>
          </w:tcPr>
          <w:p w14:paraId="690C16F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4865 (65.58)</w:t>
            </w:r>
          </w:p>
        </w:tc>
        <w:tc>
          <w:tcPr>
            <w:tcW w:w="715" w:type="pct"/>
            <w:vAlign w:val="center"/>
          </w:tcPr>
          <w:p w14:paraId="0FD9706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2620 (34.42)</w:t>
            </w:r>
          </w:p>
        </w:tc>
        <w:tc>
          <w:tcPr>
            <w:tcW w:w="599" w:type="pct"/>
            <w:vMerge w:val="restart"/>
            <w:vAlign w:val="center"/>
          </w:tcPr>
          <w:p w14:paraId="23BABAA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0.798</w:t>
            </w:r>
          </w:p>
        </w:tc>
        <w:tc>
          <w:tcPr>
            <w:tcW w:w="715" w:type="pct"/>
            <w:vAlign w:val="center"/>
          </w:tcPr>
          <w:p w14:paraId="4D973CDC"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6684 (74.89)</w:t>
            </w:r>
          </w:p>
        </w:tc>
        <w:tc>
          <w:tcPr>
            <w:tcW w:w="737" w:type="pct"/>
            <w:vAlign w:val="center"/>
          </w:tcPr>
          <w:p w14:paraId="3E06937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2438 (25.11)</w:t>
            </w:r>
          </w:p>
        </w:tc>
        <w:tc>
          <w:tcPr>
            <w:tcW w:w="599" w:type="pct"/>
            <w:vMerge w:val="restart"/>
            <w:vAlign w:val="center"/>
          </w:tcPr>
          <w:p w14:paraId="1D55453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0.474</w:t>
            </w:r>
          </w:p>
        </w:tc>
      </w:tr>
      <w:tr w:rsidR="00C74C54" w:rsidRPr="00877093" w14:paraId="267F1714" w14:textId="77777777" w:rsidTr="00C74C54">
        <w:trPr>
          <w:trHeight w:val="138"/>
          <w:jc w:val="center"/>
        </w:trPr>
        <w:tc>
          <w:tcPr>
            <w:tcW w:w="920" w:type="pct"/>
            <w:vAlign w:val="center"/>
          </w:tcPr>
          <w:p w14:paraId="1F70BCA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Others</w:t>
            </w:r>
          </w:p>
        </w:tc>
        <w:tc>
          <w:tcPr>
            <w:tcW w:w="715" w:type="pct"/>
            <w:vAlign w:val="center"/>
          </w:tcPr>
          <w:p w14:paraId="43014E6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155 (66.60)</w:t>
            </w:r>
          </w:p>
        </w:tc>
        <w:tc>
          <w:tcPr>
            <w:tcW w:w="715" w:type="pct"/>
            <w:vAlign w:val="center"/>
          </w:tcPr>
          <w:p w14:paraId="242A483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85 (33.40)</w:t>
            </w:r>
          </w:p>
        </w:tc>
        <w:tc>
          <w:tcPr>
            <w:tcW w:w="599" w:type="pct"/>
            <w:vMerge/>
            <w:vAlign w:val="center"/>
          </w:tcPr>
          <w:p w14:paraId="05217506"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6F93112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162 (72.70)</w:t>
            </w:r>
          </w:p>
        </w:tc>
        <w:tc>
          <w:tcPr>
            <w:tcW w:w="737" w:type="pct"/>
            <w:vAlign w:val="center"/>
          </w:tcPr>
          <w:p w14:paraId="7805612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62 (27.30)</w:t>
            </w:r>
          </w:p>
        </w:tc>
        <w:tc>
          <w:tcPr>
            <w:tcW w:w="599" w:type="pct"/>
            <w:vMerge/>
            <w:vAlign w:val="center"/>
          </w:tcPr>
          <w:p w14:paraId="016BFABF" w14:textId="77777777" w:rsidR="00BE09AA" w:rsidRPr="00877093" w:rsidRDefault="00BE09AA" w:rsidP="003C3EE7">
            <w:pPr>
              <w:jc w:val="both"/>
              <w:rPr>
                <w:rFonts w:ascii="Times New Roman" w:hAnsi="Times New Roman" w:cs="Times New Roman"/>
                <w:sz w:val="24"/>
                <w:szCs w:val="24"/>
              </w:rPr>
            </w:pPr>
          </w:p>
        </w:tc>
      </w:tr>
      <w:tr w:rsidR="00C74C54" w:rsidRPr="00877093" w14:paraId="7D269702" w14:textId="77777777" w:rsidTr="00C74C54">
        <w:trPr>
          <w:trHeight w:val="138"/>
          <w:jc w:val="center"/>
        </w:trPr>
        <w:tc>
          <w:tcPr>
            <w:tcW w:w="5000" w:type="pct"/>
            <w:gridSpan w:val="7"/>
            <w:vAlign w:val="center"/>
          </w:tcPr>
          <w:p w14:paraId="74A51BC0" w14:textId="77777777" w:rsidR="00BE09AA" w:rsidRPr="00877093" w:rsidRDefault="00BE09AA" w:rsidP="003C3EE7">
            <w:pPr>
              <w:jc w:val="both"/>
              <w:rPr>
                <w:rFonts w:ascii="Times New Roman" w:hAnsi="Times New Roman" w:cs="Times New Roman"/>
                <w:i/>
                <w:sz w:val="24"/>
                <w:szCs w:val="24"/>
              </w:rPr>
            </w:pPr>
            <w:r w:rsidRPr="00877093">
              <w:rPr>
                <w:rFonts w:ascii="Times New Roman" w:hAnsi="Times New Roman" w:cs="Times New Roman"/>
                <w:b/>
                <w:i/>
                <w:sz w:val="24"/>
                <w:szCs w:val="24"/>
              </w:rPr>
              <w:t>Mother’s Age at the Survey Time</w:t>
            </w:r>
          </w:p>
        </w:tc>
      </w:tr>
      <w:tr w:rsidR="00C74C54" w:rsidRPr="00877093" w14:paraId="4F7744DB" w14:textId="77777777" w:rsidTr="00C74C54">
        <w:trPr>
          <w:trHeight w:val="409"/>
          <w:jc w:val="center"/>
        </w:trPr>
        <w:tc>
          <w:tcPr>
            <w:tcW w:w="920" w:type="pct"/>
            <w:vAlign w:val="center"/>
          </w:tcPr>
          <w:p w14:paraId="4C7C32DE" w14:textId="25816B3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 xml:space="preserve">15 </w:t>
            </w:r>
            <w:r w:rsidR="00C74C54" w:rsidRPr="00877093">
              <w:rPr>
                <w:rFonts w:ascii="Times New Roman" w:hAnsi="Times New Roman" w:cs="Times New Roman"/>
                <w:bCs/>
                <w:sz w:val="24"/>
                <w:szCs w:val="24"/>
              </w:rPr>
              <w:t>–</w:t>
            </w:r>
            <w:r w:rsidRPr="00877093">
              <w:rPr>
                <w:rFonts w:ascii="Times New Roman" w:hAnsi="Times New Roman" w:cs="Times New Roman"/>
                <w:bCs/>
                <w:sz w:val="24"/>
                <w:szCs w:val="24"/>
              </w:rPr>
              <w:t xml:space="preserve"> 19</w:t>
            </w:r>
          </w:p>
        </w:tc>
        <w:tc>
          <w:tcPr>
            <w:tcW w:w="715" w:type="pct"/>
            <w:vAlign w:val="center"/>
          </w:tcPr>
          <w:p w14:paraId="53B8545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190 (68.00)</w:t>
            </w:r>
          </w:p>
        </w:tc>
        <w:tc>
          <w:tcPr>
            <w:tcW w:w="715" w:type="pct"/>
            <w:vAlign w:val="center"/>
          </w:tcPr>
          <w:p w14:paraId="6187E0A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86 (32.00)</w:t>
            </w:r>
          </w:p>
        </w:tc>
        <w:tc>
          <w:tcPr>
            <w:tcW w:w="599" w:type="pct"/>
            <w:vMerge w:val="restart"/>
            <w:vAlign w:val="center"/>
          </w:tcPr>
          <w:p w14:paraId="34C21AB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0.010</w:t>
            </w:r>
          </w:p>
        </w:tc>
        <w:tc>
          <w:tcPr>
            <w:tcW w:w="715" w:type="pct"/>
            <w:vAlign w:val="center"/>
          </w:tcPr>
          <w:p w14:paraId="1588CE1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1276 (77.02)</w:t>
            </w:r>
          </w:p>
        </w:tc>
        <w:tc>
          <w:tcPr>
            <w:tcW w:w="737" w:type="pct"/>
            <w:vAlign w:val="center"/>
          </w:tcPr>
          <w:p w14:paraId="3C56B40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428 (22.98)</w:t>
            </w:r>
          </w:p>
        </w:tc>
        <w:tc>
          <w:tcPr>
            <w:tcW w:w="599" w:type="pct"/>
            <w:vMerge w:val="restart"/>
            <w:vAlign w:val="center"/>
          </w:tcPr>
          <w:p w14:paraId="654627F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0.027</w:t>
            </w:r>
          </w:p>
        </w:tc>
      </w:tr>
      <w:tr w:rsidR="00C74C54" w:rsidRPr="00877093" w14:paraId="47F90098" w14:textId="77777777" w:rsidTr="00C74C54">
        <w:trPr>
          <w:trHeight w:val="138"/>
          <w:jc w:val="center"/>
        </w:trPr>
        <w:tc>
          <w:tcPr>
            <w:tcW w:w="920" w:type="pct"/>
            <w:vAlign w:val="center"/>
          </w:tcPr>
          <w:p w14:paraId="2D996C8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20-34</w:t>
            </w:r>
          </w:p>
        </w:tc>
        <w:tc>
          <w:tcPr>
            <w:tcW w:w="715" w:type="pct"/>
            <w:vAlign w:val="center"/>
          </w:tcPr>
          <w:p w14:paraId="71E4A71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2991 (68.18)</w:t>
            </w:r>
          </w:p>
        </w:tc>
        <w:tc>
          <w:tcPr>
            <w:tcW w:w="715" w:type="pct"/>
            <w:vAlign w:val="center"/>
          </w:tcPr>
          <w:p w14:paraId="6BEB24D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1444 (31.82)</w:t>
            </w:r>
          </w:p>
        </w:tc>
        <w:tc>
          <w:tcPr>
            <w:tcW w:w="599" w:type="pct"/>
            <w:vMerge/>
            <w:vAlign w:val="center"/>
          </w:tcPr>
          <w:p w14:paraId="36F09C14"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47A0749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3035 (73.85)</w:t>
            </w:r>
          </w:p>
        </w:tc>
        <w:tc>
          <w:tcPr>
            <w:tcW w:w="737" w:type="pct"/>
            <w:vAlign w:val="center"/>
          </w:tcPr>
          <w:p w14:paraId="71A6CAE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1148 (26.15)</w:t>
            </w:r>
          </w:p>
        </w:tc>
        <w:tc>
          <w:tcPr>
            <w:tcW w:w="599" w:type="pct"/>
            <w:vMerge/>
            <w:vAlign w:val="center"/>
          </w:tcPr>
          <w:p w14:paraId="26C3FE21" w14:textId="77777777" w:rsidR="00BE09AA" w:rsidRPr="00877093" w:rsidRDefault="00BE09AA" w:rsidP="003C3EE7">
            <w:pPr>
              <w:jc w:val="both"/>
              <w:rPr>
                <w:rFonts w:ascii="Times New Roman" w:hAnsi="Times New Roman" w:cs="Times New Roman"/>
                <w:sz w:val="24"/>
                <w:szCs w:val="24"/>
              </w:rPr>
            </w:pPr>
          </w:p>
        </w:tc>
      </w:tr>
      <w:tr w:rsidR="00C74C54" w:rsidRPr="00877093" w14:paraId="5743B574" w14:textId="77777777" w:rsidTr="00C74C54">
        <w:trPr>
          <w:trHeight w:val="138"/>
          <w:jc w:val="center"/>
        </w:trPr>
        <w:tc>
          <w:tcPr>
            <w:tcW w:w="920" w:type="pct"/>
            <w:vAlign w:val="center"/>
          </w:tcPr>
          <w:p w14:paraId="3698A16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35+</w:t>
            </w:r>
          </w:p>
        </w:tc>
        <w:tc>
          <w:tcPr>
            <w:tcW w:w="715" w:type="pct"/>
            <w:vAlign w:val="center"/>
          </w:tcPr>
          <w:p w14:paraId="1875ED7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883 (62.75)</w:t>
            </w:r>
          </w:p>
        </w:tc>
        <w:tc>
          <w:tcPr>
            <w:tcW w:w="715" w:type="pct"/>
            <w:vAlign w:val="center"/>
          </w:tcPr>
          <w:p w14:paraId="7F24261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536 (37.25)</w:t>
            </w:r>
          </w:p>
        </w:tc>
        <w:tc>
          <w:tcPr>
            <w:tcW w:w="599" w:type="pct"/>
            <w:vMerge/>
            <w:vAlign w:val="center"/>
          </w:tcPr>
          <w:p w14:paraId="28D6A9E9"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4E4109D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2009 (74.83)</w:t>
            </w:r>
          </w:p>
        </w:tc>
        <w:tc>
          <w:tcPr>
            <w:tcW w:w="737" w:type="pct"/>
            <w:vAlign w:val="center"/>
          </w:tcPr>
          <w:p w14:paraId="3024424C"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751 (25.17)</w:t>
            </w:r>
          </w:p>
        </w:tc>
        <w:tc>
          <w:tcPr>
            <w:tcW w:w="599" w:type="pct"/>
            <w:vMerge/>
            <w:vAlign w:val="center"/>
          </w:tcPr>
          <w:p w14:paraId="7A101D5F" w14:textId="77777777" w:rsidR="00BE09AA" w:rsidRPr="00877093" w:rsidRDefault="00BE09AA" w:rsidP="003C3EE7">
            <w:pPr>
              <w:jc w:val="both"/>
              <w:rPr>
                <w:rFonts w:ascii="Times New Roman" w:hAnsi="Times New Roman" w:cs="Times New Roman"/>
                <w:sz w:val="24"/>
                <w:szCs w:val="24"/>
              </w:rPr>
            </w:pPr>
          </w:p>
        </w:tc>
      </w:tr>
      <w:tr w:rsidR="00C74C54" w:rsidRPr="00877093" w14:paraId="7FE1E205" w14:textId="77777777" w:rsidTr="00C74C54">
        <w:trPr>
          <w:trHeight w:val="138"/>
          <w:jc w:val="center"/>
        </w:trPr>
        <w:tc>
          <w:tcPr>
            <w:tcW w:w="5000" w:type="pct"/>
            <w:gridSpan w:val="7"/>
            <w:vAlign w:val="center"/>
          </w:tcPr>
          <w:p w14:paraId="5B950B5D" w14:textId="77777777" w:rsidR="00BE09AA" w:rsidRPr="00877093" w:rsidRDefault="00BE09AA" w:rsidP="003C3EE7">
            <w:pPr>
              <w:jc w:val="both"/>
              <w:rPr>
                <w:rFonts w:ascii="Times New Roman" w:hAnsi="Times New Roman" w:cs="Times New Roman"/>
                <w:i/>
                <w:sz w:val="24"/>
                <w:szCs w:val="24"/>
              </w:rPr>
            </w:pPr>
            <w:r w:rsidRPr="00877093">
              <w:rPr>
                <w:rFonts w:ascii="Times New Roman" w:hAnsi="Times New Roman" w:cs="Times New Roman"/>
                <w:b/>
                <w:i/>
                <w:sz w:val="24"/>
                <w:szCs w:val="24"/>
              </w:rPr>
              <w:t>Early Childhood Diseases</w:t>
            </w:r>
          </w:p>
        </w:tc>
      </w:tr>
      <w:tr w:rsidR="00C74C54" w:rsidRPr="00877093" w14:paraId="2B9F98A2" w14:textId="77777777" w:rsidTr="00C74C54">
        <w:trPr>
          <w:trHeight w:val="434"/>
          <w:jc w:val="center"/>
        </w:trPr>
        <w:tc>
          <w:tcPr>
            <w:tcW w:w="920" w:type="pct"/>
            <w:vAlign w:val="center"/>
          </w:tcPr>
          <w:p w14:paraId="17A8E7F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715" w:type="pct"/>
            <w:vAlign w:val="center"/>
          </w:tcPr>
          <w:p w14:paraId="45D76B8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1262 (64.63)</w:t>
            </w:r>
          </w:p>
        </w:tc>
        <w:tc>
          <w:tcPr>
            <w:tcW w:w="715" w:type="pct"/>
            <w:vAlign w:val="center"/>
          </w:tcPr>
          <w:p w14:paraId="74443B5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712 (35.37)</w:t>
            </w:r>
          </w:p>
        </w:tc>
        <w:tc>
          <w:tcPr>
            <w:tcW w:w="599" w:type="pct"/>
            <w:vMerge w:val="restart"/>
            <w:vAlign w:val="center"/>
          </w:tcPr>
          <w:p w14:paraId="78A5154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0.494</w:t>
            </w:r>
          </w:p>
        </w:tc>
        <w:tc>
          <w:tcPr>
            <w:tcW w:w="715" w:type="pct"/>
            <w:vAlign w:val="center"/>
          </w:tcPr>
          <w:p w14:paraId="702F1AB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1895 (73.84)</w:t>
            </w:r>
          </w:p>
        </w:tc>
        <w:tc>
          <w:tcPr>
            <w:tcW w:w="737" w:type="pct"/>
            <w:vAlign w:val="center"/>
          </w:tcPr>
          <w:p w14:paraId="5A1FCB8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738 (26.16)</w:t>
            </w:r>
          </w:p>
        </w:tc>
        <w:tc>
          <w:tcPr>
            <w:tcW w:w="599" w:type="pct"/>
            <w:vMerge w:val="restart"/>
            <w:vAlign w:val="center"/>
          </w:tcPr>
          <w:p w14:paraId="10D08C3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0.205</w:t>
            </w:r>
          </w:p>
        </w:tc>
      </w:tr>
      <w:tr w:rsidR="00C74C54" w:rsidRPr="00877093" w14:paraId="3A5EB2E8" w14:textId="77777777" w:rsidTr="00C74C54">
        <w:trPr>
          <w:trHeight w:val="288"/>
          <w:jc w:val="center"/>
        </w:trPr>
        <w:tc>
          <w:tcPr>
            <w:tcW w:w="920" w:type="pct"/>
            <w:vAlign w:val="center"/>
          </w:tcPr>
          <w:p w14:paraId="24AF4E5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715" w:type="pct"/>
            <w:vAlign w:val="center"/>
          </w:tcPr>
          <w:p w14:paraId="745DA1D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4035 (65.72)</w:t>
            </w:r>
          </w:p>
        </w:tc>
        <w:tc>
          <w:tcPr>
            <w:tcW w:w="715" w:type="pct"/>
            <w:vAlign w:val="center"/>
          </w:tcPr>
          <w:p w14:paraId="4715C7E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2132 (34.28)</w:t>
            </w:r>
          </w:p>
        </w:tc>
        <w:tc>
          <w:tcPr>
            <w:tcW w:w="599" w:type="pct"/>
            <w:vMerge/>
            <w:vAlign w:val="center"/>
          </w:tcPr>
          <w:p w14:paraId="29A40327"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1419B52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4940 (75.24)</w:t>
            </w:r>
          </w:p>
        </w:tc>
        <w:tc>
          <w:tcPr>
            <w:tcW w:w="737" w:type="pct"/>
            <w:vAlign w:val="center"/>
          </w:tcPr>
          <w:p w14:paraId="394765AC"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1761 (24.76)</w:t>
            </w:r>
          </w:p>
        </w:tc>
        <w:tc>
          <w:tcPr>
            <w:tcW w:w="599" w:type="pct"/>
            <w:vMerge/>
            <w:vAlign w:val="center"/>
          </w:tcPr>
          <w:p w14:paraId="03143C6C" w14:textId="77777777" w:rsidR="00BE09AA" w:rsidRPr="00877093" w:rsidRDefault="00BE09AA" w:rsidP="003C3EE7">
            <w:pPr>
              <w:jc w:val="both"/>
              <w:rPr>
                <w:rFonts w:ascii="Times New Roman" w:hAnsi="Times New Roman" w:cs="Times New Roman"/>
                <w:sz w:val="24"/>
                <w:szCs w:val="24"/>
              </w:rPr>
            </w:pPr>
          </w:p>
        </w:tc>
      </w:tr>
      <w:tr w:rsidR="00C74C54" w:rsidRPr="00877093" w14:paraId="185958A8" w14:textId="77777777" w:rsidTr="00C74C54">
        <w:trPr>
          <w:trHeight w:val="138"/>
          <w:jc w:val="center"/>
        </w:trPr>
        <w:tc>
          <w:tcPr>
            <w:tcW w:w="5000" w:type="pct"/>
            <w:gridSpan w:val="7"/>
            <w:vAlign w:val="center"/>
          </w:tcPr>
          <w:p w14:paraId="5E02468C" w14:textId="77777777" w:rsidR="00BE09AA" w:rsidRPr="00877093" w:rsidRDefault="00BE09AA" w:rsidP="003C3EE7">
            <w:pPr>
              <w:jc w:val="both"/>
              <w:rPr>
                <w:rFonts w:ascii="Times New Roman" w:hAnsi="Times New Roman" w:cs="Times New Roman"/>
                <w:i/>
                <w:sz w:val="24"/>
                <w:szCs w:val="24"/>
              </w:rPr>
            </w:pPr>
            <w:r w:rsidRPr="00877093">
              <w:rPr>
                <w:rFonts w:ascii="Times New Roman" w:hAnsi="Times New Roman" w:cs="Times New Roman"/>
                <w:b/>
                <w:i/>
                <w:sz w:val="24"/>
                <w:szCs w:val="24"/>
              </w:rPr>
              <w:t>Underweight</w:t>
            </w:r>
          </w:p>
        </w:tc>
      </w:tr>
      <w:tr w:rsidR="00C74C54" w:rsidRPr="00877093" w14:paraId="3C492BA7" w14:textId="77777777" w:rsidTr="00C74C54">
        <w:trPr>
          <w:trHeight w:val="268"/>
          <w:jc w:val="center"/>
        </w:trPr>
        <w:tc>
          <w:tcPr>
            <w:tcW w:w="920" w:type="pct"/>
            <w:vAlign w:val="center"/>
          </w:tcPr>
          <w:p w14:paraId="36AAD8C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715" w:type="pct"/>
            <w:vAlign w:val="center"/>
          </w:tcPr>
          <w:p w14:paraId="534C446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1660 (61.12)</w:t>
            </w:r>
          </w:p>
        </w:tc>
        <w:tc>
          <w:tcPr>
            <w:tcW w:w="715" w:type="pct"/>
            <w:vAlign w:val="center"/>
          </w:tcPr>
          <w:p w14:paraId="2FE82C8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1047 (38.88)</w:t>
            </w:r>
          </w:p>
        </w:tc>
        <w:tc>
          <w:tcPr>
            <w:tcW w:w="599" w:type="pct"/>
            <w:vMerge w:val="restart"/>
            <w:vAlign w:val="center"/>
          </w:tcPr>
          <w:p w14:paraId="790046F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715" w:type="pct"/>
            <w:vAlign w:val="center"/>
          </w:tcPr>
          <w:p w14:paraId="1AAEBC4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1591 (71.86)</w:t>
            </w:r>
          </w:p>
        </w:tc>
        <w:tc>
          <w:tcPr>
            <w:tcW w:w="737" w:type="pct"/>
            <w:vAlign w:val="center"/>
          </w:tcPr>
          <w:p w14:paraId="3C7AE90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667 (28.14)</w:t>
            </w:r>
          </w:p>
        </w:tc>
        <w:tc>
          <w:tcPr>
            <w:tcW w:w="599" w:type="pct"/>
            <w:vMerge w:val="restart"/>
            <w:vAlign w:val="center"/>
          </w:tcPr>
          <w:p w14:paraId="524BAD6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309577D8" w14:textId="77777777" w:rsidTr="00C74C54">
        <w:trPr>
          <w:trHeight w:val="138"/>
          <w:jc w:val="center"/>
        </w:trPr>
        <w:tc>
          <w:tcPr>
            <w:tcW w:w="920" w:type="pct"/>
            <w:vAlign w:val="center"/>
          </w:tcPr>
          <w:p w14:paraId="5E1C859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715" w:type="pct"/>
            <w:vAlign w:val="center"/>
          </w:tcPr>
          <w:p w14:paraId="073D456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3308 (68.11)</w:t>
            </w:r>
          </w:p>
        </w:tc>
        <w:tc>
          <w:tcPr>
            <w:tcW w:w="715" w:type="pct"/>
            <w:vAlign w:val="center"/>
          </w:tcPr>
          <w:p w14:paraId="549D251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1618 (31.89)</w:t>
            </w:r>
          </w:p>
        </w:tc>
        <w:tc>
          <w:tcPr>
            <w:tcW w:w="599" w:type="pct"/>
            <w:vMerge/>
            <w:vAlign w:val="center"/>
          </w:tcPr>
          <w:p w14:paraId="2BA4A991"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6709DAB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5038 (75.97)</w:t>
            </w:r>
          </w:p>
        </w:tc>
        <w:tc>
          <w:tcPr>
            <w:tcW w:w="737" w:type="pct"/>
            <w:vAlign w:val="center"/>
          </w:tcPr>
          <w:p w14:paraId="0018A3C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1732 (24.03)</w:t>
            </w:r>
          </w:p>
        </w:tc>
        <w:tc>
          <w:tcPr>
            <w:tcW w:w="599" w:type="pct"/>
            <w:vMerge/>
            <w:vAlign w:val="center"/>
          </w:tcPr>
          <w:p w14:paraId="4C4FE874" w14:textId="77777777" w:rsidR="00BE09AA" w:rsidRPr="00877093" w:rsidRDefault="00BE09AA" w:rsidP="003C3EE7">
            <w:pPr>
              <w:jc w:val="both"/>
              <w:rPr>
                <w:rFonts w:ascii="Times New Roman" w:hAnsi="Times New Roman" w:cs="Times New Roman"/>
                <w:sz w:val="24"/>
                <w:szCs w:val="24"/>
              </w:rPr>
            </w:pPr>
          </w:p>
        </w:tc>
      </w:tr>
      <w:tr w:rsidR="00C74C54" w:rsidRPr="00877093" w14:paraId="766AA21F" w14:textId="77777777" w:rsidTr="00C74C54">
        <w:trPr>
          <w:trHeight w:val="138"/>
          <w:jc w:val="center"/>
        </w:trPr>
        <w:tc>
          <w:tcPr>
            <w:tcW w:w="5000" w:type="pct"/>
            <w:gridSpan w:val="7"/>
            <w:vAlign w:val="center"/>
          </w:tcPr>
          <w:p w14:paraId="71236871" w14:textId="77777777" w:rsidR="00BE09AA" w:rsidRPr="00877093" w:rsidRDefault="00BE09AA" w:rsidP="003C3EE7">
            <w:pPr>
              <w:jc w:val="both"/>
              <w:rPr>
                <w:rFonts w:ascii="Times New Roman" w:hAnsi="Times New Roman" w:cs="Times New Roman"/>
                <w:i/>
                <w:sz w:val="24"/>
                <w:szCs w:val="24"/>
              </w:rPr>
            </w:pPr>
            <w:r w:rsidRPr="00877093">
              <w:rPr>
                <w:rFonts w:ascii="Times New Roman" w:hAnsi="Times New Roman" w:cs="Times New Roman"/>
                <w:b/>
                <w:i/>
                <w:sz w:val="24"/>
                <w:szCs w:val="24"/>
              </w:rPr>
              <w:t>Stunned</w:t>
            </w:r>
          </w:p>
        </w:tc>
      </w:tr>
      <w:tr w:rsidR="00C74C54" w:rsidRPr="00877093" w14:paraId="4207E199" w14:textId="77777777" w:rsidTr="00C74C54">
        <w:trPr>
          <w:trHeight w:val="250"/>
          <w:jc w:val="center"/>
        </w:trPr>
        <w:tc>
          <w:tcPr>
            <w:tcW w:w="920" w:type="pct"/>
            <w:vAlign w:val="center"/>
          </w:tcPr>
          <w:p w14:paraId="73DA6ED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715" w:type="pct"/>
            <w:vAlign w:val="center"/>
          </w:tcPr>
          <w:p w14:paraId="1DDAA6B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2037 (59.86)</w:t>
            </w:r>
          </w:p>
        </w:tc>
        <w:tc>
          <w:tcPr>
            <w:tcW w:w="715" w:type="pct"/>
            <w:vAlign w:val="center"/>
          </w:tcPr>
          <w:p w14:paraId="6839888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1355 (40.14)</w:t>
            </w:r>
          </w:p>
        </w:tc>
        <w:tc>
          <w:tcPr>
            <w:tcW w:w="599" w:type="pct"/>
            <w:vMerge w:val="restart"/>
            <w:vAlign w:val="center"/>
          </w:tcPr>
          <w:p w14:paraId="02376DA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715" w:type="pct"/>
            <w:vAlign w:val="center"/>
          </w:tcPr>
          <w:p w14:paraId="2377360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1749 (70.34)</w:t>
            </w:r>
          </w:p>
        </w:tc>
        <w:tc>
          <w:tcPr>
            <w:tcW w:w="737" w:type="pct"/>
            <w:vAlign w:val="center"/>
          </w:tcPr>
          <w:p w14:paraId="2F607C8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802 (29.66)</w:t>
            </w:r>
          </w:p>
        </w:tc>
        <w:tc>
          <w:tcPr>
            <w:tcW w:w="599" w:type="pct"/>
            <w:vMerge w:val="restart"/>
            <w:vAlign w:val="center"/>
          </w:tcPr>
          <w:p w14:paraId="2395B9DC"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5A26251E" w14:textId="77777777" w:rsidTr="00C74C54">
        <w:trPr>
          <w:trHeight w:val="138"/>
          <w:jc w:val="center"/>
        </w:trPr>
        <w:tc>
          <w:tcPr>
            <w:tcW w:w="920" w:type="pct"/>
            <w:vAlign w:val="center"/>
          </w:tcPr>
          <w:p w14:paraId="436678A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715" w:type="pct"/>
            <w:vAlign w:val="center"/>
          </w:tcPr>
          <w:p w14:paraId="4D2FA93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2860 (70.83)</w:t>
            </w:r>
          </w:p>
        </w:tc>
        <w:tc>
          <w:tcPr>
            <w:tcW w:w="715" w:type="pct"/>
            <w:vAlign w:val="center"/>
          </w:tcPr>
          <w:p w14:paraId="387B50D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1240 (29.17)</w:t>
            </w:r>
          </w:p>
        </w:tc>
        <w:tc>
          <w:tcPr>
            <w:tcW w:w="599" w:type="pct"/>
            <w:vMerge/>
            <w:vAlign w:val="center"/>
          </w:tcPr>
          <w:p w14:paraId="6DD901DF"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3929C9F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4824 (76.79)</w:t>
            </w:r>
          </w:p>
        </w:tc>
        <w:tc>
          <w:tcPr>
            <w:tcW w:w="737" w:type="pct"/>
            <w:vAlign w:val="center"/>
          </w:tcPr>
          <w:p w14:paraId="1334D4D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1572 (23.21)</w:t>
            </w:r>
          </w:p>
        </w:tc>
        <w:tc>
          <w:tcPr>
            <w:tcW w:w="599" w:type="pct"/>
            <w:vMerge/>
            <w:vAlign w:val="center"/>
          </w:tcPr>
          <w:p w14:paraId="6CD59E48" w14:textId="77777777" w:rsidR="00BE09AA" w:rsidRPr="00877093" w:rsidRDefault="00BE09AA" w:rsidP="003C3EE7">
            <w:pPr>
              <w:jc w:val="both"/>
              <w:rPr>
                <w:rFonts w:ascii="Times New Roman" w:hAnsi="Times New Roman" w:cs="Times New Roman"/>
                <w:sz w:val="24"/>
                <w:szCs w:val="24"/>
              </w:rPr>
            </w:pPr>
          </w:p>
        </w:tc>
      </w:tr>
      <w:tr w:rsidR="00C74C54" w:rsidRPr="00877093" w14:paraId="12E94562" w14:textId="77777777" w:rsidTr="00C74C54">
        <w:trPr>
          <w:trHeight w:val="138"/>
          <w:jc w:val="center"/>
        </w:trPr>
        <w:tc>
          <w:tcPr>
            <w:tcW w:w="5000" w:type="pct"/>
            <w:gridSpan w:val="7"/>
            <w:vAlign w:val="center"/>
          </w:tcPr>
          <w:p w14:paraId="046ADE92" w14:textId="77777777" w:rsidR="00BE09AA" w:rsidRPr="00877093" w:rsidRDefault="00BE09AA" w:rsidP="003C3EE7">
            <w:pPr>
              <w:jc w:val="both"/>
              <w:rPr>
                <w:rFonts w:ascii="Times New Roman" w:hAnsi="Times New Roman" w:cs="Times New Roman"/>
                <w:i/>
                <w:sz w:val="24"/>
                <w:szCs w:val="24"/>
              </w:rPr>
            </w:pPr>
            <w:r w:rsidRPr="00877093">
              <w:rPr>
                <w:rFonts w:ascii="Times New Roman" w:hAnsi="Times New Roman" w:cs="Times New Roman"/>
                <w:b/>
                <w:i/>
                <w:sz w:val="24"/>
                <w:szCs w:val="24"/>
              </w:rPr>
              <w:t>Wasted</w:t>
            </w:r>
          </w:p>
        </w:tc>
      </w:tr>
      <w:tr w:rsidR="00C74C54" w:rsidRPr="00877093" w14:paraId="3C9FD9DE" w14:textId="77777777" w:rsidTr="00C74C54">
        <w:trPr>
          <w:trHeight w:val="250"/>
          <w:jc w:val="center"/>
        </w:trPr>
        <w:tc>
          <w:tcPr>
            <w:tcW w:w="920" w:type="pct"/>
            <w:vAlign w:val="center"/>
          </w:tcPr>
          <w:p w14:paraId="1A1778E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715" w:type="pct"/>
            <w:vAlign w:val="center"/>
          </w:tcPr>
          <w:p w14:paraId="1184ECA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444 (65.59)</w:t>
            </w:r>
          </w:p>
        </w:tc>
        <w:tc>
          <w:tcPr>
            <w:tcW w:w="715" w:type="pct"/>
            <w:vAlign w:val="center"/>
          </w:tcPr>
          <w:p w14:paraId="3377ED9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239 (34.41)</w:t>
            </w:r>
          </w:p>
        </w:tc>
        <w:tc>
          <w:tcPr>
            <w:tcW w:w="599" w:type="pct"/>
            <w:vMerge w:val="restart"/>
            <w:vAlign w:val="center"/>
          </w:tcPr>
          <w:p w14:paraId="1AE22CF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0.989</w:t>
            </w:r>
          </w:p>
        </w:tc>
        <w:tc>
          <w:tcPr>
            <w:tcW w:w="715" w:type="pct"/>
            <w:vAlign w:val="center"/>
          </w:tcPr>
          <w:p w14:paraId="71E3F6A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647 (74.34)</w:t>
            </w:r>
          </w:p>
        </w:tc>
        <w:tc>
          <w:tcPr>
            <w:tcW w:w="737" w:type="pct"/>
            <w:vAlign w:val="center"/>
          </w:tcPr>
          <w:p w14:paraId="5179D58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238 (25.66)</w:t>
            </w:r>
          </w:p>
        </w:tc>
        <w:tc>
          <w:tcPr>
            <w:tcW w:w="599" w:type="pct"/>
            <w:vMerge w:val="restart"/>
            <w:vAlign w:val="center"/>
          </w:tcPr>
          <w:p w14:paraId="4A01A83C"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0.721</w:t>
            </w:r>
          </w:p>
        </w:tc>
      </w:tr>
      <w:tr w:rsidR="00C74C54" w:rsidRPr="00877093" w14:paraId="1DBAF8A9" w14:textId="77777777" w:rsidTr="00C74C54">
        <w:trPr>
          <w:trHeight w:val="138"/>
          <w:jc w:val="center"/>
        </w:trPr>
        <w:tc>
          <w:tcPr>
            <w:tcW w:w="920" w:type="pct"/>
            <w:vAlign w:val="center"/>
          </w:tcPr>
          <w:p w14:paraId="5B75EBD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715" w:type="pct"/>
            <w:vAlign w:val="center"/>
          </w:tcPr>
          <w:p w14:paraId="55E5A14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4516 (65.63)</w:t>
            </w:r>
          </w:p>
        </w:tc>
        <w:tc>
          <w:tcPr>
            <w:tcW w:w="715" w:type="pct"/>
            <w:vAlign w:val="center"/>
          </w:tcPr>
          <w:p w14:paraId="6568D22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2415 (34.37)</w:t>
            </w:r>
          </w:p>
        </w:tc>
        <w:tc>
          <w:tcPr>
            <w:tcW w:w="599" w:type="pct"/>
            <w:vMerge/>
            <w:vAlign w:val="center"/>
          </w:tcPr>
          <w:p w14:paraId="0153B05D" w14:textId="77777777" w:rsidR="00BE09AA" w:rsidRPr="00877093" w:rsidRDefault="00BE09AA" w:rsidP="003C3EE7">
            <w:pPr>
              <w:jc w:val="both"/>
              <w:rPr>
                <w:rFonts w:ascii="Times New Roman" w:hAnsi="Times New Roman" w:cs="Times New Roman"/>
                <w:sz w:val="24"/>
                <w:szCs w:val="24"/>
              </w:rPr>
            </w:pPr>
          </w:p>
        </w:tc>
        <w:tc>
          <w:tcPr>
            <w:tcW w:w="715" w:type="pct"/>
            <w:vAlign w:val="center"/>
          </w:tcPr>
          <w:p w14:paraId="02A1931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5905 (74.96)</w:t>
            </w:r>
          </w:p>
        </w:tc>
        <w:tc>
          <w:tcPr>
            <w:tcW w:w="737" w:type="pct"/>
            <w:vAlign w:val="center"/>
          </w:tcPr>
          <w:p w14:paraId="0B95834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2134 (25.04)</w:t>
            </w:r>
          </w:p>
        </w:tc>
        <w:tc>
          <w:tcPr>
            <w:tcW w:w="599" w:type="pct"/>
            <w:vMerge/>
            <w:vAlign w:val="center"/>
          </w:tcPr>
          <w:p w14:paraId="01D9DB34" w14:textId="77777777" w:rsidR="00BE09AA" w:rsidRPr="00877093" w:rsidRDefault="00BE09AA" w:rsidP="003C3EE7">
            <w:pPr>
              <w:jc w:val="both"/>
              <w:rPr>
                <w:rFonts w:ascii="Times New Roman" w:hAnsi="Times New Roman" w:cs="Times New Roman"/>
                <w:sz w:val="24"/>
                <w:szCs w:val="24"/>
              </w:rPr>
            </w:pPr>
          </w:p>
        </w:tc>
      </w:tr>
      <w:tr w:rsidR="00C74C54" w:rsidRPr="00877093" w14:paraId="086DF725" w14:textId="77777777" w:rsidTr="00C74C54">
        <w:trPr>
          <w:trHeight w:val="138"/>
          <w:jc w:val="center"/>
        </w:trPr>
        <w:tc>
          <w:tcPr>
            <w:tcW w:w="5000" w:type="pct"/>
            <w:gridSpan w:val="7"/>
            <w:vAlign w:val="center"/>
          </w:tcPr>
          <w:p w14:paraId="28E23091" w14:textId="77777777" w:rsidR="00BE09AA" w:rsidRPr="00877093" w:rsidRDefault="00BE09AA" w:rsidP="003C3EE7">
            <w:pPr>
              <w:jc w:val="both"/>
              <w:rPr>
                <w:rFonts w:ascii="Times New Roman" w:hAnsi="Times New Roman" w:cs="Times New Roman"/>
                <w:i/>
                <w:sz w:val="24"/>
                <w:szCs w:val="24"/>
              </w:rPr>
            </w:pPr>
            <w:r w:rsidRPr="00877093">
              <w:rPr>
                <w:rFonts w:ascii="Times New Roman" w:hAnsi="Times New Roman" w:cs="Times New Roman"/>
                <w:b/>
                <w:i/>
                <w:sz w:val="24"/>
                <w:szCs w:val="24"/>
              </w:rPr>
              <w:t>Overweight</w:t>
            </w:r>
          </w:p>
        </w:tc>
      </w:tr>
      <w:tr w:rsidR="00C74C54" w:rsidRPr="00877093" w14:paraId="0CC224E4" w14:textId="77777777" w:rsidTr="00C74C54">
        <w:trPr>
          <w:trHeight w:val="401"/>
          <w:jc w:val="center"/>
        </w:trPr>
        <w:tc>
          <w:tcPr>
            <w:tcW w:w="920" w:type="pct"/>
            <w:vAlign w:val="center"/>
          </w:tcPr>
          <w:p w14:paraId="7DAEF4B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715" w:type="pct"/>
            <w:vAlign w:val="center"/>
          </w:tcPr>
          <w:p w14:paraId="3BEEB70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407 (64.98)</w:t>
            </w:r>
          </w:p>
        </w:tc>
        <w:tc>
          <w:tcPr>
            <w:tcW w:w="715" w:type="pct"/>
            <w:vAlign w:val="center"/>
          </w:tcPr>
          <w:p w14:paraId="4FF0861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219 (35.02)</w:t>
            </w:r>
          </w:p>
        </w:tc>
        <w:tc>
          <w:tcPr>
            <w:tcW w:w="599" w:type="pct"/>
            <w:vMerge w:val="restart"/>
            <w:vAlign w:val="center"/>
          </w:tcPr>
          <w:p w14:paraId="59553EE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0.832</w:t>
            </w:r>
          </w:p>
        </w:tc>
        <w:tc>
          <w:tcPr>
            <w:tcW w:w="715" w:type="pct"/>
            <w:vAlign w:val="center"/>
          </w:tcPr>
          <w:p w14:paraId="365B0B3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395 (76.0)</w:t>
            </w:r>
          </w:p>
        </w:tc>
        <w:tc>
          <w:tcPr>
            <w:tcW w:w="737" w:type="pct"/>
            <w:vAlign w:val="center"/>
          </w:tcPr>
          <w:p w14:paraId="5DCB35D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158 (24.0)</w:t>
            </w:r>
          </w:p>
        </w:tc>
        <w:tc>
          <w:tcPr>
            <w:tcW w:w="599" w:type="pct"/>
            <w:vMerge w:val="restart"/>
            <w:vAlign w:val="center"/>
          </w:tcPr>
          <w:p w14:paraId="57DE788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0.544</w:t>
            </w:r>
          </w:p>
        </w:tc>
      </w:tr>
      <w:tr w:rsidR="00C74C54" w:rsidRPr="00877093" w14:paraId="7448F37F" w14:textId="77777777" w:rsidTr="00C74C54">
        <w:trPr>
          <w:trHeight w:val="257"/>
          <w:jc w:val="center"/>
        </w:trPr>
        <w:tc>
          <w:tcPr>
            <w:tcW w:w="920" w:type="pct"/>
            <w:vAlign w:val="center"/>
          </w:tcPr>
          <w:p w14:paraId="0F0DF68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715" w:type="pct"/>
            <w:vAlign w:val="center"/>
          </w:tcPr>
          <w:p w14:paraId="25B664C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4894 (65.50)</w:t>
            </w:r>
          </w:p>
        </w:tc>
        <w:tc>
          <w:tcPr>
            <w:tcW w:w="715" w:type="pct"/>
            <w:vAlign w:val="center"/>
          </w:tcPr>
          <w:p w14:paraId="61448BF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2628 (34.50)</w:t>
            </w:r>
          </w:p>
        </w:tc>
        <w:tc>
          <w:tcPr>
            <w:tcW w:w="599" w:type="pct"/>
            <w:vMerge/>
            <w:vAlign w:val="center"/>
          </w:tcPr>
          <w:p w14:paraId="1DBB727B" w14:textId="77777777" w:rsidR="00BE09AA" w:rsidRPr="00877093" w:rsidRDefault="00BE09AA" w:rsidP="003C3EE7">
            <w:pPr>
              <w:jc w:val="both"/>
              <w:rPr>
                <w:rFonts w:ascii="Times New Roman" w:hAnsi="Times New Roman" w:cs="Times New Roman"/>
                <w:bCs/>
                <w:sz w:val="24"/>
                <w:szCs w:val="24"/>
              </w:rPr>
            </w:pPr>
          </w:p>
        </w:tc>
        <w:tc>
          <w:tcPr>
            <w:tcW w:w="715" w:type="pct"/>
            <w:vAlign w:val="center"/>
          </w:tcPr>
          <w:p w14:paraId="3B239F0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6451 (74.78)</w:t>
            </w:r>
          </w:p>
        </w:tc>
        <w:tc>
          <w:tcPr>
            <w:tcW w:w="737" w:type="pct"/>
            <w:vAlign w:val="center"/>
          </w:tcPr>
          <w:p w14:paraId="609931F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2342 (25.22)</w:t>
            </w:r>
          </w:p>
        </w:tc>
        <w:tc>
          <w:tcPr>
            <w:tcW w:w="599" w:type="pct"/>
            <w:vMerge/>
            <w:vAlign w:val="center"/>
          </w:tcPr>
          <w:p w14:paraId="701F1A82" w14:textId="77777777" w:rsidR="00BE09AA" w:rsidRPr="00877093" w:rsidRDefault="00BE09AA" w:rsidP="003C3EE7">
            <w:pPr>
              <w:jc w:val="both"/>
              <w:rPr>
                <w:rFonts w:ascii="Times New Roman" w:hAnsi="Times New Roman" w:cs="Times New Roman"/>
                <w:bCs/>
                <w:sz w:val="24"/>
                <w:szCs w:val="24"/>
              </w:rPr>
            </w:pPr>
          </w:p>
        </w:tc>
      </w:tr>
      <w:tr w:rsidR="00C74C54" w:rsidRPr="00877093" w14:paraId="29BAAF76" w14:textId="77777777" w:rsidTr="00C74C54">
        <w:trPr>
          <w:trHeight w:val="268"/>
          <w:jc w:val="center"/>
        </w:trPr>
        <w:tc>
          <w:tcPr>
            <w:tcW w:w="5000" w:type="pct"/>
            <w:gridSpan w:val="7"/>
            <w:vAlign w:val="center"/>
          </w:tcPr>
          <w:p w14:paraId="2DB23C29" w14:textId="77777777" w:rsidR="00BE09AA" w:rsidRPr="00877093" w:rsidRDefault="00BE09AA" w:rsidP="003C3EE7">
            <w:pPr>
              <w:jc w:val="both"/>
              <w:rPr>
                <w:rFonts w:ascii="Times New Roman" w:hAnsi="Times New Roman" w:cs="Times New Roman"/>
                <w:bCs/>
                <w:i/>
                <w:sz w:val="24"/>
                <w:szCs w:val="24"/>
              </w:rPr>
            </w:pPr>
            <w:r w:rsidRPr="00877093">
              <w:rPr>
                <w:rFonts w:ascii="Times New Roman" w:hAnsi="Times New Roman" w:cs="Times New Roman"/>
                <w:b/>
                <w:i/>
                <w:sz w:val="24"/>
                <w:szCs w:val="24"/>
              </w:rPr>
              <w:t>Sanitation</w:t>
            </w:r>
          </w:p>
        </w:tc>
      </w:tr>
      <w:tr w:rsidR="00C74C54" w:rsidRPr="00877093" w14:paraId="2B3E6928" w14:textId="77777777" w:rsidTr="00C74C54">
        <w:trPr>
          <w:trHeight w:val="268"/>
          <w:jc w:val="center"/>
        </w:trPr>
        <w:tc>
          <w:tcPr>
            <w:tcW w:w="920" w:type="pct"/>
            <w:vAlign w:val="center"/>
          </w:tcPr>
          <w:p w14:paraId="79EA0F0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Improved</w:t>
            </w:r>
          </w:p>
        </w:tc>
        <w:tc>
          <w:tcPr>
            <w:tcW w:w="715" w:type="pct"/>
            <w:vAlign w:val="center"/>
          </w:tcPr>
          <w:p w14:paraId="234FF64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4819 (65.17)</w:t>
            </w:r>
          </w:p>
        </w:tc>
        <w:tc>
          <w:tcPr>
            <w:tcW w:w="715" w:type="pct"/>
            <w:vAlign w:val="center"/>
          </w:tcPr>
          <w:p w14:paraId="4DA8078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2575 (34.83)</w:t>
            </w:r>
          </w:p>
        </w:tc>
        <w:tc>
          <w:tcPr>
            <w:tcW w:w="599" w:type="pct"/>
            <w:vMerge w:val="restart"/>
            <w:vAlign w:val="center"/>
          </w:tcPr>
          <w:p w14:paraId="42361BB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0.348</w:t>
            </w:r>
          </w:p>
        </w:tc>
        <w:tc>
          <w:tcPr>
            <w:tcW w:w="715" w:type="pct"/>
            <w:vAlign w:val="center"/>
          </w:tcPr>
          <w:p w14:paraId="30D2FD0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6218 (74.83)</w:t>
            </w:r>
          </w:p>
        </w:tc>
        <w:tc>
          <w:tcPr>
            <w:tcW w:w="737" w:type="pct"/>
            <w:vAlign w:val="center"/>
          </w:tcPr>
          <w:p w14:paraId="2940AC9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2279 (25.17)</w:t>
            </w:r>
          </w:p>
        </w:tc>
        <w:tc>
          <w:tcPr>
            <w:tcW w:w="599" w:type="pct"/>
            <w:vMerge w:val="restart"/>
            <w:vAlign w:val="center"/>
          </w:tcPr>
          <w:p w14:paraId="3129CA3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0.712</w:t>
            </w:r>
          </w:p>
        </w:tc>
      </w:tr>
      <w:tr w:rsidR="00C74C54" w:rsidRPr="00877093" w14:paraId="2740C6F0" w14:textId="77777777" w:rsidTr="00C74C54">
        <w:trPr>
          <w:trHeight w:val="268"/>
          <w:jc w:val="center"/>
        </w:trPr>
        <w:tc>
          <w:tcPr>
            <w:tcW w:w="920" w:type="pct"/>
            <w:vAlign w:val="center"/>
          </w:tcPr>
          <w:p w14:paraId="1454F59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Unimproved</w:t>
            </w:r>
          </w:p>
        </w:tc>
        <w:tc>
          <w:tcPr>
            <w:tcW w:w="715" w:type="pct"/>
            <w:vAlign w:val="center"/>
          </w:tcPr>
          <w:p w14:paraId="1A5E04A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201 (61.09)</w:t>
            </w:r>
          </w:p>
        </w:tc>
        <w:tc>
          <w:tcPr>
            <w:tcW w:w="715" w:type="pct"/>
            <w:vAlign w:val="center"/>
          </w:tcPr>
          <w:p w14:paraId="23E49AD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128 (38.91)</w:t>
            </w:r>
          </w:p>
        </w:tc>
        <w:tc>
          <w:tcPr>
            <w:tcW w:w="599" w:type="pct"/>
            <w:vMerge/>
            <w:vAlign w:val="center"/>
          </w:tcPr>
          <w:p w14:paraId="1414D15F" w14:textId="77777777" w:rsidR="00BE09AA" w:rsidRPr="00877093" w:rsidRDefault="00BE09AA" w:rsidP="003C3EE7">
            <w:pPr>
              <w:jc w:val="both"/>
              <w:rPr>
                <w:rFonts w:ascii="Times New Roman" w:hAnsi="Times New Roman" w:cs="Times New Roman"/>
                <w:bCs/>
                <w:sz w:val="24"/>
                <w:szCs w:val="24"/>
              </w:rPr>
            </w:pPr>
          </w:p>
        </w:tc>
        <w:tc>
          <w:tcPr>
            <w:tcW w:w="715" w:type="pct"/>
            <w:vAlign w:val="center"/>
          </w:tcPr>
          <w:p w14:paraId="7DB0E3E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207 (76.0)</w:t>
            </w:r>
          </w:p>
        </w:tc>
        <w:tc>
          <w:tcPr>
            <w:tcW w:w="737" w:type="pct"/>
            <w:vAlign w:val="center"/>
          </w:tcPr>
          <w:p w14:paraId="06231BB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71 (24.0)</w:t>
            </w:r>
          </w:p>
        </w:tc>
        <w:tc>
          <w:tcPr>
            <w:tcW w:w="599" w:type="pct"/>
            <w:vMerge/>
            <w:vAlign w:val="center"/>
          </w:tcPr>
          <w:p w14:paraId="0BE9E69D" w14:textId="77777777" w:rsidR="00BE09AA" w:rsidRPr="00877093" w:rsidRDefault="00BE09AA" w:rsidP="003C3EE7">
            <w:pPr>
              <w:jc w:val="both"/>
              <w:rPr>
                <w:rFonts w:ascii="Times New Roman" w:hAnsi="Times New Roman" w:cs="Times New Roman"/>
                <w:bCs/>
                <w:sz w:val="24"/>
                <w:szCs w:val="24"/>
              </w:rPr>
            </w:pPr>
          </w:p>
        </w:tc>
      </w:tr>
      <w:tr w:rsidR="00C74C54" w:rsidRPr="00877093" w14:paraId="18B10307" w14:textId="77777777" w:rsidTr="00C74C54">
        <w:trPr>
          <w:trHeight w:val="268"/>
          <w:jc w:val="center"/>
        </w:trPr>
        <w:tc>
          <w:tcPr>
            <w:tcW w:w="5000" w:type="pct"/>
            <w:gridSpan w:val="7"/>
            <w:vAlign w:val="center"/>
          </w:tcPr>
          <w:p w14:paraId="7B1CBDF9" w14:textId="39EC2C77" w:rsidR="00BE09AA" w:rsidRPr="00877093" w:rsidRDefault="00BE09AA" w:rsidP="003C3EE7">
            <w:pPr>
              <w:jc w:val="both"/>
              <w:rPr>
                <w:rFonts w:ascii="Times New Roman" w:hAnsi="Times New Roman" w:cs="Times New Roman"/>
                <w:bCs/>
                <w:i/>
                <w:sz w:val="24"/>
                <w:szCs w:val="24"/>
              </w:rPr>
            </w:pPr>
            <w:r w:rsidRPr="00877093">
              <w:rPr>
                <w:rFonts w:ascii="Times New Roman" w:hAnsi="Times New Roman" w:cs="Times New Roman"/>
                <w:b/>
                <w:i/>
                <w:sz w:val="24"/>
                <w:szCs w:val="24"/>
              </w:rPr>
              <w:t>Early childhood</w:t>
            </w:r>
            <w:r w:rsidR="00787511" w:rsidRPr="00877093">
              <w:rPr>
                <w:rFonts w:ascii="Times New Roman" w:hAnsi="Times New Roman" w:cs="Times New Roman"/>
                <w:b/>
                <w:i/>
                <w:sz w:val="24"/>
                <w:szCs w:val="24"/>
              </w:rPr>
              <w:t xml:space="preserve"> education </w:t>
            </w:r>
            <w:r w:rsidRPr="00877093">
              <w:rPr>
                <w:rFonts w:ascii="Times New Roman" w:hAnsi="Times New Roman" w:cs="Times New Roman"/>
                <w:b/>
                <w:i/>
                <w:sz w:val="24"/>
                <w:szCs w:val="24"/>
              </w:rPr>
              <w:t>programs</w:t>
            </w:r>
          </w:p>
        </w:tc>
      </w:tr>
      <w:tr w:rsidR="00C74C54" w:rsidRPr="00877093" w14:paraId="701B946F" w14:textId="77777777" w:rsidTr="00C74C54">
        <w:trPr>
          <w:trHeight w:val="450"/>
          <w:jc w:val="center"/>
        </w:trPr>
        <w:tc>
          <w:tcPr>
            <w:tcW w:w="920" w:type="pct"/>
            <w:vAlign w:val="center"/>
          </w:tcPr>
          <w:p w14:paraId="59CDE9E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lastRenderedPageBreak/>
              <w:t>Yes</w:t>
            </w:r>
          </w:p>
        </w:tc>
        <w:tc>
          <w:tcPr>
            <w:tcW w:w="715" w:type="pct"/>
            <w:vAlign w:val="center"/>
          </w:tcPr>
          <w:p w14:paraId="4B930BE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936 (78.93)</w:t>
            </w:r>
          </w:p>
        </w:tc>
        <w:tc>
          <w:tcPr>
            <w:tcW w:w="715" w:type="pct"/>
            <w:vAlign w:val="center"/>
          </w:tcPr>
          <w:p w14:paraId="633C4D3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246 (21.07)</w:t>
            </w:r>
          </w:p>
        </w:tc>
        <w:tc>
          <w:tcPr>
            <w:tcW w:w="599" w:type="pct"/>
            <w:vMerge w:val="restart"/>
            <w:vAlign w:val="center"/>
          </w:tcPr>
          <w:p w14:paraId="1B6C49CC"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715" w:type="pct"/>
            <w:vAlign w:val="center"/>
          </w:tcPr>
          <w:p w14:paraId="2457DDC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1498 (85.99)</w:t>
            </w:r>
          </w:p>
        </w:tc>
        <w:tc>
          <w:tcPr>
            <w:tcW w:w="737" w:type="pct"/>
            <w:vAlign w:val="center"/>
          </w:tcPr>
          <w:p w14:paraId="59E38D0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269 (14.01)</w:t>
            </w:r>
          </w:p>
        </w:tc>
        <w:tc>
          <w:tcPr>
            <w:tcW w:w="599" w:type="pct"/>
            <w:vMerge w:val="restart"/>
            <w:vAlign w:val="center"/>
          </w:tcPr>
          <w:p w14:paraId="09A73EA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08E33164" w14:textId="77777777" w:rsidTr="00C74C54">
        <w:trPr>
          <w:trHeight w:val="268"/>
          <w:jc w:val="center"/>
        </w:trPr>
        <w:tc>
          <w:tcPr>
            <w:tcW w:w="920" w:type="pct"/>
            <w:vAlign w:val="center"/>
          </w:tcPr>
          <w:p w14:paraId="6D1A6B9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715" w:type="pct"/>
            <w:vAlign w:val="center"/>
          </w:tcPr>
          <w:p w14:paraId="299F91F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4364 (63.31)</w:t>
            </w:r>
          </w:p>
        </w:tc>
        <w:tc>
          <w:tcPr>
            <w:tcW w:w="715" w:type="pct"/>
            <w:vAlign w:val="center"/>
          </w:tcPr>
          <w:p w14:paraId="69B0B86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2599 (36.69)</w:t>
            </w:r>
          </w:p>
        </w:tc>
        <w:tc>
          <w:tcPr>
            <w:tcW w:w="599" w:type="pct"/>
            <w:vMerge/>
            <w:vAlign w:val="center"/>
          </w:tcPr>
          <w:p w14:paraId="3B9E4BC9" w14:textId="77777777" w:rsidR="00BE09AA" w:rsidRPr="00877093" w:rsidRDefault="00BE09AA" w:rsidP="003C3EE7">
            <w:pPr>
              <w:jc w:val="both"/>
              <w:rPr>
                <w:rFonts w:ascii="Times New Roman" w:hAnsi="Times New Roman" w:cs="Times New Roman"/>
                <w:bCs/>
                <w:sz w:val="24"/>
                <w:szCs w:val="24"/>
              </w:rPr>
            </w:pPr>
          </w:p>
        </w:tc>
        <w:tc>
          <w:tcPr>
            <w:tcW w:w="715" w:type="pct"/>
            <w:vAlign w:val="center"/>
          </w:tcPr>
          <w:p w14:paraId="42CE431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5348 (72.19)</w:t>
            </w:r>
          </w:p>
        </w:tc>
        <w:tc>
          <w:tcPr>
            <w:tcW w:w="737" w:type="pct"/>
            <w:vAlign w:val="center"/>
          </w:tcPr>
          <w:p w14:paraId="7DF0F13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2231 (27.81)</w:t>
            </w:r>
          </w:p>
        </w:tc>
        <w:tc>
          <w:tcPr>
            <w:tcW w:w="599" w:type="pct"/>
            <w:vMerge/>
            <w:vAlign w:val="center"/>
          </w:tcPr>
          <w:p w14:paraId="1F61E036" w14:textId="77777777" w:rsidR="00BE09AA" w:rsidRPr="00877093" w:rsidRDefault="00BE09AA" w:rsidP="003C3EE7">
            <w:pPr>
              <w:jc w:val="both"/>
              <w:rPr>
                <w:rFonts w:ascii="Times New Roman" w:hAnsi="Times New Roman" w:cs="Times New Roman"/>
                <w:bCs/>
                <w:sz w:val="24"/>
                <w:szCs w:val="24"/>
              </w:rPr>
            </w:pPr>
          </w:p>
        </w:tc>
      </w:tr>
      <w:tr w:rsidR="00C74C54" w:rsidRPr="00877093" w14:paraId="5504D988" w14:textId="77777777" w:rsidTr="00C74C54">
        <w:trPr>
          <w:trHeight w:val="268"/>
          <w:jc w:val="center"/>
        </w:trPr>
        <w:tc>
          <w:tcPr>
            <w:tcW w:w="5000" w:type="pct"/>
            <w:gridSpan w:val="7"/>
            <w:vAlign w:val="center"/>
          </w:tcPr>
          <w:p w14:paraId="0EEA7E88" w14:textId="77777777" w:rsidR="00BE09AA" w:rsidRPr="00877093" w:rsidRDefault="00BE09AA" w:rsidP="003C3EE7">
            <w:pPr>
              <w:jc w:val="both"/>
              <w:rPr>
                <w:rFonts w:ascii="Times New Roman" w:hAnsi="Times New Roman" w:cs="Times New Roman"/>
                <w:bCs/>
                <w:i/>
                <w:sz w:val="24"/>
                <w:szCs w:val="24"/>
              </w:rPr>
            </w:pPr>
            <w:r w:rsidRPr="00877093">
              <w:rPr>
                <w:rFonts w:ascii="Times New Roman" w:hAnsi="Times New Roman" w:cs="Times New Roman"/>
                <w:b/>
                <w:i/>
                <w:sz w:val="24"/>
                <w:szCs w:val="24"/>
              </w:rPr>
              <w:t>Mother Stimulation</w:t>
            </w:r>
          </w:p>
        </w:tc>
      </w:tr>
      <w:tr w:rsidR="00C74C54" w:rsidRPr="00877093" w14:paraId="42436C7E" w14:textId="77777777" w:rsidTr="00C74C54">
        <w:trPr>
          <w:trHeight w:val="268"/>
          <w:jc w:val="center"/>
        </w:trPr>
        <w:tc>
          <w:tcPr>
            <w:tcW w:w="920" w:type="pct"/>
            <w:vAlign w:val="center"/>
          </w:tcPr>
          <w:p w14:paraId="361A241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715" w:type="pct"/>
            <w:vAlign w:val="center"/>
          </w:tcPr>
          <w:p w14:paraId="23E7D04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4619 (66.26)</w:t>
            </w:r>
          </w:p>
        </w:tc>
        <w:tc>
          <w:tcPr>
            <w:tcW w:w="715" w:type="pct"/>
            <w:vAlign w:val="center"/>
          </w:tcPr>
          <w:p w14:paraId="0F2E6E5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2422 (33.74)</w:t>
            </w:r>
          </w:p>
        </w:tc>
        <w:tc>
          <w:tcPr>
            <w:tcW w:w="599" w:type="pct"/>
            <w:vMerge w:val="restart"/>
            <w:vAlign w:val="center"/>
          </w:tcPr>
          <w:p w14:paraId="034CCA9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0.002</w:t>
            </w:r>
          </w:p>
        </w:tc>
        <w:tc>
          <w:tcPr>
            <w:tcW w:w="715" w:type="pct"/>
            <w:vAlign w:val="center"/>
          </w:tcPr>
          <w:p w14:paraId="3403DBE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5696 (75.86)</w:t>
            </w:r>
          </w:p>
        </w:tc>
        <w:tc>
          <w:tcPr>
            <w:tcW w:w="737" w:type="pct"/>
            <w:vAlign w:val="center"/>
          </w:tcPr>
          <w:p w14:paraId="1318858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1949 (24.14)</w:t>
            </w:r>
          </w:p>
        </w:tc>
        <w:tc>
          <w:tcPr>
            <w:tcW w:w="599" w:type="pct"/>
            <w:vMerge w:val="restart"/>
            <w:vAlign w:val="center"/>
          </w:tcPr>
          <w:p w14:paraId="2EC7CE5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6C276784" w14:textId="77777777" w:rsidTr="00C74C54">
        <w:trPr>
          <w:trHeight w:val="268"/>
          <w:jc w:val="center"/>
        </w:trPr>
        <w:tc>
          <w:tcPr>
            <w:tcW w:w="920" w:type="pct"/>
            <w:vAlign w:val="center"/>
          </w:tcPr>
          <w:p w14:paraId="2FA600E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715" w:type="pct"/>
            <w:vAlign w:val="center"/>
          </w:tcPr>
          <w:p w14:paraId="0E7D83A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682 (60.2)</w:t>
            </w:r>
          </w:p>
        </w:tc>
        <w:tc>
          <w:tcPr>
            <w:tcW w:w="715" w:type="pct"/>
            <w:vAlign w:val="center"/>
          </w:tcPr>
          <w:p w14:paraId="00312A9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425 (39.8)</w:t>
            </w:r>
          </w:p>
        </w:tc>
        <w:tc>
          <w:tcPr>
            <w:tcW w:w="599" w:type="pct"/>
            <w:vMerge/>
            <w:vAlign w:val="center"/>
          </w:tcPr>
          <w:p w14:paraId="793B92CE" w14:textId="77777777" w:rsidR="00BE09AA" w:rsidRPr="00877093" w:rsidRDefault="00BE09AA" w:rsidP="003C3EE7">
            <w:pPr>
              <w:jc w:val="both"/>
              <w:rPr>
                <w:rFonts w:ascii="Times New Roman" w:hAnsi="Times New Roman" w:cs="Times New Roman"/>
                <w:bCs/>
                <w:sz w:val="24"/>
                <w:szCs w:val="24"/>
              </w:rPr>
            </w:pPr>
          </w:p>
        </w:tc>
        <w:tc>
          <w:tcPr>
            <w:tcW w:w="715" w:type="pct"/>
            <w:vAlign w:val="center"/>
          </w:tcPr>
          <w:p w14:paraId="7D7BF2A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1150 (70.2)</w:t>
            </w:r>
          </w:p>
        </w:tc>
        <w:tc>
          <w:tcPr>
            <w:tcW w:w="737" w:type="pct"/>
            <w:vAlign w:val="center"/>
          </w:tcPr>
          <w:p w14:paraId="1717F43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551 (29.8)</w:t>
            </w:r>
          </w:p>
        </w:tc>
        <w:tc>
          <w:tcPr>
            <w:tcW w:w="599" w:type="pct"/>
            <w:vMerge/>
            <w:vAlign w:val="center"/>
          </w:tcPr>
          <w:p w14:paraId="0D00A0D9" w14:textId="77777777" w:rsidR="00BE09AA" w:rsidRPr="00877093" w:rsidRDefault="00BE09AA" w:rsidP="003C3EE7">
            <w:pPr>
              <w:jc w:val="both"/>
              <w:rPr>
                <w:rFonts w:ascii="Times New Roman" w:hAnsi="Times New Roman" w:cs="Times New Roman"/>
                <w:bCs/>
                <w:sz w:val="24"/>
                <w:szCs w:val="24"/>
              </w:rPr>
            </w:pPr>
          </w:p>
        </w:tc>
      </w:tr>
      <w:tr w:rsidR="00C74C54" w:rsidRPr="00877093" w14:paraId="2CB22DC8" w14:textId="77777777" w:rsidTr="00C74C54">
        <w:trPr>
          <w:trHeight w:val="268"/>
          <w:jc w:val="center"/>
        </w:trPr>
        <w:tc>
          <w:tcPr>
            <w:tcW w:w="5000" w:type="pct"/>
            <w:gridSpan w:val="7"/>
            <w:vAlign w:val="center"/>
          </w:tcPr>
          <w:p w14:paraId="3EBB261E" w14:textId="77777777" w:rsidR="00BE09AA" w:rsidRPr="00877093" w:rsidRDefault="00BE09AA" w:rsidP="003C3EE7">
            <w:pPr>
              <w:jc w:val="both"/>
              <w:rPr>
                <w:rFonts w:ascii="Times New Roman" w:hAnsi="Times New Roman" w:cs="Times New Roman"/>
                <w:bCs/>
                <w:i/>
                <w:sz w:val="24"/>
                <w:szCs w:val="24"/>
              </w:rPr>
            </w:pPr>
            <w:r w:rsidRPr="00877093">
              <w:rPr>
                <w:rFonts w:ascii="Times New Roman" w:hAnsi="Times New Roman" w:cs="Times New Roman"/>
                <w:b/>
                <w:i/>
                <w:sz w:val="24"/>
                <w:szCs w:val="24"/>
              </w:rPr>
              <w:t>Father Stimulation</w:t>
            </w:r>
          </w:p>
        </w:tc>
      </w:tr>
      <w:tr w:rsidR="00C74C54" w:rsidRPr="00877093" w14:paraId="2798DA28" w14:textId="77777777" w:rsidTr="00C74C54">
        <w:trPr>
          <w:trHeight w:val="268"/>
          <w:jc w:val="center"/>
        </w:trPr>
        <w:tc>
          <w:tcPr>
            <w:tcW w:w="920" w:type="pct"/>
            <w:vAlign w:val="center"/>
          </w:tcPr>
          <w:p w14:paraId="4A93262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715" w:type="pct"/>
            <w:vAlign w:val="center"/>
          </w:tcPr>
          <w:p w14:paraId="0A2C61F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3035 (66.49)</w:t>
            </w:r>
          </w:p>
        </w:tc>
        <w:tc>
          <w:tcPr>
            <w:tcW w:w="715" w:type="pct"/>
            <w:vAlign w:val="center"/>
          </w:tcPr>
          <w:p w14:paraId="63B8185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1613 (33.51)</w:t>
            </w:r>
          </w:p>
        </w:tc>
        <w:tc>
          <w:tcPr>
            <w:tcW w:w="599" w:type="pct"/>
            <w:vMerge w:val="restart"/>
            <w:vAlign w:val="center"/>
          </w:tcPr>
          <w:p w14:paraId="288B0EB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0.078</w:t>
            </w:r>
          </w:p>
        </w:tc>
        <w:tc>
          <w:tcPr>
            <w:tcW w:w="715" w:type="pct"/>
            <w:vAlign w:val="center"/>
          </w:tcPr>
          <w:p w14:paraId="79BF2F2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3024 (73.11)</w:t>
            </w:r>
          </w:p>
        </w:tc>
        <w:tc>
          <w:tcPr>
            <w:tcW w:w="737" w:type="pct"/>
            <w:vAlign w:val="center"/>
          </w:tcPr>
          <w:p w14:paraId="3681EF3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1151 (26.89)</w:t>
            </w:r>
          </w:p>
        </w:tc>
        <w:tc>
          <w:tcPr>
            <w:tcW w:w="599" w:type="pct"/>
            <w:vMerge w:val="restart"/>
            <w:vAlign w:val="center"/>
          </w:tcPr>
          <w:p w14:paraId="31C32CC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6FCC8F93" w14:textId="77777777" w:rsidTr="00C74C54">
        <w:trPr>
          <w:trHeight w:val="268"/>
          <w:jc w:val="center"/>
        </w:trPr>
        <w:tc>
          <w:tcPr>
            <w:tcW w:w="920" w:type="pct"/>
            <w:vAlign w:val="center"/>
          </w:tcPr>
          <w:p w14:paraId="2DF5F58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715" w:type="pct"/>
            <w:vAlign w:val="center"/>
          </w:tcPr>
          <w:p w14:paraId="4FD9942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2266 (64.02)</w:t>
            </w:r>
          </w:p>
        </w:tc>
        <w:tc>
          <w:tcPr>
            <w:tcW w:w="715" w:type="pct"/>
            <w:vAlign w:val="center"/>
          </w:tcPr>
          <w:p w14:paraId="6914D6D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1234 (35.98)</w:t>
            </w:r>
          </w:p>
        </w:tc>
        <w:tc>
          <w:tcPr>
            <w:tcW w:w="599" w:type="pct"/>
            <w:vMerge/>
            <w:vAlign w:val="center"/>
          </w:tcPr>
          <w:p w14:paraId="5F838F16" w14:textId="77777777" w:rsidR="00BE09AA" w:rsidRPr="00877093" w:rsidRDefault="00BE09AA" w:rsidP="003C3EE7">
            <w:pPr>
              <w:jc w:val="both"/>
              <w:rPr>
                <w:rFonts w:ascii="Times New Roman" w:hAnsi="Times New Roman" w:cs="Times New Roman"/>
                <w:bCs/>
                <w:sz w:val="24"/>
                <w:szCs w:val="24"/>
              </w:rPr>
            </w:pPr>
          </w:p>
        </w:tc>
        <w:tc>
          <w:tcPr>
            <w:tcW w:w="715" w:type="pct"/>
            <w:vAlign w:val="center"/>
          </w:tcPr>
          <w:p w14:paraId="55151EA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3822 (76.29)</w:t>
            </w:r>
          </w:p>
        </w:tc>
        <w:tc>
          <w:tcPr>
            <w:tcW w:w="737" w:type="pct"/>
            <w:vAlign w:val="center"/>
          </w:tcPr>
          <w:p w14:paraId="2646AAF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1349 (23.71)</w:t>
            </w:r>
          </w:p>
        </w:tc>
        <w:tc>
          <w:tcPr>
            <w:tcW w:w="599" w:type="pct"/>
            <w:vMerge/>
            <w:vAlign w:val="center"/>
          </w:tcPr>
          <w:p w14:paraId="00199097" w14:textId="77777777" w:rsidR="00BE09AA" w:rsidRPr="00877093" w:rsidRDefault="00BE09AA" w:rsidP="003C3EE7">
            <w:pPr>
              <w:jc w:val="both"/>
              <w:rPr>
                <w:rFonts w:ascii="Times New Roman" w:hAnsi="Times New Roman" w:cs="Times New Roman"/>
                <w:bCs/>
                <w:sz w:val="24"/>
                <w:szCs w:val="24"/>
              </w:rPr>
            </w:pPr>
          </w:p>
        </w:tc>
      </w:tr>
      <w:tr w:rsidR="00C74C54" w:rsidRPr="00877093" w14:paraId="250ECE9D" w14:textId="77777777" w:rsidTr="00C74C54">
        <w:trPr>
          <w:trHeight w:val="268"/>
          <w:jc w:val="center"/>
        </w:trPr>
        <w:tc>
          <w:tcPr>
            <w:tcW w:w="5000" w:type="pct"/>
            <w:gridSpan w:val="7"/>
            <w:vAlign w:val="center"/>
          </w:tcPr>
          <w:p w14:paraId="15ACE661" w14:textId="77777777" w:rsidR="00BE09AA" w:rsidRPr="00877093" w:rsidRDefault="00BE09AA" w:rsidP="003C3EE7">
            <w:pPr>
              <w:jc w:val="both"/>
              <w:rPr>
                <w:rFonts w:ascii="Times New Roman" w:hAnsi="Times New Roman" w:cs="Times New Roman"/>
                <w:bCs/>
                <w:i/>
                <w:sz w:val="24"/>
                <w:szCs w:val="24"/>
              </w:rPr>
            </w:pPr>
            <w:r w:rsidRPr="00877093">
              <w:rPr>
                <w:rFonts w:ascii="Times New Roman" w:hAnsi="Times New Roman" w:cs="Times New Roman"/>
                <w:b/>
                <w:i/>
                <w:sz w:val="24"/>
                <w:szCs w:val="24"/>
              </w:rPr>
              <w:t>Other Stimulation</w:t>
            </w:r>
          </w:p>
        </w:tc>
      </w:tr>
      <w:tr w:rsidR="00C74C54" w:rsidRPr="00877093" w14:paraId="50326705" w14:textId="77777777" w:rsidTr="00C74C54">
        <w:trPr>
          <w:trHeight w:val="268"/>
          <w:jc w:val="center"/>
        </w:trPr>
        <w:tc>
          <w:tcPr>
            <w:tcW w:w="920" w:type="pct"/>
            <w:vAlign w:val="center"/>
          </w:tcPr>
          <w:p w14:paraId="4419196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715" w:type="pct"/>
            <w:vAlign w:val="center"/>
          </w:tcPr>
          <w:p w14:paraId="11F153E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4356 (66.5)</w:t>
            </w:r>
          </w:p>
        </w:tc>
        <w:tc>
          <w:tcPr>
            <w:tcW w:w="715" w:type="pct"/>
            <w:vAlign w:val="center"/>
          </w:tcPr>
          <w:p w14:paraId="722B73B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2282 (33.5)</w:t>
            </w:r>
          </w:p>
        </w:tc>
        <w:tc>
          <w:tcPr>
            <w:tcW w:w="599" w:type="pct"/>
            <w:vMerge w:val="restart"/>
            <w:vAlign w:val="center"/>
          </w:tcPr>
          <w:p w14:paraId="08032E4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0.003</w:t>
            </w:r>
          </w:p>
        </w:tc>
        <w:tc>
          <w:tcPr>
            <w:tcW w:w="715" w:type="pct"/>
            <w:vAlign w:val="center"/>
          </w:tcPr>
          <w:p w14:paraId="7D139BA1" w14:textId="678021CE"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3646</w:t>
            </w:r>
            <w:r w:rsidR="00E5672B" w:rsidRPr="00877093">
              <w:rPr>
                <w:rFonts w:ascii="Times New Roman" w:hAnsi="Times New Roman" w:cs="Times New Roman"/>
                <w:bCs/>
                <w:sz w:val="24"/>
                <w:szCs w:val="24"/>
              </w:rPr>
              <w:t xml:space="preserve"> </w:t>
            </w:r>
            <w:r w:rsidRPr="00877093">
              <w:rPr>
                <w:rFonts w:ascii="Times New Roman" w:hAnsi="Times New Roman" w:cs="Times New Roman"/>
                <w:bCs/>
                <w:sz w:val="24"/>
                <w:szCs w:val="24"/>
              </w:rPr>
              <w:t>(74.15)</w:t>
            </w:r>
          </w:p>
        </w:tc>
        <w:tc>
          <w:tcPr>
            <w:tcW w:w="737" w:type="pct"/>
            <w:vAlign w:val="center"/>
          </w:tcPr>
          <w:p w14:paraId="74466C0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1344 (25.85)</w:t>
            </w:r>
          </w:p>
        </w:tc>
        <w:tc>
          <w:tcPr>
            <w:tcW w:w="599" w:type="pct"/>
            <w:vMerge w:val="restart"/>
            <w:vAlign w:val="center"/>
          </w:tcPr>
          <w:p w14:paraId="4CAAD17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0.118</w:t>
            </w:r>
          </w:p>
        </w:tc>
      </w:tr>
      <w:tr w:rsidR="00C74C54" w:rsidRPr="00877093" w14:paraId="20E492E2" w14:textId="77777777" w:rsidTr="00C74C54">
        <w:trPr>
          <w:trHeight w:val="268"/>
          <w:jc w:val="center"/>
        </w:trPr>
        <w:tc>
          <w:tcPr>
            <w:tcW w:w="920" w:type="pct"/>
            <w:vAlign w:val="center"/>
          </w:tcPr>
          <w:p w14:paraId="38A70BC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715" w:type="pct"/>
            <w:vAlign w:val="center"/>
          </w:tcPr>
          <w:p w14:paraId="7B7B866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945 (61.19)</w:t>
            </w:r>
          </w:p>
        </w:tc>
        <w:tc>
          <w:tcPr>
            <w:tcW w:w="715" w:type="pct"/>
            <w:vAlign w:val="center"/>
          </w:tcPr>
          <w:p w14:paraId="4CE0886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565 (38.81)</w:t>
            </w:r>
          </w:p>
        </w:tc>
        <w:tc>
          <w:tcPr>
            <w:tcW w:w="599" w:type="pct"/>
            <w:vMerge/>
            <w:vAlign w:val="center"/>
          </w:tcPr>
          <w:p w14:paraId="5CDD5625" w14:textId="77777777" w:rsidR="00BE09AA" w:rsidRPr="00877093" w:rsidRDefault="00BE09AA" w:rsidP="003C3EE7">
            <w:pPr>
              <w:jc w:val="both"/>
              <w:rPr>
                <w:rFonts w:ascii="Times New Roman" w:hAnsi="Times New Roman" w:cs="Times New Roman"/>
                <w:bCs/>
                <w:sz w:val="24"/>
                <w:szCs w:val="24"/>
              </w:rPr>
            </w:pPr>
          </w:p>
        </w:tc>
        <w:tc>
          <w:tcPr>
            <w:tcW w:w="715" w:type="pct"/>
            <w:vAlign w:val="center"/>
          </w:tcPr>
          <w:p w14:paraId="323E9FE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3200 (75.68)</w:t>
            </w:r>
          </w:p>
        </w:tc>
        <w:tc>
          <w:tcPr>
            <w:tcW w:w="737" w:type="pct"/>
            <w:vAlign w:val="center"/>
          </w:tcPr>
          <w:p w14:paraId="278978A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1156 (24.32)</w:t>
            </w:r>
          </w:p>
        </w:tc>
        <w:tc>
          <w:tcPr>
            <w:tcW w:w="599" w:type="pct"/>
            <w:vMerge/>
            <w:vAlign w:val="center"/>
          </w:tcPr>
          <w:p w14:paraId="5FE64B53" w14:textId="77777777" w:rsidR="00BE09AA" w:rsidRPr="00877093" w:rsidRDefault="00BE09AA" w:rsidP="003C3EE7">
            <w:pPr>
              <w:jc w:val="both"/>
              <w:rPr>
                <w:rFonts w:ascii="Times New Roman" w:hAnsi="Times New Roman" w:cs="Times New Roman"/>
                <w:bCs/>
                <w:sz w:val="24"/>
                <w:szCs w:val="24"/>
              </w:rPr>
            </w:pPr>
          </w:p>
        </w:tc>
      </w:tr>
      <w:tr w:rsidR="00C74C54" w:rsidRPr="00877093" w14:paraId="6A383BDE" w14:textId="77777777" w:rsidTr="00C74C54">
        <w:trPr>
          <w:trHeight w:val="268"/>
          <w:jc w:val="center"/>
        </w:trPr>
        <w:tc>
          <w:tcPr>
            <w:tcW w:w="5000" w:type="pct"/>
            <w:gridSpan w:val="7"/>
            <w:vAlign w:val="center"/>
          </w:tcPr>
          <w:p w14:paraId="7BE3B8DF" w14:textId="77777777" w:rsidR="00BE09AA" w:rsidRPr="00877093" w:rsidRDefault="00BE09AA" w:rsidP="003C3EE7">
            <w:pPr>
              <w:jc w:val="both"/>
              <w:rPr>
                <w:rFonts w:ascii="Times New Roman" w:hAnsi="Times New Roman" w:cs="Times New Roman"/>
                <w:bCs/>
                <w:i/>
                <w:sz w:val="24"/>
                <w:szCs w:val="24"/>
              </w:rPr>
            </w:pPr>
            <w:r w:rsidRPr="00877093">
              <w:rPr>
                <w:rFonts w:ascii="Times New Roman" w:hAnsi="Times New Roman" w:cs="Times New Roman"/>
                <w:b/>
                <w:i/>
                <w:sz w:val="24"/>
                <w:szCs w:val="24"/>
              </w:rPr>
              <w:t>Inadequate Supervision</w:t>
            </w:r>
          </w:p>
        </w:tc>
      </w:tr>
      <w:tr w:rsidR="00C74C54" w:rsidRPr="00877093" w14:paraId="7136030D" w14:textId="77777777" w:rsidTr="00C74C54">
        <w:trPr>
          <w:trHeight w:val="268"/>
          <w:jc w:val="center"/>
        </w:trPr>
        <w:tc>
          <w:tcPr>
            <w:tcW w:w="920" w:type="pct"/>
            <w:vAlign w:val="center"/>
          </w:tcPr>
          <w:p w14:paraId="0A5DB36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715" w:type="pct"/>
            <w:vAlign w:val="center"/>
          </w:tcPr>
          <w:p w14:paraId="47B844A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542 (62.96)</w:t>
            </w:r>
          </w:p>
        </w:tc>
        <w:tc>
          <w:tcPr>
            <w:tcW w:w="715" w:type="pct"/>
            <w:vAlign w:val="center"/>
          </w:tcPr>
          <w:p w14:paraId="032E39B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306 (37.04)</w:t>
            </w:r>
          </w:p>
        </w:tc>
        <w:tc>
          <w:tcPr>
            <w:tcW w:w="599" w:type="pct"/>
            <w:vMerge w:val="restart"/>
            <w:vAlign w:val="center"/>
          </w:tcPr>
          <w:p w14:paraId="1F682DA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0.343</w:t>
            </w:r>
          </w:p>
        </w:tc>
        <w:tc>
          <w:tcPr>
            <w:tcW w:w="715" w:type="pct"/>
            <w:vAlign w:val="center"/>
          </w:tcPr>
          <w:p w14:paraId="7AABCD7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590 (68.92)</w:t>
            </w:r>
          </w:p>
        </w:tc>
        <w:tc>
          <w:tcPr>
            <w:tcW w:w="737" w:type="pct"/>
            <w:vAlign w:val="center"/>
          </w:tcPr>
          <w:p w14:paraId="2BF6136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279 (31.08)</w:t>
            </w:r>
          </w:p>
        </w:tc>
        <w:tc>
          <w:tcPr>
            <w:tcW w:w="599" w:type="pct"/>
            <w:vMerge w:val="restart"/>
            <w:vAlign w:val="center"/>
          </w:tcPr>
          <w:p w14:paraId="1A52AFF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10E76728" w14:textId="77777777" w:rsidTr="00C74C54">
        <w:trPr>
          <w:trHeight w:val="268"/>
          <w:jc w:val="center"/>
        </w:trPr>
        <w:tc>
          <w:tcPr>
            <w:tcW w:w="920" w:type="pct"/>
            <w:vAlign w:val="center"/>
          </w:tcPr>
          <w:p w14:paraId="402005E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715" w:type="pct"/>
            <w:vAlign w:val="center"/>
          </w:tcPr>
          <w:p w14:paraId="278E61D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4754 (65.74)</w:t>
            </w:r>
          </w:p>
        </w:tc>
        <w:tc>
          <w:tcPr>
            <w:tcW w:w="715" w:type="pct"/>
            <w:vAlign w:val="center"/>
          </w:tcPr>
          <w:p w14:paraId="1C4BDABC"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2538 (34.26)</w:t>
            </w:r>
          </w:p>
        </w:tc>
        <w:tc>
          <w:tcPr>
            <w:tcW w:w="599" w:type="pct"/>
            <w:vMerge/>
            <w:vAlign w:val="center"/>
          </w:tcPr>
          <w:p w14:paraId="2513142C" w14:textId="77777777" w:rsidR="00BE09AA" w:rsidRPr="00877093" w:rsidRDefault="00BE09AA" w:rsidP="003C3EE7">
            <w:pPr>
              <w:jc w:val="both"/>
              <w:rPr>
                <w:rFonts w:ascii="Times New Roman" w:hAnsi="Times New Roman" w:cs="Times New Roman"/>
                <w:bCs/>
                <w:sz w:val="24"/>
                <w:szCs w:val="24"/>
              </w:rPr>
            </w:pPr>
          </w:p>
        </w:tc>
        <w:tc>
          <w:tcPr>
            <w:tcW w:w="715" w:type="pct"/>
            <w:vAlign w:val="center"/>
          </w:tcPr>
          <w:p w14:paraId="67F9A67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6256 (75.41)</w:t>
            </w:r>
          </w:p>
        </w:tc>
        <w:tc>
          <w:tcPr>
            <w:tcW w:w="737" w:type="pct"/>
            <w:vAlign w:val="center"/>
          </w:tcPr>
          <w:p w14:paraId="6F73EBD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2221(24.59)</w:t>
            </w:r>
          </w:p>
        </w:tc>
        <w:tc>
          <w:tcPr>
            <w:tcW w:w="599" w:type="pct"/>
            <w:vMerge/>
            <w:vAlign w:val="center"/>
          </w:tcPr>
          <w:p w14:paraId="4D2B4AF5" w14:textId="77777777" w:rsidR="00BE09AA" w:rsidRPr="00877093" w:rsidRDefault="00BE09AA" w:rsidP="003C3EE7">
            <w:pPr>
              <w:jc w:val="both"/>
              <w:rPr>
                <w:rFonts w:ascii="Times New Roman" w:hAnsi="Times New Roman" w:cs="Times New Roman"/>
                <w:bCs/>
                <w:sz w:val="24"/>
                <w:szCs w:val="24"/>
              </w:rPr>
            </w:pPr>
          </w:p>
        </w:tc>
      </w:tr>
      <w:tr w:rsidR="00C74C54" w:rsidRPr="00877093" w14:paraId="2F96A987" w14:textId="77777777" w:rsidTr="00C74C54">
        <w:trPr>
          <w:trHeight w:val="268"/>
          <w:jc w:val="center"/>
        </w:trPr>
        <w:tc>
          <w:tcPr>
            <w:tcW w:w="5000" w:type="pct"/>
            <w:gridSpan w:val="7"/>
            <w:vAlign w:val="center"/>
          </w:tcPr>
          <w:p w14:paraId="186D2E51" w14:textId="77777777" w:rsidR="00BE09AA" w:rsidRPr="00877093" w:rsidRDefault="00BE09AA" w:rsidP="003C3EE7">
            <w:pPr>
              <w:jc w:val="both"/>
              <w:rPr>
                <w:rFonts w:ascii="Times New Roman" w:hAnsi="Times New Roman" w:cs="Times New Roman"/>
                <w:bCs/>
                <w:i/>
                <w:sz w:val="24"/>
                <w:szCs w:val="24"/>
              </w:rPr>
            </w:pPr>
            <w:r w:rsidRPr="00877093">
              <w:rPr>
                <w:rFonts w:ascii="Times New Roman" w:hAnsi="Times New Roman" w:cs="Times New Roman"/>
                <w:b/>
                <w:i/>
                <w:sz w:val="24"/>
                <w:szCs w:val="24"/>
              </w:rPr>
              <w:t>Salt Iodization</w:t>
            </w:r>
          </w:p>
        </w:tc>
      </w:tr>
      <w:tr w:rsidR="00C74C54" w:rsidRPr="00877093" w14:paraId="328D1058" w14:textId="77777777" w:rsidTr="00C74C54">
        <w:trPr>
          <w:trHeight w:val="268"/>
          <w:jc w:val="center"/>
        </w:trPr>
        <w:tc>
          <w:tcPr>
            <w:tcW w:w="920" w:type="pct"/>
            <w:vAlign w:val="center"/>
          </w:tcPr>
          <w:p w14:paraId="41F25A30"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715" w:type="pct"/>
            <w:vAlign w:val="center"/>
          </w:tcPr>
          <w:p w14:paraId="097ABB7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3600 (64.441)</w:t>
            </w:r>
          </w:p>
        </w:tc>
        <w:tc>
          <w:tcPr>
            <w:tcW w:w="715" w:type="pct"/>
            <w:vAlign w:val="center"/>
          </w:tcPr>
          <w:p w14:paraId="4477219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2075 (35.59)</w:t>
            </w:r>
          </w:p>
        </w:tc>
        <w:tc>
          <w:tcPr>
            <w:tcW w:w="599" w:type="pct"/>
            <w:vMerge w:val="restart"/>
            <w:vAlign w:val="center"/>
          </w:tcPr>
          <w:p w14:paraId="294FA73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0.004</w:t>
            </w:r>
          </w:p>
        </w:tc>
        <w:tc>
          <w:tcPr>
            <w:tcW w:w="715" w:type="pct"/>
            <w:vAlign w:val="center"/>
          </w:tcPr>
          <w:p w14:paraId="6FCFE11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5172 (74.65)</w:t>
            </w:r>
          </w:p>
        </w:tc>
        <w:tc>
          <w:tcPr>
            <w:tcW w:w="737" w:type="pct"/>
            <w:vAlign w:val="center"/>
          </w:tcPr>
          <w:p w14:paraId="14FC35C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1894 (25.35)</w:t>
            </w:r>
          </w:p>
        </w:tc>
        <w:tc>
          <w:tcPr>
            <w:tcW w:w="599" w:type="pct"/>
            <w:vMerge w:val="restart"/>
            <w:vAlign w:val="center"/>
          </w:tcPr>
          <w:p w14:paraId="2AA90E0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0.400</w:t>
            </w:r>
          </w:p>
        </w:tc>
      </w:tr>
      <w:tr w:rsidR="00C74C54" w:rsidRPr="00877093" w14:paraId="73BF1EA0" w14:textId="77777777" w:rsidTr="00C74C54">
        <w:trPr>
          <w:trHeight w:val="268"/>
          <w:jc w:val="center"/>
        </w:trPr>
        <w:tc>
          <w:tcPr>
            <w:tcW w:w="920" w:type="pct"/>
            <w:vAlign w:val="center"/>
          </w:tcPr>
          <w:p w14:paraId="68B8D0F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715" w:type="pct"/>
            <w:vAlign w:val="center"/>
          </w:tcPr>
          <w:p w14:paraId="15357B2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1420 (69.03)</w:t>
            </w:r>
          </w:p>
        </w:tc>
        <w:tc>
          <w:tcPr>
            <w:tcW w:w="715" w:type="pct"/>
            <w:vAlign w:val="center"/>
          </w:tcPr>
          <w:p w14:paraId="3FC1944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629 (30.97)</w:t>
            </w:r>
          </w:p>
        </w:tc>
        <w:tc>
          <w:tcPr>
            <w:tcW w:w="599" w:type="pct"/>
            <w:vMerge/>
            <w:vAlign w:val="center"/>
          </w:tcPr>
          <w:p w14:paraId="00633CB9" w14:textId="77777777" w:rsidR="00BE09AA" w:rsidRPr="00877093" w:rsidRDefault="00BE09AA" w:rsidP="003C3EE7">
            <w:pPr>
              <w:jc w:val="both"/>
              <w:rPr>
                <w:rFonts w:ascii="Times New Roman" w:hAnsi="Times New Roman" w:cs="Times New Roman"/>
                <w:bCs/>
                <w:sz w:val="24"/>
                <w:szCs w:val="24"/>
              </w:rPr>
            </w:pPr>
          </w:p>
        </w:tc>
        <w:tc>
          <w:tcPr>
            <w:tcW w:w="715" w:type="pct"/>
            <w:vAlign w:val="center"/>
          </w:tcPr>
          <w:p w14:paraId="7A1D242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1251 (75.77)</w:t>
            </w:r>
          </w:p>
        </w:tc>
        <w:tc>
          <w:tcPr>
            <w:tcW w:w="737" w:type="pct"/>
            <w:vAlign w:val="center"/>
          </w:tcPr>
          <w:p w14:paraId="4B00C6A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456 (24.23)</w:t>
            </w:r>
          </w:p>
        </w:tc>
        <w:tc>
          <w:tcPr>
            <w:tcW w:w="599" w:type="pct"/>
            <w:vMerge/>
            <w:vAlign w:val="center"/>
          </w:tcPr>
          <w:p w14:paraId="77D2F99E" w14:textId="77777777" w:rsidR="00BE09AA" w:rsidRPr="00877093" w:rsidRDefault="00BE09AA" w:rsidP="003C3EE7">
            <w:pPr>
              <w:jc w:val="both"/>
              <w:rPr>
                <w:rFonts w:ascii="Times New Roman" w:hAnsi="Times New Roman" w:cs="Times New Roman"/>
                <w:bCs/>
                <w:sz w:val="24"/>
                <w:szCs w:val="24"/>
              </w:rPr>
            </w:pPr>
          </w:p>
        </w:tc>
      </w:tr>
      <w:tr w:rsidR="00C74C54" w:rsidRPr="00877093" w14:paraId="51CA3D66" w14:textId="77777777" w:rsidTr="00C74C54">
        <w:trPr>
          <w:trHeight w:val="268"/>
          <w:jc w:val="center"/>
        </w:trPr>
        <w:tc>
          <w:tcPr>
            <w:tcW w:w="5000" w:type="pct"/>
            <w:gridSpan w:val="7"/>
            <w:vAlign w:val="center"/>
          </w:tcPr>
          <w:p w14:paraId="0606E6A0" w14:textId="070B8BC7" w:rsidR="00BE09AA" w:rsidRPr="00877093" w:rsidRDefault="00787511" w:rsidP="003C3EE7">
            <w:pPr>
              <w:jc w:val="both"/>
              <w:rPr>
                <w:rFonts w:ascii="Times New Roman" w:hAnsi="Times New Roman" w:cs="Times New Roman"/>
                <w:b/>
                <w:bCs/>
                <w:i/>
                <w:sz w:val="24"/>
                <w:szCs w:val="24"/>
              </w:rPr>
            </w:pPr>
            <w:r w:rsidRPr="00877093">
              <w:rPr>
                <w:rFonts w:ascii="Times New Roman" w:hAnsi="Times New Roman" w:cs="Times New Roman"/>
                <w:b/>
                <w:i/>
                <w:sz w:val="24"/>
                <w:szCs w:val="24"/>
              </w:rPr>
              <w:t>Child</w:t>
            </w:r>
            <w:r w:rsidR="00C12D53" w:rsidRPr="00877093">
              <w:rPr>
                <w:rFonts w:ascii="Times New Roman" w:hAnsi="Times New Roman" w:cs="Times New Roman"/>
                <w:b/>
                <w:i/>
                <w:sz w:val="24"/>
                <w:szCs w:val="24"/>
              </w:rPr>
              <w:t xml:space="preserve"> education</w:t>
            </w:r>
            <w:r w:rsidRPr="00877093">
              <w:rPr>
                <w:rFonts w:ascii="Times New Roman" w:hAnsi="Times New Roman" w:cs="Times New Roman"/>
                <w:b/>
                <w:i/>
                <w:sz w:val="24"/>
                <w:szCs w:val="24"/>
              </w:rPr>
              <w:t xml:space="preserve"> </w:t>
            </w:r>
            <w:r w:rsidR="00BE09AA" w:rsidRPr="00877093">
              <w:rPr>
                <w:rFonts w:ascii="Times New Roman" w:hAnsi="Times New Roman" w:cs="Times New Roman"/>
                <w:b/>
                <w:i/>
                <w:sz w:val="24"/>
                <w:szCs w:val="24"/>
              </w:rPr>
              <w:t>Book</w:t>
            </w:r>
            <w:r w:rsidRPr="00877093">
              <w:rPr>
                <w:rFonts w:ascii="Times New Roman" w:hAnsi="Times New Roman" w:cs="Times New Roman"/>
                <w:b/>
                <w:i/>
                <w:sz w:val="24"/>
                <w:szCs w:val="24"/>
              </w:rPr>
              <w:t xml:space="preserve"> at home</w:t>
            </w:r>
          </w:p>
        </w:tc>
      </w:tr>
      <w:tr w:rsidR="00C74C54" w:rsidRPr="00877093" w14:paraId="27C69B4C" w14:textId="77777777" w:rsidTr="00C74C54">
        <w:trPr>
          <w:trHeight w:val="268"/>
          <w:jc w:val="center"/>
        </w:trPr>
        <w:tc>
          <w:tcPr>
            <w:tcW w:w="920" w:type="pct"/>
            <w:vAlign w:val="center"/>
          </w:tcPr>
          <w:p w14:paraId="56A2518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715" w:type="pct"/>
            <w:vAlign w:val="center"/>
          </w:tcPr>
          <w:p w14:paraId="2C1DF82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3325 (72.13)</w:t>
            </w:r>
          </w:p>
        </w:tc>
        <w:tc>
          <w:tcPr>
            <w:tcW w:w="715" w:type="pct"/>
            <w:vAlign w:val="center"/>
          </w:tcPr>
          <w:p w14:paraId="14C63A7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1251 (27.87)</w:t>
            </w:r>
          </w:p>
        </w:tc>
        <w:tc>
          <w:tcPr>
            <w:tcW w:w="599" w:type="pct"/>
            <w:vMerge w:val="restart"/>
            <w:vAlign w:val="center"/>
          </w:tcPr>
          <w:p w14:paraId="13BE1E4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715" w:type="pct"/>
            <w:vAlign w:val="center"/>
          </w:tcPr>
          <w:p w14:paraId="7F9C805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3837 (80.65)</w:t>
            </w:r>
          </w:p>
        </w:tc>
        <w:tc>
          <w:tcPr>
            <w:tcW w:w="737" w:type="pct"/>
            <w:vAlign w:val="center"/>
          </w:tcPr>
          <w:p w14:paraId="31F3FDF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1017 (19.35)</w:t>
            </w:r>
          </w:p>
        </w:tc>
        <w:tc>
          <w:tcPr>
            <w:tcW w:w="599" w:type="pct"/>
            <w:vMerge w:val="restart"/>
            <w:vAlign w:val="center"/>
          </w:tcPr>
          <w:p w14:paraId="7863CD4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1A82BEA6" w14:textId="77777777" w:rsidTr="00C74C54">
        <w:trPr>
          <w:trHeight w:val="268"/>
          <w:jc w:val="center"/>
        </w:trPr>
        <w:tc>
          <w:tcPr>
            <w:tcW w:w="920" w:type="pct"/>
            <w:vAlign w:val="center"/>
          </w:tcPr>
          <w:p w14:paraId="0940742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715" w:type="pct"/>
            <w:vAlign w:val="center"/>
          </w:tcPr>
          <w:p w14:paraId="08B5935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1976 (55.8)</w:t>
            </w:r>
          </w:p>
        </w:tc>
        <w:tc>
          <w:tcPr>
            <w:tcW w:w="715" w:type="pct"/>
            <w:vAlign w:val="center"/>
          </w:tcPr>
          <w:p w14:paraId="38E2B59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1596 (44.2)</w:t>
            </w:r>
          </w:p>
        </w:tc>
        <w:tc>
          <w:tcPr>
            <w:tcW w:w="599" w:type="pct"/>
            <w:vMerge/>
            <w:vAlign w:val="center"/>
          </w:tcPr>
          <w:p w14:paraId="6C5D5026" w14:textId="77777777" w:rsidR="00BE09AA" w:rsidRPr="00877093" w:rsidRDefault="00BE09AA" w:rsidP="003C3EE7">
            <w:pPr>
              <w:jc w:val="both"/>
              <w:rPr>
                <w:rFonts w:ascii="Times New Roman" w:hAnsi="Times New Roman" w:cs="Times New Roman"/>
                <w:bCs/>
                <w:sz w:val="24"/>
                <w:szCs w:val="24"/>
              </w:rPr>
            </w:pPr>
          </w:p>
        </w:tc>
        <w:tc>
          <w:tcPr>
            <w:tcW w:w="715" w:type="pct"/>
            <w:vAlign w:val="center"/>
          </w:tcPr>
          <w:p w14:paraId="52D8AA0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3008 (68.58)</w:t>
            </w:r>
          </w:p>
        </w:tc>
        <w:tc>
          <w:tcPr>
            <w:tcW w:w="737" w:type="pct"/>
            <w:vAlign w:val="center"/>
          </w:tcPr>
          <w:p w14:paraId="5CFFC1D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1483 (31.42)</w:t>
            </w:r>
          </w:p>
        </w:tc>
        <w:tc>
          <w:tcPr>
            <w:tcW w:w="599" w:type="pct"/>
            <w:vMerge/>
            <w:vAlign w:val="center"/>
          </w:tcPr>
          <w:p w14:paraId="5ABCDD4D" w14:textId="77777777" w:rsidR="00BE09AA" w:rsidRPr="00877093" w:rsidRDefault="00BE09AA" w:rsidP="003C3EE7">
            <w:pPr>
              <w:jc w:val="both"/>
              <w:rPr>
                <w:rFonts w:ascii="Times New Roman" w:hAnsi="Times New Roman" w:cs="Times New Roman"/>
                <w:bCs/>
                <w:sz w:val="24"/>
                <w:szCs w:val="24"/>
              </w:rPr>
            </w:pPr>
          </w:p>
        </w:tc>
      </w:tr>
      <w:tr w:rsidR="00C74C54" w:rsidRPr="00877093" w14:paraId="24AA3E2B" w14:textId="77777777" w:rsidTr="00C74C54">
        <w:trPr>
          <w:trHeight w:val="268"/>
          <w:jc w:val="center"/>
        </w:trPr>
        <w:tc>
          <w:tcPr>
            <w:tcW w:w="5000" w:type="pct"/>
            <w:gridSpan w:val="7"/>
            <w:vAlign w:val="center"/>
          </w:tcPr>
          <w:p w14:paraId="24D89A75" w14:textId="77777777" w:rsidR="00BE09AA" w:rsidRPr="00877093" w:rsidRDefault="00BE09AA" w:rsidP="003C3EE7">
            <w:pPr>
              <w:jc w:val="both"/>
              <w:rPr>
                <w:rFonts w:ascii="Times New Roman" w:hAnsi="Times New Roman" w:cs="Times New Roman"/>
                <w:bCs/>
                <w:i/>
                <w:sz w:val="24"/>
                <w:szCs w:val="24"/>
              </w:rPr>
            </w:pPr>
            <w:r w:rsidRPr="00877093">
              <w:rPr>
                <w:rFonts w:ascii="Times New Roman" w:hAnsi="Times New Roman" w:cs="Times New Roman"/>
                <w:b/>
                <w:i/>
                <w:sz w:val="24"/>
                <w:szCs w:val="24"/>
              </w:rPr>
              <w:t>Toys</w:t>
            </w:r>
          </w:p>
        </w:tc>
      </w:tr>
      <w:tr w:rsidR="00C74C54" w:rsidRPr="00877093" w14:paraId="06CEABD1" w14:textId="77777777" w:rsidTr="00C74C54">
        <w:trPr>
          <w:trHeight w:val="268"/>
          <w:jc w:val="center"/>
        </w:trPr>
        <w:tc>
          <w:tcPr>
            <w:tcW w:w="920" w:type="pct"/>
            <w:vAlign w:val="center"/>
          </w:tcPr>
          <w:p w14:paraId="321FABEC"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715" w:type="pct"/>
            <w:vAlign w:val="center"/>
          </w:tcPr>
          <w:p w14:paraId="04134E5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4084 (68.18)</w:t>
            </w:r>
          </w:p>
        </w:tc>
        <w:tc>
          <w:tcPr>
            <w:tcW w:w="715" w:type="pct"/>
            <w:vAlign w:val="center"/>
          </w:tcPr>
          <w:p w14:paraId="73B0E54C"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2053 (31.82)</w:t>
            </w:r>
          </w:p>
        </w:tc>
        <w:tc>
          <w:tcPr>
            <w:tcW w:w="599" w:type="pct"/>
            <w:vMerge w:val="restart"/>
            <w:vAlign w:val="center"/>
          </w:tcPr>
          <w:p w14:paraId="64598D5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715" w:type="pct"/>
            <w:vAlign w:val="center"/>
          </w:tcPr>
          <w:p w14:paraId="5A8F4E3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5645 (74.69)</w:t>
            </w:r>
          </w:p>
        </w:tc>
        <w:tc>
          <w:tcPr>
            <w:tcW w:w="737" w:type="pct"/>
            <w:vAlign w:val="center"/>
          </w:tcPr>
          <w:p w14:paraId="46B976FE"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2081 (25.31)</w:t>
            </w:r>
          </w:p>
        </w:tc>
        <w:tc>
          <w:tcPr>
            <w:tcW w:w="599" w:type="pct"/>
            <w:vMerge w:val="restart"/>
            <w:vAlign w:val="center"/>
          </w:tcPr>
          <w:p w14:paraId="5416B947"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0.465</w:t>
            </w:r>
          </w:p>
        </w:tc>
      </w:tr>
      <w:tr w:rsidR="00C74C54" w:rsidRPr="00877093" w14:paraId="2C0E1CC8" w14:textId="77777777" w:rsidTr="00C74C54">
        <w:trPr>
          <w:trHeight w:val="268"/>
          <w:jc w:val="center"/>
        </w:trPr>
        <w:tc>
          <w:tcPr>
            <w:tcW w:w="920" w:type="pct"/>
            <w:vAlign w:val="center"/>
          </w:tcPr>
          <w:p w14:paraId="41A22E4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715" w:type="pct"/>
            <w:vAlign w:val="center"/>
          </w:tcPr>
          <w:p w14:paraId="05D6C406"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1217 (57.41)</w:t>
            </w:r>
          </w:p>
        </w:tc>
        <w:tc>
          <w:tcPr>
            <w:tcW w:w="715" w:type="pct"/>
            <w:vAlign w:val="center"/>
          </w:tcPr>
          <w:p w14:paraId="1B2AC65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794 (42.59)</w:t>
            </w:r>
          </w:p>
        </w:tc>
        <w:tc>
          <w:tcPr>
            <w:tcW w:w="599" w:type="pct"/>
            <w:vMerge/>
            <w:vAlign w:val="center"/>
          </w:tcPr>
          <w:p w14:paraId="5306C460" w14:textId="77777777" w:rsidR="00BE09AA" w:rsidRPr="00877093" w:rsidRDefault="00BE09AA" w:rsidP="003C3EE7">
            <w:pPr>
              <w:jc w:val="both"/>
              <w:rPr>
                <w:rFonts w:ascii="Times New Roman" w:hAnsi="Times New Roman" w:cs="Times New Roman"/>
                <w:bCs/>
                <w:sz w:val="24"/>
                <w:szCs w:val="24"/>
              </w:rPr>
            </w:pPr>
          </w:p>
        </w:tc>
        <w:tc>
          <w:tcPr>
            <w:tcW w:w="715" w:type="pct"/>
            <w:vAlign w:val="center"/>
          </w:tcPr>
          <w:p w14:paraId="45A8847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1201 (75.67)</w:t>
            </w:r>
          </w:p>
        </w:tc>
        <w:tc>
          <w:tcPr>
            <w:tcW w:w="737" w:type="pct"/>
            <w:vAlign w:val="center"/>
          </w:tcPr>
          <w:p w14:paraId="6CEFCC0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419 (24.33)</w:t>
            </w:r>
          </w:p>
        </w:tc>
        <w:tc>
          <w:tcPr>
            <w:tcW w:w="599" w:type="pct"/>
            <w:vMerge/>
            <w:vAlign w:val="center"/>
          </w:tcPr>
          <w:p w14:paraId="46725AB1" w14:textId="77777777" w:rsidR="00BE09AA" w:rsidRPr="00877093" w:rsidRDefault="00BE09AA" w:rsidP="003C3EE7">
            <w:pPr>
              <w:jc w:val="both"/>
              <w:rPr>
                <w:rFonts w:ascii="Times New Roman" w:hAnsi="Times New Roman" w:cs="Times New Roman"/>
                <w:bCs/>
                <w:sz w:val="24"/>
                <w:szCs w:val="24"/>
              </w:rPr>
            </w:pPr>
          </w:p>
        </w:tc>
      </w:tr>
      <w:tr w:rsidR="00C74C54" w:rsidRPr="00877093" w14:paraId="38301B9D" w14:textId="77777777" w:rsidTr="00C74C54">
        <w:trPr>
          <w:trHeight w:val="268"/>
          <w:jc w:val="center"/>
        </w:trPr>
        <w:tc>
          <w:tcPr>
            <w:tcW w:w="5000" w:type="pct"/>
            <w:gridSpan w:val="7"/>
            <w:vAlign w:val="center"/>
          </w:tcPr>
          <w:p w14:paraId="3472EE63" w14:textId="77777777" w:rsidR="00BE09AA" w:rsidRPr="00877093" w:rsidRDefault="00BE09AA" w:rsidP="003C3EE7">
            <w:pPr>
              <w:jc w:val="both"/>
              <w:rPr>
                <w:rFonts w:ascii="Times New Roman" w:hAnsi="Times New Roman" w:cs="Times New Roman"/>
                <w:bCs/>
                <w:i/>
                <w:sz w:val="24"/>
                <w:szCs w:val="24"/>
              </w:rPr>
            </w:pPr>
            <w:r w:rsidRPr="00877093">
              <w:rPr>
                <w:rFonts w:ascii="Times New Roman" w:hAnsi="Times New Roman" w:cs="Times New Roman"/>
                <w:b/>
                <w:i/>
                <w:sz w:val="24"/>
                <w:szCs w:val="24"/>
              </w:rPr>
              <w:t>Mass Media</w:t>
            </w:r>
          </w:p>
        </w:tc>
      </w:tr>
      <w:tr w:rsidR="00C74C54" w:rsidRPr="00877093" w14:paraId="097C467A" w14:textId="77777777" w:rsidTr="00C74C54">
        <w:trPr>
          <w:trHeight w:val="268"/>
          <w:jc w:val="center"/>
        </w:trPr>
        <w:tc>
          <w:tcPr>
            <w:tcW w:w="920" w:type="pct"/>
            <w:vAlign w:val="center"/>
          </w:tcPr>
          <w:p w14:paraId="28A03319"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715" w:type="pct"/>
            <w:vAlign w:val="center"/>
          </w:tcPr>
          <w:p w14:paraId="24D5107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2038 (71.38)</w:t>
            </w:r>
          </w:p>
        </w:tc>
        <w:tc>
          <w:tcPr>
            <w:tcW w:w="715" w:type="pct"/>
            <w:vAlign w:val="center"/>
          </w:tcPr>
          <w:p w14:paraId="1CE64D0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838 (28.62)</w:t>
            </w:r>
          </w:p>
        </w:tc>
        <w:tc>
          <w:tcPr>
            <w:tcW w:w="599" w:type="pct"/>
            <w:vMerge w:val="restart"/>
            <w:vAlign w:val="center"/>
          </w:tcPr>
          <w:p w14:paraId="4A26A3B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715" w:type="pct"/>
            <w:vAlign w:val="center"/>
          </w:tcPr>
          <w:p w14:paraId="4762B171"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3830 (74.69)</w:t>
            </w:r>
          </w:p>
        </w:tc>
        <w:tc>
          <w:tcPr>
            <w:tcW w:w="737" w:type="pct"/>
            <w:vAlign w:val="center"/>
          </w:tcPr>
          <w:p w14:paraId="303E045C"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1411 (25.31)</w:t>
            </w:r>
          </w:p>
        </w:tc>
        <w:tc>
          <w:tcPr>
            <w:tcW w:w="599" w:type="pct"/>
            <w:vMerge w:val="restart"/>
            <w:vAlign w:val="center"/>
          </w:tcPr>
          <w:p w14:paraId="5639FBC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0.803</w:t>
            </w:r>
          </w:p>
        </w:tc>
      </w:tr>
      <w:tr w:rsidR="00C74C54" w:rsidRPr="00877093" w14:paraId="0A597032" w14:textId="77777777" w:rsidTr="00C74C54">
        <w:trPr>
          <w:trHeight w:val="268"/>
          <w:jc w:val="center"/>
        </w:trPr>
        <w:tc>
          <w:tcPr>
            <w:tcW w:w="920" w:type="pct"/>
            <w:vAlign w:val="center"/>
          </w:tcPr>
          <w:p w14:paraId="7FA8799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715" w:type="pct"/>
            <w:vAlign w:val="center"/>
          </w:tcPr>
          <w:p w14:paraId="7D4E0D7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2024 (61.88)</w:t>
            </w:r>
          </w:p>
        </w:tc>
        <w:tc>
          <w:tcPr>
            <w:tcW w:w="715" w:type="pct"/>
            <w:vAlign w:val="center"/>
          </w:tcPr>
          <w:p w14:paraId="3668810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1228 (38.12)</w:t>
            </w:r>
          </w:p>
        </w:tc>
        <w:tc>
          <w:tcPr>
            <w:tcW w:w="599" w:type="pct"/>
            <w:vMerge/>
            <w:vAlign w:val="center"/>
          </w:tcPr>
          <w:p w14:paraId="622BA750" w14:textId="77777777" w:rsidR="00BE09AA" w:rsidRPr="00877093" w:rsidRDefault="00BE09AA" w:rsidP="003C3EE7">
            <w:pPr>
              <w:jc w:val="both"/>
              <w:rPr>
                <w:rFonts w:ascii="Times New Roman" w:hAnsi="Times New Roman" w:cs="Times New Roman"/>
                <w:bCs/>
                <w:sz w:val="24"/>
                <w:szCs w:val="24"/>
              </w:rPr>
            </w:pPr>
          </w:p>
        </w:tc>
        <w:tc>
          <w:tcPr>
            <w:tcW w:w="715" w:type="pct"/>
            <w:vAlign w:val="center"/>
          </w:tcPr>
          <w:p w14:paraId="3FBE8ED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2490 (74.95)</w:t>
            </w:r>
          </w:p>
        </w:tc>
        <w:tc>
          <w:tcPr>
            <w:tcW w:w="737" w:type="pct"/>
            <w:vAlign w:val="center"/>
          </w:tcPr>
          <w:p w14:paraId="0C7B963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916 (25.05)</w:t>
            </w:r>
          </w:p>
        </w:tc>
        <w:tc>
          <w:tcPr>
            <w:tcW w:w="599" w:type="pct"/>
            <w:vMerge/>
            <w:vAlign w:val="center"/>
          </w:tcPr>
          <w:p w14:paraId="7C3EA554" w14:textId="77777777" w:rsidR="00BE09AA" w:rsidRPr="00877093" w:rsidRDefault="00BE09AA" w:rsidP="003C3EE7">
            <w:pPr>
              <w:jc w:val="both"/>
              <w:rPr>
                <w:rFonts w:ascii="Times New Roman" w:hAnsi="Times New Roman" w:cs="Times New Roman"/>
                <w:bCs/>
                <w:sz w:val="24"/>
                <w:szCs w:val="24"/>
              </w:rPr>
            </w:pPr>
          </w:p>
        </w:tc>
      </w:tr>
      <w:tr w:rsidR="00C74C54" w:rsidRPr="00877093" w14:paraId="273FF28C" w14:textId="77777777" w:rsidTr="00C74C54">
        <w:trPr>
          <w:trHeight w:val="268"/>
          <w:jc w:val="center"/>
        </w:trPr>
        <w:tc>
          <w:tcPr>
            <w:tcW w:w="5000" w:type="pct"/>
            <w:gridSpan w:val="7"/>
            <w:vAlign w:val="center"/>
          </w:tcPr>
          <w:p w14:paraId="2431D833" w14:textId="77777777" w:rsidR="00BE09AA" w:rsidRPr="00877093" w:rsidRDefault="00BE09AA" w:rsidP="003C3EE7">
            <w:pPr>
              <w:jc w:val="both"/>
              <w:rPr>
                <w:rFonts w:ascii="Times New Roman" w:hAnsi="Times New Roman" w:cs="Times New Roman"/>
                <w:bCs/>
                <w:i/>
                <w:sz w:val="24"/>
                <w:szCs w:val="24"/>
              </w:rPr>
            </w:pPr>
            <w:r w:rsidRPr="00877093">
              <w:rPr>
                <w:rFonts w:ascii="Times New Roman" w:hAnsi="Times New Roman" w:cs="Times New Roman"/>
                <w:b/>
                <w:i/>
                <w:sz w:val="24"/>
                <w:szCs w:val="24"/>
              </w:rPr>
              <w:t>Child Punishment</w:t>
            </w:r>
          </w:p>
        </w:tc>
      </w:tr>
      <w:tr w:rsidR="00C74C54" w:rsidRPr="00877093" w14:paraId="43503DDA" w14:textId="77777777" w:rsidTr="00C74C54">
        <w:trPr>
          <w:trHeight w:val="268"/>
          <w:jc w:val="center"/>
        </w:trPr>
        <w:tc>
          <w:tcPr>
            <w:tcW w:w="920" w:type="pct"/>
            <w:vAlign w:val="center"/>
          </w:tcPr>
          <w:p w14:paraId="5B48AC6A"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715" w:type="pct"/>
            <w:vAlign w:val="center"/>
          </w:tcPr>
          <w:p w14:paraId="0E0B4A4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137 (49.01)</w:t>
            </w:r>
          </w:p>
        </w:tc>
        <w:tc>
          <w:tcPr>
            <w:tcW w:w="715" w:type="pct"/>
            <w:vAlign w:val="center"/>
          </w:tcPr>
          <w:p w14:paraId="622C811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145 (50.99)</w:t>
            </w:r>
          </w:p>
        </w:tc>
        <w:tc>
          <w:tcPr>
            <w:tcW w:w="599" w:type="pct"/>
            <w:vMerge w:val="restart"/>
            <w:vAlign w:val="center"/>
          </w:tcPr>
          <w:p w14:paraId="60615B9F"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715" w:type="pct"/>
            <w:vAlign w:val="center"/>
          </w:tcPr>
          <w:p w14:paraId="1204BDCD"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321 (64.8)</w:t>
            </w:r>
          </w:p>
        </w:tc>
        <w:tc>
          <w:tcPr>
            <w:tcW w:w="737" w:type="pct"/>
            <w:vAlign w:val="center"/>
          </w:tcPr>
          <w:p w14:paraId="5AF22F8C"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165 (35.2)</w:t>
            </w:r>
          </w:p>
        </w:tc>
        <w:tc>
          <w:tcPr>
            <w:tcW w:w="599" w:type="pct"/>
            <w:vMerge w:val="restart"/>
            <w:vAlign w:val="center"/>
          </w:tcPr>
          <w:p w14:paraId="1816F20B"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745FE863" w14:textId="77777777" w:rsidTr="00C74C54">
        <w:trPr>
          <w:trHeight w:val="268"/>
          <w:jc w:val="center"/>
        </w:trPr>
        <w:tc>
          <w:tcPr>
            <w:tcW w:w="920" w:type="pct"/>
            <w:vAlign w:val="center"/>
          </w:tcPr>
          <w:p w14:paraId="7861B453"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715" w:type="pct"/>
            <w:vAlign w:val="center"/>
          </w:tcPr>
          <w:p w14:paraId="574FD614"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5164 (66.13)</w:t>
            </w:r>
          </w:p>
        </w:tc>
        <w:tc>
          <w:tcPr>
            <w:tcW w:w="715" w:type="pct"/>
            <w:vAlign w:val="center"/>
          </w:tcPr>
          <w:p w14:paraId="2CD495E8"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2702 (33.87)</w:t>
            </w:r>
          </w:p>
        </w:tc>
        <w:tc>
          <w:tcPr>
            <w:tcW w:w="599" w:type="pct"/>
            <w:vMerge/>
            <w:vAlign w:val="center"/>
          </w:tcPr>
          <w:p w14:paraId="7287BA8C" w14:textId="77777777" w:rsidR="00BE09AA" w:rsidRPr="00877093" w:rsidRDefault="00BE09AA" w:rsidP="003C3EE7">
            <w:pPr>
              <w:jc w:val="both"/>
              <w:rPr>
                <w:rFonts w:ascii="Times New Roman" w:hAnsi="Times New Roman" w:cs="Times New Roman"/>
                <w:bCs/>
                <w:sz w:val="24"/>
                <w:szCs w:val="24"/>
              </w:rPr>
            </w:pPr>
          </w:p>
        </w:tc>
        <w:tc>
          <w:tcPr>
            <w:tcW w:w="715" w:type="pct"/>
            <w:vAlign w:val="center"/>
          </w:tcPr>
          <w:p w14:paraId="5C0C81D2"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6525(75.42)</w:t>
            </w:r>
          </w:p>
        </w:tc>
        <w:tc>
          <w:tcPr>
            <w:tcW w:w="737" w:type="pct"/>
            <w:vAlign w:val="center"/>
          </w:tcPr>
          <w:p w14:paraId="66DD43F5" w14:textId="77777777" w:rsidR="00BE09AA" w:rsidRPr="00877093" w:rsidRDefault="00BE09AA" w:rsidP="003C3EE7">
            <w:pPr>
              <w:jc w:val="both"/>
              <w:rPr>
                <w:rFonts w:ascii="Times New Roman" w:hAnsi="Times New Roman" w:cs="Times New Roman"/>
                <w:bCs/>
                <w:sz w:val="24"/>
                <w:szCs w:val="24"/>
              </w:rPr>
            </w:pPr>
            <w:r w:rsidRPr="00877093">
              <w:rPr>
                <w:rFonts w:ascii="Times New Roman" w:hAnsi="Times New Roman" w:cs="Times New Roman"/>
                <w:bCs/>
                <w:sz w:val="24"/>
                <w:szCs w:val="24"/>
              </w:rPr>
              <w:t>2335 (24.58)</w:t>
            </w:r>
          </w:p>
        </w:tc>
        <w:tc>
          <w:tcPr>
            <w:tcW w:w="599" w:type="pct"/>
            <w:vMerge/>
            <w:vAlign w:val="center"/>
          </w:tcPr>
          <w:p w14:paraId="5184F2B5" w14:textId="77777777" w:rsidR="00BE09AA" w:rsidRPr="00877093" w:rsidRDefault="00BE09AA" w:rsidP="003C3EE7">
            <w:pPr>
              <w:jc w:val="both"/>
              <w:rPr>
                <w:rFonts w:ascii="Times New Roman" w:hAnsi="Times New Roman" w:cs="Times New Roman"/>
                <w:bCs/>
                <w:sz w:val="24"/>
                <w:szCs w:val="24"/>
              </w:rPr>
            </w:pPr>
          </w:p>
        </w:tc>
      </w:tr>
    </w:tbl>
    <w:p w14:paraId="1E63079E" w14:textId="77777777" w:rsidR="00BE09AA" w:rsidRPr="00877093" w:rsidRDefault="00BE09AA" w:rsidP="003C3EE7">
      <w:pPr>
        <w:spacing w:after="0" w:line="240" w:lineRule="auto"/>
        <w:contextualSpacing/>
        <w:jc w:val="both"/>
        <w:rPr>
          <w:rFonts w:ascii="Times New Roman" w:hAnsi="Times New Roman" w:cs="Times New Roman"/>
          <w:sz w:val="24"/>
          <w:szCs w:val="24"/>
        </w:rPr>
      </w:pPr>
    </w:p>
    <w:p w14:paraId="3D3600A5" w14:textId="2065F08C" w:rsidR="00BE09AA" w:rsidRPr="00877093" w:rsidRDefault="00BE09AA" w:rsidP="003C3EE7">
      <w:pPr>
        <w:spacing w:line="240" w:lineRule="auto"/>
        <w:rPr>
          <w:rFonts w:ascii="Times New Roman" w:hAnsi="Times New Roman" w:cs="Times New Roman"/>
          <w:sz w:val="24"/>
          <w:szCs w:val="24"/>
        </w:rPr>
      </w:pPr>
      <w:r w:rsidRPr="00877093">
        <w:rPr>
          <w:rFonts w:ascii="Times New Roman" w:hAnsi="Times New Roman" w:cs="Times New Roman"/>
          <w:sz w:val="24"/>
          <w:szCs w:val="24"/>
        </w:rPr>
        <w:br w:type="page"/>
      </w:r>
    </w:p>
    <w:p w14:paraId="428A72E2" w14:textId="77777777" w:rsidR="00BE09AA" w:rsidRPr="00877093" w:rsidRDefault="00BE09AA" w:rsidP="003C3EE7">
      <w:pPr>
        <w:spacing w:after="0" w:line="240" w:lineRule="auto"/>
        <w:contextualSpacing/>
        <w:jc w:val="both"/>
        <w:rPr>
          <w:rFonts w:ascii="Times New Roman" w:hAnsi="Times New Roman" w:cs="Times New Roman"/>
          <w:b/>
          <w:sz w:val="24"/>
          <w:szCs w:val="24"/>
          <w:shd w:val="clear" w:color="auto" w:fill="FFFFFF"/>
        </w:rPr>
        <w:sectPr w:rsidR="00BE09AA" w:rsidRPr="00877093" w:rsidSect="00C74C54">
          <w:pgSz w:w="15840" w:h="12240" w:orient="landscape"/>
          <w:pgMar w:top="1440" w:right="1440" w:bottom="1440" w:left="1440" w:header="720" w:footer="720" w:gutter="0"/>
          <w:cols w:space="720"/>
          <w:docGrid w:linePitch="360"/>
        </w:sectPr>
      </w:pPr>
    </w:p>
    <w:p w14:paraId="38A857D0" w14:textId="64942236" w:rsidR="00BE09AA" w:rsidRPr="00877093" w:rsidRDefault="00BE09AA" w:rsidP="003C3EE7">
      <w:pPr>
        <w:spacing w:after="0" w:line="240" w:lineRule="auto"/>
        <w:contextualSpacing/>
        <w:jc w:val="both"/>
        <w:rPr>
          <w:rFonts w:ascii="Times New Roman" w:hAnsi="Times New Roman" w:cs="Times New Roman"/>
          <w:sz w:val="24"/>
          <w:szCs w:val="24"/>
          <w:shd w:val="clear" w:color="auto" w:fill="FFFFFF"/>
        </w:rPr>
      </w:pPr>
      <w:r w:rsidRPr="00877093">
        <w:rPr>
          <w:rFonts w:ascii="Times New Roman" w:hAnsi="Times New Roman" w:cs="Times New Roman"/>
          <w:b/>
          <w:sz w:val="24"/>
          <w:szCs w:val="24"/>
          <w:shd w:val="clear" w:color="auto" w:fill="FFFFFF"/>
        </w:rPr>
        <w:lastRenderedPageBreak/>
        <w:t>T</w:t>
      </w:r>
      <w:r w:rsidR="00C74C54" w:rsidRPr="00877093">
        <w:rPr>
          <w:rFonts w:ascii="Times New Roman" w:hAnsi="Times New Roman" w:cs="Times New Roman"/>
          <w:b/>
          <w:sz w:val="24"/>
          <w:szCs w:val="24"/>
          <w:shd w:val="clear" w:color="auto" w:fill="FFFFFF"/>
        </w:rPr>
        <w:t>able 3</w:t>
      </w:r>
      <w:r w:rsidRPr="00877093">
        <w:rPr>
          <w:rFonts w:ascii="Times New Roman" w:hAnsi="Times New Roman" w:cs="Times New Roman"/>
          <w:b/>
          <w:sz w:val="24"/>
          <w:szCs w:val="24"/>
          <w:shd w:val="clear" w:color="auto" w:fill="FFFFFF"/>
        </w:rPr>
        <w:t xml:space="preserve"> </w:t>
      </w:r>
      <w:r w:rsidRPr="00877093">
        <w:rPr>
          <w:rFonts w:ascii="Times New Roman" w:hAnsi="Times New Roman" w:cs="Times New Roman"/>
          <w:bCs/>
          <w:sz w:val="24"/>
          <w:szCs w:val="24"/>
          <w:shd w:val="clear" w:color="auto" w:fill="FFFFFF"/>
        </w:rPr>
        <w:t>Factors associated with the developmental status of children, MICS 2012 and 2019.</w:t>
      </w:r>
    </w:p>
    <w:tbl>
      <w:tblPr>
        <w:tblW w:w="5000" w:type="pct"/>
        <w:tblBorders>
          <w:top w:val="single" w:sz="4" w:space="0" w:color="auto"/>
          <w:bottom w:val="single" w:sz="4" w:space="0" w:color="auto"/>
        </w:tblBorders>
        <w:tblLook w:val="04A0" w:firstRow="1" w:lastRow="0" w:firstColumn="1" w:lastColumn="0" w:noHBand="0" w:noVBand="1"/>
      </w:tblPr>
      <w:tblGrid>
        <w:gridCol w:w="1776"/>
        <w:gridCol w:w="1563"/>
        <w:gridCol w:w="1024"/>
        <w:gridCol w:w="1492"/>
        <w:gridCol w:w="960"/>
        <w:gridCol w:w="1468"/>
        <w:gridCol w:w="1012"/>
        <w:gridCol w:w="1328"/>
        <w:gridCol w:w="2337"/>
      </w:tblGrid>
      <w:tr w:rsidR="00C74C54" w:rsidRPr="00877093" w14:paraId="410134CF" w14:textId="77777777" w:rsidTr="00C74C54">
        <w:trPr>
          <w:trHeight w:val="218"/>
        </w:trPr>
        <w:tc>
          <w:tcPr>
            <w:tcW w:w="679" w:type="pct"/>
            <w:vMerge w:val="restart"/>
            <w:vAlign w:val="center"/>
          </w:tcPr>
          <w:p w14:paraId="2D3D89C7"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Characteristics</w:t>
            </w:r>
          </w:p>
        </w:tc>
        <w:tc>
          <w:tcPr>
            <w:tcW w:w="1951" w:type="pct"/>
            <w:gridSpan w:val="4"/>
            <w:tcBorders>
              <w:bottom w:val="nil"/>
            </w:tcBorders>
            <w:vAlign w:val="center"/>
          </w:tcPr>
          <w:p w14:paraId="2CDB5F27"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MICS- 2012</w:t>
            </w:r>
          </w:p>
        </w:tc>
        <w:tc>
          <w:tcPr>
            <w:tcW w:w="2370" w:type="pct"/>
            <w:gridSpan w:val="4"/>
            <w:tcBorders>
              <w:bottom w:val="nil"/>
            </w:tcBorders>
            <w:vAlign w:val="center"/>
          </w:tcPr>
          <w:p w14:paraId="76DE160F"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MICS- 2019</w:t>
            </w:r>
          </w:p>
        </w:tc>
      </w:tr>
      <w:tr w:rsidR="00C74C54" w:rsidRPr="00877093" w14:paraId="2FA26E3C" w14:textId="77777777" w:rsidTr="00C74C54">
        <w:trPr>
          <w:trHeight w:val="201"/>
        </w:trPr>
        <w:tc>
          <w:tcPr>
            <w:tcW w:w="679" w:type="pct"/>
            <w:vMerge/>
            <w:vAlign w:val="center"/>
          </w:tcPr>
          <w:p w14:paraId="6653D0AC" w14:textId="77777777" w:rsidR="00BE09AA" w:rsidRPr="00877093" w:rsidRDefault="00BE09AA" w:rsidP="003C3EE7">
            <w:pPr>
              <w:spacing w:after="0" w:line="240" w:lineRule="auto"/>
              <w:contextualSpacing/>
              <w:jc w:val="both"/>
              <w:rPr>
                <w:rFonts w:ascii="Times New Roman" w:hAnsi="Times New Roman" w:cs="Times New Roman"/>
                <w:b/>
                <w:sz w:val="24"/>
                <w:szCs w:val="24"/>
              </w:rPr>
            </w:pPr>
          </w:p>
        </w:tc>
        <w:tc>
          <w:tcPr>
            <w:tcW w:w="1002" w:type="pct"/>
            <w:gridSpan w:val="2"/>
            <w:tcBorders>
              <w:top w:val="nil"/>
              <w:bottom w:val="single" w:sz="4" w:space="0" w:color="auto"/>
            </w:tcBorders>
            <w:vAlign w:val="center"/>
          </w:tcPr>
          <w:p w14:paraId="387950C5"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Univariate</w:t>
            </w:r>
          </w:p>
        </w:tc>
        <w:tc>
          <w:tcPr>
            <w:tcW w:w="949" w:type="pct"/>
            <w:gridSpan w:val="2"/>
            <w:tcBorders>
              <w:top w:val="nil"/>
              <w:bottom w:val="single" w:sz="4" w:space="0" w:color="auto"/>
            </w:tcBorders>
            <w:vAlign w:val="center"/>
          </w:tcPr>
          <w:p w14:paraId="211C59D4"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Multivariable</w:t>
            </w:r>
          </w:p>
        </w:tc>
        <w:tc>
          <w:tcPr>
            <w:tcW w:w="953" w:type="pct"/>
            <w:gridSpan w:val="2"/>
            <w:tcBorders>
              <w:top w:val="nil"/>
              <w:bottom w:val="single" w:sz="4" w:space="0" w:color="auto"/>
            </w:tcBorders>
            <w:vAlign w:val="center"/>
          </w:tcPr>
          <w:p w14:paraId="57AEDFB3"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Univariate</w:t>
            </w:r>
          </w:p>
        </w:tc>
        <w:tc>
          <w:tcPr>
            <w:tcW w:w="1416" w:type="pct"/>
            <w:gridSpan w:val="2"/>
            <w:tcBorders>
              <w:top w:val="nil"/>
              <w:bottom w:val="single" w:sz="4" w:space="0" w:color="auto"/>
            </w:tcBorders>
            <w:vAlign w:val="center"/>
          </w:tcPr>
          <w:p w14:paraId="6AC8AD04"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Multivariable</w:t>
            </w:r>
          </w:p>
        </w:tc>
      </w:tr>
      <w:tr w:rsidR="00C74C54" w:rsidRPr="00877093" w14:paraId="67DF998B" w14:textId="77777777" w:rsidTr="00C74C54">
        <w:trPr>
          <w:trHeight w:val="301"/>
        </w:trPr>
        <w:tc>
          <w:tcPr>
            <w:tcW w:w="679" w:type="pct"/>
            <w:vMerge/>
            <w:tcBorders>
              <w:bottom w:val="single" w:sz="4" w:space="0" w:color="auto"/>
            </w:tcBorders>
            <w:vAlign w:val="center"/>
          </w:tcPr>
          <w:p w14:paraId="056BD056" w14:textId="77777777" w:rsidR="00BE09AA" w:rsidRPr="00877093" w:rsidRDefault="00BE09AA" w:rsidP="003C3EE7">
            <w:pPr>
              <w:spacing w:after="0" w:line="240" w:lineRule="auto"/>
              <w:contextualSpacing/>
              <w:jc w:val="both"/>
              <w:rPr>
                <w:rFonts w:ascii="Times New Roman" w:hAnsi="Times New Roman" w:cs="Times New Roman"/>
                <w:b/>
                <w:sz w:val="24"/>
                <w:szCs w:val="24"/>
              </w:rPr>
            </w:pPr>
          </w:p>
        </w:tc>
        <w:tc>
          <w:tcPr>
            <w:tcW w:w="605" w:type="pct"/>
            <w:tcBorders>
              <w:top w:val="single" w:sz="4" w:space="0" w:color="auto"/>
              <w:bottom w:val="single" w:sz="4" w:space="0" w:color="auto"/>
            </w:tcBorders>
            <w:vAlign w:val="center"/>
          </w:tcPr>
          <w:p w14:paraId="1424333C"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Unadjusted</w:t>
            </w:r>
          </w:p>
          <w:p w14:paraId="4BCE3CEB"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OR (95% CI)</w:t>
            </w:r>
          </w:p>
        </w:tc>
        <w:tc>
          <w:tcPr>
            <w:tcW w:w="397" w:type="pct"/>
            <w:tcBorders>
              <w:top w:val="single" w:sz="4" w:space="0" w:color="auto"/>
              <w:bottom w:val="single" w:sz="4" w:space="0" w:color="auto"/>
            </w:tcBorders>
            <w:vAlign w:val="center"/>
          </w:tcPr>
          <w:p w14:paraId="4203DF15"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P-value</w:t>
            </w:r>
          </w:p>
        </w:tc>
        <w:tc>
          <w:tcPr>
            <w:tcW w:w="577" w:type="pct"/>
            <w:tcBorders>
              <w:top w:val="single" w:sz="4" w:space="0" w:color="auto"/>
              <w:bottom w:val="single" w:sz="4" w:space="0" w:color="auto"/>
            </w:tcBorders>
            <w:vAlign w:val="center"/>
          </w:tcPr>
          <w:p w14:paraId="29920F0F"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Adjusted</w:t>
            </w:r>
          </w:p>
          <w:p w14:paraId="63587189"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OR (95% CI)</w:t>
            </w:r>
          </w:p>
        </w:tc>
        <w:tc>
          <w:tcPr>
            <w:tcW w:w="372" w:type="pct"/>
            <w:tcBorders>
              <w:top w:val="single" w:sz="4" w:space="0" w:color="auto"/>
              <w:bottom w:val="single" w:sz="4" w:space="0" w:color="auto"/>
            </w:tcBorders>
            <w:vAlign w:val="center"/>
          </w:tcPr>
          <w:p w14:paraId="530892B9"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P-value</w:t>
            </w:r>
          </w:p>
        </w:tc>
        <w:tc>
          <w:tcPr>
            <w:tcW w:w="568" w:type="pct"/>
            <w:tcBorders>
              <w:top w:val="single" w:sz="4" w:space="0" w:color="auto"/>
              <w:bottom w:val="single" w:sz="4" w:space="0" w:color="auto"/>
            </w:tcBorders>
            <w:vAlign w:val="center"/>
          </w:tcPr>
          <w:p w14:paraId="0AF1AA03"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Unadjusted</w:t>
            </w:r>
          </w:p>
          <w:p w14:paraId="7413F0A8"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OR (95% CI)</w:t>
            </w:r>
          </w:p>
        </w:tc>
        <w:tc>
          <w:tcPr>
            <w:tcW w:w="385" w:type="pct"/>
            <w:tcBorders>
              <w:top w:val="single" w:sz="4" w:space="0" w:color="auto"/>
              <w:bottom w:val="single" w:sz="4" w:space="0" w:color="auto"/>
            </w:tcBorders>
            <w:vAlign w:val="center"/>
          </w:tcPr>
          <w:p w14:paraId="3C044662"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P-value</w:t>
            </w:r>
          </w:p>
        </w:tc>
        <w:tc>
          <w:tcPr>
            <w:tcW w:w="514" w:type="pct"/>
            <w:tcBorders>
              <w:top w:val="single" w:sz="4" w:space="0" w:color="auto"/>
              <w:bottom w:val="single" w:sz="4" w:space="0" w:color="auto"/>
            </w:tcBorders>
            <w:vAlign w:val="center"/>
          </w:tcPr>
          <w:p w14:paraId="0B0CE011"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Adjusted</w:t>
            </w:r>
          </w:p>
          <w:p w14:paraId="07FCA413"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OR (95% CI)</w:t>
            </w:r>
          </w:p>
        </w:tc>
        <w:tc>
          <w:tcPr>
            <w:tcW w:w="902" w:type="pct"/>
            <w:tcBorders>
              <w:top w:val="single" w:sz="4" w:space="0" w:color="auto"/>
              <w:bottom w:val="single" w:sz="4" w:space="0" w:color="auto"/>
            </w:tcBorders>
            <w:vAlign w:val="center"/>
          </w:tcPr>
          <w:p w14:paraId="022F33B7"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sz w:val="24"/>
                <w:szCs w:val="24"/>
              </w:rPr>
              <w:t>P-value</w:t>
            </w:r>
          </w:p>
        </w:tc>
      </w:tr>
      <w:tr w:rsidR="00C74C54" w:rsidRPr="00877093" w14:paraId="414090D0" w14:textId="77777777" w:rsidTr="00C74C54">
        <w:trPr>
          <w:trHeight w:val="318"/>
        </w:trPr>
        <w:tc>
          <w:tcPr>
            <w:tcW w:w="5000" w:type="pct"/>
            <w:gridSpan w:val="9"/>
            <w:tcBorders>
              <w:top w:val="single" w:sz="4" w:space="0" w:color="auto"/>
              <w:bottom w:val="nil"/>
            </w:tcBorders>
            <w:vAlign w:val="center"/>
          </w:tcPr>
          <w:p w14:paraId="08124DD5" w14:textId="77777777" w:rsidR="00BE09AA" w:rsidRPr="00877093" w:rsidRDefault="00BE09AA" w:rsidP="003C3EE7">
            <w:pPr>
              <w:spacing w:after="0" w:line="240" w:lineRule="auto"/>
              <w:contextualSpacing/>
              <w:jc w:val="both"/>
              <w:rPr>
                <w:rFonts w:ascii="Times New Roman" w:hAnsi="Times New Roman" w:cs="Times New Roman"/>
                <w:bCs/>
                <w:i/>
                <w:sz w:val="24"/>
                <w:szCs w:val="24"/>
              </w:rPr>
            </w:pPr>
            <w:r w:rsidRPr="00877093">
              <w:rPr>
                <w:rFonts w:ascii="Times New Roman" w:hAnsi="Times New Roman" w:cs="Times New Roman"/>
                <w:b/>
                <w:i/>
                <w:sz w:val="24"/>
                <w:szCs w:val="24"/>
              </w:rPr>
              <w:t>Age of Child</w:t>
            </w:r>
          </w:p>
        </w:tc>
      </w:tr>
      <w:tr w:rsidR="00C74C54" w:rsidRPr="00877093" w14:paraId="45C01649" w14:textId="77777777" w:rsidTr="00C74C54">
        <w:trPr>
          <w:trHeight w:val="318"/>
        </w:trPr>
        <w:tc>
          <w:tcPr>
            <w:tcW w:w="679" w:type="pct"/>
            <w:tcBorders>
              <w:top w:val="nil"/>
            </w:tcBorders>
            <w:vAlign w:val="center"/>
          </w:tcPr>
          <w:p w14:paraId="65004A63" w14:textId="0AF3EA8C"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 xml:space="preserve">4 </w:t>
            </w:r>
          </w:p>
        </w:tc>
        <w:tc>
          <w:tcPr>
            <w:tcW w:w="605" w:type="pct"/>
            <w:tcBorders>
              <w:top w:val="nil"/>
            </w:tcBorders>
            <w:vAlign w:val="center"/>
          </w:tcPr>
          <w:p w14:paraId="5732951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1.70 (1.52-1.90)</w:t>
            </w:r>
          </w:p>
        </w:tc>
        <w:tc>
          <w:tcPr>
            <w:tcW w:w="397" w:type="pct"/>
            <w:tcBorders>
              <w:top w:val="nil"/>
            </w:tcBorders>
            <w:vAlign w:val="center"/>
          </w:tcPr>
          <w:p w14:paraId="4A8ED7D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tcBorders>
              <w:top w:val="nil"/>
            </w:tcBorders>
            <w:vAlign w:val="center"/>
          </w:tcPr>
          <w:p w14:paraId="64FA50C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1.62 (1.39-1.87)</w:t>
            </w:r>
          </w:p>
        </w:tc>
        <w:tc>
          <w:tcPr>
            <w:tcW w:w="372" w:type="pct"/>
            <w:tcBorders>
              <w:top w:val="nil"/>
            </w:tcBorders>
            <w:vAlign w:val="center"/>
          </w:tcPr>
          <w:p w14:paraId="71FACD8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68" w:type="pct"/>
            <w:tcBorders>
              <w:top w:val="nil"/>
            </w:tcBorders>
            <w:vAlign w:val="center"/>
          </w:tcPr>
          <w:p w14:paraId="3DAC3E1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1.97 (1.77-2.20)</w:t>
            </w:r>
          </w:p>
        </w:tc>
        <w:tc>
          <w:tcPr>
            <w:tcW w:w="385" w:type="pct"/>
            <w:tcBorders>
              <w:top w:val="nil"/>
            </w:tcBorders>
            <w:vAlign w:val="center"/>
          </w:tcPr>
          <w:p w14:paraId="13D7B8A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14" w:type="pct"/>
            <w:tcBorders>
              <w:top w:val="nil"/>
            </w:tcBorders>
            <w:vAlign w:val="center"/>
          </w:tcPr>
          <w:p w14:paraId="55D48C0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1.80 (1.59-2.03)</w:t>
            </w:r>
          </w:p>
        </w:tc>
        <w:tc>
          <w:tcPr>
            <w:tcW w:w="902" w:type="pct"/>
            <w:tcBorders>
              <w:top w:val="nil"/>
            </w:tcBorders>
            <w:vAlign w:val="center"/>
          </w:tcPr>
          <w:p w14:paraId="560CD7C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1A7A8442" w14:textId="77777777" w:rsidTr="00C74C54">
        <w:trPr>
          <w:trHeight w:val="218"/>
        </w:trPr>
        <w:tc>
          <w:tcPr>
            <w:tcW w:w="679" w:type="pct"/>
            <w:vAlign w:val="center"/>
          </w:tcPr>
          <w:p w14:paraId="7523D28C" w14:textId="128BFFA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3</w:t>
            </w:r>
            <w:r w:rsidR="00BB184D" w:rsidRPr="00877093">
              <w:rPr>
                <w:rFonts w:ascii="Times New Roman" w:hAnsi="Times New Roman" w:cs="Times New Roman"/>
                <w:bCs/>
                <w:sz w:val="24"/>
                <w:szCs w:val="24"/>
              </w:rPr>
              <w:t xml:space="preserve"> </w:t>
            </w:r>
          </w:p>
        </w:tc>
        <w:tc>
          <w:tcPr>
            <w:tcW w:w="605" w:type="pct"/>
            <w:vAlign w:val="center"/>
          </w:tcPr>
          <w:p w14:paraId="7A51318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17E50A6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48CC60C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63AA03A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0C5A97C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0A7C6D2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62753BA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902" w:type="pct"/>
            <w:vAlign w:val="center"/>
          </w:tcPr>
          <w:p w14:paraId="467F3E0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06C18E8C" w14:textId="77777777" w:rsidTr="00C74C54">
        <w:trPr>
          <w:trHeight w:val="218"/>
        </w:trPr>
        <w:tc>
          <w:tcPr>
            <w:tcW w:w="5000" w:type="pct"/>
            <w:gridSpan w:val="9"/>
            <w:vAlign w:val="center"/>
          </w:tcPr>
          <w:p w14:paraId="69308DEC" w14:textId="77777777" w:rsidR="00BE09AA" w:rsidRPr="00877093" w:rsidRDefault="00BE09AA" w:rsidP="003C3EE7">
            <w:pPr>
              <w:spacing w:after="0" w:line="240" w:lineRule="auto"/>
              <w:contextualSpacing/>
              <w:jc w:val="both"/>
              <w:rPr>
                <w:rFonts w:ascii="Times New Roman" w:hAnsi="Times New Roman" w:cs="Times New Roman"/>
                <w:bCs/>
                <w:i/>
                <w:sz w:val="24"/>
                <w:szCs w:val="24"/>
              </w:rPr>
            </w:pPr>
            <w:r w:rsidRPr="00877093">
              <w:rPr>
                <w:rFonts w:ascii="Times New Roman" w:hAnsi="Times New Roman" w:cs="Times New Roman"/>
                <w:b/>
                <w:i/>
                <w:sz w:val="24"/>
                <w:szCs w:val="24"/>
              </w:rPr>
              <w:t>Child’s Sex</w:t>
            </w:r>
          </w:p>
        </w:tc>
      </w:tr>
      <w:tr w:rsidR="00C74C54" w:rsidRPr="00877093" w14:paraId="17ED00A5" w14:textId="77777777" w:rsidTr="00C74C54">
        <w:trPr>
          <w:trHeight w:val="218"/>
        </w:trPr>
        <w:tc>
          <w:tcPr>
            <w:tcW w:w="679" w:type="pct"/>
            <w:vAlign w:val="center"/>
          </w:tcPr>
          <w:p w14:paraId="4A865558"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Cs/>
                <w:sz w:val="24"/>
                <w:szCs w:val="24"/>
              </w:rPr>
              <w:t>Female</w:t>
            </w:r>
          </w:p>
        </w:tc>
        <w:tc>
          <w:tcPr>
            <w:tcW w:w="605" w:type="pct"/>
            <w:vAlign w:val="center"/>
          </w:tcPr>
          <w:p w14:paraId="1E84EB8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1.21 (1.07-1.36)</w:t>
            </w:r>
          </w:p>
        </w:tc>
        <w:tc>
          <w:tcPr>
            <w:tcW w:w="397" w:type="pct"/>
            <w:vAlign w:val="center"/>
          </w:tcPr>
          <w:p w14:paraId="6C4D979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0.002</w:t>
            </w:r>
          </w:p>
        </w:tc>
        <w:tc>
          <w:tcPr>
            <w:tcW w:w="577" w:type="pct"/>
            <w:vAlign w:val="center"/>
          </w:tcPr>
          <w:p w14:paraId="77BCDF4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1.42 (1.23-1.63)</w:t>
            </w:r>
          </w:p>
        </w:tc>
        <w:tc>
          <w:tcPr>
            <w:tcW w:w="372" w:type="pct"/>
            <w:vAlign w:val="center"/>
          </w:tcPr>
          <w:p w14:paraId="23CFABB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68" w:type="pct"/>
            <w:vAlign w:val="center"/>
          </w:tcPr>
          <w:p w14:paraId="70FC945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1.45 (1.31-1.61)</w:t>
            </w:r>
          </w:p>
        </w:tc>
        <w:tc>
          <w:tcPr>
            <w:tcW w:w="385" w:type="pct"/>
            <w:vAlign w:val="center"/>
          </w:tcPr>
          <w:p w14:paraId="24D3417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14" w:type="pct"/>
            <w:vAlign w:val="center"/>
          </w:tcPr>
          <w:p w14:paraId="5783623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1.41 (1.26-1.59)</w:t>
            </w:r>
          </w:p>
        </w:tc>
        <w:tc>
          <w:tcPr>
            <w:tcW w:w="902" w:type="pct"/>
            <w:vAlign w:val="center"/>
          </w:tcPr>
          <w:p w14:paraId="665CF9E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7AE961F1" w14:textId="77777777" w:rsidTr="00C74C54">
        <w:trPr>
          <w:trHeight w:val="218"/>
        </w:trPr>
        <w:tc>
          <w:tcPr>
            <w:tcW w:w="679" w:type="pct"/>
            <w:vAlign w:val="center"/>
          </w:tcPr>
          <w:p w14:paraId="7A3E83F8"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Cs/>
                <w:sz w:val="24"/>
                <w:szCs w:val="24"/>
              </w:rPr>
              <w:t>Male</w:t>
            </w:r>
          </w:p>
        </w:tc>
        <w:tc>
          <w:tcPr>
            <w:tcW w:w="605" w:type="pct"/>
            <w:vAlign w:val="center"/>
          </w:tcPr>
          <w:p w14:paraId="4B59AC9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4A3FF60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12CF239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2F95540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0EC4D01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2F706D8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0727C0F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902" w:type="pct"/>
            <w:vAlign w:val="center"/>
          </w:tcPr>
          <w:p w14:paraId="1B21CE0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708E8DDC" w14:textId="77777777" w:rsidTr="00C74C54">
        <w:trPr>
          <w:trHeight w:val="218"/>
        </w:trPr>
        <w:tc>
          <w:tcPr>
            <w:tcW w:w="5000" w:type="pct"/>
            <w:gridSpan w:val="9"/>
            <w:vAlign w:val="center"/>
          </w:tcPr>
          <w:p w14:paraId="665F495E" w14:textId="77777777" w:rsidR="00BE09AA" w:rsidRPr="00877093" w:rsidRDefault="00BE09AA" w:rsidP="003C3EE7">
            <w:pPr>
              <w:spacing w:after="0" w:line="240" w:lineRule="auto"/>
              <w:contextualSpacing/>
              <w:jc w:val="both"/>
              <w:rPr>
                <w:rFonts w:ascii="Times New Roman" w:hAnsi="Times New Roman" w:cs="Times New Roman"/>
                <w:bCs/>
                <w:i/>
                <w:sz w:val="24"/>
                <w:szCs w:val="24"/>
              </w:rPr>
            </w:pPr>
            <w:r w:rsidRPr="00877093">
              <w:rPr>
                <w:rFonts w:ascii="Times New Roman" w:hAnsi="Times New Roman" w:cs="Times New Roman"/>
                <w:b/>
                <w:i/>
                <w:sz w:val="24"/>
                <w:szCs w:val="24"/>
              </w:rPr>
              <w:t>Place of residence</w:t>
            </w:r>
          </w:p>
        </w:tc>
      </w:tr>
      <w:tr w:rsidR="00C74C54" w:rsidRPr="00877093" w14:paraId="75365AE4" w14:textId="77777777" w:rsidTr="00C74C54">
        <w:trPr>
          <w:trHeight w:val="218"/>
        </w:trPr>
        <w:tc>
          <w:tcPr>
            <w:tcW w:w="679" w:type="pct"/>
            <w:vAlign w:val="center"/>
          </w:tcPr>
          <w:p w14:paraId="27E534A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Rural</w:t>
            </w:r>
          </w:p>
        </w:tc>
        <w:tc>
          <w:tcPr>
            <w:tcW w:w="605" w:type="pct"/>
            <w:vAlign w:val="center"/>
          </w:tcPr>
          <w:p w14:paraId="1F21845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1.48 (1.21-1.79)</w:t>
            </w:r>
          </w:p>
        </w:tc>
        <w:tc>
          <w:tcPr>
            <w:tcW w:w="397" w:type="pct"/>
            <w:vAlign w:val="center"/>
          </w:tcPr>
          <w:p w14:paraId="63DFEF9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vAlign w:val="center"/>
          </w:tcPr>
          <w:p w14:paraId="20F7BE8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1.09 (0.88-1.36)</w:t>
            </w:r>
          </w:p>
        </w:tc>
        <w:tc>
          <w:tcPr>
            <w:tcW w:w="372" w:type="pct"/>
            <w:vAlign w:val="center"/>
          </w:tcPr>
          <w:p w14:paraId="5B55749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0.408</w:t>
            </w:r>
          </w:p>
        </w:tc>
        <w:tc>
          <w:tcPr>
            <w:tcW w:w="568" w:type="pct"/>
            <w:vAlign w:val="center"/>
          </w:tcPr>
          <w:p w14:paraId="7865E6F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1.26 (1.09-1.44)</w:t>
            </w:r>
          </w:p>
        </w:tc>
        <w:tc>
          <w:tcPr>
            <w:tcW w:w="385" w:type="pct"/>
            <w:vAlign w:val="center"/>
          </w:tcPr>
          <w:p w14:paraId="785AA17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14" w:type="pct"/>
            <w:vAlign w:val="center"/>
          </w:tcPr>
          <w:p w14:paraId="47F054E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0.88 (0.75-1.03)</w:t>
            </w:r>
          </w:p>
        </w:tc>
        <w:tc>
          <w:tcPr>
            <w:tcW w:w="902" w:type="pct"/>
            <w:vAlign w:val="center"/>
          </w:tcPr>
          <w:p w14:paraId="69F4F3B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0.105</w:t>
            </w:r>
          </w:p>
        </w:tc>
      </w:tr>
      <w:tr w:rsidR="00C74C54" w:rsidRPr="00877093" w14:paraId="4C845056" w14:textId="77777777" w:rsidTr="00C74C54">
        <w:trPr>
          <w:trHeight w:val="218"/>
        </w:trPr>
        <w:tc>
          <w:tcPr>
            <w:tcW w:w="679" w:type="pct"/>
            <w:vAlign w:val="center"/>
          </w:tcPr>
          <w:p w14:paraId="4149CB7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Urban</w:t>
            </w:r>
          </w:p>
        </w:tc>
        <w:tc>
          <w:tcPr>
            <w:tcW w:w="605" w:type="pct"/>
            <w:vAlign w:val="center"/>
          </w:tcPr>
          <w:p w14:paraId="4710ABE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65A0159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4969E73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7ED76E1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29A724A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0C36BCD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2AF8571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902" w:type="pct"/>
            <w:vAlign w:val="center"/>
          </w:tcPr>
          <w:p w14:paraId="1431909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3961A52E" w14:textId="77777777" w:rsidTr="00C74C54">
        <w:trPr>
          <w:trHeight w:val="218"/>
        </w:trPr>
        <w:tc>
          <w:tcPr>
            <w:tcW w:w="5000" w:type="pct"/>
            <w:gridSpan w:val="9"/>
            <w:vAlign w:val="center"/>
          </w:tcPr>
          <w:p w14:paraId="0B0AD387" w14:textId="77777777" w:rsidR="00BE09AA" w:rsidRPr="00877093" w:rsidRDefault="00BE09AA" w:rsidP="003C3EE7">
            <w:pPr>
              <w:spacing w:after="0" w:line="240" w:lineRule="auto"/>
              <w:contextualSpacing/>
              <w:jc w:val="both"/>
              <w:rPr>
                <w:rFonts w:ascii="Times New Roman" w:hAnsi="Times New Roman" w:cs="Times New Roman"/>
                <w:bCs/>
                <w:i/>
                <w:sz w:val="24"/>
                <w:szCs w:val="24"/>
              </w:rPr>
            </w:pPr>
            <w:r w:rsidRPr="00877093">
              <w:rPr>
                <w:rFonts w:ascii="Times New Roman" w:hAnsi="Times New Roman" w:cs="Times New Roman"/>
                <w:b/>
                <w:i/>
                <w:sz w:val="24"/>
                <w:szCs w:val="24"/>
              </w:rPr>
              <w:t>Division</w:t>
            </w:r>
          </w:p>
        </w:tc>
      </w:tr>
      <w:tr w:rsidR="00C74C54" w:rsidRPr="00877093" w14:paraId="7799E184" w14:textId="77777777" w:rsidTr="00C74C54">
        <w:trPr>
          <w:trHeight w:val="218"/>
        </w:trPr>
        <w:tc>
          <w:tcPr>
            <w:tcW w:w="679" w:type="pct"/>
            <w:vAlign w:val="center"/>
          </w:tcPr>
          <w:p w14:paraId="720AA5F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Chattogram</w:t>
            </w:r>
          </w:p>
        </w:tc>
        <w:tc>
          <w:tcPr>
            <w:tcW w:w="605" w:type="pct"/>
            <w:vAlign w:val="center"/>
          </w:tcPr>
          <w:p w14:paraId="1D8D967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0.58 (0.48-0.71)</w:t>
            </w:r>
          </w:p>
        </w:tc>
        <w:tc>
          <w:tcPr>
            <w:tcW w:w="397" w:type="pct"/>
            <w:vAlign w:val="center"/>
          </w:tcPr>
          <w:p w14:paraId="5BD189B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vAlign w:val="center"/>
          </w:tcPr>
          <w:p w14:paraId="109D772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0.59 (0.45-0.76)</w:t>
            </w:r>
          </w:p>
        </w:tc>
        <w:tc>
          <w:tcPr>
            <w:tcW w:w="372" w:type="pct"/>
            <w:vAlign w:val="center"/>
          </w:tcPr>
          <w:p w14:paraId="03F0805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68" w:type="pct"/>
            <w:vAlign w:val="center"/>
          </w:tcPr>
          <w:p w14:paraId="3C7932E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1.71 (1.43 - 2.05)</w:t>
            </w:r>
          </w:p>
        </w:tc>
        <w:tc>
          <w:tcPr>
            <w:tcW w:w="385" w:type="pct"/>
            <w:vAlign w:val="center"/>
          </w:tcPr>
          <w:p w14:paraId="10A357F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14" w:type="pct"/>
            <w:vAlign w:val="center"/>
          </w:tcPr>
          <w:p w14:paraId="657326A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1.47 (1.19-1.83)</w:t>
            </w:r>
          </w:p>
        </w:tc>
        <w:tc>
          <w:tcPr>
            <w:tcW w:w="902" w:type="pct"/>
            <w:vAlign w:val="center"/>
          </w:tcPr>
          <w:p w14:paraId="0D9DBE4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12DF1113" w14:textId="77777777" w:rsidTr="00C74C54">
        <w:trPr>
          <w:trHeight w:val="218"/>
        </w:trPr>
        <w:tc>
          <w:tcPr>
            <w:tcW w:w="679" w:type="pct"/>
            <w:vAlign w:val="center"/>
          </w:tcPr>
          <w:p w14:paraId="656D6D7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Dhaka</w:t>
            </w:r>
          </w:p>
        </w:tc>
        <w:tc>
          <w:tcPr>
            <w:tcW w:w="605" w:type="pct"/>
            <w:vAlign w:val="center"/>
          </w:tcPr>
          <w:p w14:paraId="320DCA2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0.98 (0.81-1.19)</w:t>
            </w:r>
          </w:p>
        </w:tc>
        <w:tc>
          <w:tcPr>
            <w:tcW w:w="397" w:type="pct"/>
            <w:vAlign w:val="center"/>
          </w:tcPr>
          <w:p w14:paraId="5610CBB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0.851</w:t>
            </w:r>
          </w:p>
        </w:tc>
        <w:tc>
          <w:tcPr>
            <w:tcW w:w="577" w:type="pct"/>
            <w:vAlign w:val="center"/>
          </w:tcPr>
          <w:p w14:paraId="5D637F3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0.99 (0.78-1.27)</w:t>
            </w:r>
          </w:p>
        </w:tc>
        <w:tc>
          <w:tcPr>
            <w:tcW w:w="372" w:type="pct"/>
            <w:vAlign w:val="center"/>
          </w:tcPr>
          <w:p w14:paraId="4D1393F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0.981</w:t>
            </w:r>
          </w:p>
        </w:tc>
        <w:tc>
          <w:tcPr>
            <w:tcW w:w="568" w:type="pct"/>
            <w:vAlign w:val="center"/>
          </w:tcPr>
          <w:p w14:paraId="031FDBF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2.14 (1.77 -2.60)</w:t>
            </w:r>
          </w:p>
        </w:tc>
        <w:tc>
          <w:tcPr>
            <w:tcW w:w="385" w:type="pct"/>
            <w:vAlign w:val="center"/>
          </w:tcPr>
          <w:p w14:paraId="78469B3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14" w:type="pct"/>
            <w:vAlign w:val="center"/>
          </w:tcPr>
          <w:p w14:paraId="47BEBE2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1.89 (1.51-2.35)</w:t>
            </w:r>
          </w:p>
        </w:tc>
        <w:tc>
          <w:tcPr>
            <w:tcW w:w="902" w:type="pct"/>
            <w:vAlign w:val="center"/>
          </w:tcPr>
          <w:p w14:paraId="7B915E6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35C2C33D" w14:textId="77777777" w:rsidTr="00C74C54">
        <w:trPr>
          <w:trHeight w:val="218"/>
        </w:trPr>
        <w:tc>
          <w:tcPr>
            <w:tcW w:w="679" w:type="pct"/>
            <w:vAlign w:val="center"/>
          </w:tcPr>
          <w:p w14:paraId="129ECB5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Khulna</w:t>
            </w:r>
          </w:p>
        </w:tc>
        <w:tc>
          <w:tcPr>
            <w:tcW w:w="605" w:type="pct"/>
            <w:vAlign w:val="center"/>
          </w:tcPr>
          <w:p w14:paraId="70EC70D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1.20 (0.97-1.48)</w:t>
            </w:r>
          </w:p>
        </w:tc>
        <w:tc>
          <w:tcPr>
            <w:tcW w:w="397" w:type="pct"/>
            <w:vAlign w:val="center"/>
          </w:tcPr>
          <w:p w14:paraId="39B2FCC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0.089</w:t>
            </w:r>
          </w:p>
        </w:tc>
        <w:tc>
          <w:tcPr>
            <w:tcW w:w="577" w:type="pct"/>
            <w:vAlign w:val="center"/>
          </w:tcPr>
          <w:p w14:paraId="2298D33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1.03 (0.79-1.33)</w:t>
            </w:r>
          </w:p>
        </w:tc>
        <w:tc>
          <w:tcPr>
            <w:tcW w:w="372" w:type="pct"/>
            <w:vAlign w:val="center"/>
          </w:tcPr>
          <w:p w14:paraId="5BEC765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0.838</w:t>
            </w:r>
          </w:p>
        </w:tc>
        <w:tc>
          <w:tcPr>
            <w:tcW w:w="568" w:type="pct"/>
            <w:vAlign w:val="center"/>
          </w:tcPr>
          <w:p w14:paraId="1983F33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1.29 (1.07-1.55)</w:t>
            </w:r>
          </w:p>
        </w:tc>
        <w:tc>
          <w:tcPr>
            <w:tcW w:w="385" w:type="pct"/>
            <w:vAlign w:val="center"/>
          </w:tcPr>
          <w:p w14:paraId="761767F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&lt;0.01</w:t>
            </w:r>
          </w:p>
        </w:tc>
        <w:tc>
          <w:tcPr>
            <w:tcW w:w="514" w:type="pct"/>
            <w:vAlign w:val="center"/>
          </w:tcPr>
          <w:p w14:paraId="7AFD464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0.99 (0.80-1.23)</w:t>
            </w:r>
          </w:p>
        </w:tc>
        <w:tc>
          <w:tcPr>
            <w:tcW w:w="902" w:type="pct"/>
            <w:vAlign w:val="center"/>
          </w:tcPr>
          <w:p w14:paraId="617DE4E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0.930</w:t>
            </w:r>
          </w:p>
        </w:tc>
      </w:tr>
      <w:tr w:rsidR="00C74C54" w:rsidRPr="00877093" w14:paraId="74630A37" w14:textId="77777777" w:rsidTr="00C74C54">
        <w:trPr>
          <w:trHeight w:val="218"/>
        </w:trPr>
        <w:tc>
          <w:tcPr>
            <w:tcW w:w="679" w:type="pct"/>
            <w:vAlign w:val="center"/>
          </w:tcPr>
          <w:p w14:paraId="0BC8CEC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Mymensingh</w:t>
            </w:r>
          </w:p>
        </w:tc>
        <w:tc>
          <w:tcPr>
            <w:tcW w:w="605" w:type="pct"/>
            <w:vAlign w:val="center"/>
          </w:tcPr>
          <w:p w14:paraId="31B19D6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397" w:type="pct"/>
            <w:vAlign w:val="center"/>
          </w:tcPr>
          <w:p w14:paraId="05F074F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74C363C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372" w:type="pct"/>
            <w:vAlign w:val="center"/>
          </w:tcPr>
          <w:p w14:paraId="06D7601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0F8D74C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0.75 (0.59 - 0.95)</w:t>
            </w:r>
          </w:p>
        </w:tc>
        <w:tc>
          <w:tcPr>
            <w:tcW w:w="385" w:type="pct"/>
            <w:vAlign w:val="center"/>
          </w:tcPr>
          <w:p w14:paraId="40C5886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0.017</w:t>
            </w:r>
          </w:p>
        </w:tc>
        <w:tc>
          <w:tcPr>
            <w:tcW w:w="514" w:type="pct"/>
            <w:vAlign w:val="center"/>
          </w:tcPr>
          <w:p w14:paraId="750F95C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0.81 (0.62-1.06)</w:t>
            </w:r>
          </w:p>
        </w:tc>
        <w:tc>
          <w:tcPr>
            <w:tcW w:w="902" w:type="pct"/>
            <w:vAlign w:val="center"/>
          </w:tcPr>
          <w:p w14:paraId="71F2383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0.125</w:t>
            </w:r>
          </w:p>
        </w:tc>
      </w:tr>
      <w:tr w:rsidR="00C74C54" w:rsidRPr="00877093" w14:paraId="55EEB859" w14:textId="77777777" w:rsidTr="00C74C54">
        <w:trPr>
          <w:trHeight w:val="218"/>
        </w:trPr>
        <w:tc>
          <w:tcPr>
            <w:tcW w:w="679" w:type="pct"/>
            <w:vAlign w:val="center"/>
          </w:tcPr>
          <w:p w14:paraId="168BCC6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Rajshahi</w:t>
            </w:r>
          </w:p>
        </w:tc>
        <w:tc>
          <w:tcPr>
            <w:tcW w:w="605" w:type="pct"/>
            <w:vAlign w:val="center"/>
          </w:tcPr>
          <w:p w14:paraId="0C2D5EF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0.95 (0.76-1.19)</w:t>
            </w:r>
          </w:p>
        </w:tc>
        <w:tc>
          <w:tcPr>
            <w:tcW w:w="397" w:type="pct"/>
            <w:vAlign w:val="center"/>
          </w:tcPr>
          <w:p w14:paraId="43A0F18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0.664</w:t>
            </w:r>
          </w:p>
        </w:tc>
        <w:tc>
          <w:tcPr>
            <w:tcW w:w="577" w:type="pct"/>
            <w:vAlign w:val="center"/>
          </w:tcPr>
          <w:p w14:paraId="105E08E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0.88 (0.65-1.17)</w:t>
            </w:r>
          </w:p>
        </w:tc>
        <w:tc>
          <w:tcPr>
            <w:tcW w:w="372" w:type="pct"/>
            <w:vAlign w:val="center"/>
          </w:tcPr>
          <w:p w14:paraId="028774D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0.374</w:t>
            </w:r>
          </w:p>
        </w:tc>
        <w:tc>
          <w:tcPr>
            <w:tcW w:w="568" w:type="pct"/>
            <w:vAlign w:val="center"/>
          </w:tcPr>
          <w:p w14:paraId="219ADC9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1.09 (0.88-1.33)</w:t>
            </w:r>
          </w:p>
        </w:tc>
        <w:tc>
          <w:tcPr>
            <w:tcW w:w="385" w:type="pct"/>
            <w:vAlign w:val="center"/>
          </w:tcPr>
          <w:p w14:paraId="4D0D36F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0.430</w:t>
            </w:r>
          </w:p>
        </w:tc>
        <w:tc>
          <w:tcPr>
            <w:tcW w:w="514" w:type="pct"/>
            <w:vAlign w:val="center"/>
          </w:tcPr>
          <w:p w14:paraId="0F0295B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0.97 (0.77-1.23)</w:t>
            </w:r>
          </w:p>
        </w:tc>
        <w:tc>
          <w:tcPr>
            <w:tcW w:w="902" w:type="pct"/>
            <w:vAlign w:val="center"/>
          </w:tcPr>
          <w:p w14:paraId="7136949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0.817</w:t>
            </w:r>
          </w:p>
        </w:tc>
      </w:tr>
      <w:tr w:rsidR="00C74C54" w:rsidRPr="00877093" w14:paraId="650C2CC8" w14:textId="77777777" w:rsidTr="00C74C54">
        <w:trPr>
          <w:trHeight w:val="218"/>
        </w:trPr>
        <w:tc>
          <w:tcPr>
            <w:tcW w:w="679" w:type="pct"/>
            <w:vAlign w:val="center"/>
          </w:tcPr>
          <w:p w14:paraId="42230C5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Rangpur</w:t>
            </w:r>
          </w:p>
        </w:tc>
        <w:tc>
          <w:tcPr>
            <w:tcW w:w="605" w:type="pct"/>
            <w:vAlign w:val="center"/>
          </w:tcPr>
          <w:p w14:paraId="559E4A6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1.72 (1.39-2.11)</w:t>
            </w:r>
          </w:p>
        </w:tc>
        <w:tc>
          <w:tcPr>
            <w:tcW w:w="397" w:type="pct"/>
            <w:vAlign w:val="center"/>
          </w:tcPr>
          <w:p w14:paraId="34999D4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vAlign w:val="center"/>
          </w:tcPr>
          <w:p w14:paraId="04344FD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1.89 (1.44-2.48)</w:t>
            </w:r>
          </w:p>
        </w:tc>
        <w:tc>
          <w:tcPr>
            <w:tcW w:w="372" w:type="pct"/>
            <w:vAlign w:val="center"/>
          </w:tcPr>
          <w:p w14:paraId="65E6CB4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68" w:type="pct"/>
            <w:vAlign w:val="center"/>
          </w:tcPr>
          <w:p w14:paraId="6211787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2.44 (0.62-0.95)</w:t>
            </w:r>
          </w:p>
        </w:tc>
        <w:tc>
          <w:tcPr>
            <w:tcW w:w="385" w:type="pct"/>
            <w:vAlign w:val="center"/>
          </w:tcPr>
          <w:p w14:paraId="53489D3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14" w:type="pct"/>
            <w:vAlign w:val="center"/>
          </w:tcPr>
          <w:p w14:paraId="23C340B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2.66 (2.11-3.35)</w:t>
            </w:r>
          </w:p>
        </w:tc>
        <w:tc>
          <w:tcPr>
            <w:tcW w:w="902" w:type="pct"/>
            <w:vAlign w:val="center"/>
          </w:tcPr>
          <w:p w14:paraId="14964CC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r>
      <w:tr w:rsidR="00C74C54" w:rsidRPr="00877093" w14:paraId="3036DF91" w14:textId="77777777" w:rsidTr="00C74C54">
        <w:trPr>
          <w:trHeight w:val="218"/>
        </w:trPr>
        <w:tc>
          <w:tcPr>
            <w:tcW w:w="679" w:type="pct"/>
            <w:vAlign w:val="center"/>
          </w:tcPr>
          <w:p w14:paraId="1F1EE13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Sylhet</w:t>
            </w:r>
          </w:p>
        </w:tc>
        <w:tc>
          <w:tcPr>
            <w:tcW w:w="605" w:type="pct"/>
            <w:vAlign w:val="center"/>
          </w:tcPr>
          <w:p w14:paraId="7EB34F7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0.56 (0.45-0.70)</w:t>
            </w:r>
          </w:p>
        </w:tc>
        <w:tc>
          <w:tcPr>
            <w:tcW w:w="397" w:type="pct"/>
            <w:vAlign w:val="center"/>
          </w:tcPr>
          <w:p w14:paraId="3FFCDA4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vAlign w:val="center"/>
          </w:tcPr>
          <w:p w14:paraId="624DCED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0.63 (0.46-0.85)</w:t>
            </w:r>
          </w:p>
        </w:tc>
        <w:tc>
          <w:tcPr>
            <w:tcW w:w="372" w:type="pct"/>
            <w:vAlign w:val="center"/>
          </w:tcPr>
          <w:p w14:paraId="5E052F8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0.003</w:t>
            </w:r>
          </w:p>
        </w:tc>
        <w:tc>
          <w:tcPr>
            <w:tcW w:w="568" w:type="pct"/>
            <w:vAlign w:val="center"/>
          </w:tcPr>
          <w:p w14:paraId="07FC251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0.77 (0.62-0.95)</w:t>
            </w:r>
          </w:p>
        </w:tc>
        <w:tc>
          <w:tcPr>
            <w:tcW w:w="385" w:type="pct"/>
            <w:vAlign w:val="center"/>
          </w:tcPr>
          <w:p w14:paraId="6F27597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0.015</w:t>
            </w:r>
          </w:p>
        </w:tc>
        <w:tc>
          <w:tcPr>
            <w:tcW w:w="514" w:type="pct"/>
            <w:vAlign w:val="center"/>
          </w:tcPr>
          <w:p w14:paraId="53A004F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0.76 (0.59-0.97)</w:t>
            </w:r>
          </w:p>
        </w:tc>
        <w:tc>
          <w:tcPr>
            <w:tcW w:w="902" w:type="pct"/>
            <w:vAlign w:val="center"/>
          </w:tcPr>
          <w:p w14:paraId="3CEB76B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0.031</w:t>
            </w:r>
          </w:p>
        </w:tc>
      </w:tr>
      <w:tr w:rsidR="00C74C54" w:rsidRPr="00877093" w14:paraId="1EB0DD41" w14:textId="77777777" w:rsidTr="00C74C54">
        <w:trPr>
          <w:trHeight w:val="218"/>
        </w:trPr>
        <w:tc>
          <w:tcPr>
            <w:tcW w:w="679" w:type="pct"/>
            <w:vAlign w:val="center"/>
          </w:tcPr>
          <w:p w14:paraId="442B8C4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lastRenderedPageBreak/>
              <w:t>Barishal</w:t>
            </w:r>
          </w:p>
        </w:tc>
        <w:tc>
          <w:tcPr>
            <w:tcW w:w="605" w:type="pct"/>
            <w:vAlign w:val="center"/>
          </w:tcPr>
          <w:p w14:paraId="55B1480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0D24EBE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5C7B52C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0222EC1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10C8F63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089B7CF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50161BC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902" w:type="pct"/>
            <w:vAlign w:val="center"/>
          </w:tcPr>
          <w:p w14:paraId="7B34410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576845FD" w14:textId="77777777" w:rsidTr="00C74C54">
        <w:trPr>
          <w:trHeight w:val="218"/>
        </w:trPr>
        <w:tc>
          <w:tcPr>
            <w:tcW w:w="5000" w:type="pct"/>
            <w:gridSpan w:val="9"/>
            <w:vAlign w:val="center"/>
          </w:tcPr>
          <w:p w14:paraId="0224C362" w14:textId="77777777" w:rsidR="00BE09AA" w:rsidRPr="00877093" w:rsidRDefault="00BE09AA" w:rsidP="003C3EE7">
            <w:pPr>
              <w:spacing w:after="0" w:line="240" w:lineRule="auto"/>
              <w:contextualSpacing/>
              <w:jc w:val="both"/>
              <w:rPr>
                <w:rFonts w:ascii="Times New Roman" w:hAnsi="Times New Roman" w:cs="Times New Roman"/>
                <w:bCs/>
                <w:i/>
                <w:sz w:val="24"/>
                <w:szCs w:val="24"/>
              </w:rPr>
            </w:pPr>
            <w:r w:rsidRPr="00877093">
              <w:rPr>
                <w:rFonts w:ascii="Times New Roman" w:hAnsi="Times New Roman" w:cs="Times New Roman"/>
                <w:b/>
                <w:i/>
                <w:sz w:val="24"/>
                <w:szCs w:val="24"/>
              </w:rPr>
              <w:t>Mother’s Education</w:t>
            </w:r>
          </w:p>
        </w:tc>
      </w:tr>
      <w:tr w:rsidR="00C74C54" w:rsidRPr="00877093" w14:paraId="7DAFF4F2" w14:textId="77777777" w:rsidTr="00C74C54">
        <w:trPr>
          <w:trHeight w:val="218"/>
        </w:trPr>
        <w:tc>
          <w:tcPr>
            <w:tcW w:w="679" w:type="pct"/>
            <w:vAlign w:val="center"/>
          </w:tcPr>
          <w:p w14:paraId="5651EE6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Secondary complete or Higher</w:t>
            </w:r>
          </w:p>
        </w:tc>
        <w:tc>
          <w:tcPr>
            <w:tcW w:w="605" w:type="pct"/>
            <w:vAlign w:val="center"/>
          </w:tcPr>
          <w:p w14:paraId="2032C633" w14:textId="7ADAF4C2"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2.</w:t>
            </w:r>
            <w:r w:rsidR="004C4A2F" w:rsidRPr="00877093">
              <w:rPr>
                <w:rFonts w:ascii="Times New Roman" w:hAnsi="Times New Roman" w:cs="Times New Roman"/>
                <w:bCs/>
                <w:sz w:val="24"/>
                <w:szCs w:val="24"/>
              </w:rPr>
              <w:t>26</w:t>
            </w:r>
            <w:r w:rsidRPr="00877093">
              <w:rPr>
                <w:rFonts w:ascii="Times New Roman" w:hAnsi="Times New Roman" w:cs="Times New Roman"/>
                <w:bCs/>
                <w:sz w:val="24"/>
                <w:szCs w:val="24"/>
              </w:rPr>
              <w:t xml:space="preserve"> (</w:t>
            </w:r>
            <w:r w:rsidR="004C4A2F" w:rsidRPr="00877093">
              <w:rPr>
                <w:rFonts w:ascii="Times New Roman" w:hAnsi="Times New Roman" w:cs="Times New Roman"/>
                <w:bCs/>
                <w:sz w:val="24"/>
                <w:szCs w:val="24"/>
              </w:rPr>
              <w:t>1.82</w:t>
            </w:r>
            <w:r w:rsidRPr="00877093">
              <w:rPr>
                <w:rFonts w:ascii="Times New Roman" w:hAnsi="Times New Roman" w:cs="Times New Roman"/>
                <w:bCs/>
                <w:sz w:val="24"/>
                <w:szCs w:val="24"/>
              </w:rPr>
              <w:t>-</w:t>
            </w:r>
            <w:r w:rsidR="004C4A2F" w:rsidRPr="00877093">
              <w:rPr>
                <w:rFonts w:ascii="Times New Roman" w:hAnsi="Times New Roman" w:cs="Times New Roman"/>
                <w:bCs/>
                <w:sz w:val="24"/>
                <w:szCs w:val="24"/>
              </w:rPr>
              <w:t>2.79</w:t>
            </w:r>
            <w:r w:rsidRPr="00877093">
              <w:rPr>
                <w:rFonts w:ascii="Times New Roman" w:hAnsi="Times New Roman" w:cs="Times New Roman"/>
                <w:bCs/>
                <w:sz w:val="24"/>
                <w:szCs w:val="24"/>
              </w:rPr>
              <w:t>)</w:t>
            </w:r>
          </w:p>
        </w:tc>
        <w:tc>
          <w:tcPr>
            <w:tcW w:w="397" w:type="pct"/>
            <w:vAlign w:val="center"/>
          </w:tcPr>
          <w:p w14:paraId="56EA468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vAlign w:val="center"/>
          </w:tcPr>
          <w:p w14:paraId="74A08520" w14:textId="495B1474"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w:t>
            </w:r>
            <w:r w:rsidR="00834F62" w:rsidRPr="00877093">
              <w:rPr>
                <w:rFonts w:ascii="Times New Roman" w:hAnsi="Times New Roman" w:cs="Times New Roman"/>
                <w:bCs/>
                <w:sz w:val="24"/>
                <w:szCs w:val="24"/>
              </w:rPr>
              <w:t>7</w:t>
            </w:r>
            <w:r w:rsidR="00EF0D41" w:rsidRPr="00877093">
              <w:rPr>
                <w:rFonts w:ascii="Times New Roman" w:hAnsi="Times New Roman" w:cs="Times New Roman"/>
                <w:bCs/>
                <w:sz w:val="24"/>
                <w:szCs w:val="24"/>
              </w:rPr>
              <w:t>4</w:t>
            </w:r>
            <w:r w:rsidRPr="00877093">
              <w:rPr>
                <w:rFonts w:ascii="Times New Roman" w:hAnsi="Times New Roman" w:cs="Times New Roman"/>
                <w:bCs/>
                <w:sz w:val="24"/>
                <w:szCs w:val="24"/>
              </w:rPr>
              <w:t xml:space="preserve"> (1.</w:t>
            </w:r>
            <w:r w:rsidR="00834F62" w:rsidRPr="00877093">
              <w:rPr>
                <w:rFonts w:ascii="Times New Roman" w:hAnsi="Times New Roman" w:cs="Times New Roman"/>
                <w:bCs/>
                <w:sz w:val="24"/>
                <w:szCs w:val="24"/>
              </w:rPr>
              <w:t>26</w:t>
            </w:r>
            <w:r w:rsidRPr="00877093">
              <w:rPr>
                <w:rFonts w:ascii="Times New Roman" w:hAnsi="Times New Roman" w:cs="Times New Roman"/>
                <w:bCs/>
                <w:sz w:val="24"/>
                <w:szCs w:val="24"/>
              </w:rPr>
              <w:t>-</w:t>
            </w:r>
            <w:r w:rsidR="00834F62" w:rsidRPr="00877093">
              <w:rPr>
                <w:rFonts w:ascii="Times New Roman" w:hAnsi="Times New Roman" w:cs="Times New Roman"/>
                <w:bCs/>
                <w:sz w:val="24"/>
                <w:szCs w:val="24"/>
              </w:rPr>
              <w:t>2.40</w:t>
            </w:r>
            <w:r w:rsidRPr="00877093">
              <w:rPr>
                <w:rFonts w:ascii="Times New Roman" w:hAnsi="Times New Roman" w:cs="Times New Roman"/>
                <w:bCs/>
                <w:sz w:val="24"/>
                <w:szCs w:val="24"/>
              </w:rPr>
              <w:t>)</w:t>
            </w:r>
          </w:p>
        </w:tc>
        <w:tc>
          <w:tcPr>
            <w:tcW w:w="372" w:type="pct"/>
            <w:vAlign w:val="center"/>
          </w:tcPr>
          <w:p w14:paraId="4D2025E5" w14:textId="5037BE61"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w:t>
            </w:r>
            <w:r w:rsidR="00834F62" w:rsidRPr="00877093">
              <w:rPr>
                <w:rFonts w:ascii="Times New Roman" w:hAnsi="Times New Roman" w:cs="Times New Roman"/>
                <w:bCs/>
                <w:sz w:val="24"/>
                <w:szCs w:val="24"/>
              </w:rPr>
              <w:t>01</w:t>
            </w:r>
          </w:p>
        </w:tc>
        <w:tc>
          <w:tcPr>
            <w:tcW w:w="568" w:type="pct"/>
            <w:vAlign w:val="center"/>
          </w:tcPr>
          <w:p w14:paraId="655A930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2.26 (1.82-2.79)</w:t>
            </w:r>
          </w:p>
        </w:tc>
        <w:tc>
          <w:tcPr>
            <w:tcW w:w="385" w:type="pct"/>
            <w:vAlign w:val="center"/>
          </w:tcPr>
          <w:p w14:paraId="5EC7C01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14" w:type="pct"/>
            <w:vAlign w:val="center"/>
          </w:tcPr>
          <w:p w14:paraId="30215447" w14:textId="7D55E1F1"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w:t>
            </w:r>
            <w:r w:rsidR="0086571B" w:rsidRPr="00877093">
              <w:rPr>
                <w:rFonts w:ascii="Times New Roman" w:hAnsi="Times New Roman" w:cs="Times New Roman"/>
                <w:bCs/>
                <w:sz w:val="24"/>
                <w:szCs w:val="24"/>
              </w:rPr>
              <w:t>40</w:t>
            </w:r>
            <w:r w:rsidRPr="00877093">
              <w:rPr>
                <w:rFonts w:ascii="Times New Roman" w:hAnsi="Times New Roman" w:cs="Times New Roman"/>
                <w:bCs/>
                <w:sz w:val="24"/>
                <w:szCs w:val="24"/>
              </w:rPr>
              <w:t xml:space="preserve"> (1.</w:t>
            </w:r>
            <w:r w:rsidR="0086571B" w:rsidRPr="00877093">
              <w:rPr>
                <w:rFonts w:ascii="Times New Roman" w:hAnsi="Times New Roman" w:cs="Times New Roman"/>
                <w:bCs/>
                <w:sz w:val="24"/>
                <w:szCs w:val="24"/>
              </w:rPr>
              <w:t>07</w:t>
            </w:r>
            <w:r w:rsidRPr="00877093">
              <w:rPr>
                <w:rFonts w:ascii="Times New Roman" w:hAnsi="Times New Roman" w:cs="Times New Roman"/>
                <w:bCs/>
                <w:sz w:val="24"/>
                <w:szCs w:val="24"/>
              </w:rPr>
              <w:t>-</w:t>
            </w:r>
            <w:r w:rsidR="0086571B" w:rsidRPr="00877093">
              <w:rPr>
                <w:rFonts w:ascii="Times New Roman" w:hAnsi="Times New Roman" w:cs="Times New Roman"/>
                <w:bCs/>
                <w:sz w:val="24"/>
                <w:szCs w:val="24"/>
              </w:rPr>
              <w:t>1.82</w:t>
            </w:r>
            <w:r w:rsidRPr="00877093">
              <w:rPr>
                <w:rFonts w:ascii="Times New Roman" w:hAnsi="Times New Roman" w:cs="Times New Roman"/>
                <w:bCs/>
                <w:sz w:val="24"/>
                <w:szCs w:val="24"/>
              </w:rPr>
              <w:t>)</w:t>
            </w:r>
          </w:p>
        </w:tc>
        <w:tc>
          <w:tcPr>
            <w:tcW w:w="902" w:type="pct"/>
            <w:vAlign w:val="center"/>
          </w:tcPr>
          <w:p w14:paraId="09AAEF6E" w14:textId="67FB5166" w:rsidR="00BE09AA" w:rsidRPr="00877093" w:rsidRDefault="005A1CAE"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w:t>
            </w:r>
            <w:r w:rsidR="00BE09AA" w:rsidRPr="00877093">
              <w:rPr>
                <w:rFonts w:ascii="Times New Roman" w:hAnsi="Times New Roman" w:cs="Times New Roman"/>
                <w:bCs/>
                <w:sz w:val="24"/>
                <w:szCs w:val="24"/>
              </w:rPr>
              <w:t>0.0</w:t>
            </w:r>
            <w:r w:rsidR="0086571B" w:rsidRPr="00877093">
              <w:rPr>
                <w:rFonts w:ascii="Times New Roman" w:hAnsi="Times New Roman" w:cs="Times New Roman"/>
                <w:bCs/>
                <w:sz w:val="24"/>
                <w:szCs w:val="24"/>
              </w:rPr>
              <w:t>5</w:t>
            </w:r>
          </w:p>
        </w:tc>
      </w:tr>
      <w:tr w:rsidR="00C74C54" w:rsidRPr="00877093" w14:paraId="15703172" w14:textId="77777777" w:rsidTr="00C74C54">
        <w:trPr>
          <w:trHeight w:val="218"/>
        </w:trPr>
        <w:tc>
          <w:tcPr>
            <w:tcW w:w="679" w:type="pct"/>
            <w:vAlign w:val="center"/>
          </w:tcPr>
          <w:p w14:paraId="6254EBA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Secondary incomplete</w:t>
            </w:r>
          </w:p>
        </w:tc>
        <w:tc>
          <w:tcPr>
            <w:tcW w:w="605" w:type="pct"/>
            <w:vAlign w:val="center"/>
          </w:tcPr>
          <w:p w14:paraId="6EE0B2A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1.64 (1.43-1.87)</w:t>
            </w:r>
          </w:p>
        </w:tc>
        <w:tc>
          <w:tcPr>
            <w:tcW w:w="397" w:type="pct"/>
            <w:vAlign w:val="center"/>
          </w:tcPr>
          <w:p w14:paraId="3D32230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vAlign w:val="center"/>
          </w:tcPr>
          <w:p w14:paraId="4776C1A6" w14:textId="5292F466"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1.2</w:t>
            </w:r>
            <w:r w:rsidR="00EF0D41" w:rsidRPr="00877093">
              <w:rPr>
                <w:rFonts w:ascii="Times New Roman" w:hAnsi="Times New Roman" w:cs="Times New Roman"/>
                <w:bCs/>
                <w:sz w:val="24"/>
                <w:szCs w:val="24"/>
              </w:rPr>
              <w:t>0</w:t>
            </w:r>
            <w:r w:rsidRPr="00877093">
              <w:rPr>
                <w:rFonts w:ascii="Times New Roman" w:hAnsi="Times New Roman" w:cs="Times New Roman"/>
                <w:bCs/>
                <w:sz w:val="24"/>
                <w:szCs w:val="24"/>
              </w:rPr>
              <w:t xml:space="preserve"> (1.0</w:t>
            </w:r>
            <w:r w:rsidR="00EF0D41" w:rsidRPr="00877093">
              <w:rPr>
                <w:rFonts w:ascii="Times New Roman" w:hAnsi="Times New Roman" w:cs="Times New Roman"/>
                <w:bCs/>
                <w:sz w:val="24"/>
                <w:szCs w:val="24"/>
              </w:rPr>
              <w:t>0</w:t>
            </w:r>
            <w:r w:rsidRPr="00877093">
              <w:rPr>
                <w:rFonts w:ascii="Times New Roman" w:hAnsi="Times New Roman" w:cs="Times New Roman"/>
                <w:bCs/>
                <w:sz w:val="24"/>
                <w:szCs w:val="24"/>
              </w:rPr>
              <w:t>-1.</w:t>
            </w:r>
            <w:r w:rsidR="00EF0D41" w:rsidRPr="00877093">
              <w:rPr>
                <w:rFonts w:ascii="Times New Roman" w:hAnsi="Times New Roman" w:cs="Times New Roman"/>
                <w:bCs/>
                <w:sz w:val="24"/>
                <w:szCs w:val="24"/>
              </w:rPr>
              <w:t>4</w:t>
            </w:r>
            <w:r w:rsidRPr="00877093">
              <w:rPr>
                <w:rFonts w:ascii="Times New Roman" w:hAnsi="Times New Roman" w:cs="Times New Roman"/>
                <w:bCs/>
                <w:sz w:val="24"/>
                <w:szCs w:val="24"/>
              </w:rPr>
              <w:t>5)</w:t>
            </w:r>
          </w:p>
        </w:tc>
        <w:tc>
          <w:tcPr>
            <w:tcW w:w="372" w:type="pct"/>
            <w:vAlign w:val="center"/>
          </w:tcPr>
          <w:p w14:paraId="31EFCBAE" w14:textId="05650A26" w:rsidR="00BE09AA" w:rsidRPr="00877093" w:rsidRDefault="00877D44"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&lt;0.05</w:t>
            </w:r>
          </w:p>
        </w:tc>
        <w:tc>
          <w:tcPr>
            <w:tcW w:w="568" w:type="pct"/>
            <w:vAlign w:val="center"/>
          </w:tcPr>
          <w:p w14:paraId="5765ABE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1.53 (1.31-1.78)</w:t>
            </w:r>
          </w:p>
        </w:tc>
        <w:tc>
          <w:tcPr>
            <w:tcW w:w="385" w:type="pct"/>
            <w:vAlign w:val="center"/>
          </w:tcPr>
          <w:p w14:paraId="728080A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14" w:type="pct"/>
            <w:vAlign w:val="center"/>
          </w:tcPr>
          <w:p w14:paraId="46D4684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1.18 (0.98-1.42)</w:t>
            </w:r>
          </w:p>
        </w:tc>
        <w:tc>
          <w:tcPr>
            <w:tcW w:w="902" w:type="pct"/>
            <w:vAlign w:val="center"/>
          </w:tcPr>
          <w:p w14:paraId="5DB21F8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0.078</w:t>
            </w:r>
          </w:p>
        </w:tc>
      </w:tr>
      <w:tr w:rsidR="00C74C54" w:rsidRPr="00877093" w14:paraId="0A3A0633" w14:textId="77777777" w:rsidTr="00C74C54">
        <w:trPr>
          <w:trHeight w:val="218"/>
        </w:trPr>
        <w:tc>
          <w:tcPr>
            <w:tcW w:w="679" w:type="pct"/>
            <w:vAlign w:val="center"/>
          </w:tcPr>
          <w:p w14:paraId="0C25AD1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Primary complete</w:t>
            </w:r>
          </w:p>
        </w:tc>
        <w:tc>
          <w:tcPr>
            <w:tcW w:w="605" w:type="pct"/>
            <w:vAlign w:val="center"/>
          </w:tcPr>
          <w:p w14:paraId="1C6F356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1.18 (0.99-1.40)</w:t>
            </w:r>
          </w:p>
        </w:tc>
        <w:tc>
          <w:tcPr>
            <w:tcW w:w="397" w:type="pct"/>
            <w:vAlign w:val="center"/>
          </w:tcPr>
          <w:p w14:paraId="7160CAF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0.059</w:t>
            </w:r>
          </w:p>
        </w:tc>
        <w:tc>
          <w:tcPr>
            <w:tcW w:w="577" w:type="pct"/>
            <w:vAlign w:val="center"/>
          </w:tcPr>
          <w:p w14:paraId="295867EA" w14:textId="2BD9BEEB"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w:t>
            </w:r>
            <w:r w:rsidR="00EF0D41" w:rsidRPr="00877093">
              <w:rPr>
                <w:rFonts w:ascii="Times New Roman" w:hAnsi="Times New Roman" w:cs="Times New Roman"/>
                <w:bCs/>
                <w:sz w:val="24"/>
                <w:szCs w:val="24"/>
              </w:rPr>
              <w:t>5</w:t>
            </w:r>
            <w:r w:rsidRPr="00877093">
              <w:rPr>
                <w:rFonts w:ascii="Times New Roman" w:hAnsi="Times New Roman" w:cs="Times New Roman"/>
                <w:bCs/>
                <w:sz w:val="24"/>
                <w:szCs w:val="24"/>
              </w:rPr>
              <w:t xml:space="preserve"> (0.7</w:t>
            </w:r>
            <w:r w:rsidR="00EF0D41" w:rsidRPr="00877093">
              <w:rPr>
                <w:rFonts w:ascii="Times New Roman" w:hAnsi="Times New Roman" w:cs="Times New Roman"/>
                <w:bCs/>
                <w:sz w:val="24"/>
                <w:szCs w:val="24"/>
              </w:rPr>
              <w:t>9</w:t>
            </w:r>
            <w:r w:rsidRPr="00877093">
              <w:rPr>
                <w:rFonts w:ascii="Times New Roman" w:hAnsi="Times New Roman" w:cs="Times New Roman"/>
                <w:bCs/>
                <w:sz w:val="24"/>
                <w:szCs w:val="24"/>
              </w:rPr>
              <w:t>-1.</w:t>
            </w:r>
            <w:r w:rsidR="00EF0D41" w:rsidRPr="00877093">
              <w:rPr>
                <w:rFonts w:ascii="Times New Roman" w:hAnsi="Times New Roman" w:cs="Times New Roman"/>
                <w:bCs/>
                <w:sz w:val="24"/>
                <w:szCs w:val="24"/>
              </w:rPr>
              <w:t>15</w:t>
            </w:r>
            <w:r w:rsidRPr="00877093">
              <w:rPr>
                <w:rFonts w:ascii="Times New Roman" w:hAnsi="Times New Roman" w:cs="Times New Roman"/>
                <w:bCs/>
                <w:sz w:val="24"/>
                <w:szCs w:val="24"/>
              </w:rPr>
              <w:t>)</w:t>
            </w:r>
          </w:p>
        </w:tc>
        <w:tc>
          <w:tcPr>
            <w:tcW w:w="372" w:type="pct"/>
            <w:vAlign w:val="center"/>
          </w:tcPr>
          <w:p w14:paraId="3F973661" w14:textId="0E92DAB4"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w:t>
            </w:r>
            <w:r w:rsidR="00877D44" w:rsidRPr="00877093">
              <w:rPr>
                <w:rFonts w:ascii="Times New Roman" w:hAnsi="Times New Roman" w:cs="Times New Roman"/>
                <w:bCs/>
                <w:sz w:val="24"/>
                <w:szCs w:val="24"/>
              </w:rPr>
              <w:t>620</w:t>
            </w:r>
          </w:p>
        </w:tc>
        <w:tc>
          <w:tcPr>
            <w:tcW w:w="568" w:type="pct"/>
            <w:vAlign w:val="center"/>
          </w:tcPr>
          <w:p w14:paraId="270DEDD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1.04 (0.88-1.23)</w:t>
            </w:r>
          </w:p>
        </w:tc>
        <w:tc>
          <w:tcPr>
            <w:tcW w:w="385" w:type="pct"/>
            <w:vAlign w:val="center"/>
          </w:tcPr>
          <w:p w14:paraId="5C696F2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0.651</w:t>
            </w:r>
          </w:p>
        </w:tc>
        <w:tc>
          <w:tcPr>
            <w:tcW w:w="514" w:type="pct"/>
            <w:vAlign w:val="center"/>
          </w:tcPr>
          <w:p w14:paraId="53DADBA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0.94 (0.78-1.14)</w:t>
            </w:r>
          </w:p>
        </w:tc>
        <w:tc>
          <w:tcPr>
            <w:tcW w:w="902" w:type="pct"/>
            <w:vAlign w:val="center"/>
          </w:tcPr>
          <w:p w14:paraId="0E2A5CE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0.540</w:t>
            </w:r>
          </w:p>
        </w:tc>
      </w:tr>
      <w:tr w:rsidR="00C74C54" w:rsidRPr="00877093" w14:paraId="1210C440" w14:textId="77777777" w:rsidTr="00C74C54">
        <w:trPr>
          <w:trHeight w:val="218"/>
        </w:trPr>
        <w:tc>
          <w:tcPr>
            <w:tcW w:w="679" w:type="pct"/>
            <w:vAlign w:val="center"/>
          </w:tcPr>
          <w:p w14:paraId="6F0C799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Primary incomplete</w:t>
            </w:r>
          </w:p>
        </w:tc>
        <w:tc>
          <w:tcPr>
            <w:tcW w:w="605" w:type="pct"/>
            <w:vAlign w:val="center"/>
          </w:tcPr>
          <w:p w14:paraId="4CA07B8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43AED6C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25739FF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5FCC754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41BB5D7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4BFD54B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50A7594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902" w:type="pct"/>
            <w:vAlign w:val="center"/>
          </w:tcPr>
          <w:p w14:paraId="3F17E09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359DC2FE" w14:textId="77777777" w:rsidTr="00C74C54">
        <w:trPr>
          <w:trHeight w:val="218"/>
        </w:trPr>
        <w:tc>
          <w:tcPr>
            <w:tcW w:w="679" w:type="pct"/>
            <w:vAlign w:val="center"/>
          </w:tcPr>
          <w:p w14:paraId="28457D3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
                <w:i/>
                <w:sz w:val="24"/>
                <w:szCs w:val="24"/>
              </w:rPr>
              <w:t>Wealth Index</w:t>
            </w:r>
          </w:p>
        </w:tc>
        <w:tc>
          <w:tcPr>
            <w:tcW w:w="605" w:type="pct"/>
            <w:vAlign w:val="center"/>
          </w:tcPr>
          <w:p w14:paraId="0CE1F9D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97" w:type="pct"/>
            <w:vAlign w:val="center"/>
          </w:tcPr>
          <w:p w14:paraId="543A191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77" w:type="pct"/>
            <w:vAlign w:val="center"/>
          </w:tcPr>
          <w:p w14:paraId="53E1C12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72" w:type="pct"/>
            <w:vAlign w:val="center"/>
          </w:tcPr>
          <w:p w14:paraId="16BCC72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6331A51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85" w:type="pct"/>
            <w:vAlign w:val="center"/>
          </w:tcPr>
          <w:p w14:paraId="0296855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14" w:type="pct"/>
            <w:vAlign w:val="center"/>
          </w:tcPr>
          <w:p w14:paraId="6385763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902" w:type="pct"/>
            <w:vAlign w:val="center"/>
          </w:tcPr>
          <w:p w14:paraId="1214737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r>
      <w:tr w:rsidR="00C74C54" w:rsidRPr="00877093" w14:paraId="7020CAFA" w14:textId="77777777" w:rsidTr="00C74C54">
        <w:trPr>
          <w:trHeight w:val="218"/>
        </w:trPr>
        <w:tc>
          <w:tcPr>
            <w:tcW w:w="679" w:type="pct"/>
            <w:vAlign w:val="center"/>
          </w:tcPr>
          <w:p w14:paraId="004E574E" w14:textId="5E48C911"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Rich</w:t>
            </w:r>
            <w:r w:rsidR="00DC2765" w:rsidRPr="00877093">
              <w:rPr>
                <w:rFonts w:ascii="Times New Roman" w:hAnsi="Times New Roman" w:cs="Times New Roman"/>
                <w:bCs/>
                <w:sz w:val="24"/>
                <w:szCs w:val="24"/>
              </w:rPr>
              <w:t>est</w:t>
            </w:r>
          </w:p>
        </w:tc>
        <w:tc>
          <w:tcPr>
            <w:tcW w:w="605" w:type="pct"/>
            <w:vAlign w:val="center"/>
          </w:tcPr>
          <w:p w14:paraId="5877F45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2.27 (1.85-2.79)</w:t>
            </w:r>
          </w:p>
        </w:tc>
        <w:tc>
          <w:tcPr>
            <w:tcW w:w="397" w:type="pct"/>
            <w:vAlign w:val="center"/>
          </w:tcPr>
          <w:p w14:paraId="0CE4D55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vAlign w:val="center"/>
          </w:tcPr>
          <w:p w14:paraId="41D953E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1.33 (0.98-1.79)</w:t>
            </w:r>
          </w:p>
        </w:tc>
        <w:tc>
          <w:tcPr>
            <w:tcW w:w="372" w:type="pct"/>
            <w:vAlign w:val="center"/>
          </w:tcPr>
          <w:p w14:paraId="4973C07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0.063</w:t>
            </w:r>
          </w:p>
        </w:tc>
        <w:tc>
          <w:tcPr>
            <w:tcW w:w="568" w:type="pct"/>
            <w:vAlign w:val="center"/>
          </w:tcPr>
          <w:p w14:paraId="78AAA9D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2.28 (1.93-2.69)</w:t>
            </w:r>
          </w:p>
        </w:tc>
        <w:tc>
          <w:tcPr>
            <w:tcW w:w="385" w:type="pct"/>
            <w:vAlign w:val="center"/>
          </w:tcPr>
          <w:p w14:paraId="46432B9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14" w:type="pct"/>
            <w:shd w:val="clear" w:color="auto" w:fill="auto"/>
            <w:vAlign w:val="center"/>
          </w:tcPr>
          <w:p w14:paraId="19EC5BEF" w14:textId="7AE00175"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w:t>
            </w:r>
            <w:r w:rsidR="005B05AB" w:rsidRPr="00877093">
              <w:rPr>
                <w:rFonts w:ascii="Times New Roman" w:hAnsi="Times New Roman" w:cs="Times New Roman"/>
                <w:bCs/>
                <w:sz w:val="24"/>
                <w:szCs w:val="24"/>
              </w:rPr>
              <w:t>71</w:t>
            </w:r>
            <w:r w:rsidRPr="00877093">
              <w:rPr>
                <w:rFonts w:ascii="Times New Roman" w:hAnsi="Times New Roman" w:cs="Times New Roman"/>
                <w:bCs/>
                <w:sz w:val="24"/>
                <w:szCs w:val="24"/>
              </w:rPr>
              <w:t xml:space="preserve"> (1.</w:t>
            </w:r>
            <w:r w:rsidR="005B05AB" w:rsidRPr="00877093">
              <w:rPr>
                <w:rFonts w:ascii="Times New Roman" w:hAnsi="Times New Roman" w:cs="Times New Roman"/>
                <w:bCs/>
                <w:sz w:val="24"/>
                <w:szCs w:val="24"/>
              </w:rPr>
              <w:t>37</w:t>
            </w:r>
            <w:r w:rsidRPr="00877093">
              <w:rPr>
                <w:rFonts w:ascii="Times New Roman" w:hAnsi="Times New Roman" w:cs="Times New Roman"/>
                <w:bCs/>
                <w:sz w:val="24"/>
                <w:szCs w:val="24"/>
              </w:rPr>
              <w:t>-</w:t>
            </w:r>
            <w:r w:rsidR="005B05AB" w:rsidRPr="00877093">
              <w:rPr>
                <w:rFonts w:ascii="Times New Roman" w:hAnsi="Times New Roman" w:cs="Times New Roman"/>
                <w:bCs/>
                <w:sz w:val="24"/>
                <w:szCs w:val="24"/>
              </w:rPr>
              <w:t>2.14</w:t>
            </w:r>
            <w:r w:rsidRPr="00877093">
              <w:rPr>
                <w:rFonts w:ascii="Times New Roman" w:hAnsi="Times New Roman" w:cs="Times New Roman"/>
                <w:bCs/>
                <w:sz w:val="24"/>
                <w:szCs w:val="24"/>
              </w:rPr>
              <w:t>)</w:t>
            </w:r>
          </w:p>
        </w:tc>
        <w:tc>
          <w:tcPr>
            <w:tcW w:w="902" w:type="pct"/>
            <w:shd w:val="clear" w:color="auto" w:fill="auto"/>
            <w:vAlign w:val="center"/>
          </w:tcPr>
          <w:p w14:paraId="1B8FA104" w14:textId="5071231E" w:rsidR="00BE09AA" w:rsidRPr="00877093" w:rsidRDefault="005202F4"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w:t>
            </w:r>
            <w:r w:rsidR="005B05AB" w:rsidRPr="00877093">
              <w:rPr>
                <w:rFonts w:ascii="Times New Roman" w:hAnsi="Times New Roman" w:cs="Times New Roman"/>
                <w:bCs/>
                <w:sz w:val="24"/>
                <w:szCs w:val="24"/>
              </w:rPr>
              <w:t>01</w:t>
            </w:r>
          </w:p>
        </w:tc>
      </w:tr>
      <w:tr w:rsidR="00C74C54" w:rsidRPr="00877093" w14:paraId="1C0B65DA" w14:textId="77777777" w:rsidTr="00C74C54">
        <w:trPr>
          <w:trHeight w:val="218"/>
        </w:trPr>
        <w:tc>
          <w:tcPr>
            <w:tcW w:w="679" w:type="pct"/>
            <w:vAlign w:val="center"/>
          </w:tcPr>
          <w:p w14:paraId="3517BF5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Middle</w:t>
            </w:r>
          </w:p>
        </w:tc>
        <w:tc>
          <w:tcPr>
            <w:tcW w:w="605" w:type="pct"/>
            <w:vAlign w:val="center"/>
          </w:tcPr>
          <w:p w14:paraId="6B13993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1.28 (1.13-1.44)</w:t>
            </w:r>
          </w:p>
        </w:tc>
        <w:tc>
          <w:tcPr>
            <w:tcW w:w="397" w:type="pct"/>
            <w:vAlign w:val="center"/>
          </w:tcPr>
          <w:p w14:paraId="69E9801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vAlign w:val="center"/>
          </w:tcPr>
          <w:p w14:paraId="3DE3B35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1.02 (0.87-1.21)</w:t>
            </w:r>
          </w:p>
        </w:tc>
        <w:tc>
          <w:tcPr>
            <w:tcW w:w="372" w:type="pct"/>
            <w:vAlign w:val="center"/>
          </w:tcPr>
          <w:p w14:paraId="636316C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0.794</w:t>
            </w:r>
          </w:p>
        </w:tc>
        <w:tc>
          <w:tcPr>
            <w:tcW w:w="568" w:type="pct"/>
            <w:vAlign w:val="center"/>
          </w:tcPr>
          <w:p w14:paraId="6B6D766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1.34 (1.20-1.50)</w:t>
            </w:r>
          </w:p>
        </w:tc>
        <w:tc>
          <w:tcPr>
            <w:tcW w:w="385" w:type="pct"/>
            <w:vAlign w:val="center"/>
          </w:tcPr>
          <w:p w14:paraId="6165454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&lt;0.0001</w:t>
            </w:r>
          </w:p>
        </w:tc>
        <w:tc>
          <w:tcPr>
            <w:tcW w:w="514" w:type="pct"/>
            <w:vAlign w:val="center"/>
          </w:tcPr>
          <w:p w14:paraId="051ED30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1.12 (0.98-1.29)</w:t>
            </w:r>
          </w:p>
        </w:tc>
        <w:tc>
          <w:tcPr>
            <w:tcW w:w="902" w:type="pct"/>
            <w:vAlign w:val="center"/>
          </w:tcPr>
          <w:p w14:paraId="0A91F25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0.094</w:t>
            </w:r>
          </w:p>
        </w:tc>
      </w:tr>
      <w:tr w:rsidR="00C74C54" w:rsidRPr="00877093" w14:paraId="00940A78" w14:textId="77777777" w:rsidTr="00C74C54">
        <w:trPr>
          <w:trHeight w:val="218"/>
        </w:trPr>
        <w:tc>
          <w:tcPr>
            <w:tcW w:w="679" w:type="pct"/>
            <w:vAlign w:val="center"/>
          </w:tcPr>
          <w:p w14:paraId="7C4F1909" w14:textId="3412985C"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Poor</w:t>
            </w:r>
            <w:r w:rsidR="00DC2765" w:rsidRPr="00877093">
              <w:rPr>
                <w:rFonts w:ascii="Times New Roman" w:hAnsi="Times New Roman" w:cs="Times New Roman"/>
                <w:bCs/>
                <w:sz w:val="24"/>
                <w:szCs w:val="24"/>
              </w:rPr>
              <w:t>est</w:t>
            </w:r>
          </w:p>
        </w:tc>
        <w:tc>
          <w:tcPr>
            <w:tcW w:w="605" w:type="pct"/>
            <w:vAlign w:val="center"/>
          </w:tcPr>
          <w:p w14:paraId="01805AF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342F8B5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1F00F32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027DECA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33EBFEE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7F9E78E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7D926AE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902" w:type="pct"/>
            <w:vAlign w:val="center"/>
          </w:tcPr>
          <w:p w14:paraId="751D500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36C3F54C" w14:textId="77777777" w:rsidTr="00C74C54">
        <w:trPr>
          <w:trHeight w:val="218"/>
        </w:trPr>
        <w:tc>
          <w:tcPr>
            <w:tcW w:w="679" w:type="pct"/>
            <w:vAlign w:val="center"/>
          </w:tcPr>
          <w:p w14:paraId="4A623CB0" w14:textId="77777777" w:rsidR="00BE09AA" w:rsidRPr="00877093" w:rsidRDefault="00BE09AA" w:rsidP="003C3EE7">
            <w:pPr>
              <w:spacing w:after="0" w:line="240" w:lineRule="auto"/>
              <w:contextualSpacing/>
              <w:jc w:val="both"/>
              <w:rPr>
                <w:rFonts w:ascii="Times New Roman" w:hAnsi="Times New Roman" w:cs="Times New Roman"/>
                <w:b/>
                <w:bCs/>
                <w:i/>
                <w:sz w:val="24"/>
                <w:szCs w:val="24"/>
              </w:rPr>
            </w:pPr>
            <w:r w:rsidRPr="00877093">
              <w:rPr>
                <w:rFonts w:ascii="Times New Roman" w:hAnsi="Times New Roman" w:cs="Times New Roman"/>
                <w:b/>
                <w:bCs/>
                <w:i/>
                <w:sz w:val="24"/>
                <w:szCs w:val="24"/>
              </w:rPr>
              <w:t>Religion</w:t>
            </w:r>
          </w:p>
        </w:tc>
        <w:tc>
          <w:tcPr>
            <w:tcW w:w="605" w:type="pct"/>
            <w:vAlign w:val="center"/>
          </w:tcPr>
          <w:p w14:paraId="35BF146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97" w:type="pct"/>
            <w:vAlign w:val="center"/>
          </w:tcPr>
          <w:p w14:paraId="7E7E073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77" w:type="pct"/>
            <w:vAlign w:val="center"/>
          </w:tcPr>
          <w:p w14:paraId="43E7760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72" w:type="pct"/>
            <w:vAlign w:val="center"/>
          </w:tcPr>
          <w:p w14:paraId="21A7316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261DF30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85" w:type="pct"/>
            <w:vAlign w:val="center"/>
          </w:tcPr>
          <w:p w14:paraId="66008A5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14" w:type="pct"/>
            <w:vAlign w:val="center"/>
          </w:tcPr>
          <w:p w14:paraId="3DC7F3B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902" w:type="pct"/>
            <w:vAlign w:val="center"/>
          </w:tcPr>
          <w:p w14:paraId="3ADC76B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r>
      <w:tr w:rsidR="00C74C54" w:rsidRPr="00877093" w14:paraId="4A5474C1" w14:textId="77777777" w:rsidTr="00C74C54">
        <w:trPr>
          <w:trHeight w:val="218"/>
        </w:trPr>
        <w:tc>
          <w:tcPr>
            <w:tcW w:w="679" w:type="pct"/>
            <w:vAlign w:val="center"/>
          </w:tcPr>
          <w:p w14:paraId="16A626C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Islam</w:t>
            </w:r>
          </w:p>
        </w:tc>
        <w:tc>
          <w:tcPr>
            <w:tcW w:w="605" w:type="pct"/>
            <w:vAlign w:val="center"/>
          </w:tcPr>
          <w:p w14:paraId="7F2A3C5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0.95 (0.77-1.17)</w:t>
            </w:r>
          </w:p>
        </w:tc>
        <w:tc>
          <w:tcPr>
            <w:tcW w:w="397" w:type="pct"/>
            <w:vAlign w:val="center"/>
          </w:tcPr>
          <w:p w14:paraId="1258C6B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0.652</w:t>
            </w:r>
          </w:p>
        </w:tc>
        <w:tc>
          <w:tcPr>
            <w:tcW w:w="577" w:type="pct"/>
            <w:vAlign w:val="center"/>
          </w:tcPr>
          <w:p w14:paraId="72CC4BD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72" w:type="pct"/>
            <w:vAlign w:val="center"/>
          </w:tcPr>
          <w:p w14:paraId="228696D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20560CE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1.04 (0.88-1.23)</w:t>
            </w:r>
          </w:p>
        </w:tc>
        <w:tc>
          <w:tcPr>
            <w:tcW w:w="385" w:type="pct"/>
            <w:vAlign w:val="center"/>
          </w:tcPr>
          <w:p w14:paraId="203AB0D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0.659</w:t>
            </w:r>
          </w:p>
        </w:tc>
        <w:tc>
          <w:tcPr>
            <w:tcW w:w="514" w:type="pct"/>
            <w:vAlign w:val="center"/>
          </w:tcPr>
          <w:p w14:paraId="06A02D8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49FEAD8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746385C9" w14:textId="77777777" w:rsidTr="00C74C54">
        <w:trPr>
          <w:trHeight w:val="218"/>
        </w:trPr>
        <w:tc>
          <w:tcPr>
            <w:tcW w:w="679" w:type="pct"/>
            <w:vAlign w:val="center"/>
          </w:tcPr>
          <w:p w14:paraId="250FDFF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Others</w:t>
            </w:r>
          </w:p>
        </w:tc>
        <w:tc>
          <w:tcPr>
            <w:tcW w:w="605" w:type="pct"/>
            <w:vAlign w:val="center"/>
          </w:tcPr>
          <w:p w14:paraId="6D10B88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35835DF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0BB9C26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72" w:type="pct"/>
            <w:vAlign w:val="center"/>
          </w:tcPr>
          <w:p w14:paraId="706396D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379DF95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42734C9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14" w:type="pct"/>
            <w:vAlign w:val="center"/>
          </w:tcPr>
          <w:p w14:paraId="5C4EB38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5249CDA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77774366" w14:textId="77777777" w:rsidTr="00C74C54">
        <w:trPr>
          <w:trHeight w:val="218"/>
        </w:trPr>
        <w:tc>
          <w:tcPr>
            <w:tcW w:w="5000" w:type="pct"/>
            <w:gridSpan w:val="9"/>
            <w:vAlign w:val="center"/>
          </w:tcPr>
          <w:p w14:paraId="2910757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
                <w:i/>
                <w:sz w:val="24"/>
                <w:szCs w:val="24"/>
              </w:rPr>
              <w:t>Household’s Head Sex</w:t>
            </w:r>
          </w:p>
        </w:tc>
      </w:tr>
      <w:tr w:rsidR="00C74C54" w:rsidRPr="00877093" w14:paraId="5FC04C1C" w14:textId="77777777" w:rsidTr="00C74C54">
        <w:trPr>
          <w:trHeight w:val="218"/>
        </w:trPr>
        <w:tc>
          <w:tcPr>
            <w:tcW w:w="679" w:type="pct"/>
            <w:vAlign w:val="center"/>
          </w:tcPr>
          <w:p w14:paraId="356192D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Male</w:t>
            </w:r>
          </w:p>
        </w:tc>
        <w:tc>
          <w:tcPr>
            <w:tcW w:w="605" w:type="pct"/>
            <w:vAlign w:val="center"/>
          </w:tcPr>
          <w:p w14:paraId="7B4B4CC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1.01 (0.77-1.31)</w:t>
            </w:r>
          </w:p>
        </w:tc>
        <w:tc>
          <w:tcPr>
            <w:tcW w:w="397" w:type="pct"/>
            <w:vAlign w:val="center"/>
          </w:tcPr>
          <w:p w14:paraId="12CE104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0.960</w:t>
            </w:r>
          </w:p>
        </w:tc>
        <w:tc>
          <w:tcPr>
            <w:tcW w:w="577" w:type="pct"/>
            <w:vAlign w:val="center"/>
          </w:tcPr>
          <w:p w14:paraId="0652D8B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72" w:type="pct"/>
            <w:vAlign w:val="center"/>
          </w:tcPr>
          <w:p w14:paraId="3351DB4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6655D5A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1.09 (0.94-1.27)</w:t>
            </w:r>
          </w:p>
        </w:tc>
        <w:tc>
          <w:tcPr>
            <w:tcW w:w="385" w:type="pct"/>
            <w:vAlign w:val="center"/>
          </w:tcPr>
          <w:p w14:paraId="05F1937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0.254</w:t>
            </w:r>
          </w:p>
        </w:tc>
        <w:tc>
          <w:tcPr>
            <w:tcW w:w="514" w:type="pct"/>
            <w:vAlign w:val="center"/>
          </w:tcPr>
          <w:p w14:paraId="1FB2765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1C7215F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41CEDE6A" w14:textId="77777777" w:rsidTr="00C74C54">
        <w:trPr>
          <w:trHeight w:val="218"/>
        </w:trPr>
        <w:tc>
          <w:tcPr>
            <w:tcW w:w="679" w:type="pct"/>
            <w:vAlign w:val="center"/>
          </w:tcPr>
          <w:p w14:paraId="6F34C9A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Female</w:t>
            </w:r>
          </w:p>
        </w:tc>
        <w:tc>
          <w:tcPr>
            <w:tcW w:w="605" w:type="pct"/>
            <w:vAlign w:val="center"/>
          </w:tcPr>
          <w:p w14:paraId="5728F2B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58F3673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0CCB669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72" w:type="pct"/>
            <w:vAlign w:val="center"/>
          </w:tcPr>
          <w:p w14:paraId="722AD4B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702F5CF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640EBD4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14" w:type="pct"/>
            <w:vAlign w:val="center"/>
          </w:tcPr>
          <w:p w14:paraId="247F701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47FCA19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3BC6A7CA" w14:textId="77777777" w:rsidTr="00C74C54">
        <w:trPr>
          <w:trHeight w:val="218"/>
        </w:trPr>
        <w:tc>
          <w:tcPr>
            <w:tcW w:w="679" w:type="pct"/>
            <w:vAlign w:val="center"/>
          </w:tcPr>
          <w:p w14:paraId="38375ED3" w14:textId="77777777" w:rsidR="00BE09AA" w:rsidRPr="00877093" w:rsidRDefault="00BE09AA" w:rsidP="003C3EE7">
            <w:pPr>
              <w:spacing w:after="0" w:line="240" w:lineRule="auto"/>
              <w:contextualSpacing/>
              <w:jc w:val="both"/>
              <w:rPr>
                <w:rFonts w:ascii="Times New Roman" w:hAnsi="Times New Roman" w:cs="Times New Roman"/>
                <w:b/>
                <w:bCs/>
                <w:i/>
                <w:sz w:val="24"/>
                <w:szCs w:val="24"/>
              </w:rPr>
            </w:pPr>
            <w:r w:rsidRPr="00877093">
              <w:rPr>
                <w:rFonts w:ascii="Times New Roman" w:hAnsi="Times New Roman" w:cs="Times New Roman"/>
                <w:b/>
                <w:bCs/>
                <w:i/>
                <w:sz w:val="24"/>
                <w:szCs w:val="24"/>
              </w:rPr>
              <w:t>Ethnicity</w:t>
            </w:r>
          </w:p>
        </w:tc>
        <w:tc>
          <w:tcPr>
            <w:tcW w:w="605" w:type="pct"/>
            <w:vAlign w:val="center"/>
          </w:tcPr>
          <w:p w14:paraId="3F3DA81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97" w:type="pct"/>
            <w:vAlign w:val="center"/>
          </w:tcPr>
          <w:p w14:paraId="3B6608E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77" w:type="pct"/>
            <w:vAlign w:val="center"/>
          </w:tcPr>
          <w:p w14:paraId="546FF5C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72" w:type="pct"/>
            <w:vAlign w:val="center"/>
          </w:tcPr>
          <w:p w14:paraId="6635DE0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3B9314C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85" w:type="pct"/>
            <w:vAlign w:val="center"/>
          </w:tcPr>
          <w:p w14:paraId="1491ABA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14" w:type="pct"/>
            <w:vAlign w:val="center"/>
          </w:tcPr>
          <w:p w14:paraId="3373F65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902" w:type="pct"/>
            <w:vAlign w:val="center"/>
          </w:tcPr>
          <w:p w14:paraId="02BD85E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r>
      <w:tr w:rsidR="00C74C54" w:rsidRPr="00877093" w14:paraId="50B33902" w14:textId="77777777" w:rsidTr="00C74C54">
        <w:trPr>
          <w:trHeight w:val="218"/>
        </w:trPr>
        <w:tc>
          <w:tcPr>
            <w:tcW w:w="679" w:type="pct"/>
            <w:vAlign w:val="center"/>
          </w:tcPr>
          <w:p w14:paraId="4F1FC50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Bengali</w:t>
            </w:r>
          </w:p>
        </w:tc>
        <w:tc>
          <w:tcPr>
            <w:tcW w:w="605" w:type="pct"/>
            <w:vAlign w:val="center"/>
          </w:tcPr>
          <w:p w14:paraId="10D77E4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0.89 (0.64-1.25)</w:t>
            </w:r>
          </w:p>
        </w:tc>
        <w:tc>
          <w:tcPr>
            <w:tcW w:w="397" w:type="pct"/>
            <w:vAlign w:val="center"/>
          </w:tcPr>
          <w:p w14:paraId="3615567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0.512</w:t>
            </w:r>
          </w:p>
        </w:tc>
        <w:tc>
          <w:tcPr>
            <w:tcW w:w="577" w:type="pct"/>
            <w:vAlign w:val="center"/>
          </w:tcPr>
          <w:p w14:paraId="6BA3152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72" w:type="pct"/>
            <w:vAlign w:val="center"/>
          </w:tcPr>
          <w:p w14:paraId="6A6F780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515C459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1.12 (0.82-1.53)</w:t>
            </w:r>
          </w:p>
        </w:tc>
        <w:tc>
          <w:tcPr>
            <w:tcW w:w="385" w:type="pct"/>
            <w:vAlign w:val="center"/>
          </w:tcPr>
          <w:p w14:paraId="5BE6694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0.474</w:t>
            </w:r>
          </w:p>
        </w:tc>
        <w:tc>
          <w:tcPr>
            <w:tcW w:w="514" w:type="pct"/>
            <w:vAlign w:val="center"/>
          </w:tcPr>
          <w:p w14:paraId="316298B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2E88C9D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75DC95E6" w14:textId="77777777" w:rsidTr="00C74C54">
        <w:trPr>
          <w:trHeight w:val="218"/>
        </w:trPr>
        <w:tc>
          <w:tcPr>
            <w:tcW w:w="679" w:type="pct"/>
            <w:vAlign w:val="center"/>
          </w:tcPr>
          <w:p w14:paraId="069ED2A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Others</w:t>
            </w:r>
          </w:p>
        </w:tc>
        <w:tc>
          <w:tcPr>
            <w:tcW w:w="605" w:type="pct"/>
            <w:vAlign w:val="center"/>
          </w:tcPr>
          <w:p w14:paraId="16040AB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341CC5B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4EDA854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72" w:type="pct"/>
            <w:vAlign w:val="center"/>
          </w:tcPr>
          <w:p w14:paraId="3038CA2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0DB09C6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4B6BF70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14" w:type="pct"/>
            <w:vAlign w:val="center"/>
          </w:tcPr>
          <w:p w14:paraId="07F08D7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326F60A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16D6B5B5" w14:textId="77777777" w:rsidTr="00C74C54">
        <w:trPr>
          <w:trHeight w:val="218"/>
        </w:trPr>
        <w:tc>
          <w:tcPr>
            <w:tcW w:w="5000" w:type="pct"/>
            <w:gridSpan w:val="9"/>
            <w:vAlign w:val="center"/>
          </w:tcPr>
          <w:p w14:paraId="2A6F9C9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
                <w:bCs/>
                <w:i/>
                <w:sz w:val="24"/>
                <w:szCs w:val="24"/>
              </w:rPr>
              <w:t>Mother’s Age</w:t>
            </w:r>
          </w:p>
        </w:tc>
      </w:tr>
      <w:tr w:rsidR="00C74C54" w:rsidRPr="00877093" w14:paraId="41D4D295" w14:textId="77777777" w:rsidTr="00C74C54">
        <w:trPr>
          <w:trHeight w:val="218"/>
        </w:trPr>
        <w:tc>
          <w:tcPr>
            <w:tcW w:w="679" w:type="pct"/>
            <w:vAlign w:val="center"/>
          </w:tcPr>
          <w:p w14:paraId="46058F5C" w14:textId="457D6469"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 xml:space="preserve">15 </w:t>
            </w:r>
            <w:r w:rsidR="00C74C54" w:rsidRPr="00877093">
              <w:rPr>
                <w:rFonts w:ascii="Times New Roman" w:hAnsi="Times New Roman" w:cs="Times New Roman"/>
                <w:bCs/>
                <w:sz w:val="24"/>
                <w:szCs w:val="24"/>
              </w:rPr>
              <w:t>–</w:t>
            </w:r>
            <w:r w:rsidRPr="00877093">
              <w:rPr>
                <w:rFonts w:ascii="Times New Roman" w:hAnsi="Times New Roman" w:cs="Times New Roman"/>
                <w:bCs/>
                <w:sz w:val="24"/>
                <w:szCs w:val="24"/>
              </w:rPr>
              <w:t xml:space="preserve"> 19</w:t>
            </w:r>
          </w:p>
        </w:tc>
        <w:tc>
          <w:tcPr>
            <w:tcW w:w="605" w:type="pct"/>
            <w:vAlign w:val="center"/>
          </w:tcPr>
          <w:p w14:paraId="5E59958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1.26 (0.90-1.77)</w:t>
            </w:r>
          </w:p>
        </w:tc>
        <w:tc>
          <w:tcPr>
            <w:tcW w:w="397" w:type="pct"/>
            <w:vAlign w:val="center"/>
          </w:tcPr>
          <w:p w14:paraId="2DC99B4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0.182</w:t>
            </w:r>
          </w:p>
        </w:tc>
        <w:tc>
          <w:tcPr>
            <w:tcW w:w="577" w:type="pct"/>
            <w:vAlign w:val="center"/>
          </w:tcPr>
          <w:p w14:paraId="2A57DB9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1.21 (0.82-1.78)</w:t>
            </w:r>
          </w:p>
        </w:tc>
        <w:tc>
          <w:tcPr>
            <w:tcW w:w="372" w:type="pct"/>
            <w:vAlign w:val="center"/>
          </w:tcPr>
          <w:p w14:paraId="078F60E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0.345</w:t>
            </w:r>
          </w:p>
        </w:tc>
        <w:tc>
          <w:tcPr>
            <w:tcW w:w="568" w:type="pct"/>
            <w:vAlign w:val="center"/>
          </w:tcPr>
          <w:p w14:paraId="228486B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1.12 (0.97-1.31)</w:t>
            </w:r>
          </w:p>
        </w:tc>
        <w:tc>
          <w:tcPr>
            <w:tcW w:w="385" w:type="pct"/>
            <w:vAlign w:val="center"/>
          </w:tcPr>
          <w:p w14:paraId="5130A7F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0.121</w:t>
            </w:r>
          </w:p>
        </w:tc>
        <w:tc>
          <w:tcPr>
            <w:tcW w:w="514" w:type="pct"/>
            <w:vAlign w:val="center"/>
          </w:tcPr>
          <w:p w14:paraId="52A8A33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1.15 (0.97-1.36)</w:t>
            </w:r>
          </w:p>
        </w:tc>
        <w:tc>
          <w:tcPr>
            <w:tcW w:w="902" w:type="pct"/>
            <w:vAlign w:val="center"/>
          </w:tcPr>
          <w:p w14:paraId="2A8B6CA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0.102</w:t>
            </w:r>
          </w:p>
        </w:tc>
      </w:tr>
      <w:tr w:rsidR="00C74C54" w:rsidRPr="00877093" w14:paraId="28493F15" w14:textId="77777777" w:rsidTr="00C74C54">
        <w:trPr>
          <w:trHeight w:val="218"/>
        </w:trPr>
        <w:tc>
          <w:tcPr>
            <w:tcW w:w="679" w:type="pct"/>
            <w:vAlign w:val="center"/>
          </w:tcPr>
          <w:p w14:paraId="1C9F7EA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lastRenderedPageBreak/>
              <w:t>20 – 34</w:t>
            </w:r>
          </w:p>
        </w:tc>
        <w:tc>
          <w:tcPr>
            <w:tcW w:w="605" w:type="pct"/>
            <w:vAlign w:val="center"/>
          </w:tcPr>
          <w:p w14:paraId="2DCA0B4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1.27 (1.09-1.49)</w:t>
            </w:r>
          </w:p>
        </w:tc>
        <w:tc>
          <w:tcPr>
            <w:tcW w:w="397" w:type="pct"/>
            <w:vAlign w:val="center"/>
          </w:tcPr>
          <w:p w14:paraId="3B1EA6D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0.003</w:t>
            </w:r>
          </w:p>
        </w:tc>
        <w:tc>
          <w:tcPr>
            <w:tcW w:w="577" w:type="pct"/>
            <w:vAlign w:val="center"/>
          </w:tcPr>
          <w:p w14:paraId="21F4357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1.15 (0.96-1.38)</w:t>
            </w:r>
          </w:p>
        </w:tc>
        <w:tc>
          <w:tcPr>
            <w:tcW w:w="372" w:type="pct"/>
            <w:vAlign w:val="center"/>
          </w:tcPr>
          <w:p w14:paraId="30B4E80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0.127</w:t>
            </w:r>
          </w:p>
        </w:tc>
        <w:tc>
          <w:tcPr>
            <w:tcW w:w="568" w:type="pct"/>
            <w:vAlign w:val="center"/>
          </w:tcPr>
          <w:p w14:paraId="2735684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0.95 (0.84-1.07)</w:t>
            </w:r>
          </w:p>
        </w:tc>
        <w:tc>
          <w:tcPr>
            <w:tcW w:w="385" w:type="pct"/>
            <w:vAlign w:val="center"/>
          </w:tcPr>
          <w:p w14:paraId="46EE0D3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0.406</w:t>
            </w:r>
          </w:p>
        </w:tc>
        <w:tc>
          <w:tcPr>
            <w:tcW w:w="514" w:type="pct"/>
            <w:vAlign w:val="center"/>
          </w:tcPr>
          <w:p w14:paraId="357DAAE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0.95 (0.84 – 1.09)</w:t>
            </w:r>
          </w:p>
        </w:tc>
        <w:tc>
          <w:tcPr>
            <w:tcW w:w="902" w:type="pct"/>
            <w:vAlign w:val="center"/>
          </w:tcPr>
          <w:p w14:paraId="31125B6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0.480</w:t>
            </w:r>
          </w:p>
        </w:tc>
      </w:tr>
      <w:tr w:rsidR="00C74C54" w:rsidRPr="00877093" w14:paraId="6BB094BF" w14:textId="77777777" w:rsidTr="00C74C54">
        <w:trPr>
          <w:trHeight w:val="218"/>
        </w:trPr>
        <w:tc>
          <w:tcPr>
            <w:tcW w:w="679" w:type="pct"/>
            <w:vAlign w:val="center"/>
          </w:tcPr>
          <w:p w14:paraId="1D05D91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35+</w:t>
            </w:r>
          </w:p>
        </w:tc>
        <w:tc>
          <w:tcPr>
            <w:tcW w:w="605" w:type="pct"/>
            <w:vAlign w:val="center"/>
          </w:tcPr>
          <w:p w14:paraId="0466976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6ECC40C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2CDD3E9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3EB7519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19C2F2A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66E43C8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5CF3AA1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902" w:type="pct"/>
            <w:vAlign w:val="center"/>
          </w:tcPr>
          <w:p w14:paraId="0AD0148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7D4BAF08" w14:textId="77777777" w:rsidTr="00C74C54">
        <w:trPr>
          <w:trHeight w:val="218"/>
        </w:trPr>
        <w:tc>
          <w:tcPr>
            <w:tcW w:w="5000" w:type="pct"/>
            <w:gridSpan w:val="9"/>
            <w:vAlign w:val="center"/>
          </w:tcPr>
          <w:p w14:paraId="7047607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
                <w:i/>
                <w:sz w:val="24"/>
                <w:szCs w:val="24"/>
              </w:rPr>
              <w:t>Early Childhood Diseases</w:t>
            </w:r>
          </w:p>
        </w:tc>
      </w:tr>
      <w:tr w:rsidR="00C74C54" w:rsidRPr="00877093" w14:paraId="20073148" w14:textId="77777777" w:rsidTr="00C74C54">
        <w:trPr>
          <w:trHeight w:val="218"/>
        </w:trPr>
        <w:tc>
          <w:tcPr>
            <w:tcW w:w="679" w:type="pct"/>
            <w:vAlign w:val="center"/>
          </w:tcPr>
          <w:p w14:paraId="5B86B9F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605" w:type="pct"/>
            <w:vAlign w:val="center"/>
          </w:tcPr>
          <w:p w14:paraId="5A9946D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1.05 (0.91-120)</w:t>
            </w:r>
          </w:p>
        </w:tc>
        <w:tc>
          <w:tcPr>
            <w:tcW w:w="397" w:type="pct"/>
            <w:vAlign w:val="center"/>
          </w:tcPr>
          <w:p w14:paraId="4540A27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0.492</w:t>
            </w:r>
          </w:p>
        </w:tc>
        <w:tc>
          <w:tcPr>
            <w:tcW w:w="577" w:type="pct"/>
            <w:vAlign w:val="center"/>
          </w:tcPr>
          <w:p w14:paraId="5BA4A330" w14:textId="45C419DC" w:rsidR="00BE09AA" w:rsidRPr="00877093" w:rsidRDefault="002E0946"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372" w:type="pct"/>
            <w:vAlign w:val="center"/>
          </w:tcPr>
          <w:p w14:paraId="561555FB" w14:textId="6EFEF32E" w:rsidR="00BE09AA" w:rsidRPr="00877093" w:rsidRDefault="002E0946"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0B906D7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1.08 (0.96-1.21)</w:t>
            </w:r>
          </w:p>
        </w:tc>
        <w:tc>
          <w:tcPr>
            <w:tcW w:w="385" w:type="pct"/>
            <w:vAlign w:val="center"/>
          </w:tcPr>
          <w:p w14:paraId="3EC3CAD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0.205</w:t>
            </w:r>
          </w:p>
        </w:tc>
        <w:tc>
          <w:tcPr>
            <w:tcW w:w="514" w:type="pct"/>
            <w:vAlign w:val="center"/>
          </w:tcPr>
          <w:p w14:paraId="784A645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58F73DB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7AF6E861" w14:textId="77777777" w:rsidTr="00C74C54">
        <w:trPr>
          <w:trHeight w:val="315"/>
        </w:trPr>
        <w:tc>
          <w:tcPr>
            <w:tcW w:w="679" w:type="pct"/>
            <w:vAlign w:val="center"/>
          </w:tcPr>
          <w:p w14:paraId="4EFA598B" w14:textId="7D6C0648"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Ye</w:t>
            </w:r>
            <w:r w:rsidR="00A21FA3" w:rsidRPr="00877093">
              <w:rPr>
                <w:rFonts w:ascii="Times New Roman" w:hAnsi="Times New Roman" w:cs="Times New Roman"/>
                <w:bCs/>
                <w:sz w:val="24"/>
                <w:szCs w:val="24"/>
              </w:rPr>
              <w:t>s</w:t>
            </w:r>
          </w:p>
        </w:tc>
        <w:tc>
          <w:tcPr>
            <w:tcW w:w="605" w:type="pct"/>
            <w:vAlign w:val="center"/>
          </w:tcPr>
          <w:p w14:paraId="754A00C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330D105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1737991E" w14:textId="0F20D7EE" w:rsidR="00BE09AA" w:rsidRPr="00877093" w:rsidRDefault="002E0946"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372" w:type="pct"/>
            <w:vAlign w:val="center"/>
          </w:tcPr>
          <w:p w14:paraId="4AF9D563" w14:textId="034AFE00" w:rsidR="00BE09AA" w:rsidRPr="00877093" w:rsidRDefault="002E0946"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6D7C075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4A3350C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14" w:type="pct"/>
            <w:vAlign w:val="center"/>
          </w:tcPr>
          <w:p w14:paraId="2DAFB66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48F5061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796778E6" w14:textId="77777777" w:rsidTr="00C74C54">
        <w:trPr>
          <w:trHeight w:val="218"/>
        </w:trPr>
        <w:tc>
          <w:tcPr>
            <w:tcW w:w="5000" w:type="pct"/>
            <w:gridSpan w:val="9"/>
            <w:vAlign w:val="center"/>
          </w:tcPr>
          <w:p w14:paraId="6D3DDD80" w14:textId="77777777" w:rsidR="00BE09AA" w:rsidRPr="00877093" w:rsidRDefault="00BE09AA" w:rsidP="003C3EE7">
            <w:pPr>
              <w:spacing w:after="0" w:line="240" w:lineRule="auto"/>
              <w:contextualSpacing/>
              <w:jc w:val="both"/>
              <w:rPr>
                <w:rFonts w:ascii="Times New Roman" w:hAnsi="Times New Roman" w:cs="Times New Roman"/>
                <w:bCs/>
                <w:i/>
                <w:sz w:val="24"/>
                <w:szCs w:val="24"/>
              </w:rPr>
            </w:pPr>
            <w:r w:rsidRPr="00877093">
              <w:rPr>
                <w:rFonts w:ascii="Times New Roman" w:hAnsi="Times New Roman" w:cs="Times New Roman"/>
                <w:b/>
                <w:i/>
                <w:sz w:val="24"/>
                <w:szCs w:val="24"/>
              </w:rPr>
              <w:t>Underweight</w:t>
            </w:r>
          </w:p>
        </w:tc>
      </w:tr>
      <w:tr w:rsidR="00C74C54" w:rsidRPr="00877093" w14:paraId="4D018209" w14:textId="77777777" w:rsidTr="00C74C54">
        <w:trPr>
          <w:trHeight w:val="218"/>
        </w:trPr>
        <w:tc>
          <w:tcPr>
            <w:tcW w:w="679" w:type="pct"/>
            <w:vAlign w:val="center"/>
          </w:tcPr>
          <w:p w14:paraId="1196041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605" w:type="pct"/>
            <w:vAlign w:val="center"/>
          </w:tcPr>
          <w:p w14:paraId="4326EB6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1.36 (1.19-1.55)</w:t>
            </w:r>
          </w:p>
        </w:tc>
        <w:tc>
          <w:tcPr>
            <w:tcW w:w="397" w:type="pct"/>
            <w:vAlign w:val="center"/>
          </w:tcPr>
          <w:p w14:paraId="47217F1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vAlign w:val="center"/>
          </w:tcPr>
          <w:p w14:paraId="6B16A4A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1.11 (0.93-1.35)</w:t>
            </w:r>
          </w:p>
        </w:tc>
        <w:tc>
          <w:tcPr>
            <w:tcW w:w="372" w:type="pct"/>
            <w:vAlign w:val="center"/>
          </w:tcPr>
          <w:p w14:paraId="5EB74CB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0.237</w:t>
            </w:r>
          </w:p>
        </w:tc>
        <w:tc>
          <w:tcPr>
            <w:tcW w:w="568" w:type="pct"/>
            <w:vAlign w:val="center"/>
          </w:tcPr>
          <w:p w14:paraId="3907159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1.24 (1.10-1.39)</w:t>
            </w:r>
          </w:p>
        </w:tc>
        <w:tc>
          <w:tcPr>
            <w:tcW w:w="385" w:type="pct"/>
            <w:vAlign w:val="center"/>
          </w:tcPr>
          <w:p w14:paraId="5FD35D0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 .001</w:t>
            </w:r>
          </w:p>
        </w:tc>
        <w:tc>
          <w:tcPr>
            <w:tcW w:w="514" w:type="pct"/>
            <w:vAlign w:val="center"/>
          </w:tcPr>
          <w:p w14:paraId="4AA3B67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1.01 (0.87-1.17)</w:t>
            </w:r>
          </w:p>
        </w:tc>
        <w:tc>
          <w:tcPr>
            <w:tcW w:w="902" w:type="pct"/>
            <w:vAlign w:val="center"/>
          </w:tcPr>
          <w:p w14:paraId="059C01E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0.908</w:t>
            </w:r>
          </w:p>
        </w:tc>
      </w:tr>
      <w:tr w:rsidR="00C74C54" w:rsidRPr="00877093" w14:paraId="1BBC4459" w14:textId="77777777" w:rsidTr="00C74C54">
        <w:trPr>
          <w:trHeight w:val="218"/>
        </w:trPr>
        <w:tc>
          <w:tcPr>
            <w:tcW w:w="679" w:type="pct"/>
            <w:vAlign w:val="center"/>
          </w:tcPr>
          <w:p w14:paraId="4DE676E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605" w:type="pct"/>
            <w:vAlign w:val="center"/>
          </w:tcPr>
          <w:p w14:paraId="1D6D2BE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003A138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4F0C47B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2527DBE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052BD30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7D4CAB6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0157ACA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902" w:type="pct"/>
            <w:vAlign w:val="center"/>
          </w:tcPr>
          <w:p w14:paraId="1B86C18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547EF2F7" w14:textId="77777777" w:rsidTr="00C74C54">
        <w:trPr>
          <w:trHeight w:val="218"/>
        </w:trPr>
        <w:tc>
          <w:tcPr>
            <w:tcW w:w="5000" w:type="pct"/>
            <w:gridSpan w:val="9"/>
            <w:vAlign w:val="center"/>
          </w:tcPr>
          <w:p w14:paraId="2096CE8E" w14:textId="77777777" w:rsidR="00BE09AA" w:rsidRPr="00877093" w:rsidRDefault="00BE09AA" w:rsidP="003C3EE7">
            <w:pPr>
              <w:spacing w:after="0" w:line="240" w:lineRule="auto"/>
              <w:contextualSpacing/>
              <w:jc w:val="both"/>
              <w:rPr>
                <w:rFonts w:ascii="Times New Roman" w:hAnsi="Times New Roman" w:cs="Times New Roman"/>
                <w:bCs/>
                <w:i/>
                <w:sz w:val="24"/>
                <w:szCs w:val="24"/>
              </w:rPr>
            </w:pPr>
            <w:r w:rsidRPr="00877093">
              <w:rPr>
                <w:rFonts w:ascii="Times New Roman" w:hAnsi="Times New Roman" w:cs="Times New Roman"/>
                <w:b/>
                <w:i/>
                <w:sz w:val="24"/>
                <w:szCs w:val="24"/>
              </w:rPr>
              <w:t>Stunned</w:t>
            </w:r>
          </w:p>
        </w:tc>
      </w:tr>
      <w:tr w:rsidR="00C74C54" w:rsidRPr="00877093" w14:paraId="4D0A80A7" w14:textId="77777777" w:rsidTr="00C74C54">
        <w:trPr>
          <w:trHeight w:val="218"/>
        </w:trPr>
        <w:tc>
          <w:tcPr>
            <w:tcW w:w="679" w:type="pct"/>
            <w:vAlign w:val="center"/>
          </w:tcPr>
          <w:p w14:paraId="253BD9F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605" w:type="pct"/>
            <w:vAlign w:val="center"/>
          </w:tcPr>
          <w:p w14:paraId="0425AE0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1.63 (1.44-1.84)</w:t>
            </w:r>
          </w:p>
        </w:tc>
        <w:tc>
          <w:tcPr>
            <w:tcW w:w="397" w:type="pct"/>
            <w:vAlign w:val="center"/>
          </w:tcPr>
          <w:p w14:paraId="3491049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vAlign w:val="center"/>
          </w:tcPr>
          <w:p w14:paraId="3A6A502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1.17 (0.98-1.39)</w:t>
            </w:r>
          </w:p>
        </w:tc>
        <w:tc>
          <w:tcPr>
            <w:tcW w:w="372" w:type="pct"/>
            <w:vAlign w:val="center"/>
          </w:tcPr>
          <w:p w14:paraId="1B92AC1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0.080</w:t>
            </w:r>
          </w:p>
        </w:tc>
        <w:tc>
          <w:tcPr>
            <w:tcW w:w="568" w:type="pct"/>
            <w:vAlign w:val="center"/>
          </w:tcPr>
          <w:p w14:paraId="64E0846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1.40 (1.25-1.56)</w:t>
            </w:r>
          </w:p>
        </w:tc>
        <w:tc>
          <w:tcPr>
            <w:tcW w:w="385" w:type="pct"/>
            <w:vAlign w:val="center"/>
          </w:tcPr>
          <w:p w14:paraId="14438CE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 .001</w:t>
            </w:r>
          </w:p>
        </w:tc>
        <w:tc>
          <w:tcPr>
            <w:tcW w:w="514" w:type="pct"/>
            <w:vAlign w:val="center"/>
          </w:tcPr>
          <w:p w14:paraId="7E804F1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1.08 (0.94-1.24)</w:t>
            </w:r>
          </w:p>
        </w:tc>
        <w:tc>
          <w:tcPr>
            <w:tcW w:w="902" w:type="pct"/>
            <w:vAlign w:val="center"/>
          </w:tcPr>
          <w:p w14:paraId="1B66AD1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0.299</w:t>
            </w:r>
          </w:p>
        </w:tc>
      </w:tr>
      <w:tr w:rsidR="00C74C54" w:rsidRPr="00877093" w14:paraId="19BC80DC" w14:textId="77777777" w:rsidTr="00C74C54">
        <w:trPr>
          <w:trHeight w:val="218"/>
        </w:trPr>
        <w:tc>
          <w:tcPr>
            <w:tcW w:w="679" w:type="pct"/>
            <w:vAlign w:val="center"/>
          </w:tcPr>
          <w:p w14:paraId="26F65CD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605" w:type="pct"/>
            <w:vAlign w:val="center"/>
          </w:tcPr>
          <w:p w14:paraId="5454533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420A084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15ED543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4CC42DC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1D1BF6F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54DD4D5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48EE1CD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902" w:type="pct"/>
            <w:vAlign w:val="center"/>
          </w:tcPr>
          <w:p w14:paraId="71D52A1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7A6BD43E" w14:textId="77777777" w:rsidTr="00C74C54">
        <w:trPr>
          <w:trHeight w:val="218"/>
        </w:trPr>
        <w:tc>
          <w:tcPr>
            <w:tcW w:w="679" w:type="pct"/>
            <w:vAlign w:val="center"/>
          </w:tcPr>
          <w:p w14:paraId="6FA83CEE" w14:textId="77777777" w:rsidR="00BE09AA" w:rsidRPr="00877093" w:rsidRDefault="00BE09AA" w:rsidP="003C3EE7">
            <w:pPr>
              <w:spacing w:after="0" w:line="240" w:lineRule="auto"/>
              <w:contextualSpacing/>
              <w:jc w:val="both"/>
              <w:rPr>
                <w:rFonts w:ascii="Times New Roman" w:hAnsi="Times New Roman" w:cs="Times New Roman"/>
                <w:b/>
                <w:bCs/>
                <w:i/>
                <w:sz w:val="24"/>
                <w:szCs w:val="24"/>
              </w:rPr>
            </w:pPr>
            <w:r w:rsidRPr="00877093">
              <w:rPr>
                <w:rFonts w:ascii="Times New Roman" w:hAnsi="Times New Roman" w:cs="Times New Roman"/>
                <w:b/>
                <w:bCs/>
                <w:i/>
                <w:sz w:val="24"/>
                <w:szCs w:val="24"/>
              </w:rPr>
              <w:t>Wasted</w:t>
            </w:r>
          </w:p>
        </w:tc>
        <w:tc>
          <w:tcPr>
            <w:tcW w:w="605" w:type="pct"/>
            <w:vAlign w:val="center"/>
          </w:tcPr>
          <w:p w14:paraId="24365B7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97" w:type="pct"/>
            <w:vAlign w:val="center"/>
          </w:tcPr>
          <w:p w14:paraId="545FB86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77" w:type="pct"/>
            <w:vAlign w:val="center"/>
          </w:tcPr>
          <w:p w14:paraId="7731140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72" w:type="pct"/>
            <w:vAlign w:val="center"/>
          </w:tcPr>
          <w:p w14:paraId="30DAA35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4EB8329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85" w:type="pct"/>
            <w:vAlign w:val="center"/>
          </w:tcPr>
          <w:p w14:paraId="0B7AA93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14" w:type="pct"/>
            <w:vAlign w:val="center"/>
          </w:tcPr>
          <w:p w14:paraId="7BBAB0A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902" w:type="pct"/>
            <w:vAlign w:val="center"/>
          </w:tcPr>
          <w:p w14:paraId="44187C7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r>
      <w:tr w:rsidR="00C74C54" w:rsidRPr="00877093" w14:paraId="6A33B8E0" w14:textId="77777777" w:rsidTr="00C74C54">
        <w:trPr>
          <w:trHeight w:val="218"/>
        </w:trPr>
        <w:tc>
          <w:tcPr>
            <w:tcW w:w="679" w:type="pct"/>
            <w:vAlign w:val="center"/>
          </w:tcPr>
          <w:p w14:paraId="15BA47C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605" w:type="pct"/>
            <w:vAlign w:val="center"/>
          </w:tcPr>
          <w:p w14:paraId="265FB36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1.01 (0.81-1.23)</w:t>
            </w:r>
          </w:p>
        </w:tc>
        <w:tc>
          <w:tcPr>
            <w:tcW w:w="397" w:type="pct"/>
            <w:vAlign w:val="center"/>
          </w:tcPr>
          <w:p w14:paraId="4072F6D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0.989</w:t>
            </w:r>
          </w:p>
        </w:tc>
        <w:tc>
          <w:tcPr>
            <w:tcW w:w="577" w:type="pct"/>
            <w:vAlign w:val="center"/>
          </w:tcPr>
          <w:p w14:paraId="1573C62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72" w:type="pct"/>
            <w:vAlign w:val="center"/>
          </w:tcPr>
          <w:p w14:paraId="1585CDA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492ECFA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1.03 (0.86-1.23)</w:t>
            </w:r>
          </w:p>
        </w:tc>
        <w:tc>
          <w:tcPr>
            <w:tcW w:w="385" w:type="pct"/>
            <w:vAlign w:val="center"/>
          </w:tcPr>
          <w:p w14:paraId="23E08FD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0.721</w:t>
            </w:r>
          </w:p>
        </w:tc>
        <w:tc>
          <w:tcPr>
            <w:tcW w:w="514" w:type="pct"/>
            <w:vAlign w:val="center"/>
          </w:tcPr>
          <w:p w14:paraId="78FBB71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6BAD160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397438D1" w14:textId="77777777" w:rsidTr="00C74C54">
        <w:trPr>
          <w:trHeight w:val="218"/>
        </w:trPr>
        <w:tc>
          <w:tcPr>
            <w:tcW w:w="679" w:type="pct"/>
            <w:vAlign w:val="center"/>
          </w:tcPr>
          <w:p w14:paraId="5D48669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605" w:type="pct"/>
            <w:vAlign w:val="center"/>
          </w:tcPr>
          <w:p w14:paraId="3D94299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780D2A7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2C22636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72" w:type="pct"/>
            <w:vAlign w:val="center"/>
          </w:tcPr>
          <w:p w14:paraId="3E4B65C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6D8BEEC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2C53918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14" w:type="pct"/>
            <w:vAlign w:val="center"/>
          </w:tcPr>
          <w:p w14:paraId="1D027DB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039D027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10A29144" w14:textId="77777777" w:rsidTr="00C74C54">
        <w:trPr>
          <w:trHeight w:val="218"/>
        </w:trPr>
        <w:tc>
          <w:tcPr>
            <w:tcW w:w="679" w:type="pct"/>
            <w:vAlign w:val="center"/>
          </w:tcPr>
          <w:p w14:paraId="3AB47C7F" w14:textId="77777777" w:rsidR="00BE09AA" w:rsidRPr="00877093" w:rsidRDefault="00BE09AA" w:rsidP="003C3EE7">
            <w:pPr>
              <w:spacing w:after="0" w:line="240" w:lineRule="auto"/>
              <w:contextualSpacing/>
              <w:jc w:val="both"/>
              <w:rPr>
                <w:rFonts w:ascii="Times New Roman" w:hAnsi="Times New Roman" w:cs="Times New Roman"/>
                <w:b/>
                <w:bCs/>
                <w:i/>
                <w:sz w:val="24"/>
                <w:szCs w:val="24"/>
              </w:rPr>
            </w:pPr>
            <w:r w:rsidRPr="00877093">
              <w:rPr>
                <w:rFonts w:ascii="Times New Roman" w:hAnsi="Times New Roman" w:cs="Times New Roman"/>
                <w:b/>
                <w:bCs/>
                <w:i/>
                <w:sz w:val="24"/>
                <w:szCs w:val="24"/>
              </w:rPr>
              <w:t>Overweight</w:t>
            </w:r>
          </w:p>
        </w:tc>
        <w:tc>
          <w:tcPr>
            <w:tcW w:w="605" w:type="pct"/>
            <w:vAlign w:val="center"/>
          </w:tcPr>
          <w:p w14:paraId="3918F46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97" w:type="pct"/>
            <w:vAlign w:val="center"/>
          </w:tcPr>
          <w:p w14:paraId="0D65966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77" w:type="pct"/>
            <w:vAlign w:val="center"/>
          </w:tcPr>
          <w:p w14:paraId="0D468AC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72" w:type="pct"/>
            <w:vAlign w:val="center"/>
          </w:tcPr>
          <w:p w14:paraId="664622E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2BB6878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85" w:type="pct"/>
            <w:vAlign w:val="center"/>
          </w:tcPr>
          <w:p w14:paraId="147A576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14" w:type="pct"/>
            <w:vAlign w:val="center"/>
          </w:tcPr>
          <w:p w14:paraId="3477F2F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902" w:type="pct"/>
            <w:vAlign w:val="center"/>
          </w:tcPr>
          <w:p w14:paraId="78AFF04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r>
      <w:tr w:rsidR="00C74C54" w:rsidRPr="00877093" w14:paraId="642A556A" w14:textId="77777777" w:rsidTr="00C74C54">
        <w:trPr>
          <w:trHeight w:val="218"/>
        </w:trPr>
        <w:tc>
          <w:tcPr>
            <w:tcW w:w="679" w:type="pct"/>
            <w:vAlign w:val="center"/>
          </w:tcPr>
          <w:p w14:paraId="47ABA8B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605" w:type="pct"/>
            <w:vAlign w:val="center"/>
          </w:tcPr>
          <w:p w14:paraId="1F73FAC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0.98 (0.79-1.21)</w:t>
            </w:r>
          </w:p>
        </w:tc>
        <w:tc>
          <w:tcPr>
            <w:tcW w:w="397" w:type="pct"/>
            <w:vAlign w:val="center"/>
          </w:tcPr>
          <w:p w14:paraId="3F6861A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0.831</w:t>
            </w:r>
          </w:p>
        </w:tc>
        <w:tc>
          <w:tcPr>
            <w:tcW w:w="577" w:type="pct"/>
            <w:vAlign w:val="center"/>
          </w:tcPr>
          <w:p w14:paraId="2277612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72" w:type="pct"/>
            <w:vAlign w:val="center"/>
          </w:tcPr>
          <w:p w14:paraId="58D7811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5E81353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1.07 (0.86-1.32)</w:t>
            </w:r>
          </w:p>
        </w:tc>
        <w:tc>
          <w:tcPr>
            <w:tcW w:w="385" w:type="pct"/>
            <w:vAlign w:val="center"/>
          </w:tcPr>
          <w:p w14:paraId="1DE3463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0.544</w:t>
            </w:r>
          </w:p>
        </w:tc>
        <w:tc>
          <w:tcPr>
            <w:tcW w:w="514" w:type="pct"/>
            <w:vAlign w:val="center"/>
          </w:tcPr>
          <w:p w14:paraId="330A620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305FBEE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75C0F230" w14:textId="77777777" w:rsidTr="00C74C54">
        <w:trPr>
          <w:trHeight w:val="218"/>
        </w:trPr>
        <w:tc>
          <w:tcPr>
            <w:tcW w:w="679" w:type="pct"/>
            <w:vAlign w:val="center"/>
          </w:tcPr>
          <w:p w14:paraId="471BACA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605" w:type="pct"/>
            <w:vAlign w:val="center"/>
          </w:tcPr>
          <w:p w14:paraId="0BBA96A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10312E7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49CFBFB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72" w:type="pct"/>
            <w:vAlign w:val="center"/>
          </w:tcPr>
          <w:p w14:paraId="41FA32A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36754D5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4D23D57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14" w:type="pct"/>
            <w:vAlign w:val="center"/>
          </w:tcPr>
          <w:p w14:paraId="72C0590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5823F02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6608D2FA" w14:textId="77777777" w:rsidTr="00C74C54">
        <w:trPr>
          <w:trHeight w:val="218"/>
        </w:trPr>
        <w:tc>
          <w:tcPr>
            <w:tcW w:w="5000" w:type="pct"/>
            <w:gridSpan w:val="9"/>
            <w:vAlign w:val="center"/>
          </w:tcPr>
          <w:p w14:paraId="06181C78" w14:textId="77777777" w:rsidR="00BE09AA" w:rsidRPr="00877093" w:rsidRDefault="00BE09AA" w:rsidP="003C3EE7">
            <w:pPr>
              <w:spacing w:after="0" w:line="240" w:lineRule="auto"/>
              <w:contextualSpacing/>
              <w:jc w:val="both"/>
              <w:rPr>
                <w:rFonts w:ascii="Times New Roman" w:hAnsi="Times New Roman" w:cs="Times New Roman"/>
                <w:b/>
                <w:sz w:val="24"/>
                <w:szCs w:val="24"/>
              </w:rPr>
            </w:pPr>
            <w:r w:rsidRPr="00877093">
              <w:rPr>
                <w:rFonts w:ascii="Times New Roman" w:hAnsi="Times New Roman" w:cs="Times New Roman"/>
                <w:b/>
                <w:i/>
                <w:sz w:val="24"/>
                <w:szCs w:val="24"/>
              </w:rPr>
              <w:t>Sanitation</w:t>
            </w:r>
          </w:p>
        </w:tc>
      </w:tr>
      <w:tr w:rsidR="00C74C54" w:rsidRPr="00877093" w14:paraId="504D5B8E" w14:textId="77777777" w:rsidTr="00C74C54">
        <w:trPr>
          <w:trHeight w:val="218"/>
        </w:trPr>
        <w:tc>
          <w:tcPr>
            <w:tcW w:w="679" w:type="pct"/>
            <w:vAlign w:val="center"/>
          </w:tcPr>
          <w:p w14:paraId="7B92A12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Unimproved</w:t>
            </w:r>
          </w:p>
        </w:tc>
        <w:tc>
          <w:tcPr>
            <w:tcW w:w="605" w:type="pct"/>
            <w:vAlign w:val="center"/>
          </w:tcPr>
          <w:p w14:paraId="433E2BD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1.33 (1.14-1.55)</w:t>
            </w:r>
          </w:p>
        </w:tc>
        <w:tc>
          <w:tcPr>
            <w:tcW w:w="397" w:type="pct"/>
            <w:vAlign w:val="center"/>
          </w:tcPr>
          <w:p w14:paraId="4323BD2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vAlign w:val="center"/>
          </w:tcPr>
          <w:p w14:paraId="4D1B6A6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0.92 (0.74-1.14)</w:t>
            </w:r>
          </w:p>
        </w:tc>
        <w:tc>
          <w:tcPr>
            <w:tcW w:w="372" w:type="pct"/>
            <w:vAlign w:val="center"/>
          </w:tcPr>
          <w:p w14:paraId="2FCE2CA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0.440</w:t>
            </w:r>
          </w:p>
        </w:tc>
        <w:tc>
          <w:tcPr>
            <w:tcW w:w="568" w:type="pct"/>
            <w:vAlign w:val="center"/>
          </w:tcPr>
          <w:p w14:paraId="13944C8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1.06 (0.76-1.48)</w:t>
            </w:r>
          </w:p>
        </w:tc>
        <w:tc>
          <w:tcPr>
            <w:tcW w:w="385" w:type="pct"/>
            <w:vAlign w:val="center"/>
          </w:tcPr>
          <w:p w14:paraId="3B48978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0.711</w:t>
            </w:r>
          </w:p>
        </w:tc>
        <w:tc>
          <w:tcPr>
            <w:tcW w:w="514" w:type="pct"/>
            <w:vAlign w:val="center"/>
          </w:tcPr>
          <w:p w14:paraId="6AEB0B7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5624794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081277C4" w14:textId="77777777" w:rsidTr="00C74C54">
        <w:trPr>
          <w:trHeight w:val="218"/>
        </w:trPr>
        <w:tc>
          <w:tcPr>
            <w:tcW w:w="679" w:type="pct"/>
            <w:vAlign w:val="center"/>
          </w:tcPr>
          <w:p w14:paraId="42BE2A5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Improved</w:t>
            </w:r>
          </w:p>
        </w:tc>
        <w:tc>
          <w:tcPr>
            <w:tcW w:w="605" w:type="pct"/>
            <w:vAlign w:val="center"/>
          </w:tcPr>
          <w:p w14:paraId="146BC1B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04F48A5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346AF54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06518DC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01B9AA7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4ACE866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7006129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3403925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7A02B78B" w14:textId="77777777" w:rsidTr="00C74C54">
        <w:trPr>
          <w:trHeight w:val="218"/>
        </w:trPr>
        <w:tc>
          <w:tcPr>
            <w:tcW w:w="5000" w:type="pct"/>
            <w:gridSpan w:val="9"/>
            <w:vAlign w:val="center"/>
          </w:tcPr>
          <w:p w14:paraId="4789515A" w14:textId="676E2197" w:rsidR="00BE09AA" w:rsidRPr="00877093" w:rsidRDefault="00075BCA" w:rsidP="003C3EE7">
            <w:pPr>
              <w:spacing w:after="0" w:line="240" w:lineRule="auto"/>
              <w:contextualSpacing/>
              <w:jc w:val="both"/>
              <w:rPr>
                <w:rFonts w:ascii="Times New Roman" w:hAnsi="Times New Roman" w:cs="Times New Roman"/>
                <w:bCs/>
                <w:i/>
                <w:sz w:val="24"/>
                <w:szCs w:val="24"/>
              </w:rPr>
            </w:pPr>
            <w:r w:rsidRPr="00877093">
              <w:rPr>
                <w:rFonts w:ascii="Times New Roman" w:hAnsi="Times New Roman" w:cs="Times New Roman"/>
                <w:b/>
                <w:i/>
                <w:sz w:val="24"/>
                <w:szCs w:val="24"/>
              </w:rPr>
              <w:t>Early childhood</w:t>
            </w:r>
            <w:r w:rsidR="00BE09AA" w:rsidRPr="00877093">
              <w:rPr>
                <w:rFonts w:ascii="Times New Roman" w:hAnsi="Times New Roman" w:cs="Times New Roman"/>
                <w:b/>
                <w:i/>
                <w:sz w:val="24"/>
                <w:szCs w:val="24"/>
              </w:rPr>
              <w:t xml:space="preserve"> education </w:t>
            </w:r>
            <w:r w:rsidR="00475EFB" w:rsidRPr="00877093">
              <w:rPr>
                <w:rFonts w:ascii="Times New Roman" w:hAnsi="Times New Roman" w:cs="Times New Roman"/>
                <w:b/>
                <w:i/>
                <w:sz w:val="24"/>
                <w:szCs w:val="24"/>
              </w:rPr>
              <w:t>p</w:t>
            </w:r>
            <w:r w:rsidR="00BE09AA" w:rsidRPr="00877093">
              <w:rPr>
                <w:rFonts w:ascii="Times New Roman" w:hAnsi="Times New Roman" w:cs="Times New Roman"/>
                <w:b/>
                <w:i/>
                <w:sz w:val="24"/>
                <w:szCs w:val="24"/>
              </w:rPr>
              <w:t>rograms</w:t>
            </w:r>
          </w:p>
        </w:tc>
      </w:tr>
      <w:tr w:rsidR="00C74C54" w:rsidRPr="00877093" w14:paraId="405AB3A4" w14:textId="77777777" w:rsidTr="00C74C54">
        <w:trPr>
          <w:trHeight w:val="218"/>
        </w:trPr>
        <w:tc>
          <w:tcPr>
            <w:tcW w:w="679" w:type="pct"/>
            <w:vAlign w:val="center"/>
          </w:tcPr>
          <w:p w14:paraId="5548452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605" w:type="pct"/>
            <w:shd w:val="clear" w:color="auto" w:fill="auto"/>
            <w:vAlign w:val="center"/>
          </w:tcPr>
          <w:p w14:paraId="50910A15" w14:textId="2297E8CD"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2.</w:t>
            </w:r>
            <w:r w:rsidR="006D5BA2" w:rsidRPr="00877093">
              <w:rPr>
                <w:rFonts w:ascii="Times New Roman" w:hAnsi="Times New Roman" w:cs="Times New Roman"/>
                <w:bCs/>
                <w:sz w:val="24"/>
                <w:szCs w:val="24"/>
              </w:rPr>
              <w:t>37</w:t>
            </w:r>
            <w:r w:rsidRPr="00877093">
              <w:rPr>
                <w:rFonts w:ascii="Times New Roman" w:hAnsi="Times New Roman" w:cs="Times New Roman"/>
                <w:bCs/>
                <w:sz w:val="24"/>
                <w:szCs w:val="24"/>
              </w:rPr>
              <w:t xml:space="preserve"> (</w:t>
            </w:r>
            <w:r w:rsidR="006D5BA2" w:rsidRPr="00877093">
              <w:rPr>
                <w:rFonts w:ascii="Times New Roman" w:hAnsi="Times New Roman" w:cs="Times New Roman"/>
                <w:bCs/>
                <w:sz w:val="24"/>
                <w:szCs w:val="24"/>
              </w:rPr>
              <w:t>2.00</w:t>
            </w:r>
            <w:r w:rsidRPr="00877093">
              <w:rPr>
                <w:rFonts w:ascii="Times New Roman" w:hAnsi="Times New Roman" w:cs="Times New Roman"/>
                <w:bCs/>
                <w:sz w:val="24"/>
                <w:szCs w:val="24"/>
              </w:rPr>
              <w:t>-2.</w:t>
            </w:r>
            <w:r w:rsidR="006D5BA2" w:rsidRPr="00877093">
              <w:rPr>
                <w:rFonts w:ascii="Times New Roman" w:hAnsi="Times New Roman" w:cs="Times New Roman"/>
                <w:bCs/>
                <w:sz w:val="24"/>
                <w:szCs w:val="24"/>
              </w:rPr>
              <w:t>79</w:t>
            </w:r>
            <w:r w:rsidRPr="00877093">
              <w:rPr>
                <w:rFonts w:ascii="Times New Roman" w:hAnsi="Times New Roman" w:cs="Times New Roman"/>
                <w:bCs/>
                <w:sz w:val="24"/>
                <w:szCs w:val="24"/>
              </w:rPr>
              <w:t>)</w:t>
            </w:r>
          </w:p>
        </w:tc>
        <w:tc>
          <w:tcPr>
            <w:tcW w:w="397" w:type="pct"/>
            <w:shd w:val="clear" w:color="auto" w:fill="auto"/>
            <w:vAlign w:val="center"/>
          </w:tcPr>
          <w:p w14:paraId="673CB49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vAlign w:val="center"/>
          </w:tcPr>
          <w:p w14:paraId="1EE8494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1.44 (1.14-1.82)</w:t>
            </w:r>
          </w:p>
        </w:tc>
        <w:tc>
          <w:tcPr>
            <w:tcW w:w="372" w:type="pct"/>
            <w:vAlign w:val="center"/>
          </w:tcPr>
          <w:p w14:paraId="5050663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0.002</w:t>
            </w:r>
          </w:p>
        </w:tc>
        <w:tc>
          <w:tcPr>
            <w:tcW w:w="568" w:type="pct"/>
            <w:vAlign w:val="center"/>
          </w:tcPr>
          <w:p w14:paraId="376E06A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2.37 (2.00-2.79)</w:t>
            </w:r>
          </w:p>
        </w:tc>
        <w:tc>
          <w:tcPr>
            <w:tcW w:w="385" w:type="pct"/>
            <w:vAlign w:val="center"/>
          </w:tcPr>
          <w:p w14:paraId="1301F0C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 .001</w:t>
            </w:r>
          </w:p>
        </w:tc>
        <w:tc>
          <w:tcPr>
            <w:tcW w:w="514" w:type="pct"/>
            <w:vAlign w:val="center"/>
          </w:tcPr>
          <w:p w14:paraId="4C7E363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1.59 (1.32-1.92)</w:t>
            </w:r>
          </w:p>
        </w:tc>
        <w:tc>
          <w:tcPr>
            <w:tcW w:w="902" w:type="pct"/>
            <w:vAlign w:val="center"/>
          </w:tcPr>
          <w:p w14:paraId="20F3B45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 0.001</w:t>
            </w:r>
          </w:p>
        </w:tc>
      </w:tr>
      <w:tr w:rsidR="00C74C54" w:rsidRPr="00877093" w14:paraId="45DD8876" w14:textId="77777777" w:rsidTr="00C74C54">
        <w:trPr>
          <w:trHeight w:val="218"/>
        </w:trPr>
        <w:tc>
          <w:tcPr>
            <w:tcW w:w="679" w:type="pct"/>
            <w:vAlign w:val="center"/>
          </w:tcPr>
          <w:p w14:paraId="72AA775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605" w:type="pct"/>
            <w:vAlign w:val="center"/>
          </w:tcPr>
          <w:p w14:paraId="10B1198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752C15B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3749317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0DFBA05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0942D19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6370741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6C225A1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902" w:type="pct"/>
            <w:vAlign w:val="center"/>
          </w:tcPr>
          <w:p w14:paraId="7CE705F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5DC7216D" w14:textId="77777777" w:rsidTr="00C74C54">
        <w:trPr>
          <w:trHeight w:val="218"/>
        </w:trPr>
        <w:tc>
          <w:tcPr>
            <w:tcW w:w="5000" w:type="pct"/>
            <w:gridSpan w:val="9"/>
            <w:vAlign w:val="center"/>
          </w:tcPr>
          <w:p w14:paraId="5EC8F0B4" w14:textId="77777777" w:rsidR="00BE09AA" w:rsidRPr="00877093" w:rsidRDefault="00BE09AA" w:rsidP="003C3EE7">
            <w:pPr>
              <w:spacing w:after="0" w:line="240" w:lineRule="auto"/>
              <w:contextualSpacing/>
              <w:jc w:val="both"/>
              <w:rPr>
                <w:rFonts w:ascii="Times New Roman" w:hAnsi="Times New Roman" w:cs="Times New Roman"/>
                <w:bCs/>
                <w:i/>
                <w:sz w:val="24"/>
                <w:szCs w:val="24"/>
              </w:rPr>
            </w:pPr>
            <w:r w:rsidRPr="00877093">
              <w:rPr>
                <w:rFonts w:ascii="Times New Roman" w:hAnsi="Times New Roman" w:cs="Times New Roman"/>
                <w:b/>
                <w:i/>
                <w:sz w:val="24"/>
                <w:szCs w:val="24"/>
              </w:rPr>
              <w:t>Mother Stimulation</w:t>
            </w:r>
          </w:p>
        </w:tc>
      </w:tr>
      <w:tr w:rsidR="00C74C54" w:rsidRPr="00877093" w14:paraId="7778268C" w14:textId="77777777" w:rsidTr="00C74C54">
        <w:trPr>
          <w:trHeight w:val="218"/>
        </w:trPr>
        <w:tc>
          <w:tcPr>
            <w:tcW w:w="679" w:type="pct"/>
            <w:vAlign w:val="center"/>
          </w:tcPr>
          <w:p w14:paraId="3B5A2BF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lastRenderedPageBreak/>
              <w:t>Yes</w:t>
            </w:r>
          </w:p>
        </w:tc>
        <w:tc>
          <w:tcPr>
            <w:tcW w:w="605" w:type="pct"/>
            <w:vAlign w:val="center"/>
          </w:tcPr>
          <w:p w14:paraId="0D565724" w14:textId="63BCAD9A"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1.3</w:t>
            </w:r>
            <w:r w:rsidR="000233EE" w:rsidRPr="00877093">
              <w:rPr>
                <w:rFonts w:ascii="Times New Roman" w:hAnsi="Times New Roman" w:cs="Times New Roman"/>
                <w:bCs/>
                <w:sz w:val="24"/>
                <w:szCs w:val="24"/>
              </w:rPr>
              <w:t>3</w:t>
            </w:r>
            <w:r w:rsidRPr="00877093">
              <w:rPr>
                <w:rFonts w:ascii="Times New Roman" w:hAnsi="Times New Roman" w:cs="Times New Roman"/>
                <w:bCs/>
                <w:sz w:val="24"/>
                <w:szCs w:val="24"/>
              </w:rPr>
              <w:t xml:space="preserve"> (1.1</w:t>
            </w:r>
            <w:r w:rsidR="000233EE" w:rsidRPr="00877093">
              <w:rPr>
                <w:rFonts w:ascii="Times New Roman" w:hAnsi="Times New Roman" w:cs="Times New Roman"/>
                <w:bCs/>
                <w:sz w:val="24"/>
                <w:szCs w:val="24"/>
              </w:rPr>
              <w:t>7</w:t>
            </w:r>
            <w:r w:rsidRPr="00877093">
              <w:rPr>
                <w:rFonts w:ascii="Times New Roman" w:hAnsi="Times New Roman" w:cs="Times New Roman"/>
                <w:bCs/>
                <w:sz w:val="24"/>
                <w:szCs w:val="24"/>
              </w:rPr>
              <w:t>-1.5</w:t>
            </w:r>
            <w:r w:rsidR="000233EE" w:rsidRPr="00877093">
              <w:rPr>
                <w:rFonts w:ascii="Times New Roman" w:hAnsi="Times New Roman" w:cs="Times New Roman"/>
                <w:bCs/>
                <w:sz w:val="24"/>
                <w:szCs w:val="24"/>
              </w:rPr>
              <w:t>2</w:t>
            </w:r>
            <w:r w:rsidRPr="00877093">
              <w:rPr>
                <w:rFonts w:ascii="Times New Roman" w:hAnsi="Times New Roman" w:cs="Times New Roman"/>
                <w:bCs/>
                <w:sz w:val="24"/>
                <w:szCs w:val="24"/>
              </w:rPr>
              <w:t>)</w:t>
            </w:r>
          </w:p>
        </w:tc>
        <w:tc>
          <w:tcPr>
            <w:tcW w:w="397" w:type="pct"/>
            <w:vAlign w:val="center"/>
          </w:tcPr>
          <w:p w14:paraId="4459A57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0.002</w:t>
            </w:r>
          </w:p>
        </w:tc>
        <w:tc>
          <w:tcPr>
            <w:tcW w:w="577" w:type="pct"/>
            <w:vAlign w:val="center"/>
          </w:tcPr>
          <w:p w14:paraId="3E2DB89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0.97 (0.77-1.24)</w:t>
            </w:r>
          </w:p>
        </w:tc>
        <w:tc>
          <w:tcPr>
            <w:tcW w:w="372" w:type="pct"/>
            <w:vAlign w:val="center"/>
          </w:tcPr>
          <w:p w14:paraId="7B0E99E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0.832</w:t>
            </w:r>
          </w:p>
        </w:tc>
        <w:tc>
          <w:tcPr>
            <w:tcW w:w="568" w:type="pct"/>
            <w:vAlign w:val="center"/>
          </w:tcPr>
          <w:p w14:paraId="7A33C74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1.33 (1.17-1.52)</w:t>
            </w:r>
          </w:p>
        </w:tc>
        <w:tc>
          <w:tcPr>
            <w:tcW w:w="385" w:type="pct"/>
            <w:vAlign w:val="center"/>
          </w:tcPr>
          <w:p w14:paraId="2F6FDE4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 .001</w:t>
            </w:r>
          </w:p>
        </w:tc>
        <w:tc>
          <w:tcPr>
            <w:tcW w:w="514" w:type="pct"/>
            <w:vAlign w:val="center"/>
          </w:tcPr>
          <w:p w14:paraId="71AE552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0.99 (0.85-1.18)</w:t>
            </w:r>
          </w:p>
        </w:tc>
        <w:tc>
          <w:tcPr>
            <w:tcW w:w="902" w:type="pct"/>
            <w:vAlign w:val="center"/>
          </w:tcPr>
          <w:p w14:paraId="4804B3F2" w14:textId="516C8C25"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0.993</w:t>
            </w:r>
            <w:r w:rsidR="00165CCF" w:rsidRPr="00877093">
              <w:rPr>
                <w:rFonts w:ascii="Times New Roman" w:hAnsi="Times New Roman" w:cs="Times New Roman"/>
                <w:bCs/>
                <w:sz w:val="24"/>
                <w:szCs w:val="24"/>
              </w:rPr>
              <w:t xml:space="preserve"> </w:t>
            </w:r>
          </w:p>
        </w:tc>
      </w:tr>
      <w:tr w:rsidR="00C74C54" w:rsidRPr="00877093" w14:paraId="00826ED6" w14:textId="77777777" w:rsidTr="00C74C54">
        <w:trPr>
          <w:trHeight w:val="218"/>
        </w:trPr>
        <w:tc>
          <w:tcPr>
            <w:tcW w:w="679" w:type="pct"/>
            <w:vAlign w:val="center"/>
          </w:tcPr>
          <w:p w14:paraId="576BCEA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605" w:type="pct"/>
            <w:vAlign w:val="center"/>
          </w:tcPr>
          <w:p w14:paraId="5DE4D2E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2E7CFFF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0C74FBE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7EF09DD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6FE4218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1DE77C4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5497A53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902" w:type="pct"/>
            <w:vAlign w:val="center"/>
          </w:tcPr>
          <w:p w14:paraId="58A9ADE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64E171BF" w14:textId="77777777" w:rsidTr="00C74C54">
        <w:trPr>
          <w:trHeight w:val="218"/>
        </w:trPr>
        <w:tc>
          <w:tcPr>
            <w:tcW w:w="5000" w:type="pct"/>
            <w:gridSpan w:val="9"/>
            <w:vAlign w:val="center"/>
          </w:tcPr>
          <w:p w14:paraId="26E2C662" w14:textId="77777777" w:rsidR="00BE09AA" w:rsidRPr="00877093" w:rsidRDefault="00BE09AA" w:rsidP="003C3EE7">
            <w:pPr>
              <w:spacing w:after="0" w:line="240" w:lineRule="auto"/>
              <w:contextualSpacing/>
              <w:jc w:val="both"/>
              <w:rPr>
                <w:rFonts w:ascii="Times New Roman" w:hAnsi="Times New Roman" w:cs="Times New Roman"/>
                <w:bCs/>
                <w:i/>
                <w:sz w:val="24"/>
                <w:szCs w:val="24"/>
              </w:rPr>
            </w:pPr>
            <w:r w:rsidRPr="00877093">
              <w:rPr>
                <w:rFonts w:ascii="Times New Roman" w:hAnsi="Times New Roman" w:cs="Times New Roman"/>
                <w:b/>
                <w:i/>
                <w:sz w:val="24"/>
                <w:szCs w:val="24"/>
              </w:rPr>
              <w:t>Father Stimulation</w:t>
            </w:r>
          </w:p>
        </w:tc>
      </w:tr>
      <w:tr w:rsidR="00C74C54" w:rsidRPr="00877093" w14:paraId="0E60EE5E" w14:textId="77777777" w:rsidTr="00C74C54">
        <w:trPr>
          <w:trHeight w:val="218"/>
        </w:trPr>
        <w:tc>
          <w:tcPr>
            <w:tcW w:w="679" w:type="pct"/>
            <w:vAlign w:val="center"/>
          </w:tcPr>
          <w:p w14:paraId="37D5910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605" w:type="pct"/>
            <w:vAlign w:val="center"/>
          </w:tcPr>
          <w:p w14:paraId="172A8E05" w14:textId="7DA4824C" w:rsidR="00BE09AA" w:rsidRPr="00877093" w:rsidRDefault="000233EE"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w:t>
            </w:r>
            <w:r w:rsidR="00BE09AA" w:rsidRPr="00877093">
              <w:rPr>
                <w:rFonts w:ascii="Times New Roman" w:hAnsi="Times New Roman" w:cs="Times New Roman"/>
                <w:bCs/>
                <w:sz w:val="24"/>
                <w:szCs w:val="24"/>
              </w:rPr>
              <w:t>.</w:t>
            </w:r>
            <w:r w:rsidRPr="00877093">
              <w:rPr>
                <w:rFonts w:ascii="Times New Roman" w:hAnsi="Times New Roman" w:cs="Times New Roman"/>
                <w:bCs/>
                <w:sz w:val="24"/>
                <w:szCs w:val="24"/>
              </w:rPr>
              <w:t>84</w:t>
            </w:r>
            <w:r w:rsidR="00BE09AA" w:rsidRPr="00877093">
              <w:rPr>
                <w:rFonts w:ascii="Times New Roman" w:hAnsi="Times New Roman" w:cs="Times New Roman"/>
                <w:bCs/>
                <w:sz w:val="24"/>
                <w:szCs w:val="24"/>
              </w:rPr>
              <w:t xml:space="preserve"> (0.</w:t>
            </w:r>
            <w:r w:rsidRPr="00877093">
              <w:rPr>
                <w:rFonts w:ascii="Times New Roman" w:hAnsi="Times New Roman" w:cs="Times New Roman"/>
                <w:bCs/>
                <w:sz w:val="24"/>
                <w:szCs w:val="24"/>
              </w:rPr>
              <w:t>76</w:t>
            </w:r>
            <w:r w:rsidR="00BE09AA" w:rsidRPr="00877093">
              <w:rPr>
                <w:rFonts w:ascii="Times New Roman" w:hAnsi="Times New Roman" w:cs="Times New Roman"/>
                <w:bCs/>
                <w:sz w:val="24"/>
                <w:szCs w:val="24"/>
              </w:rPr>
              <w:t>-</w:t>
            </w:r>
            <w:r w:rsidRPr="00877093">
              <w:rPr>
                <w:rFonts w:ascii="Times New Roman" w:hAnsi="Times New Roman" w:cs="Times New Roman"/>
                <w:bCs/>
                <w:sz w:val="24"/>
                <w:szCs w:val="24"/>
              </w:rPr>
              <w:t>0.93</w:t>
            </w:r>
            <w:r w:rsidR="00BE09AA" w:rsidRPr="00877093">
              <w:rPr>
                <w:rFonts w:ascii="Times New Roman" w:hAnsi="Times New Roman" w:cs="Times New Roman"/>
                <w:bCs/>
                <w:sz w:val="24"/>
                <w:szCs w:val="24"/>
              </w:rPr>
              <w:t>)</w:t>
            </w:r>
          </w:p>
        </w:tc>
        <w:tc>
          <w:tcPr>
            <w:tcW w:w="397" w:type="pct"/>
            <w:vAlign w:val="center"/>
          </w:tcPr>
          <w:p w14:paraId="569717AD" w14:textId="409072D1" w:rsidR="00BE09AA" w:rsidRPr="00877093" w:rsidRDefault="000233EE"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vAlign w:val="center"/>
          </w:tcPr>
          <w:p w14:paraId="7D743B1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0.97 (0.83-1.12)</w:t>
            </w:r>
          </w:p>
        </w:tc>
        <w:tc>
          <w:tcPr>
            <w:tcW w:w="372" w:type="pct"/>
            <w:vAlign w:val="center"/>
          </w:tcPr>
          <w:p w14:paraId="6F0BA2C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0.644</w:t>
            </w:r>
          </w:p>
        </w:tc>
        <w:tc>
          <w:tcPr>
            <w:tcW w:w="568" w:type="pct"/>
            <w:vAlign w:val="center"/>
          </w:tcPr>
          <w:p w14:paraId="2C70291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1.18 (1.07-1.31)</w:t>
            </w:r>
          </w:p>
        </w:tc>
        <w:tc>
          <w:tcPr>
            <w:tcW w:w="385" w:type="pct"/>
            <w:vAlign w:val="center"/>
          </w:tcPr>
          <w:p w14:paraId="65E478B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14" w:type="pct"/>
            <w:shd w:val="clear" w:color="auto" w:fill="auto"/>
            <w:vAlign w:val="center"/>
          </w:tcPr>
          <w:p w14:paraId="08F81B3D" w14:textId="3560222E" w:rsidR="00BE09AA" w:rsidRPr="00877093" w:rsidRDefault="00F60ED8"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w:t>
            </w:r>
            <w:r w:rsidR="005B05AB" w:rsidRPr="00877093">
              <w:rPr>
                <w:rFonts w:ascii="Times New Roman" w:hAnsi="Times New Roman" w:cs="Times New Roman"/>
                <w:bCs/>
                <w:sz w:val="24"/>
                <w:szCs w:val="24"/>
              </w:rPr>
              <w:t>77</w:t>
            </w:r>
            <w:r w:rsidR="00BE09AA" w:rsidRPr="00877093">
              <w:rPr>
                <w:rFonts w:ascii="Times New Roman" w:hAnsi="Times New Roman" w:cs="Times New Roman"/>
                <w:bCs/>
                <w:sz w:val="24"/>
                <w:szCs w:val="24"/>
              </w:rPr>
              <w:t xml:space="preserve"> (</w:t>
            </w:r>
            <w:r w:rsidRPr="00877093">
              <w:rPr>
                <w:rFonts w:ascii="Times New Roman" w:hAnsi="Times New Roman" w:cs="Times New Roman"/>
                <w:bCs/>
                <w:sz w:val="24"/>
                <w:szCs w:val="24"/>
              </w:rPr>
              <w:t>0.</w:t>
            </w:r>
            <w:r w:rsidR="005B05AB" w:rsidRPr="00877093">
              <w:rPr>
                <w:rFonts w:ascii="Times New Roman" w:hAnsi="Times New Roman" w:cs="Times New Roman"/>
                <w:bCs/>
                <w:sz w:val="24"/>
                <w:szCs w:val="24"/>
              </w:rPr>
              <w:t>6</w:t>
            </w:r>
            <w:r w:rsidRPr="00877093">
              <w:rPr>
                <w:rFonts w:ascii="Times New Roman" w:hAnsi="Times New Roman" w:cs="Times New Roman"/>
                <w:bCs/>
                <w:sz w:val="24"/>
                <w:szCs w:val="24"/>
              </w:rPr>
              <w:t>8</w:t>
            </w:r>
            <w:r w:rsidR="00BE09AA" w:rsidRPr="00877093">
              <w:rPr>
                <w:rFonts w:ascii="Times New Roman" w:hAnsi="Times New Roman" w:cs="Times New Roman"/>
                <w:bCs/>
                <w:sz w:val="24"/>
                <w:szCs w:val="24"/>
              </w:rPr>
              <w:t>-</w:t>
            </w:r>
            <w:r w:rsidR="005B05AB" w:rsidRPr="00877093">
              <w:rPr>
                <w:rFonts w:ascii="Times New Roman" w:hAnsi="Times New Roman" w:cs="Times New Roman"/>
                <w:bCs/>
                <w:sz w:val="24"/>
                <w:szCs w:val="24"/>
              </w:rPr>
              <w:t>0.87</w:t>
            </w:r>
            <w:r w:rsidR="00BE09AA" w:rsidRPr="00877093">
              <w:rPr>
                <w:rFonts w:ascii="Times New Roman" w:hAnsi="Times New Roman" w:cs="Times New Roman"/>
                <w:bCs/>
                <w:sz w:val="24"/>
                <w:szCs w:val="24"/>
              </w:rPr>
              <w:t>)</w:t>
            </w:r>
          </w:p>
        </w:tc>
        <w:tc>
          <w:tcPr>
            <w:tcW w:w="902" w:type="pct"/>
            <w:shd w:val="clear" w:color="auto" w:fill="auto"/>
            <w:vAlign w:val="center"/>
          </w:tcPr>
          <w:p w14:paraId="3139B852" w14:textId="2B9CD875" w:rsidR="00BE09AA" w:rsidRPr="00877093" w:rsidRDefault="005B05AB"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 0.001</w:t>
            </w:r>
          </w:p>
        </w:tc>
      </w:tr>
      <w:tr w:rsidR="00C74C54" w:rsidRPr="00877093" w14:paraId="355BC8DC" w14:textId="77777777" w:rsidTr="00C74C54">
        <w:trPr>
          <w:trHeight w:val="218"/>
        </w:trPr>
        <w:tc>
          <w:tcPr>
            <w:tcW w:w="679" w:type="pct"/>
            <w:vAlign w:val="center"/>
          </w:tcPr>
          <w:p w14:paraId="37A5580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605" w:type="pct"/>
            <w:vAlign w:val="center"/>
          </w:tcPr>
          <w:p w14:paraId="5D2FC4A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0C9779D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2A2A9BD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3FA8E29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4D0A8FA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2934F13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6F16FA7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902" w:type="pct"/>
            <w:vAlign w:val="center"/>
          </w:tcPr>
          <w:p w14:paraId="5F936A2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27C95CCC" w14:textId="77777777" w:rsidTr="00C74C54">
        <w:trPr>
          <w:trHeight w:val="218"/>
        </w:trPr>
        <w:tc>
          <w:tcPr>
            <w:tcW w:w="5000" w:type="pct"/>
            <w:gridSpan w:val="9"/>
            <w:vAlign w:val="center"/>
          </w:tcPr>
          <w:p w14:paraId="1D357B56" w14:textId="77777777" w:rsidR="00BE09AA" w:rsidRPr="00877093" w:rsidRDefault="00BE09AA" w:rsidP="003C3EE7">
            <w:pPr>
              <w:spacing w:after="0" w:line="240" w:lineRule="auto"/>
              <w:contextualSpacing/>
              <w:jc w:val="both"/>
              <w:rPr>
                <w:rFonts w:ascii="Times New Roman" w:hAnsi="Times New Roman" w:cs="Times New Roman"/>
                <w:b/>
                <w:bCs/>
                <w:i/>
                <w:sz w:val="24"/>
                <w:szCs w:val="24"/>
              </w:rPr>
            </w:pPr>
            <w:r w:rsidRPr="00877093">
              <w:rPr>
                <w:rFonts w:ascii="Times New Roman" w:hAnsi="Times New Roman" w:cs="Times New Roman"/>
                <w:b/>
                <w:bCs/>
                <w:i/>
                <w:sz w:val="24"/>
                <w:szCs w:val="24"/>
              </w:rPr>
              <w:t>Others Stimulation</w:t>
            </w:r>
          </w:p>
        </w:tc>
      </w:tr>
      <w:tr w:rsidR="00C74C54" w:rsidRPr="00877093" w14:paraId="7516E20E" w14:textId="77777777" w:rsidTr="00C74C54">
        <w:trPr>
          <w:trHeight w:val="218"/>
        </w:trPr>
        <w:tc>
          <w:tcPr>
            <w:tcW w:w="679" w:type="pct"/>
            <w:vAlign w:val="center"/>
          </w:tcPr>
          <w:p w14:paraId="72F9CDA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605" w:type="pct"/>
            <w:vAlign w:val="center"/>
          </w:tcPr>
          <w:p w14:paraId="745488A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1.26 (1.08-1.46)</w:t>
            </w:r>
          </w:p>
        </w:tc>
        <w:tc>
          <w:tcPr>
            <w:tcW w:w="397" w:type="pct"/>
            <w:vAlign w:val="center"/>
          </w:tcPr>
          <w:p w14:paraId="6A0BD6B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0.002</w:t>
            </w:r>
          </w:p>
        </w:tc>
        <w:tc>
          <w:tcPr>
            <w:tcW w:w="577" w:type="pct"/>
            <w:vAlign w:val="center"/>
          </w:tcPr>
          <w:p w14:paraId="63393F8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1.33 (1.10-1.61)</w:t>
            </w:r>
          </w:p>
        </w:tc>
        <w:tc>
          <w:tcPr>
            <w:tcW w:w="372" w:type="pct"/>
            <w:vAlign w:val="center"/>
          </w:tcPr>
          <w:p w14:paraId="2646694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0.004</w:t>
            </w:r>
          </w:p>
        </w:tc>
        <w:tc>
          <w:tcPr>
            <w:tcW w:w="568" w:type="pct"/>
            <w:vAlign w:val="center"/>
          </w:tcPr>
          <w:p w14:paraId="764240E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1.09 (0.98-1.20)</w:t>
            </w:r>
          </w:p>
        </w:tc>
        <w:tc>
          <w:tcPr>
            <w:tcW w:w="385" w:type="pct"/>
            <w:vAlign w:val="center"/>
          </w:tcPr>
          <w:p w14:paraId="66BFE16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0.118</w:t>
            </w:r>
          </w:p>
        </w:tc>
        <w:tc>
          <w:tcPr>
            <w:tcW w:w="514" w:type="pct"/>
            <w:vAlign w:val="center"/>
          </w:tcPr>
          <w:p w14:paraId="6A36714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1.16 (1.03-1.30)</w:t>
            </w:r>
          </w:p>
        </w:tc>
        <w:tc>
          <w:tcPr>
            <w:tcW w:w="902" w:type="pct"/>
            <w:vAlign w:val="center"/>
          </w:tcPr>
          <w:p w14:paraId="45A564C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0.016</w:t>
            </w:r>
          </w:p>
        </w:tc>
      </w:tr>
      <w:tr w:rsidR="00C74C54" w:rsidRPr="00877093" w14:paraId="69FE2D55" w14:textId="77777777" w:rsidTr="00C74C54">
        <w:trPr>
          <w:trHeight w:val="218"/>
        </w:trPr>
        <w:tc>
          <w:tcPr>
            <w:tcW w:w="679" w:type="pct"/>
            <w:vAlign w:val="center"/>
          </w:tcPr>
          <w:p w14:paraId="09EB17C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605" w:type="pct"/>
            <w:vAlign w:val="center"/>
          </w:tcPr>
          <w:p w14:paraId="1AFC7F0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63A1A61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4B6E11A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58A733B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2176DDD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6829B1C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229651B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902" w:type="pct"/>
            <w:vAlign w:val="center"/>
          </w:tcPr>
          <w:p w14:paraId="7BC9062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33E6A77B" w14:textId="77777777" w:rsidTr="00C74C54">
        <w:trPr>
          <w:trHeight w:val="218"/>
        </w:trPr>
        <w:tc>
          <w:tcPr>
            <w:tcW w:w="5000" w:type="pct"/>
            <w:gridSpan w:val="9"/>
            <w:vAlign w:val="center"/>
          </w:tcPr>
          <w:p w14:paraId="571DF902" w14:textId="77777777" w:rsidR="00BE09AA" w:rsidRPr="00877093" w:rsidRDefault="00BE09AA" w:rsidP="003C3EE7">
            <w:pPr>
              <w:spacing w:after="0" w:line="240" w:lineRule="auto"/>
              <w:contextualSpacing/>
              <w:jc w:val="both"/>
              <w:rPr>
                <w:rFonts w:ascii="Times New Roman" w:hAnsi="Times New Roman" w:cs="Times New Roman"/>
                <w:bCs/>
                <w:i/>
                <w:sz w:val="24"/>
                <w:szCs w:val="24"/>
              </w:rPr>
            </w:pPr>
            <w:r w:rsidRPr="00877093">
              <w:rPr>
                <w:rFonts w:ascii="Times New Roman" w:hAnsi="Times New Roman" w:cs="Times New Roman"/>
                <w:b/>
                <w:i/>
                <w:sz w:val="24"/>
                <w:szCs w:val="24"/>
              </w:rPr>
              <w:t>Inadequate Supervision</w:t>
            </w:r>
          </w:p>
        </w:tc>
      </w:tr>
      <w:tr w:rsidR="00C74C54" w:rsidRPr="00877093" w14:paraId="58266E53" w14:textId="77777777" w:rsidTr="00C74C54">
        <w:trPr>
          <w:trHeight w:val="218"/>
        </w:trPr>
        <w:tc>
          <w:tcPr>
            <w:tcW w:w="679" w:type="pct"/>
            <w:vAlign w:val="center"/>
          </w:tcPr>
          <w:p w14:paraId="32B3E6C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605" w:type="pct"/>
            <w:vAlign w:val="center"/>
          </w:tcPr>
          <w:p w14:paraId="3AA9835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1.13 (0.88-1.45)</w:t>
            </w:r>
          </w:p>
        </w:tc>
        <w:tc>
          <w:tcPr>
            <w:tcW w:w="397" w:type="pct"/>
            <w:vAlign w:val="center"/>
          </w:tcPr>
          <w:p w14:paraId="14205DA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0.344</w:t>
            </w:r>
          </w:p>
        </w:tc>
        <w:tc>
          <w:tcPr>
            <w:tcW w:w="577" w:type="pct"/>
            <w:vAlign w:val="center"/>
          </w:tcPr>
          <w:p w14:paraId="38B66AB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72" w:type="pct"/>
            <w:vAlign w:val="center"/>
          </w:tcPr>
          <w:p w14:paraId="492A045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6BF661F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1.38 (1.16-1.64)</w:t>
            </w:r>
          </w:p>
        </w:tc>
        <w:tc>
          <w:tcPr>
            <w:tcW w:w="385" w:type="pct"/>
            <w:vAlign w:val="center"/>
          </w:tcPr>
          <w:p w14:paraId="6619161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 .001</w:t>
            </w:r>
          </w:p>
        </w:tc>
        <w:tc>
          <w:tcPr>
            <w:tcW w:w="514" w:type="pct"/>
            <w:vAlign w:val="center"/>
          </w:tcPr>
          <w:p w14:paraId="6B70AC8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1.29 (1.06-1.58)</w:t>
            </w:r>
          </w:p>
        </w:tc>
        <w:tc>
          <w:tcPr>
            <w:tcW w:w="902" w:type="pct"/>
            <w:vAlign w:val="center"/>
          </w:tcPr>
          <w:p w14:paraId="5C9841F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0.011</w:t>
            </w:r>
          </w:p>
        </w:tc>
      </w:tr>
      <w:tr w:rsidR="00C74C54" w:rsidRPr="00877093" w14:paraId="70CC74BB" w14:textId="77777777" w:rsidTr="00C74C54">
        <w:trPr>
          <w:trHeight w:val="218"/>
        </w:trPr>
        <w:tc>
          <w:tcPr>
            <w:tcW w:w="679" w:type="pct"/>
            <w:vAlign w:val="center"/>
          </w:tcPr>
          <w:p w14:paraId="556353B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605" w:type="pct"/>
            <w:vAlign w:val="center"/>
          </w:tcPr>
          <w:p w14:paraId="5E8EC2E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25D91A8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14DC50E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372" w:type="pct"/>
            <w:vAlign w:val="center"/>
          </w:tcPr>
          <w:p w14:paraId="6318011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p>
        </w:tc>
        <w:tc>
          <w:tcPr>
            <w:tcW w:w="568" w:type="pct"/>
            <w:vAlign w:val="center"/>
          </w:tcPr>
          <w:p w14:paraId="2AEF778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3FCA10A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45EE760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902" w:type="pct"/>
            <w:vAlign w:val="center"/>
          </w:tcPr>
          <w:p w14:paraId="683267F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1ACF5781" w14:textId="77777777" w:rsidTr="00C74C54">
        <w:trPr>
          <w:trHeight w:val="218"/>
        </w:trPr>
        <w:tc>
          <w:tcPr>
            <w:tcW w:w="5000" w:type="pct"/>
            <w:gridSpan w:val="9"/>
            <w:vAlign w:val="center"/>
          </w:tcPr>
          <w:p w14:paraId="6EA714A1" w14:textId="77777777" w:rsidR="00BE09AA" w:rsidRPr="00877093" w:rsidRDefault="00BE09AA" w:rsidP="003C3EE7">
            <w:pPr>
              <w:spacing w:after="0" w:line="240" w:lineRule="auto"/>
              <w:contextualSpacing/>
              <w:jc w:val="both"/>
              <w:rPr>
                <w:rFonts w:ascii="Times New Roman" w:hAnsi="Times New Roman" w:cs="Times New Roman"/>
                <w:b/>
                <w:bCs/>
                <w:i/>
                <w:sz w:val="24"/>
                <w:szCs w:val="24"/>
              </w:rPr>
            </w:pPr>
            <w:r w:rsidRPr="00877093">
              <w:rPr>
                <w:rFonts w:ascii="Times New Roman" w:hAnsi="Times New Roman" w:cs="Times New Roman"/>
                <w:b/>
                <w:bCs/>
                <w:i/>
                <w:sz w:val="24"/>
                <w:szCs w:val="24"/>
              </w:rPr>
              <w:t>Salt Iodization</w:t>
            </w:r>
          </w:p>
        </w:tc>
      </w:tr>
      <w:tr w:rsidR="00C74C54" w:rsidRPr="00877093" w14:paraId="3F8F0D33" w14:textId="77777777" w:rsidTr="00C74C54">
        <w:trPr>
          <w:trHeight w:val="218"/>
        </w:trPr>
        <w:tc>
          <w:tcPr>
            <w:tcW w:w="679" w:type="pct"/>
            <w:vAlign w:val="center"/>
          </w:tcPr>
          <w:p w14:paraId="1F5CC2D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605" w:type="pct"/>
            <w:vAlign w:val="center"/>
          </w:tcPr>
          <w:p w14:paraId="44AA5BF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5696C14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7080F97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1EEF00B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51FAD55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1ED6CC7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316F8A2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1F13396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4A0886EE" w14:textId="77777777" w:rsidTr="00C74C54">
        <w:trPr>
          <w:trHeight w:val="218"/>
        </w:trPr>
        <w:tc>
          <w:tcPr>
            <w:tcW w:w="679" w:type="pct"/>
            <w:vAlign w:val="center"/>
          </w:tcPr>
          <w:p w14:paraId="6DFA280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605" w:type="pct"/>
            <w:vAlign w:val="center"/>
          </w:tcPr>
          <w:p w14:paraId="30DD9D5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0.79 (0.70-0.90)</w:t>
            </w:r>
          </w:p>
        </w:tc>
        <w:tc>
          <w:tcPr>
            <w:tcW w:w="397" w:type="pct"/>
            <w:vAlign w:val="center"/>
          </w:tcPr>
          <w:p w14:paraId="40E9A02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vAlign w:val="center"/>
          </w:tcPr>
          <w:p w14:paraId="5DB266B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0.99 (0.84-1.17)</w:t>
            </w:r>
          </w:p>
        </w:tc>
        <w:tc>
          <w:tcPr>
            <w:tcW w:w="372" w:type="pct"/>
            <w:vAlign w:val="center"/>
          </w:tcPr>
          <w:p w14:paraId="201C47B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0.936</w:t>
            </w:r>
          </w:p>
        </w:tc>
        <w:tc>
          <w:tcPr>
            <w:tcW w:w="568" w:type="pct"/>
            <w:vAlign w:val="center"/>
          </w:tcPr>
          <w:p w14:paraId="77F6FB6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1.06 (0.92-1.22)</w:t>
            </w:r>
          </w:p>
        </w:tc>
        <w:tc>
          <w:tcPr>
            <w:tcW w:w="385" w:type="pct"/>
            <w:vAlign w:val="center"/>
          </w:tcPr>
          <w:p w14:paraId="5917C821"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0.400</w:t>
            </w:r>
          </w:p>
        </w:tc>
        <w:tc>
          <w:tcPr>
            <w:tcW w:w="514" w:type="pct"/>
            <w:vAlign w:val="center"/>
          </w:tcPr>
          <w:p w14:paraId="006583D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5180820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15DE1AEA" w14:textId="77777777" w:rsidTr="00C74C54">
        <w:trPr>
          <w:trHeight w:val="218"/>
        </w:trPr>
        <w:tc>
          <w:tcPr>
            <w:tcW w:w="5000" w:type="pct"/>
            <w:gridSpan w:val="9"/>
            <w:vAlign w:val="center"/>
          </w:tcPr>
          <w:p w14:paraId="442D3885" w14:textId="6D2BD797" w:rsidR="00BE09AA" w:rsidRPr="00877093" w:rsidRDefault="00C12D53" w:rsidP="003C3EE7">
            <w:pPr>
              <w:spacing w:after="0" w:line="240" w:lineRule="auto"/>
              <w:contextualSpacing/>
              <w:jc w:val="both"/>
              <w:rPr>
                <w:rFonts w:ascii="Times New Roman" w:hAnsi="Times New Roman" w:cs="Times New Roman"/>
                <w:bCs/>
                <w:i/>
                <w:sz w:val="24"/>
                <w:szCs w:val="24"/>
              </w:rPr>
            </w:pPr>
            <w:r w:rsidRPr="00877093">
              <w:rPr>
                <w:rFonts w:ascii="Times New Roman" w:hAnsi="Times New Roman" w:cs="Times New Roman"/>
                <w:b/>
                <w:i/>
                <w:sz w:val="24"/>
                <w:szCs w:val="24"/>
              </w:rPr>
              <w:t xml:space="preserve">Child education </w:t>
            </w:r>
            <w:r w:rsidR="00BE09AA" w:rsidRPr="00877093">
              <w:rPr>
                <w:rFonts w:ascii="Times New Roman" w:hAnsi="Times New Roman" w:cs="Times New Roman"/>
                <w:b/>
                <w:i/>
                <w:sz w:val="24"/>
                <w:szCs w:val="24"/>
              </w:rPr>
              <w:t>Book</w:t>
            </w:r>
            <w:r w:rsidRPr="00877093">
              <w:rPr>
                <w:rFonts w:ascii="Times New Roman" w:hAnsi="Times New Roman" w:cs="Times New Roman"/>
                <w:b/>
                <w:i/>
                <w:sz w:val="24"/>
                <w:szCs w:val="24"/>
              </w:rPr>
              <w:t xml:space="preserve"> at home</w:t>
            </w:r>
          </w:p>
        </w:tc>
      </w:tr>
      <w:tr w:rsidR="00C74C54" w:rsidRPr="00877093" w14:paraId="28466D18" w14:textId="77777777" w:rsidTr="00C74C54">
        <w:trPr>
          <w:trHeight w:val="218"/>
        </w:trPr>
        <w:tc>
          <w:tcPr>
            <w:tcW w:w="679" w:type="pct"/>
            <w:vAlign w:val="center"/>
          </w:tcPr>
          <w:p w14:paraId="04BB394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605" w:type="pct"/>
            <w:vAlign w:val="center"/>
          </w:tcPr>
          <w:p w14:paraId="1D905FF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2.05 (1.83-2.30)</w:t>
            </w:r>
          </w:p>
        </w:tc>
        <w:tc>
          <w:tcPr>
            <w:tcW w:w="397" w:type="pct"/>
            <w:vAlign w:val="center"/>
          </w:tcPr>
          <w:p w14:paraId="46BD2E3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vAlign w:val="center"/>
          </w:tcPr>
          <w:p w14:paraId="62A1C38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1.50 (1.26-1.77)</w:t>
            </w:r>
          </w:p>
        </w:tc>
        <w:tc>
          <w:tcPr>
            <w:tcW w:w="372" w:type="pct"/>
            <w:vAlign w:val="center"/>
          </w:tcPr>
          <w:p w14:paraId="72D6CE9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68" w:type="pct"/>
            <w:vAlign w:val="center"/>
          </w:tcPr>
          <w:p w14:paraId="35C0215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1.91 (1.72-2.13)</w:t>
            </w:r>
          </w:p>
        </w:tc>
        <w:tc>
          <w:tcPr>
            <w:tcW w:w="385" w:type="pct"/>
            <w:vAlign w:val="center"/>
          </w:tcPr>
          <w:p w14:paraId="26CBE02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 0.001</w:t>
            </w:r>
          </w:p>
        </w:tc>
        <w:tc>
          <w:tcPr>
            <w:tcW w:w="514" w:type="pct"/>
            <w:vAlign w:val="center"/>
          </w:tcPr>
          <w:p w14:paraId="7662C79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1.53 (1.34-1.73)</w:t>
            </w:r>
          </w:p>
        </w:tc>
        <w:tc>
          <w:tcPr>
            <w:tcW w:w="902" w:type="pct"/>
            <w:vAlign w:val="center"/>
          </w:tcPr>
          <w:p w14:paraId="469048D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 0.001</w:t>
            </w:r>
          </w:p>
        </w:tc>
      </w:tr>
      <w:tr w:rsidR="00C74C54" w:rsidRPr="00877093" w14:paraId="19B70A16" w14:textId="77777777" w:rsidTr="00C74C54">
        <w:trPr>
          <w:trHeight w:val="218"/>
        </w:trPr>
        <w:tc>
          <w:tcPr>
            <w:tcW w:w="679" w:type="pct"/>
            <w:vAlign w:val="center"/>
          </w:tcPr>
          <w:p w14:paraId="30D3EC2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605" w:type="pct"/>
            <w:vAlign w:val="center"/>
          </w:tcPr>
          <w:p w14:paraId="4D17D4C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264BE2F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484EE86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1637C7D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74FA2A9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3C40D87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1EBE3A8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902" w:type="pct"/>
            <w:vAlign w:val="center"/>
          </w:tcPr>
          <w:p w14:paraId="02D753D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1C4E19D4" w14:textId="77777777" w:rsidTr="00C74C54">
        <w:trPr>
          <w:trHeight w:val="218"/>
        </w:trPr>
        <w:tc>
          <w:tcPr>
            <w:tcW w:w="5000" w:type="pct"/>
            <w:gridSpan w:val="9"/>
            <w:vAlign w:val="center"/>
          </w:tcPr>
          <w:p w14:paraId="1E0AB853" w14:textId="77777777" w:rsidR="00BE09AA" w:rsidRPr="00877093" w:rsidRDefault="00BE09AA" w:rsidP="003C3EE7">
            <w:pPr>
              <w:spacing w:after="0" w:line="240" w:lineRule="auto"/>
              <w:contextualSpacing/>
              <w:jc w:val="both"/>
              <w:rPr>
                <w:rFonts w:ascii="Times New Roman" w:hAnsi="Times New Roman" w:cs="Times New Roman"/>
                <w:b/>
                <w:bCs/>
                <w:i/>
                <w:sz w:val="24"/>
                <w:szCs w:val="24"/>
              </w:rPr>
            </w:pPr>
            <w:r w:rsidRPr="00877093">
              <w:rPr>
                <w:rFonts w:ascii="Times New Roman" w:hAnsi="Times New Roman" w:cs="Times New Roman"/>
                <w:b/>
                <w:bCs/>
                <w:i/>
                <w:sz w:val="24"/>
                <w:szCs w:val="24"/>
              </w:rPr>
              <w:t>Toys</w:t>
            </w:r>
          </w:p>
        </w:tc>
      </w:tr>
      <w:tr w:rsidR="00C74C54" w:rsidRPr="00877093" w14:paraId="43B2F629" w14:textId="77777777" w:rsidTr="00C74C54">
        <w:trPr>
          <w:trHeight w:val="218"/>
        </w:trPr>
        <w:tc>
          <w:tcPr>
            <w:tcW w:w="679" w:type="pct"/>
            <w:vAlign w:val="center"/>
          </w:tcPr>
          <w:p w14:paraId="7B418D0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605" w:type="pct"/>
            <w:vAlign w:val="center"/>
          </w:tcPr>
          <w:p w14:paraId="1CCCAD3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1.59 (1.37-1.84)</w:t>
            </w:r>
          </w:p>
        </w:tc>
        <w:tc>
          <w:tcPr>
            <w:tcW w:w="397" w:type="pct"/>
            <w:vAlign w:val="center"/>
          </w:tcPr>
          <w:p w14:paraId="731E2F7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vAlign w:val="center"/>
          </w:tcPr>
          <w:p w14:paraId="680F8DD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1.54 (1.29-1.84)</w:t>
            </w:r>
          </w:p>
        </w:tc>
        <w:tc>
          <w:tcPr>
            <w:tcW w:w="372" w:type="pct"/>
            <w:vAlign w:val="center"/>
          </w:tcPr>
          <w:p w14:paraId="37C17880"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68" w:type="pct"/>
            <w:vAlign w:val="center"/>
          </w:tcPr>
          <w:p w14:paraId="1438A8F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1.05 (0.91-1.22)</w:t>
            </w:r>
          </w:p>
        </w:tc>
        <w:tc>
          <w:tcPr>
            <w:tcW w:w="385" w:type="pct"/>
            <w:vAlign w:val="center"/>
          </w:tcPr>
          <w:p w14:paraId="5CB68C6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0.309</w:t>
            </w:r>
          </w:p>
        </w:tc>
        <w:tc>
          <w:tcPr>
            <w:tcW w:w="514" w:type="pct"/>
            <w:vAlign w:val="center"/>
          </w:tcPr>
          <w:p w14:paraId="62353D9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2F895C9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7DFC44D5" w14:textId="77777777" w:rsidTr="00C74C54">
        <w:trPr>
          <w:trHeight w:val="218"/>
        </w:trPr>
        <w:tc>
          <w:tcPr>
            <w:tcW w:w="679" w:type="pct"/>
            <w:vAlign w:val="center"/>
          </w:tcPr>
          <w:p w14:paraId="439A57C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605" w:type="pct"/>
            <w:vAlign w:val="center"/>
          </w:tcPr>
          <w:p w14:paraId="1326B28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4E9ADBB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25EB3DE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4CB221D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68C89F3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73914C6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282D37E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69C6782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0C119811" w14:textId="77777777" w:rsidTr="00C74C54">
        <w:trPr>
          <w:trHeight w:val="218"/>
        </w:trPr>
        <w:tc>
          <w:tcPr>
            <w:tcW w:w="5000" w:type="pct"/>
            <w:gridSpan w:val="9"/>
            <w:vAlign w:val="center"/>
          </w:tcPr>
          <w:p w14:paraId="51E9A952" w14:textId="77777777" w:rsidR="00BE09AA" w:rsidRPr="00877093" w:rsidRDefault="00BE09AA" w:rsidP="003C3EE7">
            <w:pPr>
              <w:spacing w:after="0" w:line="240" w:lineRule="auto"/>
              <w:contextualSpacing/>
              <w:jc w:val="both"/>
              <w:rPr>
                <w:rFonts w:ascii="Times New Roman" w:hAnsi="Times New Roman" w:cs="Times New Roman"/>
                <w:bCs/>
                <w:i/>
                <w:sz w:val="24"/>
                <w:szCs w:val="24"/>
              </w:rPr>
            </w:pPr>
            <w:r w:rsidRPr="00877093">
              <w:rPr>
                <w:rFonts w:ascii="Times New Roman" w:hAnsi="Times New Roman" w:cs="Times New Roman"/>
                <w:b/>
                <w:bCs/>
                <w:i/>
                <w:sz w:val="24"/>
                <w:szCs w:val="24"/>
              </w:rPr>
              <w:t>Mass Media</w:t>
            </w:r>
          </w:p>
        </w:tc>
      </w:tr>
      <w:tr w:rsidR="00C74C54" w:rsidRPr="00877093" w14:paraId="12FB9AEC" w14:textId="77777777" w:rsidTr="00C74C54">
        <w:trPr>
          <w:trHeight w:val="218"/>
        </w:trPr>
        <w:tc>
          <w:tcPr>
            <w:tcW w:w="679" w:type="pct"/>
            <w:vAlign w:val="center"/>
          </w:tcPr>
          <w:p w14:paraId="1A037F8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Yes</w:t>
            </w:r>
          </w:p>
        </w:tc>
        <w:tc>
          <w:tcPr>
            <w:tcW w:w="605" w:type="pct"/>
            <w:vAlign w:val="center"/>
          </w:tcPr>
          <w:p w14:paraId="133FE5C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1.54 (1.34-1.76)</w:t>
            </w:r>
          </w:p>
        </w:tc>
        <w:tc>
          <w:tcPr>
            <w:tcW w:w="397" w:type="pct"/>
            <w:vAlign w:val="center"/>
          </w:tcPr>
          <w:p w14:paraId="155E388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 .001</w:t>
            </w:r>
          </w:p>
        </w:tc>
        <w:tc>
          <w:tcPr>
            <w:tcW w:w="577" w:type="pct"/>
            <w:vAlign w:val="center"/>
          </w:tcPr>
          <w:p w14:paraId="5AAAEF2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1.13 (0.95-1.34)</w:t>
            </w:r>
          </w:p>
        </w:tc>
        <w:tc>
          <w:tcPr>
            <w:tcW w:w="372" w:type="pct"/>
            <w:vAlign w:val="center"/>
          </w:tcPr>
          <w:p w14:paraId="6AA584C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0.179</w:t>
            </w:r>
          </w:p>
        </w:tc>
        <w:tc>
          <w:tcPr>
            <w:tcW w:w="568" w:type="pct"/>
            <w:vAlign w:val="center"/>
          </w:tcPr>
          <w:p w14:paraId="6AE3CFC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vAlign w:val="center"/>
          </w:tcPr>
          <w:p w14:paraId="40A737C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vAlign w:val="center"/>
          </w:tcPr>
          <w:p w14:paraId="6A13742E"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075CECF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15F119FB" w14:textId="77777777" w:rsidTr="00C74C54">
        <w:trPr>
          <w:trHeight w:val="218"/>
        </w:trPr>
        <w:tc>
          <w:tcPr>
            <w:tcW w:w="679" w:type="pct"/>
            <w:vAlign w:val="center"/>
          </w:tcPr>
          <w:p w14:paraId="5973056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605" w:type="pct"/>
            <w:vAlign w:val="center"/>
          </w:tcPr>
          <w:p w14:paraId="2CA25C8A"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vAlign w:val="center"/>
          </w:tcPr>
          <w:p w14:paraId="6BC4EF1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vAlign w:val="center"/>
          </w:tcPr>
          <w:p w14:paraId="7D15918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vAlign w:val="center"/>
          </w:tcPr>
          <w:p w14:paraId="3F7D0D8F"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vAlign w:val="center"/>
          </w:tcPr>
          <w:p w14:paraId="3B7E0A3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1.01 (0.91-1.13)</w:t>
            </w:r>
          </w:p>
        </w:tc>
        <w:tc>
          <w:tcPr>
            <w:tcW w:w="385" w:type="pct"/>
            <w:vAlign w:val="center"/>
          </w:tcPr>
          <w:p w14:paraId="6D5B46C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0.803</w:t>
            </w:r>
          </w:p>
        </w:tc>
        <w:tc>
          <w:tcPr>
            <w:tcW w:w="514" w:type="pct"/>
            <w:vAlign w:val="center"/>
          </w:tcPr>
          <w:p w14:paraId="61B66BB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902" w:type="pct"/>
            <w:vAlign w:val="center"/>
          </w:tcPr>
          <w:p w14:paraId="2E4E892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r w:rsidR="00C74C54" w:rsidRPr="00877093" w14:paraId="543A1FA3" w14:textId="77777777" w:rsidTr="00C74C54">
        <w:trPr>
          <w:trHeight w:val="218"/>
        </w:trPr>
        <w:tc>
          <w:tcPr>
            <w:tcW w:w="5000" w:type="pct"/>
            <w:gridSpan w:val="9"/>
            <w:vAlign w:val="center"/>
          </w:tcPr>
          <w:p w14:paraId="5D7E601D" w14:textId="77777777" w:rsidR="00BE09AA" w:rsidRPr="00877093" w:rsidRDefault="00BE09AA" w:rsidP="003C3EE7">
            <w:pPr>
              <w:spacing w:after="0" w:line="240" w:lineRule="auto"/>
              <w:contextualSpacing/>
              <w:jc w:val="both"/>
              <w:rPr>
                <w:rFonts w:ascii="Times New Roman" w:hAnsi="Times New Roman" w:cs="Times New Roman"/>
                <w:b/>
                <w:bCs/>
                <w:i/>
                <w:sz w:val="24"/>
                <w:szCs w:val="24"/>
              </w:rPr>
            </w:pPr>
            <w:r w:rsidRPr="00877093">
              <w:rPr>
                <w:rFonts w:ascii="Times New Roman" w:hAnsi="Times New Roman" w:cs="Times New Roman"/>
                <w:b/>
                <w:i/>
                <w:sz w:val="24"/>
                <w:szCs w:val="24"/>
              </w:rPr>
              <w:t>Child Punishment</w:t>
            </w:r>
          </w:p>
        </w:tc>
      </w:tr>
      <w:tr w:rsidR="00C74C54" w:rsidRPr="00877093" w14:paraId="2B667E4D" w14:textId="77777777" w:rsidTr="00C74C54">
        <w:trPr>
          <w:trHeight w:val="218"/>
        </w:trPr>
        <w:tc>
          <w:tcPr>
            <w:tcW w:w="679" w:type="pct"/>
            <w:vAlign w:val="center"/>
          </w:tcPr>
          <w:p w14:paraId="54DC87A8"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lastRenderedPageBreak/>
              <w:t>Yes</w:t>
            </w:r>
          </w:p>
        </w:tc>
        <w:tc>
          <w:tcPr>
            <w:tcW w:w="605" w:type="pct"/>
            <w:shd w:val="clear" w:color="auto" w:fill="auto"/>
            <w:vAlign w:val="center"/>
          </w:tcPr>
          <w:p w14:paraId="2B4D10E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0.49 (0.36-0.67)</w:t>
            </w:r>
          </w:p>
        </w:tc>
        <w:tc>
          <w:tcPr>
            <w:tcW w:w="397" w:type="pct"/>
            <w:shd w:val="clear" w:color="auto" w:fill="auto"/>
            <w:vAlign w:val="center"/>
          </w:tcPr>
          <w:p w14:paraId="468E0B5D"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77" w:type="pct"/>
            <w:shd w:val="clear" w:color="auto" w:fill="auto"/>
            <w:vAlign w:val="center"/>
          </w:tcPr>
          <w:p w14:paraId="5256D76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0.70 (0.49-0.99)</w:t>
            </w:r>
          </w:p>
        </w:tc>
        <w:tc>
          <w:tcPr>
            <w:tcW w:w="372" w:type="pct"/>
            <w:shd w:val="clear" w:color="auto" w:fill="auto"/>
            <w:vAlign w:val="center"/>
          </w:tcPr>
          <w:p w14:paraId="6891BA51" w14:textId="303202A1"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0.04</w:t>
            </w:r>
            <w:r w:rsidR="00834F62" w:rsidRPr="00877093">
              <w:rPr>
                <w:rFonts w:ascii="Times New Roman" w:hAnsi="Times New Roman" w:cs="Times New Roman"/>
                <w:bCs/>
                <w:sz w:val="24"/>
                <w:szCs w:val="24"/>
              </w:rPr>
              <w:t>3</w:t>
            </w:r>
          </w:p>
        </w:tc>
        <w:tc>
          <w:tcPr>
            <w:tcW w:w="568" w:type="pct"/>
            <w:shd w:val="clear" w:color="auto" w:fill="auto"/>
            <w:vAlign w:val="center"/>
          </w:tcPr>
          <w:p w14:paraId="39A5AEF6" w14:textId="05419488" w:rsidR="00BE09AA" w:rsidRPr="00877093" w:rsidRDefault="004F179C"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w:t>
            </w:r>
            <w:r w:rsidR="002E56AE" w:rsidRPr="00877093">
              <w:rPr>
                <w:rFonts w:ascii="Times New Roman" w:hAnsi="Times New Roman" w:cs="Times New Roman"/>
                <w:bCs/>
                <w:sz w:val="24"/>
                <w:szCs w:val="24"/>
              </w:rPr>
              <w:t>60</w:t>
            </w:r>
            <w:r w:rsidR="00BE09AA" w:rsidRPr="00877093">
              <w:rPr>
                <w:rFonts w:ascii="Times New Roman" w:hAnsi="Times New Roman" w:cs="Times New Roman"/>
                <w:bCs/>
                <w:sz w:val="24"/>
                <w:szCs w:val="24"/>
              </w:rPr>
              <w:t xml:space="preserve"> (</w:t>
            </w:r>
            <w:r w:rsidRPr="00877093">
              <w:rPr>
                <w:rFonts w:ascii="Times New Roman" w:hAnsi="Times New Roman" w:cs="Times New Roman"/>
                <w:bCs/>
                <w:sz w:val="24"/>
                <w:szCs w:val="24"/>
              </w:rPr>
              <w:t>0.</w:t>
            </w:r>
            <w:r w:rsidR="002E56AE" w:rsidRPr="00877093">
              <w:rPr>
                <w:rFonts w:ascii="Times New Roman" w:hAnsi="Times New Roman" w:cs="Times New Roman"/>
                <w:bCs/>
                <w:sz w:val="24"/>
                <w:szCs w:val="24"/>
              </w:rPr>
              <w:t>49</w:t>
            </w:r>
            <w:r w:rsidR="00BE09AA" w:rsidRPr="00877093">
              <w:rPr>
                <w:rFonts w:ascii="Times New Roman" w:hAnsi="Times New Roman" w:cs="Times New Roman"/>
                <w:bCs/>
                <w:sz w:val="24"/>
                <w:szCs w:val="24"/>
              </w:rPr>
              <w:t>-</w:t>
            </w:r>
            <w:r w:rsidRPr="00877093">
              <w:rPr>
                <w:rFonts w:ascii="Times New Roman" w:hAnsi="Times New Roman" w:cs="Times New Roman"/>
                <w:bCs/>
                <w:sz w:val="24"/>
                <w:szCs w:val="24"/>
              </w:rPr>
              <w:t>0.7</w:t>
            </w:r>
            <w:r w:rsidR="002E56AE" w:rsidRPr="00877093">
              <w:rPr>
                <w:rFonts w:ascii="Times New Roman" w:hAnsi="Times New Roman" w:cs="Times New Roman"/>
                <w:bCs/>
                <w:sz w:val="24"/>
                <w:szCs w:val="24"/>
              </w:rPr>
              <w:t>4</w:t>
            </w:r>
            <w:r w:rsidR="00BE09AA" w:rsidRPr="00877093">
              <w:rPr>
                <w:rFonts w:ascii="Times New Roman" w:hAnsi="Times New Roman" w:cs="Times New Roman"/>
                <w:bCs/>
                <w:sz w:val="24"/>
                <w:szCs w:val="24"/>
              </w:rPr>
              <w:t>)</w:t>
            </w:r>
          </w:p>
        </w:tc>
        <w:tc>
          <w:tcPr>
            <w:tcW w:w="385" w:type="pct"/>
            <w:shd w:val="clear" w:color="auto" w:fill="auto"/>
            <w:vAlign w:val="center"/>
          </w:tcPr>
          <w:p w14:paraId="2435DEA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&lt;0.001</w:t>
            </w:r>
          </w:p>
        </w:tc>
        <w:tc>
          <w:tcPr>
            <w:tcW w:w="514" w:type="pct"/>
            <w:shd w:val="clear" w:color="auto" w:fill="auto"/>
            <w:vAlign w:val="center"/>
          </w:tcPr>
          <w:p w14:paraId="41AC3504" w14:textId="3179F635" w:rsidR="00BE09AA" w:rsidRPr="00877093" w:rsidRDefault="00A539E8"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0.</w:t>
            </w:r>
            <w:r w:rsidR="006E2BFB" w:rsidRPr="00877093">
              <w:rPr>
                <w:rFonts w:ascii="Times New Roman" w:hAnsi="Times New Roman" w:cs="Times New Roman"/>
                <w:bCs/>
                <w:sz w:val="24"/>
                <w:szCs w:val="24"/>
              </w:rPr>
              <w:t>6</w:t>
            </w:r>
            <w:r w:rsidRPr="00877093">
              <w:rPr>
                <w:rFonts w:ascii="Times New Roman" w:hAnsi="Times New Roman" w:cs="Times New Roman"/>
                <w:bCs/>
                <w:sz w:val="24"/>
                <w:szCs w:val="24"/>
              </w:rPr>
              <w:t>7</w:t>
            </w:r>
            <w:r w:rsidR="00BE09AA" w:rsidRPr="00877093">
              <w:rPr>
                <w:rFonts w:ascii="Times New Roman" w:hAnsi="Times New Roman" w:cs="Times New Roman"/>
                <w:bCs/>
                <w:sz w:val="24"/>
                <w:szCs w:val="24"/>
              </w:rPr>
              <w:t xml:space="preserve"> (</w:t>
            </w:r>
            <w:r w:rsidRPr="00877093">
              <w:rPr>
                <w:rFonts w:ascii="Times New Roman" w:hAnsi="Times New Roman" w:cs="Times New Roman"/>
                <w:bCs/>
                <w:sz w:val="24"/>
                <w:szCs w:val="24"/>
              </w:rPr>
              <w:t>0.</w:t>
            </w:r>
            <w:r w:rsidR="006E2BFB" w:rsidRPr="00877093">
              <w:rPr>
                <w:rFonts w:ascii="Times New Roman" w:hAnsi="Times New Roman" w:cs="Times New Roman"/>
                <w:bCs/>
                <w:sz w:val="24"/>
                <w:szCs w:val="24"/>
              </w:rPr>
              <w:t>52</w:t>
            </w:r>
            <w:r w:rsidR="00BE09AA" w:rsidRPr="00877093">
              <w:rPr>
                <w:rFonts w:ascii="Times New Roman" w:hAnsi="Times New Roman" w:cs="Times New Roman"/>
                <w:bCs/>
                <w:sz w:val="24"/>
                <w:szCs w:val="24"/>
              </w:rPr>
              <w:t>-</w:t>
            </w:r>
            <w:r w:rsidRPr="00877093">
              <w:rPr>
                <w:rFonts w:ascii="Times New Roman" w:hAnsi="Times New Roman" w:cs="Times New Roman"/>
                <w:bCs/>
                <w:sz w:val="24"/>
                <w:szCs w:val="24"/>
              </w:rPr>
              <w:t>0.</w:t>
            </w:r>
            <w:r w:rsidR="006E2BFB" w:rsidRPr="00877093">
              <w:rPr>
                <w:rFonts w:ascii="Times New Roman" w:hAnsi="Times New Roman" w:cs="Times New Roman"/>
                <w:bCs/>
                <w:sz w:val="24"/>
                <w:szCs w:val="24"/>
              </w:rPr>
              <w:t>86</w:t>
            </w:r>
            <w:r w:rsidR="00BE09AA" w:rsidRPr="00877093">
              <w:rPr>
                <w:rFonts w:ascii="Times New Roman" w:hAnsi="Times New Roman" w:cs="Times New Roman"/>
                <w:bCs/>
                <w:sz w:val="24"/>
                <w:szCs w:val="24"/>
              </w:rPr>
              <w:t>)</w:t>
            </w:r>
          </w:p>
        </w:tc>
        <w:tc>
          <w:tcPr>
            <w:tcW w:w="902" w:type="pct"/>
            <w:shd w:val="clear" w:color="auto" w:fill="auto"/>
            <w:vAlign w:val="center"/>
          </w:tcPr>
          <w:p w14:paraId="067AADB4" w14:textId="2EE7141D"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&lt; 0.0</w:t>
            </w:r>
            <w:r w:rsidR="006E2BFB" w:rsidRPr="00877093">
              <w:rPr>
                <w:rFonts w:ascii="Times New Roman" w:hAnsi="Times New Roman" w:cs="Times New Roman"/>
                <w:bCs/>
                <w:sz w:val="24"/>
                <w:szCs w:val="24"/>
              </w:rPr>
              <w:t>0</w:t>
            </w:r>
            <w:r w:rsidR="00A539E8" w:rsidRPr="00877093">
              <w:rPr>
                <w:rFonts w:ascii="Times New Roman" w:hAnsi="Times New Roman" w:cs="Times New Roman"/>
                <w:bCs/>
                <w:sz w:val="24"/>
                <w:szCs w:val="24"/>
              </w:rPr>
              <w:t>5</w:t>
            </w:r>
          </w:p>
        </w:tc>
      </w:tr>
      <w:tr w:rsidR="00C74C54" w:rsidRPr="00877093" w14:paraId="31558F03" w14:textId="77777777" w:rsidTr="00C74C54">
        <w:trPr>
          <w:trHeight w:val="218"/>
        </w:trPr>
        <w:tc>
          <w:tcPr>
            <w:tcW w:w="679" w:type="pct"/>
            <w:vAlign w:val="center"/>
          </w:tcPr>
          <w:p w14:paraId="16081463"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No</w:t>
            </w:r>
          </w:p>
        </w:tc>
        <w:tc>
          <w:tcPr>
            <w:tcW w:w="605" w:type="pct"/>
            <w:shd w:val="clear" w:color="auto" w:fill="auto"/>
            <w:vAlign w:val="center"/>
          </w:tcPr>
          <w:p w14:paraId="4F02C739"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97" w:type="pct"/>
            <w:shd w:val="clear" w:color="auto" w:fill="auto"/>
            <w:vAlign w:val="center"/>
          </w:tcPr>
          <w:p w14:paraId="38A1A475"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77" w:type="pct"/>
            <w:shd w:val="clear" w:color="auto" w:fill="auto"/>
            <w:vAlign w:val="center"/>
          </w:tcPr>
          <w:p w14:paraId="2C2EF2AC"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72" w:type="pct"/>
            <w:shd w:val="clear" w:color="auto" w:fill="auto"/>
            <w:vAlign w:val="center"/>
          </w:tcPr>
          <w:p w14:paraId="202085FB"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68" w:type="pct"/>
            <w:shd w:val="clear" w:color="auto" w:fill="auto"/>
            <w:vAlign w:val="center"/>
          </w:tcPr>
          <w:p w14:paraId="1AC0AB54"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385" w:type="pct"/>
            <w:shd w:val="clear" w:color="auto" w:fill="auto"/>
            <w:vAlign w:val="center"/>
          </w:tcPr>
          <w:p w14:paraId="6C797162"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c>
          <w:tcPr>
            <w:tcW w:w="514" w:type="pct"/>
            <w:shd w:val="clear" w:color="auto" w:fill="auto"/>
            <w:vAlign w:val="center"/>
          </w:tcPr>
          <w:p w14:paraId="09FF9B77"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Reference</w:t>
            </w:r>
          </w:p>
        </w:tc>
        <w:tc>
          <w:tcPr>
            <w:tcW w:w="902" w:type="pct"/>
            <w:shd w:val="clear" w:color="auto" w:fill="auto"/>
            <w:vAlign w:val="center"/>
          </w:tcPr>
          <w:p w14:paraId="2DFBD636" w14:textId="77777777" w:rsidR="00BE09AA" w:rsidRPr="00877093" w:rsidRDefault="00BE09AA" w:rsidP="003C3EE7">
            <w:pPr>
              <w:spacing w:after="0" w:line="240" w:lineRule="auto"/>
              <w:contextualSpacing/>
              <w:jc w:val="both"/>
              <w:rPr>
                <w:rFonts w:ascii="Times New Roman" w:hAnsi="Times New Roman" w:cs="Times New Roman"/>
                <w:bCs/>
                <w:sz w:val="24"/>
                <w:szCs w:val="24"/>
              </w:rPr>
            </w:pPr>
            <w:r w:rsidRPr="00877093">
              <w:rPr>
                <w:rFonts w:ascii="Times New Roman" w:hAnsi="Times New Roman" w:cs="Times New Roman"/>
                <w:bCs/>
                <w:sz w:val="24"/>
                <w:szCs w:val="24"/>
              </w:rPr>
              <w:t>--</w:t>
            </w:r>
          </w:p>
        </w:tc>
      </w:tr>
    </w:tbl>
    <w:p w14:paraId="5AD2E329" w14:textId="77777777" w:rsidR="00687643" w:rsidRPr="00877093" w:rsidRDefault="00687643" w:rsidP="003C3EE7">
      <w:pPr>
        <w:spacing w:line="240" w:lineRule="auto"/>
        <w:rPr>
          <w:rFonts w:ascii="Times New Roman" w:hAnsi="Times New Roman" w:cs="Times New Roman"/>
          <w:b/>
          <w:bCs/>
          <w:sz w:val="24"/>
          <w:szCs w:val="24"/>
        </w:rPr>
        <w:sectPr w:rsidR="00687643" w:rsidRPr="00877093" w:rsidSect="00BE09AA">
          <w:pgSz w:w="15840" w:h="12240" w:orient="landscape"/>
          <w:pgMar w:top="1440" w:right="1440" w:bottom="1440" w:left="1440" w:header="720" w:footer="720" w:gutter="0"/>
          <w:cols w:space="720"/>
          <w:docGrid w:linePitch="360"/>
        </w:sectPr>
      </w:pPr>
    </w:p>
    <w:p w14:paraId="3709100E" w14:textId="77777777" w:rsidR="00C1471F" w:rsidRPr="00877093" w:rsidRDefault="00C1471F" w:rsidP="000C1063">
      <w:pPr>
        <w:pBdr>
          <w:top w:val="nil"/>
          <w:left w:val="nil"/>
          <w:bottom w:val="nil"/>
          <w:right w:val="nil"/>
          <w:between w:val="nil"/>
        </w:pBdr>
        <w:spacing w:line="240" w:lineRule="auto"/>
        <w:rPr>
          <w:rFonts w:ascii="Times New Roman" w:hAnsi="Times New Roman" w:cs="Times New Roman"/>
          <w:b/>
          <w:bCs/>
          <w:sz w:val="24"/>
          <w:szCs w:val="24"/>
        </w:rPr>
      </w:pPr>
    </w:p>
    <w:sectPr w:rsidR="00C1471F" w:rsidRPr="00877093" w:rsidSect="00687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978D0" w14:textId="77777777" w:rsidR="001E46A1" w:rsidRDefault="001E46A1" w:rsidP="00F93A32">
      <w:pPr>
        <w:spacing w:after="0" w:line="240" w:lineRule="auto"/>
      </w:pPr>
      <w:r>
        <w:separator/>
      </w:r>
    </w:p>
  </w:endnote>
  <w:endnote w:type="continuationSeparator" w:id="0">
    <w:p w14:paraId="73DA28EE" w14:textId="77777777" w:rsidR="001E46A1" w:rsidRDefault="001E46A1" w:rsidP="00F9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Cambria"/>
    <w:charset w:val="00"/>
    <w:family w:val="roman"/>
    <w:pitch w:val="default"/>
    <w:sig w:usb0="00000003" w:usb1="00000000" w:usb2="00000000" w:usb3="00000000" w:csb0="00000001"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395501"/>
      <w:docPartObj>
        <w:docPartGallery w:val="Page Numbers (Bottom of Page)"/>
        <w:docPartUnique/>
      </w:docPartObj>
    </w:sdtPr>
    <w:sdtEndPr/>
    <w:sdtContent>
      <w:p w14:paraId="60323CE6" w14:textId="67E6659F" w:rsidR="00A8088F" w:rsidRDefault="00A8088F">
        <w:pPr>
          <w:pStyle w:val="Footer"/>
          <w:jc w:val="right"/>
        </w:pPr>
        <w:r>
          <w:fldChar w:fldCharType="begin"/>
        </w:r>
        <w:r>
          <w:instrText>PAGE   \* MERGEFORMAT</w:instrText>
        </w:r>
        <w:r>
          <w:fldChar w:fldCharType="separate"/>
        </w:r>
        <w:r w:rsidR="000C1063" w:rsidRPr="000C1063">
          <w:rPr>
            <w:noProof/>
            <w:lang w:val="da-DK"/>
          </w:rPr>
          <w:t>20</w:t>
        </w:r>
        <w:r>
          <w:fldChar w:fldCharType="end"/>
        </w:r>
      </w:p>
    </w:sdtContent>
  </w:sdt>
  <w:p w14:paraId="2E18C147" w14:textId="77777777" w:rsidR="00A8088F" w:rsidRDefault="00A808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BDCEE" w14:textId="77777777" w:rsidR="001E46A1" w:rsidRDefault="001E46A1" w:rsidP="00F93A32">
      <w:pPr>
        <w:spacing w:after="0" w:line="240" w:lineRule="auto"/>
      </w:pPr>
      <w:r>
        <w:separator/>
      </w:r>
    </w:p>
  </w:footnote>
  <w:footnote w:type="continuationSeparator" w:id="0">
    <w:p w14:paraId="22390AAB" w14:textId="77777777" w:rsidR="001E46A1" w:rsidRDefault="001E46A1" w:rsidP="00F93A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31253C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8F41AF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414328"/>
    <w:multiLevelType w:val="multilevel"/>
    <w:tmpl w:val="D6227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8110BB"/>
    <w:multiLevelType w:val="hybridMultilevel"/>
    <w:tmpl w:val="EFA41D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86D62AA"/>
    <w:multiLevelType w:val="multilevel"/>
    <w:tmpl w:val="B67A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7630EE"/>
    <w:multiLevelType w:val="hybridMultilevel"/>
    <w:tmpl w:val="AEFC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29"/>
    <w:rsid w:val="00007120"/>
    <w:rsid w:val="00012E05"/>
    <w:rsid w:val="000233EE"/>
    <w:rsid w:val="00023AD7"/>
    <w:rsid w:val="000269A0"/>
    <w:rsid w:val="00030492"/>
    <w:rsid w:val="00030673"/>
    <w:rsid w:val="00030A66"/>
    <w:rsid w:val="000375E5"/>
    <w:rsid w:val="00037E09"/>
    <w:rsid w:val="0004396A"/>
    <w:rsid w:val="00043C0A"/>
    <w:rsid w:val="000464DF"/>
    <w:rsid w:val="00051504"/>
    <w:rsid w:val="00053AA8"/>
    <w:rsid w:val="00057497"/>
    <w:rsid w:val="0006130D"/>
    <w:rsid w:val="00063EB8"/>
    <w:rsid w:val="00066D4C"/>
    <w:rsid w:val="00067EAE"/>
    <w:rsid w:val="00070D90"/>
    <w:rsid w:val="00071592"/>
    <w:rsid w:val="0007222B"/>
    <w:rsid w:val="00073D97"/>
    <w:rsid w:val="00074372"/>
    <w:rsid w:val="00075BCA"/>
    <w:rsid w:val="00075E76"/>
    <w:rsid w:val="0008018B"/>
    <w:rsid w:val="00081722"/>
    <w:rsid w:val="00086001"/>
    <w:rsid w:val="00086015"/>
    <w:rsid w:val="0009034D"/>
    <w:rsid w:val="00090B84"/>
    <w:rsid w:val="00090B88"/>
    <w:rsid w:val="0009280A"/>
    <w:rsid w:val="00094687"/>
    <w:rsid w:val="000957FD"/>
    <w:rsid w:val="000969D3"/>
    <w:rsid w:val="00097011"/>
    <w:rsid w:val="0009717D"/>
    <w:rsid w:val="000978B9"/>
    <w:rsid w:val="000A0295"/>
    <w:rsid w:val="000A0F14"/>
    <w:rsid w:val="000A10DA"/>
    <w:rsid w:val="000A2284"/>
    <w:rsid w:val="000A26FE"/>
    <w:rsid w:val="000A5AA6"/>
    <w:rsid w:val="000B3015"/>
    <w:rsid w:val="000B4981"/>
    <w:rsid w:val="000B5972"/>
    <w:rsid w:val="000C0FC5"/>
    <w:rsid w:val="000C1063"/>
    <w:rsid w:val="000C1F4E"/>
    <w:rsid w:val="000C3D7C"/>
    <w:rsid w:val="000C5F17"/>
    <w:rsid w:val="000C701C"/>
    <w:rsid w:val="000D1378"/>
    <w:rsid w:val="000D2417"/>
    <w:rsid w:val="000D2883"/>
    <w:rsid w:val="000D296D"/>
    <w:rsid w:val="000D5BDD"/>
    <w:rsid w:val="000D601E"/>
    <w:rsid w:val="000D71A5"/>
    <w:rsid w:val="000E1C50"/>
    <w:rsid w:val="000E26E0"/>
    <w:rsid w:val="000E4392"/>
    <w:rsid w:val="000E51F5"/>
    <w:rsid w:val="000E70A8"/>
    <w:rsid w:val="000F1722"/>
    <w:rsid w:val="000F301F"/>
    <w:rsid w:val="000F439E"/>
    <w:rsid w:val="000F5A38"/>
    <w:rsid w:val="000F62AA"/>
    <w:rsid w:val="000F72DF"/>
    <w:rsid w:val="00103135"/>
    <w:rsid w:val="0010322E"/>
    <w:rsid w:val="00104093"/>
    <w:rsid w:val="001042E8"/>
    <w:rsid w:val="00105D58"/>
    <w:rsid w:val="00110264"/>
    <w:rsid w:val="001118D3"/>
    <w:rsid w:val="00112802"/>
    <w:rsid w:val="00113833"/>
    <w:rsid w:val="0011638B"/>
    <w:rsid w:val="00121C68"/>
    <w:rsid w:val="00123039"/>
    <w:rsid w:val="0012438A"/>
    <w:rsid w:val="001244AF"/>
    <w:rsid w:val="00124AD2"/>
    <w:rsid w:val="00126AC3"/>
    <w:rsid w:val="001326B5"/>
    <w:rsid w:val="00132FAD"/>
    <w:rsid w:val="00135946"/>
    <w:rsid w:val="001416B0"/>
    <w:rsid w:val="00142F99"/>
    <w:rsid w:val="00143133"/>
    <w:rsid w:val="00143D53"/>
    <w:rsid w:val="00147D15"/>
    <w:rsid w:val="0015199B"/>
    <w:rsid w:val="00154E9F"/>
    <w:rsid w:val="001552BD"/>
    <w:rsid w:val="00156867"/>
    <w:rsid w:val="00157646"/>
    <w:rsid w:val="00157D74"/>
    <w:rsid w:val="00160FD6"/>
    <w:rsid w:val="00161DA4"/>
    <w:rsid w:val="0016202C"/>
    <w:rsid w:val="001622B4"/>
    <w:rsid w:val="0016432E"/>
    <w:rsid w:val="00165CCF"/>
    <w:rsid w:val="00170AB9"/>
    <w:rsid w:val="00173389"/>
    <w:rsid w:val="001742F2"/>
    <w:rsid w:val="00174821"/>
    <w:rsid w:val="00174E26"/>
    <w:rsid w:val="00181AE5"/>
    <w:rsid w:val="00182315"/>
    <w:rsid w:val="001831D4"/>
    <w:rsid w:val="001936B5"/>
    <w:rsid w:val="00193B09"/>
    <w:rsid w:val="00193C97"/>
    <w:rsid w:val="0019430A"/>
    <w:rsid w:val="0019703D"/>
    <w:rsid w:val="00197950"/>
    <w:rsid w:val="001A014E"/>
    <w:rsid w:val="001A337A"/>
    <w:rsid w:val="001B15A7"/>
    <w:rsid w:val="001B279B"/>
    <w:rsid w:val="001B5117"/>
    <w:rsid w:val="001B57CD"/>
    <w:rsid w:val="001B6E2F"/>
    <w:rsid w:val="001B7EDB"/>
    <w:rsid w:val="001C003A"/>
    <w:rsid w:val="001C23FE"/>
    <w:rsid w:val="001C561C"/>
    <w:rsid w:val="001C6196"/>
    <w:rsid w:val="001D0A3F"/>
    <w:rsid w:val="001D15F2"/>
    <w:rsid w:val="001D1E06"/>
    <w:rsid w:val="001D388F"/>
    <w:rsid w:val="001D38FF"/>
    <w:rsid w:val="001D3BE5"/>
    <w:rsid w:val="001D79E1"/>
    <w:rsid w:val="001E018A"/>
    <w:rsid w:val="001E19DE"/>
    <w:rsid w:val="001E2DD1"/>
    <w:rsid w:val="001E33DA"/>
    <w:rsid w:val="001E46A1"/>
    <w:rsid w:val="001E4B8F"/>
    <w:rsid w:val="001E621E"/>
    <w:rsid w:val="001F1565"/>
    <w:rsid w:val="001F3D69"/>
    <w:rsid w:val="001F6E4F"/>
    <w:rsid w:val="00200E5E"/>
    <w:rsid w:val="00202F48"/>
    <w:rsid w:val="0020300A"/>
    <w:rsid w:val="00204C8C"/>
    <w:rsid w:val="00207484"/>
    <w:rsid w:val="00207FD3"/>
    <w:rsid w:val="00210A25"/>
    <w:rsid w:val="0021424C"/>
    <w:rsid w:val="002172E1"/>
    <w:rsid w:val="002224ED"/>
    <w:rsid w:val="0022372B"/>
    <w:rsid w:val="00227554"/>
    <w:rsid w:val="0023086A"/>
    <w:rsid w:val="00232834"/>
    <w:rsid w:val="002329A0"/>
    <w:rsid w:val="00235BC2"/>
    <w:rsid w:val="00235DC3"/>
    <w:rsid w:val="002403AD"/>
    <w:rsid w:val="00240B9D"/>
    <w:rsid w:val="002505A8"/>
    <w:rsid w:val="00256348"/>
    <w:rsid w:val="0025794F"/>
    <w:rsid w:val="00260BB2"/>
    <w:rsid w:val="0026109A"/>
    <w:rsid w:val="0026634A"/>
    <w:rsid w:val="00266D66"/>
    <w:rsid w:val="00267D46"/>
    <w:rsid w:val="00271CC4"/>
    <w:rsid w:val="002725AB"/>
    <w:rsid w:val="00276910"/>
    <w:rsid w:val="00277069"/>
    <w:rsid w:val="002825AD"/>
    <w:rsid w:val="00283713"/>
    <w:rsid w:val="002848BB"/>
    <w:rsid w:val="0028547A"/>
    <w:rsid w:val="00285BBE"/>
    <w:rsid w:val="00292AF5"/>
    <w:rsid w:val="002946C7"/>
    <w:rsid w:val="00294FD9"/>
    <w:rsid w:val="00297712"/>
    <w:rsid w:val="00297BEA"/>
    <w:rsid w:val="002A1AE8"/>
    <w:rsid w:val="002A1C29"/>
    <w:rsid w:val="002A2C28"/>
    <w:rsid w:val="002A4206"/>
    <w:rsid w:val="002A4ADC"/>
    <w:rsid w:val="002A5F26"/>
    <w:rsid w:val="002A5F7A"/>
    <w:rsid w:val="002A7533"/>
    <w:rsid w:val="002B254A"/>
    <w:rsid w:val="002B2FFC"/>
    <w:rsid w:val="002B3BF9"/>
    <w:rsid w:val="002B7571"/>
    <w:rsid w:val="002C1D5E"/>
    <w:rsid w:val="002C1E13"/>
    <w:rsid w:val="002C2B6A"/>
    <w:rsid w:val="002C331F"/>
    <w:rsid w:val="002C3BD6"/>
    <w:rsid w:val="002D0E8C"/>
    <w:rsid w:val="002D75C7"/>
    <w:rsid w:val="002E0946"/>
    <w:rsid w:val="002E21E1"/>
    <w:rsid w:val="002E32ED"/>
    <w:rsid w:val="002E49ED"/>
    <w:rsid w:val="002E56AE"/>
    <w:rsid w:val="002E5B54"/>
    <w:rsid w:val="002E66BD"/>
    <w:rsid w:val="002E676A"/>
    <w:rsid w:val="002F04C5"/>
    <w:rsid w:val="002F08C8"/>
    <w:rsid w:val="002F0997"/>
    <w:rsid w:val="002F0E08"/>
    <w:rsid w:val="002F176B"/>
    <w:rsid w:val="002F18CE"/>
    <w:rsid w:val="002F20D8"/>
    <w:rsid w:val="002F4D25"/>
    <w:rsid w:val="002F6D7B"/>
    <w:rsid w:val="003009D1"/>
    <w:rsid w:val="00304750"/>
    <w:rsid w:val="00307021"/>
    <w:rsid w:val="00314D26"/>
    <w:rsid w:val="0031547A"/>
    <w:rsid w:val="003200E4"/>
    <w:rsid w:val="00321038"/>
    <w:rsid w:val="00321D3C"/>
    <w:rsid w:val="00323936"/>
    <w:rsid w:val="00332836"/>
    <w:rsid w:val="0033545F"/>
    <w:rsid w:val="00335797"/>
    <w:rsid w:val="0033795F"/>
    <w:rsid w:val="003406AB"/>
    <w:rsid w:val="00341529"/>
    <w:rsid w:val="003426F5"/>
    <w:rsid w:val="003435B9"/>
    <w:rsid w:val="003436E9"/>
    <w:rsid w:val="00343D17"/>
    <w:rsid w:val="00347B28"/>
    <w:rsid w:val="00351171"/>
    <w:rsid w:val="00352EA8"/>
    <w:rsid w:val="00353BB6"/>
    <w:rsid w:val="0035667C"/>
    <w:rsid w:val="00357379"/>
    <w:rsid w:val="00360F32"/>
    <w:rsid w:val="00361E24"/>
    <w:rsid w:val="00362458"/>
    <w:rsid w:val="00367CC5"/>
    <w:rsid w:val="00374430"/>
    <w:rsid w:val="00375B2A"/>
    <w:rsid w:val="00383302"/>
    <w:rsid w:val="00384828"/>
    <w:rsid w:val="00386F41"/>
    <w:rsid w:val="0038799A"/>
    <w:rsid w:val="003879E4"/>
    <w:rsid w:val="00387F38"/>
    <w:rsid w:val="00390437"/>
    <w:rsid w:val="00391857"/>
    <w:rsid w:val="003939F9"/>
    <w:rsid w:val="003944BD"/>
    <w:rsid w:val="00394A01"/>
    <w:rsid w:val="00396B63"/>
    <w:rsid w:val="003A15C1"/>
    <w:rsid w:val="003A2A4B"/>
    <w:rsid w:val="003B3A47"/>
    <w:rsid w:val="003C238F"/>
    <w:rsid w:val="003C28B9"/>
    <w:rsid w:val="003C3EE7"/>
    <w:rsid w:val="003C690E"/>
    <w:rsid w:val="003C7ECD"/>
    <w:rsid w:val="003D3E2E"/>
    <w:rsid w:val="003E12BF"/>
    <w:rsid w:val="003E176E"/>
    <w:rsid w:val="003E1C05"/>
    <w:rsid w:val="003E1EB9"/>
    <w:rsid w:val="003E2BED"/>
    <w:rsid w:val="003E41CE"/>
    <w:rsid w:val="003E53A1"/>
    <w:rsid w:val="003E6FAE"/>
    <w:rsid w:val="003E7694"/>
    <w:rsid w:val="003F2D6C"/>
    <w:rsid w:val="003F328D"/>
    <w:rsid w:val="003F3424"/>
    <w:rsid w:val="003F41FC"/>
    <w:rsid w:val="003F5C20"/>
    <w:rsid w:val="003F6BC3"/>
    <w:rsid w:val="00402D2F"/>
    <w:rsid w:val="0040375D"/>
    <w:rsid w:val="004041C1"/>
    <w:rsid w:val="0040429E"/>
    <w:rsid w:val="0040528E"/>
    <w:rsid w:val="00407459"/>
    <w:rsid w:val="004101CE"/>
    <w:rsid w:val="004109A8"/>
    <w:rsid w:val="004120E8"/>
    <w:rsid w:val="004122EC"/>
    <w:rsid w:val="00415290"/>
    <w:rsid w:val="00423B24"/>
    <w:rsid w:val="00425452"/>
    <w:rsid w:val="00425760"/>
    <w:rsid w:val="00425BC3"/>
    <w:rsid w:val="00427573"/>
    <w:rsid w:val="0043183D"/>
    <w:rsid w:val="00433B88"/>
    <w:rsid w:val="00433DE3"/>
    <w:rsid w:val="00434ECB"/>
    <w:rsid w:val="00435754"/>
    <w:rsid w:val="004376A8"/>
    <w:rsid w:val="00437F79"/>
    <w:rsid w:val="004406C1"/>
    <w:rsid w:val="00442825"/>
    <w:rsid w:val="00443FF3"/>
    <w:rsid w:val="0044662E"/>
    <w:rsid w:val="00446BAB"/>
    <w:rsid w:val="0044740C"/>
    <w:rsid w:val="00447915"/>
    <w:rsid w:val="00450A6C"/>
    <w:rsid w:val="00450EFD"/>
    <w:rsid w:val="0045121C"/>
    <w:rsid w:val="004538F1"/>
    <w:rsid w:val="00454411"/>
    <w:rsid w:val="00457735"/>
    <w:rsid w:val="00461012"/>
    <w:rsid w:val="004630BB"/>
    <w:rsid w:val="004651AB"/>
    <w:rsid w:val="0046681D"/>
    <w:rsid w:val="00470AA4"/>
    <w:rsid w:val="00471F00"/>
    <w:rsid w:val="00473729"/>
    <w:rsid w:val="00473A99"/>
    <w:rsid w:val="00474039"/>
    <w:rsid w:val="0047420E"/>
    <w:rsid w:val="00475A97"/>
    <w:rsid w:val="00475EFB"/>
    <w:rsid w:val="0047738B"/>
    <w:rsid w:val="00477680"/>
    <w:rsid w:val="00481E7E"/>
    <w:rsid w:val="004826B2"/>
    <w:rsid w:val="004839BC"/>
    <w:rsid w:val="0048621A"/>
    <w:rsid w:val="00486535"/>
    <w:rsid w:val="00491850"/>
    <w:rsid w:val="004919AC"/>
    <w:rsid w:val="0049283F"/>
    <w:rsid w:val="004957C9"/>
    <w:rsid w:val="00497383"/>
    <w:rsid w:val="004A0322"/>
    <w:rsid w:val="004A4B58"/>
    <w:rsid w:val="004A4ECC"/>
    <w:rsid w:val="004A6D38"/>
    <w:rsid w:val="004A7ABA"/>
    <w:rsid w:val="004B2CE4"/>
    <w:rsid w:val="004B3203"/>
    <w:rsid w:val="004B367F"/>
    <w:rsid w:val="004B44D8"/>
    <w:rsid w:val="004B4E53"/>
    <w:rsid w:val="004B6148"/>
    <w:rsid w:val="004C0BBB"/>
    <w:rsid w:val="004C3C6B"/>
    <w:rsid w:val="004C4A2F"/>
    <w:rsid w:val="004C7051"/>
    <w:rsid w:val="004D0A16"/>
    <w:rsid w:val="004D52F2"/>
    <w:rsid w:val="004E0592"/>
    <w:rsid w:val="004E3C2D"/>
    <w:rsid w:val="004E66CF"/>
    <w:rsid w:val="004E747B"/>
    <w:rsid w:val="004E7579"/>
    <w:rsid w:val="004F179C"/>
    <w:rsid w:val="004F270F"/>
    <w:rsid w:val="004F4D15"/>
    <w:rsid w:val="0050074E"/>
    <w:rsid w:val="00506111"/>
    <w:rsid w:val="00510CE8"/>
    <w:rsid w:val="00514375"/>
    <w:rsid w:val="005154DD"/>
    <w:rsid w:val="005202F4"/>
    <w:rsid w:val="00520622"/>
    <w:rsid w:val="005216DF"/>
    <w:rsid w:val="005220C7"/>
    <w:rsid w:val="00525944"/>
    <w:rsid w:val="00527C18"/>
    <w:rsid w:val="00531C00"/>
    <w:rsid w:val="00532EF2"/>
    <w:rsid w:val="00534809"/>
    <w:rsid w:val="00535D75"/>
    <w:rsid w:val="005402DD"/>
    <w:rsid w:val="00542749"/>
    <w:rsid w:val="00542C3B"/>
    <w:rsid w:val="00543CCA"/>
    <w:rsid w:val="0054520D"/>
    <w:rsid w:val="0054581B"/>
    <w:rsid w:val="00546058"/>
    <w:rsid w:val="00547097"/>
    <w:rsid w:val="0055093E"/>
    <w:rsid w:val="00553B53"/>
    <w:rsid w:val="00560115"/>
    <w:rsid w:val="005602A1"/>
    <w:rsid w:val="005643F9"/>
    <w:rsid w:val="0056441A"/>
    <w:rsid w:val="005662DF"/>
    <w:rsid w:val="005670AD"/>
    <w:rsid w:val="00572567"/>
    <w:rsid w:val="0057724F"/>
    <w:rsid w:val="00583415"/>
    <w:rsid w:val="00584CA8"/>
    <w:rsid w:val="00586573"/>
    <w:rsid w:val="00590BBF"/>
    <w:rsid w:val="00594BB7"/>
    <w:rsid w:val="00594C07"/>
    <w:rsid w:val="005971CC"/>
    <w:rsid w:val="005A1A01"/>
    <w:rsid w:val="005A1CAE"/>
    <w:rsid w:val="005A1F27"/>
    <w:rsid w:val="005A74D5"/>
    <w:rsid w:val="005A777A"/>
    <w:rsid w:val="005B05AB"/>
    <w:rsid w:val="005B21D5"/>
    <w:rsid w:val="005C3797"/>
    <w:rsid w:val="005C3990"/>
    <w:rsid w:val="005C4B51"/>
    <w:rsid w:val="005C5EC4"/>
    <w:rsid w:val="005C6E62"/>
    <w:rsid w:val="005D010E"/>
    <w:rsid w:val="005D01D7"/>
    <w:rsid w:val="005D1035"/>
    <w:rsid w:val="005D5008"/>
    <w:rsid w:val="005D75D6"/>
    <w:rsid w:val="005E4FA5"/>
    <w:rsid w:val="005E6FE8"/>
    <w:rsid w:val="005F0C00"/>
    <w:rsid w:val="005F1143"/>
    <w:rsid w:val="005F17D7"/>
    <w:rsid w:val="005F22FA"/>
    <w:rsid w:val="005F63C9"/>
    <w:rsid w:val="0060284B"/>
    <w:rsid w:val="006040DA"/>
    <w:rsid w:val="00606410"/>
    <w:rsid w:val="00606CB9"/>
    <w:rsid w:val="00611EB4"/>
    <w:rsid w:val="006122D2"/>
    <w:rsid w:val="00612AC3"/>
    <w:rsid w:val="00613EB6"/>
    <w:rsid w:val="00614B48"/>
    <w:rsid w:val="0062170C"/>
    <w:rsid w:val="006230D0"/>
    <w:rsid w:val="00623A80"/>
    <w:rsid w:val="00623D54"/>
    <w:rsid w:val="00625A3E"/>
    <w:rsid w:val="00626A00"/>
    <w:rsid w:val="0063014C"/>
    <w:rsid w:val="0063143F"/>
    <w:rsid w:val="00631663"/>
    <w:rsid w:val="00631800"/>
    <w:rsid w:val="00631B9A"/>
    <w:rsid w:val="006355D5"/>
    <w:rsid w:val="00635B2C"/>
    <w:rsid w:val="00635F61"/>
    <w:rsid w:val="006360AE"/>
    <w:rsid w:val="006373F8"/>
    <w:rsid w:val="006448B6"/>
    <w:rsid w:val="006478CB"/>
    <w:rsid w:val="00650F71"/>
    <w:rsid w:val="00651A5C"/>
    <w:rsid w:val="00651B10"/>
    <w:rsid w:val="0065298F"/>
    <w:rsid w:val="0065334C"/>
    <w:rsid w:val="00654B24"/>
    <w:rsid w:val="006601BD"/>
    <w:rsid w:val="00660ACF"/>
    <w:rsid w:val="00665E8C"/>
    <w:rsid w:val="006676DD"/>
    <w:rsid w:val="00670104"/>
    <w:rsid w:val="006702B8"/>
    <w:rsid w:val="006702D6"/>
    <w:rsid w:val="006702D9"/>
    <w:rsid w:val="0067033E"/>
    <w:rsid w:val="00671847"/>
    <w:rsid w:val="0067391C"/>
    <w:rsid w:val="00676B34"/>
    <w:rsid w:val="006771B2"/>
    <w:rsid w:val="00681324"/>
    <w:rsid w:val="0068142C"/>
    <w:rsid w:val="00683633"/>
    <w:rsid w:val="00684EAA"/>
    <w:rsid w:val="00685033"/>
    <w:rsid w:val="00686192"/>
    <w:rsid w:val="00687337"/>
    <w:rsid w:val="00687643"/>
    <w:rsid w:val="00691A6C"/>
    <w:rsid w:val="0069276A"/>
    <w:rsid w:val="00693EAE"/>
    <w:rsid w:val="00695F5C"/>
    <w:rsid w:val="006A00A8"/>
    <w:rsid w:val="006A0A31"/>
    <w:rsid w:val="006A0D61"/>
    <w:rsid w:val="006A1053"/>
    <w:rsid w:val="006A5621"/>
    <w:rsid w:val="006B00C1"/>
    <w:rsid w:val="006B0EF2"/>
    <w:rsid w:val="006B171D"/>
    <w:rsid w:val="006B2492"/>
    <w:rsid w:val="006B24A9"/>
    <w:rsid w:val="006B24BD"/>
    <w:rsid w:val="006B4B28"/>
    <w:rsid w:val="006B7A8E"/>
    <w:rsid w:val="006C2509"/>
    <w:rsid w:val="006C2EBD"/>
    <w:rsid w:val="006C4D14"/>
    <w:rsid w:val="006C4D73"/>
    <w:rsid w:val="006C4E2C"/>
    <w:rsid w:val="006C6AF9"/>
    <w:rsid w:val="006D3341"/>
    <w:rsid w:val="006D4E6A"/>
    <w:rsid w:val="006D53CA"/>
    <w:rsid w:val="006D5BA2"/>
    <w:rsid w:val="006D6E13"/>
    <w:rsid w:val="006E2929"/>
    <w:rsid w:val="006E2BFB"/>
    <w:rsid w:val="006E3CBB"/>
    <w:rsid w:val="006E7AC9"/>
    <w:rsid w:val="006E7F58"/>
    <w:rsid w:val="0070061B"/>
    <w:rsid w:val="00700BD8"/>
    <w:rsid w:val="00702137"/>
    <w:rsid w:val="00702885"/>
    <w:rsid w:val="00702DD8"/>
    <w:rsid w:val="00703B90"/>
    <w:rsid w:val="007057EA"/>
    <w:rsid w:val="007100CF"/>
    <w:rsid w:val="00710B27"/>
    <w:rsid w:val="00711FE7"/>
    <w:rsid w:val="0071533C"/>
    <w:rsid w:val="007154FD"/>
    <w:rsid w:val="00724AB4"/>
    <w:rsid w:val="00725D3A"/>
    <w:rsid w:val="00726CAF"/>
    <w:rsid w:val="007307EE"/>
    <w:rsid w:val="007322B2"/>
    <w:rsid w:val="00736057"/>
    <w:rsid w:val="007361B5"/>
    <w:rsid w:val="0073706F"/>
    <w:rsid w:val="0074012A"/>
    <w:rsid w:val="007404AB"/>
    <w:rsid w:val="00743375"/>
    <w:rsid w:val="0074667B"/>
    <w:rsid w:val="007469B7"/>
    <w:rsid w:val="00750C6C"/>
    <w:rsid w:val="00756A2A"/>
    <w:rsid w:val="00757A50"/>
    <w:rsid w:val="007602C5"/>
    <w:rsid w:val="00763103"/>
    <w:rsid w:val="007653C8"/>
    <w:rsid w:val="00765DC8"/>
    <w:rsid w:val="00777E13"/>
    <w:rsid w:val="007806E6"/>
    <w:rsid w:val="00781FF0"/>
    <w:rsid w:val="007820AF"/>
    <w:rsid w:val="00782AC9"/>
    <w:rsid w:val="00782E12"/>
    <w:rsid w:val="0078456F"/>
    <w:rsid w:val="00784981"/>
    <w:rsid w:val="00785921"/>
    <w:rsid w:val="007871A0"/>
    <w:rsid w:val="00787511"/>
    <w:rsid w:val="00787BB1"/>
    <w:rsid w:val="00787FF0"/>
    <w:rsid w:val="00793234"/>
    <w:rsid w:val="00794FCA"/>
    <w:rsid w:val="007960FE"/>
    <w:rsid w:val="00796345"/>
    <w:rsid w:val="00797424"/>
    <w:rsid w:val="007A21C0"/>
    <w:rsid w:val="007A24CF"/>
    <w:rsid w:val="007A3919"/>
    <w:rsid w:val="007A545F"/>
    <w:rsid w:val="007B2F36"/>
    <w:rsid w:val="007B3283"/>
    <w:rsid w:val="007B48B9"/>
    <w:rsid w:val="007B6EC7"/>
    <w:rsid w:val="007C4A0B"/>
    <w:rsid w:val="007C5D6A"/>
    <w:rsid w:val="007D05F0"/>
    <w:rsid w:val="007D077A"/>
    <w:rsid w:val="007D2748"/>
    <w:rsid w:val="007D2F9F"/>
    <w:rsid w:val="007D64C5"/>
    <w:rsid w:val="007D6A81"/>
    <w:rsid w:val="007E27D6"/>
    <w:rsid w:val="007E5033"/>
    <w:rsid w:val="007E6FC3"/>
    <w:rsid w:val="007E7067"/>
    <w:rsid w:val="007F6601"/>
    <w:rsid w:val="00805DA6"/>
    <w:rsid w:val="0080754E"/>
    <w:rsid w:val="00814157"/>
    <w:rsid w:val="00815438"/>
    <w:rsid w:val="008178FB"/>
    <w:rsid w:val="00820F87"/>
    <w:rsid w:val="00821060"/>
    <w:rsid w:val="00821E99"/>
    <w:rsid w:val="00823DCA"/>
    <w:rsid w:val="008303FF"/>
    <w:rsid w:val="008306D0"/>
    <w:rsid w:val="00831828"/>
    <w:rsid w:val="00831991"/>
    <w:rsid w:val="008327AF"/>
    <w:rsid w:val="00834F62"/>
    <w:rsid w:val="0083509D"/>
    <w:rsid w:val="00836374"/>
    <w:rsid w:val="0083752D"/>
    <w:rsid w:val="00842D8B"/>
    <w:rsid w:val="00845C20"/>
    <w:rsid w:val="00852C86"/>
    <w:rsid w:val="00853BAE"/>
    <w:rsid w:val="00857EFE"/>
    <w:rsid w:val="00860472"/>
    <w:rsid w:val="00862ACA"/>
    <w:rsid w:val="00862C75"/>
    <w:rsid w:val="00863829"/>
    <w:rsid w:val="00863A90"/>
    <w:rsid w:val="0086571B"/>
    <w:rsid w:val="00870189"/>
    <w:rsid w:val="00872584"/>
    <w:rsid w:val="00873922"/>
    <w:rsid w:val="00873E0B"/>
    <w:rsid w:val="0087627F"/>
    <w:rsid w:val="00877093"/>
    <w:rsid w:val="008774FB"/>
    <w:rsid w:val="00877D44"/>
    <w:rsid w:val="008807A2"/>
    <w:rsid w:val="00893217"/>
    <w:rsid w:val="0089468C"/>
    <w:rsid w:val="00894E61"/>
    <w:rsid w:val="008960EF"/>
    <w:rsid w:val="008A011E"/>
    <w:rsid w:val="008A18DC"/>
    <w:rsid w:val="008A1BC5"/>
    <w:rsid w:val="008A294C"/>
    <w:rsid w:val="008A6360"/>
    <w:rsid w:val="008B1270"/>
    <w:rsid w:val="008B1CBF"/>
    <w:rsid w:val="008C0E23"/>
    <w:rsid w:val="008C0FCF"/>
    <w:rsid w:val="008C25DC"/>
    <w:rsid w:val="008C3664"/>
    <w:rsid w:val="008C39D5"/>
    <w:rsid w:val="008C6E76"/>
    <w:rsid w:val="008D055C"/>
    <w:rsid w:val="008D10B2"/>
    <w:rsid w:val="008D192D"/>
    <w:rsid w:val="008D25B4"/>
    <w:rsid w:val="008D7B1B"/>
    <w:rsid w:val="008E01B7"/>
    <w:rsid w:val="008E2013"/>
    <w:rsid w:val="008E3787"/>
    <w:rsid w:val="008E433A"/>
    <w:rsid w:val="008E4649"/>
    <w:rsid w:val="008E6C3B"/>
    <w:rsid w:val="008F1289"/>
    <w:rsid w:val="008F24CE"/>
    <w:rsid w:val="008F318D"/>
    <w:rsid w:val="008F3B91"/>
    <w:rsid w:val="008F45BB"/>
    <w:rsid w:val="008F5362"/>
    <w:rsid w:val="008F7498"/>
    <w:rsid w:val="009013B4"/>
    <w:rsid w:val="009015F2"/>
    <w:rsid w:val="00901824"/>
    <w:rsid w:val="009019D4"/>
    <w:rsid w:val="0090215D"/>
    <w:rsid w:val="009023CE"/>
    <w:rsid w:val="00902FBB"/>
    <w:rsid w:val="009034D7"/>
    <w:rsid w:val="009036C2"/>
    <w:rsid w:val="00903FE8"/>
    <w:rsid w:val="009054A2"/>
    <w:rsid w:val="00905B79"/>
    <w:rsid w:val="00911FE3"/>
    <w:rsid w:val="0091378B"/>
    <w:rsid w:val="009215F6"/>
    <w:rsid w:val="00922021"/>
    <w:rsid w:val="00927C6A"/>
    <w:rsid w:val="00940ACD"/>
    <w:rsid w:val="00944032"/>
    <w:rsid w:val="009457E6"/>
    <w:rsid w:val="009463A7"/>
    <w:rsid w:val="00951D7F"/>
    <w:rsid w:val="0095306F"/>
    <w:rsid w:val="009532FB"/>
    <w:rsid w:val="00955F3C"/>
    <w:rsid w:val="00956F5D"/>
    <w:rsid w:val="00957E7E"/>
    <w:rsid w:val="00960C50"/>
    <w:rsid w:val="009621A6"/>
    <w:rsid w:val="00964262"/>
    <w:rsid w:val="0096431A"/>
    <w:rsid w:val="00966764"/>
    <w:rsid w:val="00967217"/>
    <w:rsid w:val="009719D2"/>
    <w:rsid w:val="00971E38"/>
    <w:rsid w:val="00972B05"/>
    <w:rsid w:val="009764E0"/>
    <w:rsid w:val="00977E44"/>
    <w:rsid w:val="00980BD8"/>
    <w:rsid w:val="00980D42"/>
    <w:rsid w:val="009817A7"/>
    <w:rsid w:val="00981D03"/>
    <w:rsid w:val="0098441B"/>
    <w:rsid w:val="0098596B"/>
    <w:rsid w:val="00990B27"/>
    <w:rsid w:val="0099557A"/>
    <w:rsid w:val="00997B40"/>
    <w:rsid w:val="009A097D"/>
    <w:rsid w:val="009A0FF8"/>
    <w:rsid w:val="009A184F"/>
    <w:rsid w:val="009A1BE6"/>
    <w:rsid w:val="009A555D"/>
    <w:rsid w:val="009A7264"/>
    <w:rsid w:val="009B3D7F"/>
    <w:rsid w:val="009B4656"/>
    <w:rsid w:val="009B4DE6"/>
    <w:rsid w:val="009B558A"/>
    <w:rsid w:val="009C4B95"/>
    <w:rsid w:val="009C6284"/>
    <w:rsid w:val="009C76DD"/>
    <w:rsid w:val="009D1F77"/>
    <w:rsid w:val="009D4541"/>
    <w:rsid w:val="009D6205"/>
    <w:rsid w:val="009D6F37"/>
    <w:rsid w:val="009E0F3F"/>
    <w:rsid w:val="009E2587"/>
    <w:rsid w:val="009E2CBC"/>
    <w:rsid w:val="009E2F4A"/>
    <w:rsid w:val="009E37DB"/>
    <w:rsid w:val="009E4DDE"/>
    <w:rsid w:val="00A04E7F"/>
    <w:rsid w:val="00A07D16"/>
    <w:rsid w:val="00A11EAC"/>
    <w:rsid w:val="00A1339D"/>
    <w:rsid w:val="00A13B14"/>
    <w:rsid w:val="00A17D40"/>
    <w:rsid w:val="00A21FA3"/>
    <w:rsid w:val="00A220BB"/>
    <w:rsid w:val="00A244F6"/>
    <w:rsid w:val="00A2471A"/>
    <w:rsid w:val="00A3036D"/>
    <w:rsid w:val="00A357D1"/>
    <w:rsid w:val="00A35CED"/>
    <w:rsid w:val="00A42575"/>
    <w:rsid w:val="00A43FE9"/>
    <w:rsid w:val="00A441D0"/>
    <w:rsid w:val="00A459BE"/>
    <w:rsid w:val="00A46BE7"/>
    <w:rsid w:val="00A512E9"/>
    <w:rsid w:val="00A5358C"/>
    <w:rsid w:val="00A539BD"/>
    <w:rsid w:val="00A539E8"/>
    <w:rsid w:val="00A56260"/>
    <w:rsid w:val="00A56774"/>
    <w:rsid w:val="00A65DAF"/>
    <w:rsid w:val="00A678F0"/>
    <w:rsid w:val="00A70389"/>
    <w:rsid w:val="00A7064E"/>
    <w:rsid w:val="00A7171E"/>
    <w:rsid w:val="00A72D44"/>
    <w:rsid w:val="00A756E9"/>
    <w:rsid w:val="00A76D58"/>
    <w:rsid w:val="00A8088F"/>
    <w:rsid w:val="00A83571"/>
    <w:rsid w:val="00A84F96"/>
    <w:rsid w:val="00A8540B"/>
    <w:rsid w:val="00A9161F"/>
    <w:rsid w:val="00A91D33"/>
    <w:rsid w:val="00AA1C7C"/>
    <w:rsid w:val="00AA4741"/>
    <w:rsid w:val="00AA5E06"/>
    <w:rsid w:val="00AA5E78"/>
    <w:rsid w:val="00AA73B1"/>
    <w:rsid w:val="00AA7F37"/>
    <w:rsid w:val="00AB0617"/>
    <w:rsid w:val="00AB080A"/>
    <w:rsid w:val="00AB3355"/>
    <w:rsid w:val="00AB3850"/>
    <w:rsid w:val="00AB4D88"/>
    <w:rsid w:val="00AC0712"/>
    <w:rsid w:val="00AC33C8"/>
    <w:rsid w:val="00AC4D5A"/>
    <w:rsid w:val="00AC5E30"/>
    <w:rsid w:val="00AC71C2"/>
    <w:rsid w:val="00AD2F51"/>
    <w:rsid w:val="00AD456C"/>
    <w:rsid w:val="00AD6320"/>
    <w:rsid w:val="00AD75E9"/>
    <w:rsid w:val="00AD7AE5"/>
    <w:rsid w:val="00AE31DD"/>
    <w:rsid w:val="00AE7C26"/>
    <w:rsid w:val="00AF28A9"/>
    <w:rsid w:val="00AF5469"/>
    <w:rsid w:val="00AF5597"/>
    <w:rsid w:val="00AF5E88"/>
    <w:rsid w:val="00B001A6"/>
    <w:rsid w:val="00B010DB"/>
    <w:rsid w:val="00B01829"/>
    <w:rsid w:val="00B02479"/>
    <w:rsid w:val="00B042BA"/>
    <w:rsid w:val="00B04882"/>
    <w:rsid w:val="00B05261"/>
    <w:rsid w:val="00B127FB"/>
    <w:rsid w:val="00B1338D"/>
    <w:rsid w:val="00B13812"/>
    <w:rsid w:val="00B15BCF"/>
    <w:rsid w:val="00B211C0"/>
    <w:rsid w:val="00B22CED"/>
    <w:rsid w:val="00B22DC4"/>
    <w:rsid w:val="00B331AE"/>
    <w:rsid w:val="00B337E3"/>
    <w:rsid w:val="00B36D3D"/>
    <w:rsid w:val="00B37804"/>
    <w:rsid w:val="00B41406"/>
    <w:rsid w:val="00B42E71"/>
    <w:rsid w:val="00B4542E"/>
    <w:rsid w:val="00B45A96"/>
    <w:rsid w:val="00B45ABF"/>
    <w:rsid w:val="00B46613"/>
    <w:rsid w:val="00B476E5"/>
    <w:rsid w:val="00B50387"/>
    <w:rsid w:val="00B51D06"/>
    <w:rsid w:val="00B5277D"/>
    <w:rsid w:val="00B52B96"/>
    <w:rsid w:val="00B52DA1"/>
    <w:rsid w:val="00B543E8"/>
    <w:rsid w:val="00B54B6C"/>
    <w:rsid w:val="00B60975"/>
    <w:rsid w:val="00B61BCD"/>
    <w:rsid w:val="00B63159"/>
    <w:rsid w:val="00B63363"/>
    <w:rsid w:val="00B65C21"/>
    <w:rsid w:val="00B7218B"/>
    <w:rsid w:val="00B73208"/>
    <w:rsid w:val="00B76AF0"/>
    <w:rsid w:val="00B76C1D"/>
    <w:rsid w:val="00B81038"/>
    <w:rsid w:val="00B87671"/>
    <w:rsid w:val="00B878F6"/>
    <w:rsid w:val="00B923B0"/>
    <w:rsid w:val="00B9290D"/>
    <w:rsid w:val="00B96C71"/>
    <w:rsid w:val="00BA0448"/>
    <w:rsid w:val="00BA0E74"/>
    <w:rsid w:val="00BA1AA0"/>
    <w:rsid w:val="00BA3030"/>
    <w:rsid w:val="00BA324C"/>
    <w:rsid w:val="00BA5B0C"/>
    <w:rsid w:val="00BA6BBE"/>
    <w:rsid w:val="00BA7F0A"/>
    <w:rsid w:val="00BB184D"/>
    <w:rsid w:val="00BB32AD"/>
    <w:rsid w:val="00BB3F3E"/>
    <w:rsid w:val="00BB5082"/>
    <w:rsid w:val="00BB655A"/>
    <w:rsid w:val="00BC22D6"/>
    <w:rsid w:val="00BC4E54"/>
    <w:rsid w:val="00BC7880"/>
    <w:rsid w:val="00BD064F"/>
    <w:rsid w:val="00BD476A"/>
    <w:rsid w:val="00BE09AA"/>
    <w:rsid w:val="00BE56F4"/>
    <w:rsid w:val="00BE598A"/>
    <w:rsid w:val="00BE6B8D"/>
    <w:rsid w:val="00BE6FFD"/>
    <w:rsid w:val="00BF00AA"/>
    <w:rsid w:val="00BF1C83"/>
    <w:rsid w:val="00BF29F5"/>
    <w:rsid w:val="00BF31F9"/>
    <w:rsid w:val="00BF6E6D"/>
    <w:rsid w:val="00C1052C"/>
    <w:rsid w:val="00C12366"/>
    <w:rsid w:val="00C12D53"/>
    <w:rsid w:val="00C14604"/>
    <w:rsid w:val="00C1471F"/>
    <w:rsid w:val="00C20FC7"/>
    <w:rsid w:val="00C25466"/>
    <w:rsid w:val="00C27804"/>
    <w:rsid w:val="00C27848"/>
    <w:rsid w:val="00C30A14"/>
    <w:rsid w:val="00C34729"/>
    <w:rsid w:val="00C3500C"/>
    <w:rsid w:val="00C366C3"/>
    <w:rsid w:val="00C37572"/>
    <w:rsid w:val="00C41A7C"/>
    <w:rsid w:val="00C432A4"/>
    <w:rsid w:val="00C45153"/>
    <w:rsid w:val="00C46CDD"/>
    <w:rsid w:val="00C50EE4"/>
    <w:rsid w:val="00C510D6"/>
    <w:rsid w:val="00C529E2"/>
    <w:rsid w:val="00C55ADE"/>
    <w:rsid w:val="00C5682B"/>
    <w:rsid w:val="00C60CBD"/>
    <w:rsid w:val="00C62EB0"/>
    <w:rsid w:val="00C656A3"/>
    <w:rsid w:val="00C67EE5"/>
    <w:rsid w:val="00C7075A"/>
    <w:rsid w:val="00C73B95"/>
    <w:rsid w:val="00C74C54"/>
    <w:rsid w:val="00C752E4"/>
    <w:rsid w:val="00C77A1A"/>
    <w:rsid w:val="00C80578"/>
    <w:rsid w:val="00C81CCC"/>
    <w:rsid w:val="00C83D06"/>
    <w:rsid w:val="00C84D07"/>
    <w:rsid w:val="00C90107"/>
    <w:rsid w:val="00C917B8"/>
    <w:rsid w:val="00CA1D18"/>
    <w:rsid w:val="00CA5F81"/>
    <w:rsid w:val="00CA682F"/>
    <w:rsid w:val="00CB120E"/>
    <w:rsid w:val="00CB321C"/>
    <w:rsid w:val="00CB4529"/>
    <w:rsid w:val="00CC1474"/>
    <w:rsid w:val="00CC1A3B"/>
    <w:rsid w:val="00CC3E2C"/>
    <w:rsid w:val="00CC5AFC"/>
    <w:rsid w:val="00CC6373"/>
    <w:rsid w:val="00CC795A"/>
    <w:rsid w:val="00CD29A7"/>
    <w:rsid w:val="00CD2D76"/>
    <w:rsid w:val="00CD7C11"/>
    <w:rsid w:val="00CE17A8"/>
    <w:rsid w:val="00CE1D86"/>
    <w:rsid w:val="00CE3870"/>
    <w:rsid w:val="00CE48DB"/>
    <w:rsid w:val="00CF0032"/>
    <w:rsid w:val="00CF01F7"/>
    <w:rsid w:val="00CF16F4"/>
    <w:rsid w:val="00CF1CE4"/>
    <w:rsid w:val="00CF4D5E"/>
    <w:rsid w:val="00CF5675"/>
    <w:rsid w:val="00D0236C"/>
    <w:rsid w:val="00D031B3"/>
    <w:rsid w:val="00D12CB8"/>
    <w:rsid w:val="00D1385B"/>
    <w:rsid w:val="00D14031"/>
    <w:rsid w:val="00D159A6"/>
    <w:rsid w:val="00D16909"/>
    <w:rsid w:val="00D220DE"/>
    <w:rsid w:val="00D228FD"/>
    <w:rsid w:val="00D26276"/>
    <w:rsid w:val="00D26852"/>
    <w:rsid w:val="00D271C6"/>
    <w:rsid w:val="00D30CAE"/>
    <w:rsid w:val="00D3410F"/>
    <w:rsid w:val="00D40C7C"/>
    <w:rsid w:val="00D41BAC"/>
    <w:rsid w:val="00D504C1"/>
    <w:rsid w:val="00D50A8D"/>
    <w:rsid w:val="00D515BC"/>
    <w:rsid w:val="00D52D04"/>
    <w:rsid w:val="00D52E39"/>
    <w:rsid w:val="00D542D4"/>
    <w:rsid w:val="00D57111"/>
    <w:rsid w:val="00D57969"/>
    <w:rsid w:val="00D62274"/>
    <w:rsid w:val="00D6287E"/>
    <w:rsid w:val="00D65648"/>
    <w:rsid w:val="00D77783"/>
    <w:rsid w:val="00D77BA4"/>
    <w:rsid w:val="00D854FE"/>
    <w:rsid w:val="00D86ACE"/>
    <w:rsid w:val="00D93D90"/>
    <w:rsid w:val="00D97E29"/>
    <w:rsid w:val="00DA3FDD"/>
    <w:rsid w:val="00DA7A7A"/>
    <w:rsid w:val="00DB0AA1"/>
    <w:rsid w:val="00DB299F"/>
    <w:rsid w:val="00DB2CA6"/>
    <w:rsid w:val="00DB3290"/>
    <w:rsid w:val="00DB5CC4"/>
    <w:rsid w:val="00DB7BA5"/>
    <w:rsid w:val="00DC2765"/>
    <w:rsid w:val="00DC4008"/>
    <w:rsid w:val="00DC410F"/>
    <w:rsid w:val="00DC4748"/>
    <w:rsid w:val="00DC5499"/>
    <w:rsid w:val="00DC5A92"/>
    <w:rsid w:val="00DC6ACF"/>
    <w:rsid w:val="00DC7665"/>
    <w:rsid w:val="00DD2DAF"/>
    <w:rsid w:val="00DD38F5"/>
    <w:rsid w:val="00DD64CF"/>
    <w:rsid w:val="00DE1F7C"/>
    <w:rsid w:val="00DE2353"/>
    <w:rsid w:val="00DE4446"/>
    <w:rsid w:val="00DE460E"/>
    <w:rsid w:val="00DE4B94"/>
    <w:rsid w:val="00DE4E40"/>
    <w:rsid w:val="00DF0893"/>
    <w:rsid w:val="00DF0C57"/>
    <w:rsid w:val="00DF0CDC"/>
    <w:rsid w:val="00DF3B9C"/>
    <w:rsid w:val="00DF611A"/>
    <w:rsid w:val="00DF7B74"/>
    <w:rsid w:val="00E04DF7"/>
    <w:rsid w:val="00E077D2"/>
    <w:rsid w:val="00E100BF"/>
    <w:rsid w:val="00E11E86"/>
    <w:rsid w:val="00E12169"/>
    <w:rsid w:val="00E14FA1"/>
    <w:rsid w:val="00E15E28"/>
    <w:rsid w:val="00E16EEB"/>
    <w:rsid w:val="00E21304"/>
    <w:rsid w:val="00E23D72"/>
    <w:rsid w:val="00E326A5"/>
    <w:rsid w:val="00E328A1"/>
    <w:rsid w:val="00E341C2"/>
    <w:rsid w:val="00E349A0"/>
    <w:rsid w:val="00E35390"/>
    <w:rsid w:val="00E4142D"/>
    <w:rsid w:val="00E42CAF"/>
    <w:rsid w:val="00E43567"/>
    <w:rsid w:val="00E43B13"/>
    <w:rsid w:val="00E457B8"/>
    <w:rsid w:val="00E50531"/>
    <w:rsid w:val="00E532F0"/>
    <w:rsid w:val="00E55790"/>
    <w:rsid w:val="00E5672B"/>
    <w:rsid w:val="00E568F8"/>
    <w:rsid w:val="00E60CAB"/>
    <w:rsid w:val="00E615CF"/>
    <w:rsid w:val="00E62FB0"/>
    <w:rsid w:val="00E649BE"/>
    <w:rsid w:val="00E64D79"/>
    <w:rsid w:val="00E6701C"/>
    <w:rsid w:val="00E706D2"/>
    <w:rsid w:val="00E718D2"/>
    <w:rsid w:val="00E754A4"/>
    <w:rsid w:val="00E75A46"/>
    <w:rsid w:val="00E81EC2"/>
    <w:rsid w:val="00E952E0"/>
    <w:rsid w:val="00E960FF"/>
    <w:rsid w:val="00EA6D42"/>
    <w:rsid w:val="00EA6E9D"/>
    <w:rsid w:val="00EB0072"/>
    <w:rsid w:val="00EB11B9"/>
    <w:rsid w:val="00EB46CD"/>
    <w:rsid w:val="00EC371B"/>
    <w:rsid w:val="00EC7540"/>
    <w:rsid w:val="00EC77F4"/>
    <w:rsid w:val="00ED0690"/>
    <w:rsid w:val="00ED290F"/>
    <w:rsid w:val="00ED39E1"/>
    <w:rsid w:val="00ED4FB0"/>
    <w:rsid w:val="00EE4F1B"/>
    <w:rsid w:val="00EE65D5"/>
    <w:rsid w:val="00EF0D41"/>
    <w:rsid w:val="00EF172F"/>
    <w:rsid w:val="00EF4D6D"/>
    <w:rsid w:val="00EF50C4"/>
    <w:rsid w:val="00EF61A1"/>
    <w:rsid w:val="00EF63CA"/>
    <w:rsid w:val="00EF73ED"/>
    <w:rsid w:val="00EF7CA7"/>
    <w:rsid w:val="00F004DB"/>
    <w:rsid w:val="00F00898"/>
    <w:rsid w:val="00F03659"/>
    <w:rsid w:val="00F04F4A"/>
    <w:rsid w:val="00F127D3"/>
    <w:rsid w:val="00F1599C"/>
    <w:rsid w:val="00F20606"/>
    <w:rsid w:val="00F23C50"/>
    <w:rsid w:val="00F23C8E"/>
    <w:rsid w:val="00F309FF"/>
    <w:rsid w:val="00F329A5"/>
    <w:rsid w:val="00F35DB3"/>
    <w:rsid w:val="00F36DD1"/>
    <w:rsid w:val="00F37B23"/>
    <w:rsid w:val="00F40B0B"/>
    <w:rsid w:val="00F41D76"/>
    <w:rsid w:val="00F4338B"/>
    <w:rsid w:val="00F449B2"/>
    <w:rsid w:val="00F45234"/>
    <w:rsid w:val="00F45481"/>
    <w:rsid w:val="00F462E5"/>
    <w:rsid w:val="00F47370"/>
    <w:rsid w:val="00F50345"/>
    <w:rsid w:val="00F5053E"/>
    <w:rsid w:val="00F50EDB"/>
    <w:rsid w:val="00F54D3A"/>
    <w:rsid w:val="00F5504F"/>
    <w:rsid w:val="00F60ED8"/>
    <w:rsid w:val="00F66746"/>
    <w:rsid w:val="00F70178"/>
    <w:rsid w:val="00F80085"/>
    <w:rsid w:val="00F8231B"/>
    <w:rsid w:val="00F82B37"/>
    <w:rsid w:val="00F83CF5"/>
    <w:rsid w:val="00F90093"/>
    <w:rsid w:val="00F90816"/>
    <w:rsid w:val="00F9083B"/>
    <w:rsid w:val="00F90A9F"/>
    <w:rsid w:val="00F91033"/>
    <w:rsid w:val="00F91901"/>
    <w:rsid w:val="00F91C0B"/>
    <w:rsid w:val="00F93A32"/>
    <w:rsid w:val="00F960F4"/>
    <w:rsid w:val="00FA07A3"/>
    <w:rsid w:val="00FA1750"/>
    <w:rsid w:val="00FA2987"/>
    <w:rsid w:val="00FA626E"/>
    <w:rsid w:val="00FA6745"/>
    <w:rsid w:val="00FA6755"/>
    <w:rsid w:val="00FB346E"/>
    <w:rsid w:val="00FB383D"/>
    <w:rsid w:val="00FB5582"/>
    <w:rsid w:val="00FB6F17"/>
    <w:rsid w:val="00FB7770"/>
    <w:rsid w:val="00FC1AC2"/>
    <w:rsid w:val="00FC41CE"/>
    <w:rsid w:val="00FC7419"/>
    <w:rsid w:val="00FC7E53"/>
    <w:rsid w:val="00FD1523"/>
    <w:rsid w:val="00FD5237"/>
    <w:rsid w:val="00FE139A"/>
    <w:rsid w:val="00FE22C3"/>
    <w:rsid w:val="00FE2364"/>
    <w:rsid w:val="00FE4B5E"/>
    <w:rsid w:val="00FE74A3"/>
    <w:rsid w:val="00FF0F3A"/>
    <w:rsid w:val="00FF17E6"/>
    <w:rsid w:val="00FF203F"/>
    <w:rsid w:val="00FF3AF5"/>
    <w:rsid w:val="00FF593D"/>
    <w:rsid w:val="00FF5B56"/>
    <w:rsid w:val="00FF7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F1433"/>
  <w15:docId w15:val="{4F4F39FC-B0DC-4FD4-9C4C-D3DEEE87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3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1A1"/>
    <w:rPr>
      <w:rFonts w:ascii="Segoe UI" w:hAnsi="Segoe UI" w:cs="Segoe UI"/>
      <w:sz w:val="18"/>
      <w:szCs w:val="18"/>
    </w:rPr>
  </w:style>
  <w:style w:type="paragraph" w:styleId="ListParagraph">
    <w:name w:val="List Paragraph"/>
    <w:basedOn w:val="Normal"/>
    <w:uiPriority w:val="34"/>
    <w:qFormat/>
    <w:rsid w:val="00B05261"/>
    <w:pPr>
      <w:ind w:left="720"/>
      <w:contextualSpacing/>
    </w:pPr>
  </w:style>
  <w:style w:type="character" w:customStyle="1" w:styleId="fontstyle01">
    <w:name w:val="fontstyle01"/>
    <w:basedOn w:val="DefaultParagraphFont"/>
    <w:rsid w:val="00DC7665"/>
    <w:rPr>
      <w:rFonts w:ascii="MinionPro-Regular" w:hAnsi="MinionPro-Regular" w:hint="default"/>
      <w:b w:val="0"/>
      <w:bCs w:val="0"/>
      <w:i w:val="0"/>
      <w:iCs w:val="0"/>
      <w:color w:val="000000"/>
      <w:sz w:val="20"/>
      <w:szCs w:val="20"/>
    </w:rPr>
  </w:style>
  <w:style w:type="table" w:styleId="TableGrid">
    <w:name w:val="Table Grid"/>
    <w:basedOn w:val="TableNormal"/>
    <w:uiPriority w:val="59"/>
    <w:rsid w:val="005C37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3797"/>
    <w:rPr>
      <w:sz w:val="16"/>
      <w:szCs w:val="16"/>
    </w:rPr>
  </w:style>
  <w:style w:type="paragraph" w:styleId="CommentText">
    <w:name w:val="annotation text"/>
    <w:basedOn w:val="Normal"/>
    <w:link w:val="CommentTextChar"/>
    <w:uiPriority w:val="99"/>
    <w:semiHidden/>
    <w:unhideWhenUsed/>
    <w:rsid w:val="005C3797"/>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5C3797"/>
    <w:rPr>
      <w:sz w:val="20"/>
      <w:szCs w:val="20"/>
      <w:lang w:val="en-US"/>
    </w:rPr>
  </w:style>
  <w:style w:type="paragraph" w:styleId="CommentSubject">
    <w:name w:val="annotation subject"/>
    <w:basedOn w:val="CommentText"/>
    <w:next w:val="CommentText"/>
    <w:link w:val="CommentSubjectChar"/>
    <w:uiPriority w:val="99"/>
    <w:semiHidden/>
    <w:unhideWhenUsed/>
    <w:rsid w:val="005C3797"/>
    <w:rPr>
      <w:b/>
      <w:bCs/>
    </w:rPr>
  </w:style>
  <w:style w:type="character" w:customStyle="1" w:styleId="CommentSubjectChar">
    <w:name w:val="Comment Subject Char"/>
    <w:basedOn w:val="CommentTextChar"/>
    <w:link w:val="CommentSubject"/>
    <w:uiPriority w:val="99"/>
    <w:semiHidden/>
    <w:rsid w:val="005C3797"/>
    <w:rPr>
      <w:b/>
      <w:bCs/>
      <w:sz w:val="20"/>
      <w:szCs w:val="20"/>
      <w:lang w:val="en-US"/>
    </w:rPr>
  </w:style>
  <w:style w:type="character" w:styleId="Hyperlink">
    <w:name w:val="Hyperlink"/>
    <w:basedOn w:val="DefaultParagraphFont"/>
    <w:uiPriority w:val="99"/>
    <w:unhideWhenUsed/>
    <w:rsid w:val="000A5AA6"/>
    <w:rPr>
      <w:color w:val="0563C1" w:themeColor="hyperlink"/>
      <w:u w:val="single"/>
    </w:rPr>
  </w:style>
  <w:style w:type="character" w:styleId="FollowedHyperlink">
    <w:name w:val="FollowedHyperlink"/>
    <w:basedOn w:val="DefaultParagraphFont"/>
    <w:uiPriority w:val="99"/>
    <w:semiHidden/>
    <w:unhideWhenUsed/>
    <w:rsid w:val="009023CE"/>
    <w:rPr>
      <w:color w:val="954F72" w:themeColor="followedHyperlink"/>
      <w:u w:val="single"/>
    </w:rPr>
  </w:style>
  <w:style w:type="paragraph" w:styleId="Header">
    <w:name w:val="header"/>
    <w:basedOn w:val="Normal"/>
    <w:link w:val="HeaderChar"/>
    <w:uiPriority w:val="99"/>
    <w:unhideWhenUsed/>
    <w:rsid w:val="00F93A32"/>
    <w:pPr>
      <w:tabs>
        <w:tab w:val="center" w:pos="4819"/>
        <w:tab w:val="right" w:pos="9638"/>
      </w:tabs>
      <w:spacing w:after="0" w:line="240" w:lineRule="auto"/>
    </w:pPr>
  </w:style>
  <w:style w:type="character" w:customStyle="1" w:styleId="HeaderChar">
    <w:name w:val="Header Char"/>
    <w:basedOn w:val="DefaultParagraphFont"/>
    <w:link w:val="Header"/>
    <w:uiPriority w:val="99"/>
    <w:rsid w:val="00F93A32"/>
  </w:style>
  <w:style w:type="paragraph" w:styleId="Footer">
    <w:name w:val="footer"/>
    <w:basedOn w:val="Normal"/>
    <w:link w:val="FooterChar"/>
    <w:uiPriority w:val="99"/>
    <w:unhideWhenUsed/>
    <w:rsid w:val="00F93A32"/>
    <w:pPr>
      <w:tabs>
        <w:tab w:val="center" w:pos="4819"/>
        <w:tab w:val="right" w:pos="9638"/>
      </w:tabs>
      <w:spacing w:after="0" w:line="240" w:lineRule="auto"/>
    </w:pPr>
  </w:style>
  <w:style w:type="character" w:customStyle="1" w:styleId="FooterChar">
    <w:name w:val="Footer Char"/>
    <w:basedOn w:val="DefaultParagraphFont"/>
    <w:link w:val="Footer"/>
    <w:uiPriority w:val="99"/>
    <w:rsid w:val="00F93A32"/>
  </w:style>
  <w:style w:type="character" w:customStyle="1" w:styleId="UnresolvedMention1">
    <w:name w:val="Unresolved Mention1"/>
    <w:basedOn w:val="DefaultParagraphFont"/>
    <w:uiPriority w:val="99"/>
    <w:semiHidden/>
    <w:unhideWhenUsed/>
    <w:rsid w:val="002C3BD6"/>
    <w:rPr>
      <w:color w:val="605E5C"/>
      <w:shd w:val="clear" w:color="auto" w:fill="E1DFDD"/>
    </w:rPr>
  </w:style>
  <w:style w:type="character" w:customStyle="1" w:styleId="UnresolvedMention2">
    <w:name w:val="Unresolved Mention2"/>
    <w:basedOn w:val="DefaultParagraphFont"/>
    <w:uiPriority w:val="99"/>
    <w:semiHidden/>
    <w:unhideWhenUsed/>
    <w:rsid w:val="00A244F6"/>
    <w:rPr>
      <w:color w:val="605E5C"/>
      <w:shd w:val="clear" w:color="auto" w:fill="E1DFDD"/>
    </w:rPr>
  </w:style>
  <w:style w:type="paragraph" w:styleId="NormalWeb">
    <w:name w:val="Normal (Web)"/>
    <w:basedOn w:val="Normal"/>
    <w:uiPriority w:val="99"/>
    <w:unhideWhenUsed/>
    <w:rsid w:val="00C84D07"/>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styleId="Strong">
    <w:name w:val="Strong"/>
    <w:basedOn w:val="DefaultParagraphFont"/>
    <w:uiPriority w:val="22"/>
    <w:qFormat/>
    <w:rsid w:val="00626A00"/>
    <w:rPr>
      <w:b/>
      <w:bCs/>
    </w:rPr>
  </w:style>
  <w:style w:type="paragraph" w:styleId="ListBullet">
    <w:name w:val="List Bullet"/>
    <w:basedOn w:val="Normal"/>
    <w:uiPriority w:val="99"/>
    <w:semiHidden/>
    <w:unhideWhenUsed/>
    <w:rsid w:val="000F301F"/>
    <w:pPr>
      <w:numPr>
        <w:numId w:val="3"/>
      </w:numPr>
      <w:contextualSpacing/>
    </w:pPr>
  </w:style>
  <w:style w:type="paragraph" w:styleId="ListNumber">
    <w:name w:val="List Number"/>
    <w:basedOn w:val="Normal"/>
    <w:uiPriority w:val="99"/>
    <w:semiHidden/>
    <w:unhideWhenUsed/>
    <w:rsid w:val="000F301F"/>
    <w:pPr>
      <w:numPr>
        <w:numId w:val="4"/>
      </w:numPr>
      <w:contextualSpacing/>
    </w:pPr>
  </w:style>
  <w:style w:type="character" w:customStyle="1" w:styleId="Heading1Char">
    <w:name w:val="Heading 1 Char"/>
    <w:basedOn w:val="DefaultParagraphFont"/>
    <w:link w:val="Heading1"/>
    <w:uiPriority w:val="9"/>
    <w:rsid w:val="000F30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F30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F301F"/>
    <w:rPr>
      <w:rFonts w:asciiTheme="majorHAnsi" w:eastAsiaTheme="majorEastAsia" w:hAnsiTheme="majorHAnsi" w:cstheme="majorBidi"/>
      <w:color w:val="1F3763" w:themeColor="accent1" w:themeShade="7F"/>
      <w:sz w:val="24"/>
      <w:szCs w:val="24"/>
    </w:rPr>
  </w:style>
  <w:style w:type="character" w:customStyle="1" w:styleId="highwire-citation-authors">
    <w:name w:val="highwire-citation-authors"/>
    <w:basedOn w:val="DefaultParagraphFont"/>
    <w:rsid w:val="000F301F"/>
  </w:style>
  <w:style w:type="character" w:customStyle="1" w:styleId="highwire-citation-author">
    <w:name w:val="highwire-citation-author"/>
    <w:basedOn w:val="DefaultParagraphFont"/>
    <w:rsid w:val="000F301F"/>
  </w:style>
  <w:style w:type="character" w:customStyle="1" w:styleId="nlm-given-names">
    <w:name w:val="nlm-given-names"/>
    <w:basedOn w:val="DefaultParagraphFont"/>
    <w:rsid w:val="000F301F"/>
  </w:style>
  <w:style w:type="character" w:customStyle="1" w:styleId="nlm-surname">
    <w:name w:val="nlm-surname"/>
    <w:basedOn w:val="DefaultParagraphFont"/>
    <w:rsid w:val="000F301F"/>
  </w:style>
  <w:style w:type="character" w:customStyle="1" w:styleId="highwire-cite-metadata-journal">
    <w:name w:val="highwire-cite-metadata-journal"/>
    <w:basedOn w:val="DefaultParagraphFont"/>
    <w:rsid w:val="000F301F"/>
  </w:style>
  <w:style w:type="character" w:customStyle="1" w:styleId="highwire-cite-metadata-pages">
    <w:name w:val="highwire-cite-metadata-pages"/>
    <w:basedOn w:val="DefaultParagraphFont"/>
    <w:rsid w:val="000F301F"/>
  </w:style>
  <w:style w:type="character" w:customStyle="1" w:styleId="highwire-cite-metadata-doi">
    <w:name w:val="highwire-cite-metadata-doi"/>
    <w:basedOn w:val="DefaultParagraphFont"/>
    <w:rsid w:val="000F301F"/>
  </w:style>
  <w:style w:type="character" w:customStyle="1" w:styleId="doilabel">
    <w:name w:val="doi_label"/>
    <w:basedOn w:val="DefaultParagraphFont"/>
    <w:rsid w:val="000F301F"/>
  </w:style>
  <w:style w:type="character" w:customStyle="1" w:styleId="authors">
    <w:name w:val="authors"/>
    <w:basedOn w:val="DefaultParagraphFont"/>
    <w:rsid w:val="000F301F"/>
  </w:style>
  <w:style w:type="character" w:customStyle="1" w:styleId="Date1">
    <w:name w:val="Date1"/>
    <w:basedOn w:val="DefaultParagraphFont"/>
    <w:rsid w:val="000F301F"/>
  </w:style>
  <w:style w:type="character" w:customStyle="1" w:styleId="arttitle">
    <w:name w:val="art_title"/>
    <w:basedOn w:val="DefaultParagraphFont"/>
    <w:rsid w:val="000F301F"/>
  </w:style>
  <w:style w:type="character" w:customStyle="1" w:styleId="serialtitle">
    <w:name w:val="serial_title"/>
    <w:basedOn w:val="DefaultParagraphFont"/>
    <w:rsid w:val="000F301F"/>
  </w:style>
  <w:style w:type="character" w:customStyle="1" w:styleId="doilink">
    <w:name w:val="doi_link"/>
    <w:basedOn w:val="DefaultParagraphFont"/>
    <w:rsid w:val="000F301F"/>
  </w:style>
  <w:style w:type="character" w:customStyle="1" w:styleId="author-label">
    <w:name w:val="author-label"/>
    <w:basedOn w:val="DefaultParagraphFont"/>
    <w:rsid w:val="001E621E"/>
  </w:style>
  <w:style w:type="character" w:customStyle="1" w:styleId="accordion-tabbedtab-mobile">
    <w:name w:val="accordion-tabbed__tab-mobile"/>
    <w:basedOn w:val="DefaultParagraphFont"/>
    <w:rsid w:val="009A555D"/>
  </w:style>
  <w:style w:type="character" w:customStyle="1" w:styleId="comma-separator">
    <w:name w:val="comma-separator"/>
    <w:basedOn w:val="DefaultParagraphFont"/>
    <w:rsid w:val="009A555D"/>
  </w:style>
  <w:style w:type="character" w:customStyle="1" w:styleId="epub-state">
    <w:name w:val="epub-state"/>
    <w:basedOn w:val="DefaultParagraphFont"/>
    <w:rsid w:val="009A555D"/>
  </w:style>
  <w:style w:type="character" w:customStyle="1" w:styleId="epub-date">
    <w:name w:val="epub-date"/>
    <w:basedOn w:val="DefaultParagraphFont"/>
    <w:rsid w:val="009A555D"/>
  </w:style>
  <w:style w:type="paragraph" w:customStyle="1" w:styleId="TableTitle">
    <w:name w:val="TableTitle"/>
    <w:basedOn w:val="Normal"/>
    <w:rsid w:val="00D12CB8"/>
    <w:pPr>
      <w:spacing w:after="0" w:line="300" w:lineRule="exact"/>
    </w:pPr>
    <w:rPr>
      <w:rFonts w:ascii="Times New Roman" w:eastAsia="DengXian" w:hAnsi="Times New Roman" w:cs="Times New Roman"/>
      <w:sz w:val="24"/>
      <w:szCs w:val="20"/>
    </w:rPr>
  </w:style>
  <w:style w:type="paragraph" w:styleId="Revision">
    <w:name w:val="Revision"/>
    <w:hidden/>
    <w:uiPriority w:val="99"/>
    <w:semiHidden/>
    <w:rsid w:val="006C4D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65932">
      <w:bodyDiv w:val="1"/>
      <w:marLeft w:val="0"/>
      <w:marRight w:val="0"/>
      <w:marTop w:val="0"/>
      <w:marBottom w:val="0"/>
      <w:divBdr>
        <w:top w:val="none" w:sz="0" w:space="0" w:color="auto"/>
        <w:left w:val="none" w:sz="0" w:space="0" w:color="auto"/>
        <w:bottom w:val="none" w:sz="0" w:space="0" w:color="auto"/>
        <w:right w:val="none" w:sz="0" w:space="0" w:color="auto"/>
      </w:divBdr>
      <w:divsChild>
        <w:div w:id="728923749">
          <w:marLeft w:val="0"/>
          <w:marRight w:val="0"/>
          <w:marTop w:val="150"/>
          <w:marBottom w:val="150"/>
          <w:divBdr>
            <w:top w:val="none" w:sz="0" w:space="0" w:color="auto"/>
            <w:left w:val="none" w:sz="0" w:space="0" w:color="auto"/>
            <w:bottom w:val="none" w:sz="0" w:space="0" w:color="auto"/>
            <w:right w:val="none" w:sz="0" w:space="0" w:color="auto"/>
          </w:divBdr>
        </w:div>
        <w:div w:id="1555238480">
          <w:marLeft w:val="0"/>
          <w:marRight w:val="0"/>
          <w:marTop w:val="0"/>
          <w:marBottom w:val="0"/>
          <w:divBdr>
            <w:top w:val="none" w:sz="0" w:space="0" w:color="auto"/>
            <w:left w:val="none" w:sz="0" w:space="0" w:color="auto"/>
            <w:bottom w:val="none" w:sz="0" w:space="0" w:color="auto"/>
            <w:right w:val="none" w:sz="0" w:space="0" w:color="auto"/>
          </w:divBdr>
          <w:divsChild>
            <w:div w:id="792360540">
              <w:marLeft w:val="0"/>
              <w:marRight w:val="0"/>
              <w:marTop w:val="0"/>
              <w:marBottom w:val="0"/>
              <w:divBdr>
                <w:top w:val="none" w:sz="0" w:space="0" w:color="auto"/>
                <w:left w:val="none" w:sz="0" w:space="0" w:color="auto"/>
                <w:bottom w:val="none" w:sz="0" w:space="0" w:color="auto"/>
                <w:right w:val="none" w:sz="0" w:space="0" w:color="auto"/>
              </w:divBdr>
              <w:divsChild>
                <w:div w:id="205604900">
                  <w:marLeft w:val="0"/>
                  <w:marRight w:val="0"/>
                  <w:marTop w:val="0"/>
                  <w:marBottom w:val="0"/>
                  <w:divBdr>
                    <w:top w:val="none" w:sz="0" w:space="0" w:color="auto"/>
                    <w:left w:val="none" w:sz="0" w:space="0" w:color="auto"/>
                    <w:bottom w:val="none" w:sz="0" w:space="0" w:color="auto"/>
                    <w:right w:val="none" w:sz="0" w:space="0" w:color="auto"/>
                  </w:divBdr>
                  <w:divsChild>
                    <w:div w:id="1962610159">
                      <w:marLeft w:val="0"/>
                      <w:marRight w:val="0"/>
                      <w:marTop w:val="0"/>
                      <w:marBottom w:val="0"/>
                      <w:divBdr>
                        <w:top w:val="none" w:sz="0" w:space="0" w:color="auto"/>
                        <w:left w:val="none" w:sz="0" w:space="0" w:color="auto"/>
                        <w:bottom w:val="none" w:sz="0" w:space="0" w:color="auto"/>
                        <w:right w:val="none" w:sz="0" w:space="0" w:color="auto"/>
                      </w:divBdr>
                      <w:divsChild>
                        <w:div w:id="28727482">
                          <w:marLeft w:val="0"/>
                          <w:marRight w:val="0"/>
                          <w:marTop w:val="0"/>
                          <w:marBottom w:val="0"/>
                          <w:divBdr>
                            <w:top w:val="none" w:sz="0" w:space="0" w:color="auto"/>
                            <w:left w:val="none" w:sz="0" w:space="0" w:color="auto"/>
                            <w:bottom w:val="none" w:sz="0" w:space="0" w:color="auto"/>
                            <w:right w:val="none" w:sz="0" w:space="0" w:color="auto"/>
                          </w:divBdr>
                        </w:div>
                        <w:div w:id="452747916">
                          <w:marLeft w:val="0"/>
                          <w:marRight w:val="0"/>
                          <w:marTop w:val="0"/>
                          <w:marBottom w:val="0"/>
                          <w:divBdr>
                            <w:top w:val="none" w:sz="0" w:space="0" w:color="auto"/>
                            <w:left w:val="none" w:sz="0" w:space="0" w:color="auto"/>
                            <w:bottom w:val="none" w:sz="0" w:space="0" w:color="auto"/>
                            <w:right w:val="none" w:sz="0" w:space="0" w:color="auto"/>
                          </w:divBdr>
                        </w:div>
                        <w:div w:id="859705010">
                          <w:marLeft w:val="0"/>
                          <w:marRight w:val="0"/>
                          <w:marTop w:val="0"/>
                          <w:marBottom w:val="0"/>
                          <w:divBdr>
                            <w:top w:val="none" w:sz="0" w:space="0" w:color="auto"/>
                            <w:left w:val="none" w:sz="0" w:space="0" w:color="auto"/>
                            <w:bottom w:val="none" w:sz="0" w:space="0" w:color="auto"/>
                            <w:right w:val="none" w:sz="0" w:space="0" w:color="auto"/>
                          </w:divBdr>
                        </w:div>
                        <w:div w:id="1124158716">
                          <w:marLeft w:val="0"/>
                          <w:marRight w:val="0"/>
                          <w:marTop w:val="0"/>
                          <w:marBottom w:val="0"/>
                          <w:divBdr>
                            <w:top w:val="none" w:sz="0" w:space="0" w:color="auto"/>
                            <w:left w:val="none" w:sz="0" w:space="0" w:color="auto"/>
                            <w:bottom w:val="none" w:sz="0" w:space="0" w:color="auto"/>
                            <w:right w:val="none" w:sz="0" w:space="0" w:color="auto"/>
                          </w:divBdr>
                        </w:div>
                        <w:div w:id="19896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02714">
      <w:bodyDiv w:val="1"/>
      <w:marLeft w:val="0"/>
      <w:marRight w:val="0"/>
      <w:marTop w:val="0"/>
      <w:marBottom w:val="0"/>
      <w:divBdr>
        <w:top w:val="none" w:sz="0" w:space="0" w:color="auto"/>
        <w:left w:val="none" w:sz="0" w:space="0" w:color="auto"/>
        <w:bottom w:val="none" w:sz="0" w:space="0" w:color="auto"/>
        <w:right w:val="none" w:sz="0" w:space="0" w:color="auto"/>
      </w:divBdr>
    </w:div>
    <w:div w:id="415592311">
      <w:bodyDiv w:val="1"/>
      <w:marLeft w:val="0"/>
      <w:marRight w:val="0"/>
      <w:marTop w:val="0"/>
      <w:marBottom w:val="0"/>
      <w:divBdr>
        <w:top w:val="none" w:sz="0" w:space="0" w:color="auto"/>
        <w:left w:val="none" w:sz="0" w:space="0" w:color="auto"/>
        <w:bottom w:val="none" w:sz="0" w:space="0" w:color="auto"/>
        <w:right w:val="none" w:sz="0" w:space="0" w:color="auto"/>
      </w:divBdr>
      <w:divsChild>
        <w:div w:id="1041827307">
          <w:marLeft w:val="0"/>
          <w:marRight w:val="0"/>
          <w:marTop w:val="0"/>
          <w:marBottom w:val="0"/>
          <w:divBdr>
            <w:top w:val="none" w:sz="0" w:space="0" w:color="auto"/>
            <w:left w:val="none" w:sz="0" w:space="0" w:color="auto"/>
            <w:bottom w:val="none" w:sz="0" w:space="0" w:color="auto"/>
            <w:right w:val="none" w:sz="0" w:space="0" w:color="auto"/>
          </w:divBdr>
        </w:div>
      </w:divsChild>
    </w:div>
    <w:div w:id="464202543">
      <w:bodyDiv w:val="1"/>
      <w:marLeft w:val="0"/>
      <w:marRight w:val="0"/>
      <w:marTop w:val="0"/>
      <w:marBottom w:val="0"/>
      <w:divBdr>
        <w:top w:val="none" w:sz="0" w:space="0" w:color="auto"/>
        <w:left w:val="none" w:sz="0" w:space="0" w:color="auto"/>
        <w:bottom w:val="none" w:sz="0" w:space="0" w:color="auto"/>
        <w:right w:val="none" w:sz="0" w:space="0" w:color="auto"/>
      </w:divBdr>
      <w:divsChild>
        <w:div w:id="877358152">
          <w:marLeft w:val="0"/>
          <w:marRight w:val="0"/>
          <w:marTop w:val="225"/>
          <w:marBottom w:val="225"/>
          <w:divBdr>
            <w:top w:val="none" w:sz="0" w:space="0" w:color="auto"/>
            <w:left w:val="none" w:sz="0" w:space="0" w:color="auto"/>
            <w:bottom w:val="none" w:sz="0" w:space="0" w:color="auto"/>
            <w:right w:val="none" w:sz="0" w:space="0" w:color="auto"/>
          </w:divBdr>
          <w:divsChild>
            <w:div w:id="1467819864">
              <w:marLeft w:val="0"/>
              <w:marRight w:val="0"/>
              <w:marTop w:val="0"/>
              <w:marBottom w:val="0"/>
              <w:divBdr>
                <w:top w:val="none" w:sz="0" w:space="0" w:color="auto"/>
                <w:left w:val="none" w:sz="0" w:space="0" w:color="auto"/>
                <w:bottom w:val="none" w:sz="0" w:space="0" w:color="auto"/>
                <w:right w:val="none" w:sz="0" w:space="0" w:color="auto"/>
              </w:divBdr>
            </w:div>
            <w:div w:id="2089305217">
              <w:marLeft w:val="0"/>
              <w:marRight w:val="0"/>
              <w:marTop w:val="0"/>
              <w:marBottom w:val="0"/>
              <w:divBdr>
                <w:top w:val="none" w:sz="0" w:space="0" w:color="auto"/>
                <w:left w:val="none" w:sz="0" w:space="0" w:color="auto"/>
                <w:bottom w:val="none" w:sz="0" w:space="0" w:color="auto"/>
                <w:right w:val="none" w:sz="0" w:space="0" w:color="auto"/>
              </w:divBdr>
            </w:div>
          </w:divsChild>
        </w:div>
        <w:div w:id="1550342279">
          <w:marLeft w:val="0"/>
          <w:marRight w:val="0"/>
          <w:marTop w:val="225"/>
          <w:marBottom w:val="225"/>
          <w:divBdr>
            <w:top w:val="none" w:sz="0" w:space="0" w:color="auto"/>
            <w:left w:val="none" w:sz="0" w:space="0" w:color="auto"/>
            <w:bottom w:val="none" w:sz="0" w:space="0" w:color="auto"/>
            <w:right w:val="none" w:sz="0" w:space="0" w:color="auto"/>
          </w:divBdr>
          <w:divsChild>
            <w:div w:id="1024286022">
              <w:marLeft w:val="0"/>
              <w:marRight w:val="0"/>
              <w:marTop w:val="0"/>
              <w:marBottom w:val="0"/>
              <w:divBdr>
                <w:top w:val="none" w:sz="0" w:space="0" w:color="auto"/>
                <w:left w:val="none" w:sz="0" w:space="0" w:color="auto"/>
                <w:bottom w:val="none" w:sz="0" w:space="0" w:color="auto"/>
                <w:right w:val="none" w:sz="0" w:space="0" w:color="auto"/>
              </w:divBdr>
              <w:divsChild>
                <w:div w:id="2058505396">
                  <w:marLeft w:val="0"/>
                  <w:marRight w:val="0"/>
                  <w:marTop w:val="0"/>
                  <w:marBottom w:val="0"/>
                  <w:divBdr>
                    <w:top w:val="none" w:sz="0" w:space="0" w:color="auto"/>
                    <w:left w:val="none" w:sz="0" w:space="0" w:color="auto"/>
                    <w:bottom w:val="none" w:sz="0" w:space="0" w:color="auto"/>
                    <w:right w:val="none" w:sz="0" w:space="0" w:color="auto"/>
                  </w:divBdr>
                  <w:divsChild>
                    <w:div w:id="14529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03735">
      <w:bodyDiv w:val="1"/>
      <w:marLeft w:val="0"/>
      <w:marRight w:val="0"/>
      <w:marTop w:val="0"/>
      <w:marBottom w:val="0"/>
      <w:divBdr>
        <w:top w:val="none" w:sz="0" w:space="0" w:color="auto"/>
        <w:left w:val="none" w:sz="0" w:space="0" w:color="auto"/>
        <w:bottom w:val="none" w:sz="0" w:space="0" w:color="auto"/>
        <w:right w:val="none" w:sz="0" w:space="0" w:color="auto"/>
      </w:divBdr>
      <w:divsChild>
        <w:div w:id="639387302">
          <w:marLeft w:val="0"/>
          <w:marRight w:val="0"/>
          <w:marTop w:val="75"/>
          <w:marBottom w:val="0"/>
          <w:divBdr>
            <w:top w:val="none" w:sz="0" w:space="0" w:color="auto"/>
            <w:left w:val="none" w:sz="0" w:space="0" w:color="auto"/>
            <w:bottom w:val="none" w:sz="0" w:space="0" w:color="auto"/>
            <w:right w:val="none" w:sz="0" w:space="0" w:color="auto"/>
          </w:divBdr>
        </w:div>
        <w:div w:id="1624846697">
          <w:marLeft w:val="0"/>
          <w:marRight w:val="0"/>
          <w:marTop w:val="0"/>
          <w:marBottom w:val="0"/>
          <w:divBdr>
            <w:top w:val="none" w:sz="0" w:space="0" w:color="auto"/>
            <w:left w:val="none" w:sz="0" w:space="0" w:color="auto"/>
            <w:bottom w:val="none" w:sz="0" w:space="0" w:color="auto"/>
            <w:right w:val="none" w:sz="0" w:space="0" w:color="auto"/>
          </w:divBdr>
          <w:divsChild>
            <w:div w:id="971906976">
              <w:marLeft w:val="0"/>
              <w:marRight w:val="0"/>
              <w:marTop w:val="0"/>
              <w:marBottom w:val="0"/>
              <w:divBdr>
                <w:top w:val="none" w:sz="0" w:space="0" w:color="auto"/>
                <w:left w:val="none" w:sz="0" w:space="0" w:color="auto"/>
                <w:bottom w:val="none" w:sz="0" w:space="0" w:color="auto"/>
                <w:right w:val="none" w:sz="0" w:space="0" w:color="auto"/>
              </w:divBdr>
            </w:div>
          </w:divsChild>
        </w:div>
        <w:div w:id="1797403816">
          <w:marLeft w:val="0"/>
          <w:marRight w:val="0"/>
          <w:marTop w:val="75"/>
          <w:marBottom w:val="0"/>
          <w:divBdr>
            <w:top w:val="none" w:sz="0" w:space="0" w:color="auto"/>
            <w:left w:val="none" w:sz="0" w:space="0" w:color="auto"/>
            <w:bottom w:val="none" w:sz="0" w:space="0" w:color="auto"/>
            <w:right w:val="none" w:sz="0" w:space="0" w:color="auto"/>
          </w:divBdr>
        </w:div>
      </w:divsChild>
    </w:div>
    <w:div w:id="844900216">
      <w:bodyDiv w:val="1"/>
      <w:marLeft w:val="0"/>
      <w:marRight w:val="0"/>
      <w:marTop w:val="0"/>
      <w:marBottom w:val="0"/>
      <w:divBdr>
        <w:top w:val="none" w:sz="0" w:space="0" w:color="auto"/>
        <w:left w:val="none" w:sz="0" w:space="0" w:color="auto"/>
        <w:bottom w:val="none" w:sz="0" w:space="0" w:color="auto"/>
        <w:right w:val="none" w:sz="0" w:space="0" w:color="auto"/>
      </w:divBdr>
    </w:div>
    <w:div w:id="1008098464">
      <w:bodyDiv w:val="1"/>
      <w:marLeft w:val="0"/>
      <w:marRight w:val="0"/>
      <w:marTop w:val="0"/>
      <w:marBottom w:val="0"/>
      <w:divBdr>
        <w:top w:val="none" w:sz="0" w:space="0" w:color="auto"/>
        <w:left w:val="none" w:sz="0" w:space="0" w:color="auto"/>
        <w:bottom w:val="none" w:sz="0" w:space="0" w:color="auto"/>
        <w:right w:val="none" w:sz="0" w:space="0" w:color="auto"/>
      </w:divBdr>
    </w:div>
    <w:div w:id="1180508649">
      <w:bodyDiv w:val="1"/>
      <w:marLeft w:val="0"/>
      <w:marRight w:val="0"/>
      <w:marTop w:val="0"/>
      <w:marBottom w:val="0"/>
      <w:divBdr>
        <w:top w:val="none" w:sz="0" w:space="0" w:color="auto"/>
        <w:left w:val="none" w:sz="0" w:space="0" w:color="auto"/>
        <w:bottom w:val="none" w:sz="0" w:space="0" w:color="auto"/>
        <w:right w:val="none" w:sz="0" w:space="0" w:color="auto"/>
      </w:divBdr>
    </w:div>
    <w:div w:id="1303928699">
      <w:bodyDiv w:val="1"/>
      <w:marLeft w:val="0"/>
      <w:marRight w:val="0"/>
      <w:marTop w:val="0"/>
      <w:marBottom w:val="0"/>
      <w:divBdr>
        <w:top w:val="none" w:sz="0" w:space="0" w:color="auto"/>
        <w:left w:val="none" w:sz="0" w:space="0" w:color="auto"/>
        <w:bottom w:val="none" w:sz="0" w:space="0" w:color="auto"/>
        <w:right w:val="none" w:sz="0" w:space="0" w:color="auto"/>
      </w:divBdr>
    </w:div>
    <w:div w:id="1720128567">
      <w:bodyDiv w:val="1"/>
      <w:marLeft w:val="0"/>
      <w:marRight w:val="0"/>
      <w:marTop w:val="0"/>
      <w:marBottom w:val="0"/>
      <w:divBdr>
        <w:top w:val="none" w:sz="0" w:space="0" w:color="auto"/>
        <w:left w:val="none" w:sz="0" w:space="0" w:color="auto"/>
        <w:bottom w:val="none" w:sz="0" w:space="0" w:color="auto"/>
        <w:right w:val="none" w:sz="0" w:space="0" w:color="auto"/>
      </w:divBdr>
    </w:div>
    <w:div w:id="174182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al-sta@sust.edu" TargetMode="Externa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On track</c:v>
                </c:pt>
              </c:strCache>
            </c:strRef>
          </c:tx>
          <c:spPr>
            <a:solidFill>
              <a:srgbClr val="76ABDC"/>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25400" cap="sq" cmpd="sng" algn="ctr">
                <a:solidFill>
                  <a:srgbClr val="0070C0"/>
                </a:solidFill>
                <a:round/>
              </a:ln>
              <a:effectLst/>
            </c:spPr>
          </c:errBars>
          <c:cat>
            <c:numRef>
              <c:f>Sheet1!$B$1:$C$1</c:f>
              <c:numCache>
                <c:formatCode>General</c:formatCode>
                <c:ptCount val="2"/>
                <c:pt idx="0">
                  <c:v>2012</c:v>
                </c:pt>
                <c:pt idx="1">
                  <c:v>2019</c:v>
                </c:pt>
              </c:numCache>
            </c:numRef>
          </c:cat>
          <c:val>
            <c:numRef>
              <c:f>Sheet1!$B$2:$C$2</c:f>
              <c:numCache>
                <c:formatCode>0.00%</c:formatCode>
                <c:ptCount val="2"/>
                <c:pt idx="0">
                  <c:v>0.65459999999999996</c:v>
                </c:pt>
                <c:pt idx="1">
                  <c:v>0.74860000000000004</c:v>
                </c:pt>
              </c:numCache>
            </c:numRef>
          </c:val>
          <c:extLst xmlns:c16r2="http://schemas.microsoft.com/office/drawing/2015/06/chart">
            <c:ext xmlns:c16="http://schemas.microsoft.com/office/drawing/2014/chart" uri="{C3380CC4-5D6E-409C-BE32-E72D297353CC}">
              <c16:uniqueId val="{00000000-CBE7-4A4F-9DC8-CC1580A9A2FD}"/>
            </c:ext>
          </c:extLst>
        </c:ser>
        <c:ser>
          <c:idx val="1"/>
          <c:order val="1"/>
          <c:tx>
            <c:strRef>
              <c:f>Sheet1!$A$3</c:f>
              <c:strCache>
                <c:ptCount val="1"/>
                <c:pt idx="0">
                  <c:v>Delay</c:v>
                </c:pt>
              </c:strCache>
            </c:strRef>
          </c:tx>
          <c:spPr>
            <a:solidFill>
              <a:srgbClr val="FF7D7D"/>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25400" cap="flat" cmpd="sng" algn="ctr">
                <a:solidFill>
                  <a:srgbClr val="C00000"/>
                </a:solidFill>
                <a:round/>
              </a:ln>
              <a:effectLst/>
            </c:spPr>
          </c:errBars>
          <c:cat>
            <c:numRef>
              <c:f>Sheet1!$B$1:$C$1</c:f>
              <c:numCache>
                <c:formatCode>General</c:formatCode>
                <c:ptCount val="2"/>
                <c:pt idx="0">
                  <c:v>2012</c:v>
                </c:pt>
                <c:pt idx="1">
                  <c:v>2019</c:v>
                </c:pt>
              </c:numCache>
            </c:numRef>
          </c:cat>
          <c:val>
            <c:numRef>
              <c:f>Sheet1!$B$3:$C$3</c:f>
              <c:numCache>
                <c:formatCode>0.00%</c:formatCode>
                <c:ptCount val="2"/>
                <c:pt idx="0">
                  <c:v>0.34539999999999998</c:v>
                </c:pt>
                <c:pt idx="1">
                  <c:v>0.25140000000000001</c:v>
                </c:pt>
              </c:numCache>
            </c:numRef>
          </c:val>
          <c:extLst xmlns:c16r2="http://schemas.microsoft.com/office/drawing/2015/06/chart">
            <c:ext xmlns:c16="http://schemas.microsoft.com/office/drawing/2014/chart" uri="{C3380CC4-5D6E-409C-BE32-E72D297353CC}">
              <c16:uniqueId val="{00000001-CBE7-4A4F-9DC8-CC1580A9A2FD}"/>
            </c:ext>
          </c:extLst>
        </c:ser>
        <c:dLbls>
          <c:dLblPos val="outEnd"/>
          <c:showLegendKey val="0"/>
          <c:showVal val="1"/>
          <c:showCatName val="0"/>
          <c:showSerName val="0"/>
          <c:showPercent val="0"/>
          <c:showBubbleSize val="0"/>
        </c:dLbls>
        <c:gapWidth val="267"/>
        <c:overlap val="-43"/>
        <c:axId val="-1297241904"/>
        <c:axId val="-1297237008"/>
      </c:barChart>
      <c:catAx>
        <c:axId val="-129724190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Survey years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297237008"/>
        <c:crosses val="autoZero"/>
        <c:auto val="1"/>
        <c:lblAlgn val="ctr"/>
        <c:lblOffset val="100"/>
        <c:noMultiLvlLbl val="0"/>
      </c:catAx>
      <c:valAx>
        <c:axId val="-1297237008"/>
        <c:scaling>
          <c:orientation val="minMax"/>
        </c:scaling>
        <c:delete val="0"/>
        <c:axPos val="l"/>
        <c:majorGridlines>
          <c:spPr>
            <a:ln w="9525" cap="flat" cmpd="sng" algn="ctr">
              <a:solidFill>
                <a:schemeClr val="bg1"/>
              </a:solidFill>
              <a:round/>
            </a:ln>
            <a:effectLst>
              <a:outerShdw blurRad="50800" dist="50800" dir="5400000" algn="ctr" rotWithShape="0">
                <a:schemeClr val="bg1"/>
              </a:outerShdw>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 Status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297241904"/>
        <c:crosses val="autoZero"/>
        <c:crossBetween val="between"/>
      </c:valAx>
      <c:spPr>
        <a:pattFill prst="ltDnDiag">
          <a:fgClr>
            <a:schemeClr val="dk1">
              <a:lumMod val="15000"/>
              <a:lumOff val="85000"/>
            </a:schemeClr>
          </a:fgClr>
          <a:bgClr>
            <a:schemeClr val="lt1"/>
          </a:bgClr>
        </a:pattFill>
        <a:ln>
          <a:solidFill>
            <a:schemeClr val="bg1"/>
          </a:solidFill>
        </a:ln>
        <a:effectLst/>
      </c:spPr>
    </c:plotArea>
    <c:legend>
      <c:legendPos val="b"/>
      <c:overlay val="0"/>
      <c:spPr>
        <a:noFill/>
        <a:ln>
          <a:solidFill>
            <a:schemeClr val="bg1"/>
          </a:solid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c:f>
              <c:strCache>
                <c:ptCount val="1"/>
                <c:pt idx="0">
                  <c:v>3 years</c:v>
                </c:pt>
              </c:strCache>
            </c:strRef>
          </c:tx>
          <c:spPr>
            <a:solidFill>
              <a:schemeClr val="accent1"/>
            </a:solidFill>
            <a:ln>
              <a:noFill/>
            </a:ln>
            <a:effectLst/>
          </c:spPr>
          <c:invertIfNegative val="0"/>
          <c:dLbls>
            <c:dLbl>
              <c:idx val="0"/>
              <c:layout>
                <c:manualLayout>
                  <c:x val="0"/>
                  <c:y val="-9.5665171898355772E-2"/>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5F5D-4318-9B8D-91130F3F155B}"/>
                </c:ext>
                <c:ext xmlns:c15="http://schemas.microsoft.com/office/drawing/2012/chart" uri="{CE6537A1-D6FC-4f65-9D91-7224C49458BB}"/>
              </c:extLst>
            </c:dLbl>
            <c:dLbl>
              <c:idx val="1"/>
              <c:layout>
                <c:manualLayout>
                  <c:x val="0"/>
                  <c:y val="-0.11958146487294469"/>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5F5D-4318-9B8D-91130F3F155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Sheet1!$F$1:$G$1</c:f>
              <c:numCache>
                <c:formatCode>General</c:formatCode>
                <c:ptCount val="2"/>
                <c:pt idx="0">
                  <c:v>2012</c:v>
                </c:pt>
                <c:pt idx="1">
                  <c:v>2019</c:v>
                </c:pt>
              </c:numCache>
            </c:numRef>
          </c:cat>
          <c:val>
            <c:numRef>
              <c:f>Sheet1!$F$2:$G$2</c:f>
              <c:numCache>
                <c:formatCode>0.00%</c:formatCode>
                <c:ptCount val="2"/>
                <c:pt idx="0">
                  <c:v>0.49590000000000001</c:v>
                </c:pt>
                <c:pt idx="1">
                  <c:v>0.50409999999999999</c:v>
                </c:pt>
              </c:numCache>
            </c:numRef>
          </c:val>
          <c:extLst xmlns:c16r2="http://schemas.microsoft.com/office/drawing/2015/06/chart">
            <c:ext xmlns:c16="http://schemas.microsoft.com/office/drawing/2014/chart" uri="{C3380CC4-5D6E-409C-BE32-E72D297353CC}">
              <c16:uniqueId val="{00000000-5F5D-4318-9B8D-91130F3F155B}"/>
            </c:ext>
          </c:extLst>
        </c:ser>
        <c:ser>
          <c:idx val="1"/>
          <c:order val="1"/>
          <c:tx>
            <c:strRef>
              <c:f>Sheet1!$E$3</c:f>
              <c:strCache>
                <c:ptCount val="1"/>
                <c:pt idx="0">
                  <c:v>4 years</c:v>
                </c:pt>
              </c:strCache>
            </c:strRef>
          </c:tx>
          <c:spPr>
            <a:solidFill>
              <a:schemeClr val="accent2"/>
            </a:solidFill>
            <a:ln>
              <a:noFill/>
            </a:ln>
            <a:effectLst/>
          </c:spPr>
          <c:invertIfNegative val="0"/>
          <c:dLbls>
            <c:dLbl>
              <c:idx val="0"/>
              <c:layout>
                <c:manualLayout>
                  <c:x val="-5.9436283182197409E-17"/>
                  <c:y val="-0.101644245142003"/>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5F5D-4318-9B8D-91130F3F155B}"/>
                </c:ext>
                <c:ext xmlns:c15="http://schemas.microsoft.com/office/drawing/2012/chart" uri="{CE6537A1-D6FC-4f65-9D91-7224C49458BB}"/>
              </c:extLst>
            </c:dLbl>
            <c:dLbl>
              <c:idx val="1"/>
              <c:layout>
                <c:manualLayout>
                  <c:x val="-1.1887256636439482E-16"/>
                  <c:y val="-0.10762331838565023"/>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5F5D-4318-9B8D-91130F3F155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Sheet1!$F$1:$G$1</c:f>
              <c:numCache>
                <c:formatCode>General</c:formatCode>
                <c:ptCount val="2"/>
                <c:pt idx="0">
                  <c:v>2012</c:v>
                </c:pt>
                <c:pt idx="1">
                  <c:v>2019</c:v>
                </c:pt>
              </c:numCache>
            </c:numRef>
          </c:cat>
          <c:val>
            <c:numRef>
              <c:f>Sheet1!$F$3:$G$3</c:f>
              <c:numCache>
                <c:formatCode>0.00%</c:formatCode>
                <c:ptCount val="2"/>
                <c:pt idx="0">
                  <c:v>0.50819999999999999</c:v>
                </c:pt>
                <c:pt idx="1">
                  <c:v>0.49180000000000001</c:v>
                </c:pt>
              </c:numCache>
            </c:numRef>
          </c:val>
          <c:extLst xmlns:c16r2="http://schemas.microsoft.com/office/drawing/2015/06/chart">
            <c:ext xmlns:c16="http://schemas.microsoft.com/office/drawing/2014/chart" uri="{C3380CC4-5D6E-409C-BE32-E72D297353CC}">
              <c16:uniqueId val="{00000001-5F5D-4318-9B8D-91130F3F155B}"/>
            </c:ext>
          </c:extLst>
        </c:ser>
        <c:dLbls>
          <c:dLblPos val="outEnd"/>
          <c:showLegendKey val="0"/>
          <c:showVal val="1"/>
          <c:showCatName val="0"/>
          <c:showSerName val="0"/>
          <c:showPercent val="0"/>
          <c:showBubbleSize val="0"/>
        </c:dLbls>
        <c:gapWidth val="267"/>
        <c:overlap val="-43"/>
        <c:axId val="-1297238640"/>
        <c:axId val="-1297232112"/>
      </c:barChart>
      <c:catAx>
        <c:axId val="-129723864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297232112"/>
        <c:crosses val="autoZero"/>
        <c:auto val="1"/>
        <c:lblAlgn val="ctr"/>
        <c:lblOffset val="100"/>
        <c:noMultiLvlLbl val="0"/>
      </c:catAx>
      <c:valAx>
        <c:axId val="-129723211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Parcentage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297238640"/>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579257954463517"/>
          <c:y val="0.87521054842586377"/>
          <c:w val="0.23907797736747391"/>
          <c:h val="7.83563713315581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3 years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Sheet1!$B$1:$C$1</c:f>
              <c:numCache>
                <c:formatCode>General</c:formatCode>
                <c:ptCount val="2"/>
                <c:pt idx="0">
                  <c:v>2012</c:v>
                </c:pt>
                <c:pt idx="1">
                  <c:v>2019</c:v>
                </c:pt>
              </c:numCache>
            </c:numRef>
          </c:cat>
          <c:val>
            <c:numRef>
              <c:f>Sheet1!$B$2:$C$2</c:f>
              <c:numCache>
                <c:formatCode>0.00%</c:formatCode>
                <c:ptCount val="2"/>
                <c:pt idx="0">
                  <c:v>0.59460000000000002</c:v>
                </c:pt>
                <c:pt idx="1">
                  <c:v>0.68720000000000003</c:v>
                </c:pt>
              </c:numCache>
            </c:numRef>
          </c:val>
          <c:extLst xmlns:c16r2="http://schemas.microsoft.com/office/drawing/2015/06/chart">
            <c:ext xmlns:c16="http://schemas.microsoft.com/office/drawing/2014/chart" uri="{C3380CC4-5D6E-409C-BE32-E72D297353CC}">
              <c16:uniqueId val="{00000000-EACE-40D6-906A-580F9FE96CCE}"/>
            </c:ext>
          </c:extLst>
        </c:ser>
        <c:ser>
          <c:idx val="1"/>
          <c:order val="1"/>
          <c:tx>
            <c:strRef>
              <c:f>Sheet1!$A$3</c:f>
              <c:strCache>
                <c:ptCount val="1"/>
                <c:pt idx="0">
                  <c:v>4 years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Sheet1!$B$1:$C$1</c:f>
              <c:numCache>
                <c:formatCode>General</c:formatCode>
                <c:ptCount val="2"/>
                <c:pt idx="0">
                  <c:v>2012</c:v>
                </c:pt>
                <c:pt idx="1">
                  <c:v>2019</c:v>
                </c:pt>
              </c:numCache>
            </c:numRef>
          </c:cat>
          <c:val>
            <c:numRef>
              <c:f>Sheet1!$B$3:$C$3</c:f>
              <c:numCache>
                <c:formatCode>0.00%</c:formatCode>
                <c:ptCount val="2"/>
                <c:pt idx="0">
                  <c:v>0.71399999999999997</c:v>
                </c:pt>
                <c:pt idx="1">
                  <c:v>0.81259999999999999</c:v>
                </c:pt>
              </c:numCache>
            </c:numRef>
          </c:val>
          <c:extLst xmlns:c16r2="http://schemas.microsoft.com/office/drawing/2015/06/chart">
            <c:ext xmlns:c16="http://schemas.microsoft.com/office/drawing/2014/chart" uri="{C3380CC4-5D6E-409C-BE32-E72D297353CC}">
              <c16:uniqueId val="{00000001-EACE-40D6-906A-580F9FE96CCE}"/>
            </c:ext>
          </c:extLst>
        </c:ser>
        <c:dLbls>
          <c:dLblPos val="outEnd"/>
          <c:showLegendKey val="0"/>
          <c:showVal val="1"/>
          <c:showCatName val="0"/>
          <c:showSerName val="0"/>
          <c:showPercent val="0"/>
          <c:showBubbleSize val="0"/>
        </c:dLbls>
        <c:gapWidth val="267"/>
        <c:overlap val="-43"/>
        <c:axId val="-1297231568"/>
        <c:axId val="-1297252784"/>
      </c:barChart>
      <c:catAx>
        <c:axId val="-129723156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297252784"/>
        <c:crosses val="autoZero"/>
        <c:auto val="1"/>
        <c:lblAlgn val="ctr"/>
        <c:lblOffset val="100"/>
        <c:noMultiLvlLbl val="0"/>
      </c:catAx>
      <c:valAx>
        <c:axId val="-129725278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sz="1000" b="1" i="0" baseline="0">
                    <a:effectLst/>
                  </a:rPr>
                  <a:t>Developmentally on track</a:t>
                </a:r>
                <a:endParaRPr lang="en-US" sz="1000">
                  <a:effectLst/>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29723156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4179408255786201"/>
          <c:y val="0.84084990664826686"/>
          <c:w val="0.27701765688379859"/>
          <c:h val="0.133376897475444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Sheet1!$F$20:$G$20</c:f>
              <c:numCache>
                <c:formatCode>General</c:formatCode>
                <c:ptCount val="2"/>
                <c:pt idx="0">
                  <c:v>2012</c:v>
                </c:pt>
                <c:pt idx="1">
                  <c:v>2019</c:v>
                </c:pt>
              </c:numCache>
            </c:numRef>
          </c:cat>
          <c:val>
            <c:numRef>
              <c:f>Sheet1!$F$21:$G$21</c:f>
              <c:numCache>
                <c:formatCode>0.00%</c:formatCode>
                <c:ptCount val="2"/>
                <c:pt idx="0">
                  <c:v>0.51959999999999995</c:v>
                </c:pt>
                <c:pt idx="1">
                  <c:v>0.48039999999999999</c:v>
                </c:pt>
              </c:numCache>
            </c:numRef>
          </c:val>
          <c:extLst xmlns:c16r2="http://schemas.microsoft.com/office/drawing/2015/06/chart">
            <c:ext xmlns:c16="http://schemas.microsoft.com/office/drawing/2014/chart" uri="{C3380CC4-5D6E-409C-BE32-E72D297353CC}">
              <c16:uniqueId val="{00000000-C02C-46AB-94F5-B2759E4A3587}"/>
            </c:ext>
          </c:extLst>
        </c:ser>
        <c:ser>
          <c:idx val="1"/>
          <c:order val="1"/>
          <c:tx>
            <c:strRef>
              <c:f>Sheet1!$E$22</c:f>
              <c:strCache>
                <c:ptCount val="1"/>
                <c:pt idx="0">
                  <c:v>Female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Sheet1!$F$20:$G$20</c:f>
              <c:numCache>
                <c:formatCode>General</c:formatCode>
                <c:ptCount val="2"/>
                <c:pt idx="0">
                  <c:v>2012</c:v>
                </c:pt>
                <c:pt idx="1">
                  <c:v>2019</c:v>
                </c:pt>
              </c:numCache>
            </c:numRef>
          </c:cat>
          <c:val>
            <c:numRef>
              <c:f>Sheet1!$F$22:$G$22</c:f>
              <c:numCache>
                <c:formatCode>0.00%</c:formatCode>
                <c:ptCount val="2"/>
                <c:pt idx="0">
                  <c:v>0.51600000000000001</c:v>
                </c:pt>
                <c:pt idx="1">
                  <c:v>0.48399999999999999</c:v>
                </c:pt>
              </c:numCache>
            </c:numRef>
          </c:val>
          <c:extLst xmlns:c16r2="http://schemas.microsoft.com/office/drawing/2015/06/chart">
            <c:ext xmlns:c16="http://schemas.microsoft.com/office/drawing/2014/chart" uri="{C3380CC4-5D6E-409C-BE32-E72D297353CC}">
              <c16:uniqueId val="{00000001-C02C-46AB-94F5-B2759E4A3587}"/>
            </c:ext>
          </c:extLst>
        </c:ser>
        <c:dLbls>
          <c:dLblPos val="outEnd"/>
          <c:showLegendKey val="0"/>
          <c:showVal val="1"/>
          <c:showCatName val="0"/>
          <c:showSerName val="0"/>
          <c:showPercent val="0"/>
          <c:showBubbleSize val="0"/>
        </c:dLbls>
        <c:gapWidth val="267"/>
        <c:overlap val="-43"/>
        <c:axId val="-1297238096"/>
        <c:axId val="-1297231024"/>
      </c:barChart>
      <c:catAx>
        <c:axId val="-129723809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297231024"/>
        <c:crosses val="autoZero"/>
        <c:auto val="1"/>
        <c:lblAlgn val="ctr"/>
        <c:lblOffset val="100"/>
        <c:noMultiLvlLbl val="0"/>
      </c:catAx>
      <c:valAx>
        <c:axId val="-129723102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Percentage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29723809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5558355205599294"/>
          <c:y val="0.88483741615631384"/>
          <c:w val="0.2166106736657917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Sheet1!$B$20:$C$20</c:f>
              <c:numCache>
                <c:formatCode>General</c:formatCode>
                <c:ptCount val="2"/>
                <c:pt idx="0">
                  <c:v>2012</c:v>
                </c:pt>
                <c:pt idx="1">
                  <c:v>2019</c:v>
                </c:pt>
              </c:numCache>
            </c:numRef>
          </c:cat>
          <c:val>
            <c:numRef>
              <c:f>Sheet1!$B$21:$C$21</c:f>
              <c:numCache>
                <c:formatCode>0.00%</c:formatCode>
                <c:ptCount val="2"/>
                <c:pt idx="0">
                  <c:v>0.6341</c:v>
                </c:pt>
                <c:pt idx="1">
                  <c:v>0.71509999999999996</c:v>
                </c:pt>
              </c:numCache>
            </c:numRef>
          </c:val>
          <c:extLst xmlns:c16r2="http://schemas.microsoft.com/office/drawing/2015/06/chart">
            <c:ext xmlns:c16="http://schemas.microsoft.com/office/drawing/2014/chart" uri="{C3380CC4-5D6E-409C-BE32-E72D297353CC}">
              <c16:uniqueId val="{00000000-5D4B-4AD3-B1C4-3A2EF5AFB2F0}"/>
            </c:ext>
          </c:extLst>
        </c:ser>
        <c:ser>
          <c:idx val="1"/>
          <c:order val="1"/>
          <c:tx>
            <c:strRef>
              <c:f>Sheet1!$A$22</c:f>
              <c:strCache>
                <c:ptCount val="1"/>
                <c:pt idx="0">
                  <c:v>Female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Sheet1!$B$20:$C$20</c:f>
              <c:numCache>
                <c:formatCode>General</c:formatCode>
                <c:ptCount val="2"/>
                <c:pt idx="0">
                  <c:v>2012</c:v>
                </c:pt>
                <c:pt idx="1">
                  <c:v>2019</c:v>
                </c:pt>
              </c:numCache>
            </c:numRef>
          </c:cat>
          <c:val>
            <c:numRef>
              <c:f>Sheet1!$B$22:$C$22</c:f>
              <c:numCache>
                <c:formatCode>0.00%</c:formatCode>
                <c:ptCount val="2"/>
                <c:pt idx="0">
                  <c:v>0.67649999999999999</c:v>
                </c:pt>
                <c:pt idx="1">
                  <c:v>0.78459999999999996</c:v>
                </c:pt>
              </c:numCache>
            </c:numRef>
          </c:val>
          <c:extLst xmlns:c16r2="http://schemas.microsoft.com/office/drawing/2015/06/chart">
            <c:ext xmlns:c16="http://schemas.microsoft.com/office/drawing/2014/chart" uri="{C3380CC4-5D6E-409C-BE32-E72D297353CC}">
              <c16:uniqueId val="{00000001-5D4B-4AD3-B1C4-3A2EF5AFB2F0}"/>
            </c:ext>
          </c:extLst>
        </c:ser>
        <c:dLbls>
          <c:dLblPos val="outEnd"/>
          <c:showLegendKey val="0"/>
          <c:showVal val="1"/>
          <c:showCatName val="0"/>
          <c:showSerName val="0"/>
          <c:showPercent val="0"/>
          <c:showBubbleSize val="0"/>
        </c:dLbls>
        <c:gapWidth val="267"/>
        <c:overlap val="-43"/>
        <c:axId val="-1297237552"/>
        <c:axId val="-1297236464"/>
      </c:barChart>
      <c:catAx>
        <c:axId val="-129723755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297236464"/>
        <c:crosses val="autoZero"/>
        <c:auto val="1"/>
        <c:lblAlgn val="ctr"/>
        <c:lblOffset val="100"/>
        <c:noMultiLvlLbl val="0"/>
      </c:catAx>
      <c:valAx>
        <c:axId val="-129723646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Developmentally on track</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297237552"/>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361391076115485"/>
          <c:y val="0.8616892680081657"/>
          <c:w val="0.24994400699912511"/>
          <c:h val="0.110532954214056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Sheet1!$W$2</c:f>
              <c:strCache>
                <c:ptCount val="1"/>
                <c:pt idx="0">
                  <c:v>Urban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Sheet1!$X$1:$Y$1</c:f>
              <c:numCache>
                <c:formatCode>General</c:formatCode>
                <c:ptCount val="2"/>
                <c:pt idx="0">
                  <c:v>2012</c:v>
                </c:pt>
                <c:pt idx="1">
                  <c:v>2019</c:v>
                </c:pt>
              </c:numCache>
            </c:numRef>
          </c:cat>
          <c:val>
            <c:numRef>
              <c:f>Sheet1!$X$2:$Y$2</c:f>
              <c:numCache>
                <c:formatCode>0.00%</c:formatCode>
                <c:ptCount val="2"/>
                <c:pt idx="0">
                  <c:v>0.15870000000000001</c:v>
                </c:pt>
                <c:pt idx="1">
                  <c:v>0.18559999999999999</c:v>
                </c:pt>
              </c:numCache>
            </c:numRef>
          </c:val>
          <c:extLst xmlns:c16r2="http://schemas.microsoft.com/office/drawing/2015/06/chart">
            <c:ext xmlns:c16="http://schemas.microsoft.com/office/drawing/2014/chart" uri="{C3380CC4-5D6E-409C-BE32-E72D297353CC}">
              <c16:uniqueId val="{00000000-DB63-4667-AA8D-4100975434F0}"/>
            </c:ext>
          </c:extLst>
        </c:ser>
        <c:ser>
          <c:idx val="1"/>
          <c:order val="1"/>
          <c:tx>
            <c:strRef>
              <c:f>Sheet1!$W$3</c:f>
              <c:strCache>
                <c:ptCount val="1"/>
                <c:pt idx="0">
                  <c:v>Rural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Sheet1!$X$1:$Y$1</c:f>
              <c:numCache>
                <c:formatCode>General</c:formatCode>
                <c:ptCount val="2"/>
                <c:pt idx="0">
                  <c:v>2012</c:v>
                </c:pt>
                <c:pt idx="1">
                  <c:v>2019</c:v>
                </c:pt>
              </c:numCache>
            </c:numRef>
          </c:cat>
          <c:val>
            <c:numRef>
              <c:f>Sheet1!$X$3:$Y$3</c:f>
              <c:numCache>
                <c:formatCode>0.00%</c:formatCode>
                <c:ptCount val="2"/>
                <c:pt idx="0">
                  <c:v>0.84130000000000005</c:v>
                </c:pt>
                <c:pt idx="1">
                  <c:v>0.81440000000000001</c:v>
                </c:pt>
              </c:numCache>
            </c:numRef>
          </c:val>
          <c:extLst xmlns:c16r2="http://schemas.microsoft.com/office/drawing/2015/06/chart">
            <c:ext xmlns:c16="http://schemas.microsoft.com/office/drawing/2014/chart" uri="{C3380CC4-5D6E-409C-BE32-E72D297353CC}">
              <c16:uniqueId val="{00000001-DB63-4667-AA8D-4100975434F0}"/>
            </c:ext>
          </c:extLst>
        </c:ser>
        <c:dLbls>
          <c:dLblPos val="outEnd"/>
          <c:showLegendKey val="0"/>
          <c:showVal val="1"/>
          <c:showCatName val="0"/>
          <c:showSerName val="0"/>
          <c:showPercent val="0"/>
          <c:showBubbleSize val="0"/>
        </c:dLbls>
        <c:gapWidth val="267"/>
        <c:overlap val="-43"/>
        <c:axId val="-1297245168"/>
        <c:axId val="-1297247888"/>
      </c:barChart>
      <c:catAx>
        <c:axId val="-129724516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297247888"/>
        <c:crosses val="autoZero"/>
        <c:auto val="1"/>
        <c:lblAlgn val="ctr"/>
        <c:lblOffset val="100"/>
        <c:noMultiLvlLbl val="0"/>
      </c:catAx>
      <c:valAx>
        <c:axId val="-129724788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Percentage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29724516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Sheet1!$R$2</c:f>
              <c:strCache>
                <c:ptCount val="1"/>
                <c:pt idx="0">
                  <c:v>Urban</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Sheet1!$S$1:$T$1</c:f>
              <c:numCache>
                <c:formatCode>General</c:formatCode>
                <c:ptCount val="2"/>
                <c:pt idx="0">
                  <c:v>2012</c:v>
                </c:pt>
                <c:pt idx="1">
                  <c:v>2019</c:v>
                </c:pt>
              </c:numCache>
            </c:numRef>
          </c:cat>
          <c:val>
            <c:numRef>
              <c:f>Sheet1!$S$2:$T$2</c:f>
              <c:numCache>
                <c:formatCode>0.00%</c:formatCode>
                <c:ptCount val="2"/>
                <c:pt idx="0">
                  <c:v>0.63719999999999999</c:v>
                </c:pt>
                <c:pt idx="1">
                  <c:v>0.7399</c:v>
                </c:pt>
              </c:numCache>
            </c:numRef>
          </c:val>
          <c:extLst xmlns:c16r2="http://schemas.microsoft.com/office/drawing/2015/06/chart">
            <c:ext xmlns:c16="http://schemas.microsoft.com/office/drawing/2014/chart" uri="{C3380CC4-5D6E-409C-BE32-E72D297353CC}">
              <c16:uniqueId val="{00000000-5C88-4CA8-8439-BF720356D671}"/>
            </c:ext>
          </c:extLst>
        </c:ser>
        <c:ser>
          <c:idx val="1"/>
          <c:order val="1"/>
          <c:tx>
            <c:strRef>
              <c:f>Sheet1!$R$3</c:f>
              <c:strCache>
                <c:ptCount val="1"/>
                <c:pt idx="0">
                  <c:v>Rural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Sheet1!$S$1:$T$1</c:f>
              <c:numCache>
                <c:formatCode>General</c:formatCode>
                <c:ptCount val="2"/>
                <c:pt idx="0">
                  <c:v>2012</c:v>
                </c:pt>
                <c:pt idx="1">
                  <c:v>2019</c:v>
                </c:pt>
              </c:numCache>
            </c:numRef>
          </c:cat>
          <c:val>
            <c:numRef>
              <c:f>Sheet1!$S$3:$T$3</c:f>
              <c:numCache>
                <c:formatCode>0.00%</c:formatCode>
                <c:ptCount val="2"/>
                <c:pt idx="0">
                  <c:v>0.72170000000000001</c:v>
                </c:pt>
                <c:pt idx="1">
                  <c:v>0.78149999999999997</c:v>
                </c:pt>
              </c:numCache>
            </c:numRef>
          </c:val>
          <c:extLst xmlns:c16r2="http://schemas.microsoft.com/office/drawing/2015/06/chart">
            <c:ext xmlns:c16="http://schemas.microsoft.com/office/drawing/2014/chart" uri="{C3380CC4-5D6E-409C-BE32-E72D297353CC}">
              <c16:uniqueId val="{00000001-5C88-4CA8-8439-BF720356D671}"/>
            </c:ext>
          </c:extLst>
        </c:ser>
        <c:dLbls>
          <c:dLblPos val="outEnd"/>
          <c:showLegendKey val="0"/>
          <c:showVal val="1"/>
          <c:showCatName val="0"/>
          <c:showSerName val="0"/>
          <c:showPercent val="0"/>
          <c:showBubbleSize val="0"/>
        </c:dLbls>
        <c:gapWidth val="267"/>
        <c:overlap val="-43"/>
        <c:axId val="-1297228848"/>
        <c:axId val="-1297235920"/>
      </c:barChart>
      <c:catAx>
        <c:axId val="-129722884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297235920"/>
        <c:crosses val="autoZero"/>
        <c:auto val="1"/>
        <c:lblAlgn val="ctr"/>
        <c:lblOffset val="100"/>
        <c:noMultiLvlLbl val="0"/>
      </c:catAx>
      <c:valAx>
        <c:axId val="-129723592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Developmentally on track</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29722884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2119031173734855"/>
          <c:y val="0.8456410745267009"/>
          <c:w val="0.27165446424460093"/>
          <c:h val="0.105932775352233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235EC9-1E39-134D-980A-D221F4D49623}">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DC87A-A242-4D00-AA35-60A8AF1F5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5195</TotalTime>
  <Pages>41</Pages>
  <Words>26905</Words>
  <Characters>153363</Characters>
  <Application>Microsoft Office Word</Application>
  <DocSecurity>0</DocSecurity>
  <Lines>1278</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Microsoft account</cp:lastModifiedBy>
  <cp:revision>4</cp:revision>
  <dcterms:created xsi:type="dcterms:W3CDTF">2021-09-26T16:39:00Z</dcterms:created>
  <dcterms:modified xsi:type="dcterms:W3CDTF">2021-12-01T06:58:00Z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http://www.zotero.org/styles/the-american-journal-of-tropical-medicine-and-hygiene</vt:lpwstr>
  </property>
  <property fmtid="{D5CDD505-2E9C-101B-9397-08002B2CF9AE}" pid="22" name="Mendeley Recent Style Name 8_1">
    <vt:lpwstr>The American Journal of Tropical Medicine and Hygiene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_documentId">
    <vt:lpwstr>documentId_8398</vt:lpwstr>
  </property>
  <property fmtid="{D5CDD505-2E9C-101B-9397-08002B2CF9AE}" pid="26" name="grammarly_documentContext">
    <vt:lpwstr>{"goals":[],"domain":"general","emotions":[],"dialect":"british"}</vt:lpwstr>
  </property>
</Properties>
</file>