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454F2" w14:textId="77777777" w:rsidR="00B13F86" w:rsidRPr="00520622" w:rsidRDefault="00B13F86" w:rsidP="00B13F86">
      <w:pPr>
        <w:spacing w:after="0" w:line="240" w:lineRule="auto"/>
        <w:jc w:val="both"/>
        <w:rPr>
          <w:rFonts w:ascii="Times New Roman" w:hAnsi="Times New Roman" w:cs="Times New Roman"/>
          <w:color w:val="FF0000"/>
          <w:sz w:val="24"/>
          <w:szCs w:val="24"/>
        </w:rPr>
      </w:pPr>
      <w:r w:rsidRPr="00520622">
        <w:rPr>
          <w:rFonts w:ascii="Times New Roman" w:hAnsi="Times New Roman" w:cs="Times New Roman"/>
          <w:color w:val="FF0000"/>
          <w:sz w:val="24"/>
          <w:szCs w:val="24"/>
        </w:rPr>
        <w:t>Without willingness to invest and provide better services for early care and development, Bangladesh will continue to lose massive economic potential, despite the young demographic.</w:t>
      </w:r>
    </w:p>
    <w:p w14:paraId="4B5BA26D" w14:textId="77777777" w:rsidR="00B13F86" w:rsidRPr="00520622" w:rsidRDefault="00B13F86" w:rsidP="00B13F86">
      <w:pPr>
        <w:spacing w:after="0" w:line="240" w:lineRule="auto"/>
        <w:jc w:val="both"/>
        <w:rPr>
          <w:rFonts w:ascii="Times New Roman" w:hAnsi="Times New Roman" w:cs="Times New Roman"/>
          <w:color w:val="FF0000"/>
          <w:sz w:val="24"/>
          <w:szCs w:val="24"/>
        </w:rPr>
      </w:pPr>
      <w:r w:rsidRPr="00520622">
        <w:rPr>
          <w:rFonts w:ascii="Times New Roman" w:hAnsi="Times New Roman" w:cs="Times New Roman"/>
          <w:color w:val="FF0000"/>
          <w:sz w:val="24"/>
          <w:szCs w:val="24"/>
        </w:rPr>
        <w:t>The Bangladesh government has formulated a national policy for Early Childhood Care and Development. But realising the policy’s aim of prioritising and investing in children’s development urgently requires coordination of multiple sectors and adequate funding.</w:t>
      </w:r>
    </w:p>
    <w:p w14:paraId="157319A0" w14:textId="77777777" w:rsidR="00B13F86" w:rsidRPr="00520622" w:rsidRDefault="00B13F86" w:rsidP="00B13F86">
      <w:pPr>
        <w:spacing w:after="0" w:line="240" w:lineRule="auto"/>
        <w:jc w:val="both"/>
        <w:rPr>
          <w:rFonts w:ascii="Times New Roman" w:hAnsi="Times New Roman" w:cs="Times New Roman"/>
          <w:color w:val="FF0000"/>
          <w:sz w:val="24"/>
          <w:szCs w:val="24"/>
        </w:rPr>
      </w:pPr>
    </w:p>
    <w:p w14:paraId="7BAAC36C" w14:textId="77777777" w:rsidR="00B13F86" w:rsidRPr="00520622" w:rsidRDefault="00B13F86" w:rsidP="00B13F86">
      <w:pPr>
        <w:spacing w:after="0" w:line="240" w:lineRule="auto"/>
        <w:jc w:val="both"/>
        <w:rPr>
          <w:rFonts w:ascii="Times New Roman" w:hAnsi="Times New Roman" w:cs="Times New Roman"/>
          <w:color w:val="FF0000"/>
          <w:sz w:val="24"/>
          <w:szCs w:val="24"/>
        </w:rPr>
      </w:pPr>
    </w:p>
    <w:p w14:paraId="6117FE31" w14:textId="77777777" w:rsidR="00B13F86" w:rsidRPr="00520622" w:rsidRDefault="00B13F86" w:rsidP="00B13F86">
      <w:pPr>
        <w:spacing w:after="0" w:line="240" w:lineRule="auto"/>
        <w:jc w:val="both"/>
        <w:rPr>
          <w:rFonts w:ascii="Times New Roman" w:hAnsi="Times New Roman" w:cs="Times New Roman"/>
          <w:color w:val="FF0000"/>
          <w:sz w:val="24"/>
          <w:szCs w:val="24"/>
        </w:rPr>
      </w:pPr>
      <w:r w:rsidRPr="00520622">
        <w:rPr>
          <w:rFonts w:ascii="Times New Roman" w:hAnsi="Times New Roman" w:cs="Times New Roman"/>
          <w:color w:val="FF0000"/>
          <w:sz w:val="24"/>
          <w:szCs w:val="24"/>
        </w:rPr>
        <w:t xml:space="preserve">Family is the backbone for all development of a child and it permanently grows in his/her early life. Parenting interventions have become increasingly prioritized as a key strategy for mitigating such risk factors and increasing children’s resilience during early childhood </w:t>
      </w:r>
      <w:r w:rsidRPr="00520622">
        <w:rPr>
          <w:rFonts w:ascii="Times New Roman" w:hAnsi="Times New Roman" w:cs="Times New Roman"/>
          <w:color w:val="FF0000"/>
          <w:sz w:val="24"/>
          <w:szCs w:val="24"/>
        </w:rPr>
        <w:fldChar w:fldCharType="begin" w:fldLock="1"/>
      </w:r>
      <w:r w:rsidRPr="00520622">
        <w:rPr>
          <w:rFonts w:ascii="Times New Roman" w:hAnsi="Times New Roman" w:cs="Times New Roman"/>
          <w:color w:val="FF0000"/>
          <w:sz w:val="24"/>
          <w:szCs w:val="24"/>
        </w:rPr>
        <w:instrText>ADDIN CSL_CITATION {"citationItems":[{"id":"ITEM-1","itemData":{"DOI":"10.1542/peds.2016-1357","ISSN":"10984275","PMID":"27600319","abstract":"Background and Objective: Few studies have examined the relationship between paternal stimulation and children's growth and development, particularly in low-and middle-income countries (LMICs). This study aimed to estimate the prevalence of paternal stimulation and to assess whether paternal stimulation was associated with early child growth and development. METHODS: Data from the Multiple Indicator Cluster Surveys rounds 4 and 5 were combined across 38 LMICs. The sample comprised 87 286 children aged 3 and 4 years. Paternal stimulation was measured by the number of play and learning activities (up to 6) a father engaged in with his child over the past 3 days. Linear regression models were used to estimate standardized mean differences in height-for-age z-scores and Early Childhood Development Index (ECDI) z-scores across 3 levels of paternal stimulation, after controlling for other caregivers' stimulation and demographic covariates. RESULTS: A total of 47.8% of fathers did not engage in any stimulation activities, whereas 6.4% of fathers engaged in 5 or 6 stimulation activities. Children whose fathers were moderately engaged in stimulation (1-4 activities) showed ECDI scores that were 0.09 SD (95% confidence interval [CI]:-0.12 to-0.06) lower than children whose fathers were highly engaged; children whose fathers were unengaged showed ECDI scores that were 0.14 SD lower (95% CI:-0.17 to-0.12). Neither moderate paternal stimulation nor lack of paternal stimulation was associated with height-for-age z-scores, relative to high stimulation. CONCLUSION Increasing paternal engagement in stimulation is likely to improve early child development in LMICs.","author":[{"dropping-particle":"","family":"Jeong","given":"Joshua","non-dropping-particle":"","parse-names":false,"suffix":""},{"dropping-particle":"","family":"McCoy","given":"Dana Charles","non-dropping-particle":"","parse-names":false,"suffix":""},{"dropping-particle":"","family":"Yousafzai","given":"Aisha K.","non-dropping-particle":"","parse-names":false,"suffix":""},{"dropping-particle":"","family":"Salhi","given":"Carmel","non-dropping-particle":"","parse-names":false,"suffix":""},{"dropping-particle":"","family":"Fink","given":"Günther","non-dropping-particle":"","parse-names":false,"suffix":""}],"container-title":"Pediatrics","id":"ITEM-1","issue":"4","issued":{"date-parts":[["2016","10","1"]]},"publisher":"American Academy of Pediatrics","title":"Paternal stimulation and early child development in low-and middle-income countries","type":"article-journal","volume":"138"},"uris":["http://www.mendeley.com/documents/?uuid=2dc3a072-559b-3c26-9082-88de08598ae0"]}],"mendeley":{"formattedCitation":"&lt;sup&gt;13&lt;/sup&gt;","plainTextFormattedCitation":"13","previouslyFormattedCitation":"&lt;sup&gt;13&lt;/sup&gt;"},"properties":{"noteIndex":0},"schema":"https://github.com/citation-style-language/schema/raw/master/csl-citation.json"}</w:instrText>
      </w:r>
      <w:r w:rsidRPr="00520622">
        <w:rPr>
          <w:rFonts w:ascii="Times New Roman" w:hAnsi="Times New Roman" w:cs="Times New Roman"/>
          <w:color w:val="FF0000"/>
          <w:sz w:val="24"/>
          <w:szCs w:val="24"/>
        </w:rPr>
        <w:fldChar w:fldCharType="separate"/>
      </w:r>
      <w:r w:rsidRPr="00520622">
        <w:rPr>
          <w:rFonts w:ascii="Times New Roman" w:hAnsi="Times New Roman" w:cs="Times New Roman"/>
          <w:noProof/>
          <w:color w:val="FF0000"/>
          <w:sz w:val="24"/>
          <w:szCs w:val="24"/>
          <w:vertAlign w:val="superscript"/>
        </w:rPr>
        <w:t>13</w:t>
      </w:r>
      <w:r w:rsidRPr="00520622">
        <w:rPr>
          <w:rFonts w:ascii="Times New Roman" w:hAnsi="Times New Roman" w:cs="Times New Roman"/>
          <w:color w:val="FF0000"/>
          <w:sz w:val="24"/>
          <w:szCs w:val="24"/>
        </w:rPr>
        <w:fldChar w:fldCharType="end"/>
      </w:r>
      <w:r w:rsidRPr="00520622">
        <w:rPr>
          <w:rFonts w:ascii="Times New Roman" w:hAnsi="Times New Roman" w:cs="Times New Roman"/>
          <w:color w:val="FF0000"/>
          <w:sz w:val="24"/>
          <w:szCs w:val="24"/>
        </w:rPr>
        <w:t xml:space="preserve">. Talking with them, playing with them, singing, telling stories, counting, calling names, home-based study all of these make sure from the family member of a child. By proper care, a child can be properly developed as his/her childhood </w:t>
      </w:r>
      <w:r w:rsidRPr="00520622">
        <w:rPr>
          <w:rFonts w:ascii="Times New Roman" w:hAnsi="Times New Roman" w:cs="Times New Roman"/>
          <w:color w:val="FF0000"/>
          <w:sz w:val="24"/>
          <w:szCs w:val="24"/>
        </w:rPr>
        <w:fldChar w:fldCharType="begin" w:fldLock="1"/>
      </w:r>
      <w:r w:rsidRPr="00520622">
        <w:rPr>
          <w:rFonts w:ascii="Times New Roman" w:hAnsi="Times New Roman" w:cs="Times New Roman"/>
          <w:color w:val="FF0000"/>
          <w:sz w:val="24"/>
          <w:szCs w:val="24"/>
        </w:rPr>
        <w:instrText>ADDIN CSL_CITATION {"citationItems":[{"id":"ITEM-1","itemData":{"ISBN":"202.403.5000","author":[{"dropping-particle":"","family":"Chinen","given":"Marjorie","non-dropping-particle":"","parse-names":false,"suffix":""},{"dropping-particle":"","family":"Bos","given":"Johannes M.","non-dropping-particle":"","parse-names":false,"suffix":""}],"id":"ITEM-1","issue":"August","issued":{"date-parts":[["2016"]]},"page":"331","title":"Impact Evaluation of the Save the Children Early Childhood Stimulation Program in Bangladesh: Final Report","type":"article-journal"},"uris":["http://www.mendeley.com/documents/?uuid=96cd4440-e2a9-3149-aa8b-98f9db06e980"]}],"mendeley":{"formattedCitation":"&lt;sup&gt;14&lt;/sup&gt;","plainTextFormattedCitation":"14","previouslyFormattedCitation":"&lt;sup&gt;14&lt;/sup&gt;"},"properties":{"noteIndex":0},"schema":"https://github.com/citation-style-language/schema/raw/master/csl-citation.json"}</w:instrText>
      </w:r>
      <w:r w:rsidRPr="00520622">
        <w:rPr>
          <w:rFonts w:ascii="Times New Roman" w:hAnsi="Times New Roman" w:cs="Times New Roman"/>
          <w:color w:val="FF0000"/>
          <w:sz w:val="24"/>
          <w:szCs w:val="24"/>
        </w:rPr>
        <w:fldChar w:fldCharType="separate"/>
      </w:r>
      <w:r w:rsidRPr="00520622">
        <w:rPr>
          <w:rFonts w:ascii="Times New Roman" w:hAnsi="Times New Roman" w:cs="Times New Roman"/>
          <w:noProof/>
          <w:color w:val="FF0000"/>
          <w:sz w:val="24"/>
          <w:szCs w:val="24"/>
          <w:vertAlign w:val="superscript"/>
        </w:rPr>
        <w:t>14</w:t>
      </w:r>
      <w:r w:rsidRPr="00520622">
        <w:rPr>
          <w:rFonts w:ascii="Times New Roman" w:hAnsi="Times New Roman" w:cs="Times New Roman"/>
          <w:color w:val="FF0000"/>
          <w:sz w:val="24"/>
          <w:szCs w:val="24"/>
        </w:rPr>
        <w:fldChar w:fldCharType="end"/>
      </w:r>
      <w:r w:rsidRPr="00520622">
        <w:rPr>
          <w:rFonts w:ascii="Times New Roman" w:hAnsi="Times New Roman" w:cs="Times New Roman"/>
          <w:color w:val="FF0000"/>
          <w:sz w:val="24"/>
          <w:szCs w:val="24"/>
        </w:rPr>
        <w:t xml:space="preserve">. All these elements can create a child more sophisticated for the real world. Optimizing the early years of children’s lives is the best investment we can make as a society in ensuring their future success </w:t>
      </w:r>
      <w:r w:rsidRPr="00520622">
        <w:rPr>
          <w:rFonts w:ascii="Times New Roman" w:hAnsi="Times New Roman" w:cs="Times New Roman"/>
          <w:color w:val="FF0000"/>
          <w:sz w:val="24"/>
          <w:szCs w:val="24"/>
        </w:rPr>
        <w:fldChar w:fldCharType="begin" w:fldLock="1"/>
      </w:r>
      <w:r w:rsidRPr="00520622">
        <w:rPr>
          <w:rFonts w:ascii="Times New Roman" w:hAnsi="Times New Roman" w:cs="Times New Roman"/>
          <w:color w:val="FF0000"/>
          <w:sz w:val="24"/>
          <w:szCs w:val="24"/>
        </w:rPr>
        <w:instrText>ADDIN CSL_CITATION {"citationItems":[{"id":"ITEM-1","itemData":{"DOI":"10.31478/201606b","abstract":"This paper calls on the United States government to lead and mobilize around a sensible and strategic global agenda for young children. It begins by explaining investing in young children globally is a primary means of achieving sustainable human, social, and economic development, all of which are vital to ensuring international peace and security. Information is then provided on: child fatalities; the success of evidence-based, results-oriented, coordinated, and effectively monitored international development assistance; U.S. funding of maternal, newborn, and child health (MNCH) initiatives around the world; the significance of early experiences on lifelong health and development and the findings of the From Neurons to Neighborhoods project; key components of coordinated, multifaceted, and evidence-based action that can help ensure that children in adversity benefit fully from policies and services and achieve better outcomes over the long run; strategies for preventing mortality in preschool children; and the importance of nutrition and early childhood care and education for child health and well-being. The impact of child abuse and neglect on child development is discussed, as well as services for supporting caregivers, developing family safety nets, and protecting the future through strategic investments. Numerous references.","author":[{"dropping-particle":"","family":"Huebner","given":"G.","non-dropping-particle":"","parse-names":false,"suffix":""},{"dropping-particle":"","family":"Boothby","given":"N.","non-dropping-particle":"","parse-names":false,"suffix":""},{"dropping-particle":"","family":"Aber","given":"J. L.","non-dropping-particle":"","parse-names":false,"suffix":""},{"dropping-particle":"","family":"Darmstadt","given":"G. L.","non-dropping-particle":"","parse-names":false,"suffix":""},{"dropping-particle":"","family":"Diaz","given":"A.","non-dropping-particle":"","parse-names":false,"suffix":""},{"dropping-particle":"","family":"Masten","given":"A. S.","non-dropping-particle":"","parse-names":false,"suffix":""},{"dropping-particle":"","family":"Yoshikawa","given":"H.","non-dropping-particle":"","parse-names":false,"suffix":""},{"dropping-particle":"","family":"Redlener","given":"I.","non-dropping-particle":"","parse-names":false,"suffix":""},{"dropping-particle":"","family":"Emmel","given":"A.","non-dropping-particle":"","parse-names":false,"suffix":""},{"dropping-particle":"","family":"Pitt","given":"M.","non-dropping-particle":"","parse-names":false,"suffix":""},{"dropping-particle":"","family":"Arnold","given":"L.","non-dropping-particle":"","parse-names":false,"suffix":""},{"dropping-particle":"","family":"Barber","given":"B.","non-dropping-particle":"","parse-names":false,"suffix":""},{"dropping-particle":"","family":"Berman","given":"B.","non-dropping-particle":"","parse-names":false,"suffix":""},{"dropping-particle":"","family":"Blum","given":"R.","non-dropping-particle":"","parse-names":false,"suffix":""},{"dropping-particle":"","family":"Canavera","given":"M.","non-dropping-particle":"","parse-names":false,"suffix":""},{"dropping-particle":"","family":"Eckerle","given":"J.","non-dropping-particle":"","parse-names":false,"suffix":""},{"dropping-particle":"","family":"Fox","given":"N. A.","non-dropping-particle":"","parse-names":false,"suffix":""},{"dropping-particle":"","family":"Gibbons","given":"J. L.","non-dropping-particle":"","parse-names":false,"suffix":""},{"dropping-particle":"","family":"Hargarten","given":"S. W.","non-dropping-particle":"","parse-names":false,"suffix":""},{"dropping-particle":"","family":"Landers","given":"C.","non-dropping-particle":"","parse-names":false,"suffix":""},{"dropping-particle":"","family":"Nelson III","given":"C. A.","non-dropping-particle":"","parse-names":false,"suffix":""},{"dropping-particle":"","family":"Pollak","given":"S. D.","non-dropping-particle":"","parse-names":false,"suffix":""},{"dropping-particle":"","family":"Rauh","given":"V.","non-dropping-particle":"","parse-names":false,"suffix":""},{"dropping-particle":"","family":"Samson","given":"M.","non-dropping-particle":"","parse-names":false,"suffix":""},{"dropping-particle":"","family":"Ssewamala","given":"F.","non-dropping-particle":"","parse-names":false,"suffix":""},{"dropping-particle":"","family":"Clair","given":"N.","non-dropping-particle":"St.","parse-names":false,"suffix":""},{"dropping-particle":"","family":"Stark","given":"L.","non-dropping-particle":"","parse-names":false,"suffix":""},{"dropping-particle":"","family":"Waldman","given":"R.","non-dropping-particle":"","parse-names":false,"suffix":""},{"dropping-particle":"","family":"Wessells","given":"M.","non-dropping-particle":"","parse-names":false,"suffix":""},{"dropping-particle":"","family":"Wilson","given":"S. L.","non-dropping-particle":"","parse-names":false,"suffix":""},{"dropping-particle":"","family":"Zeanah","given":"C. H.","non-dropping-particle":"","parse-names":false,"suffix":""}],"container-title":"NAM Perspectives","id":"ITEM-1","issue":"6","issued":{"date-parts":[["2016","6","16"]]},"publisher":"National Academy of Medicine","title":"Beyond Survival: The Case for Investing in Young Children Globally","type":"article-journal","volume":"6"},"uris":["http://www.mendeley.com/documents/?uuid=289d43a9-d064-3fbc-b089-2734fca2952e"]}],"mendeley":{"formattedCitation":"&lt;sup&gt;15&lt;/sup&gt;","plainTextFormattedCitation":"15","previouslyFormattedCitation":"&lt;sup&gt;15&lt;/sup&gt;"},"properties":{"noteIndex":0},"schema":"https://github.com/citation-style-language/schema/raw/master/csl-citation.json"}</w:instrText>
      </w:r>
      <w:r w:rsidRPr="00520622">
        <w:rPr>
          <w:rFonts w:ascii="Times New Roman" w:hAnsi="Times New Roman" w:cs="Times New Roman"/>
          <w:color w:val="FF0000"/>
          <w:sz w:val="24"/>
          <w:szCs w:val="24"/>
        </w:rPr>
        <w:fldChar w:fldCharType="separate"/>
      </w:r>
      <w:r w:rsidRPr="00520622">
        <w:rPr>
          <w:rFonts w:ascii="Times New Roman" w:hAnsi="Times New Roman" w:cs="Times New Roman"/>
          <w:noProof/>
          <w:color w:val="FF0000"/>
          <w:sz w:val="24"/>
          <w:szCs w:val="24"/>
          <w:vertAlign w:val="superscript"/>
        </w:rPr>
        <w:t>15</w:t>
      </w:r>
      <w:r w:rsidRPr="00520622">
        <w:rPr>
          <w:rFonts w:ascii="Times New Roman" w:hAnsi="Times New Roman" w:cs="Times New Roman"/>
          <w:color w:val="FF0000"/>
          <w:sz w:val="24"/>
          <w:szCs w:val="24"/>
        </w:rPr>
        <w:fldChar w:fldCharType="end"/>
      </w:r>
      <w:r w:rsidRPr="00520622">
        <w:rPr>
          <w:rFonts w:ascii="Times New Roman" w:hAnsi="Times New Roman" w:cs="Times New Roman"/>
          <w:color w:val="FF0000"/>
          <w:sz w:val="24"/>
          <w:szCs w:val="24"/>
        </w:rPr>
        <w:t>.</w:t>
      </w:r>
    </w:p>
    <w:p w14:paraId="707F96A8" w14:textId="77777777" w:rsidR="00B13F86" w:rsidRPr="00520622" w:rsidRDefault="00B13F86" w:rsidP="00B13F86">
      <w:pPr>
        <w:spacing w:after="0" w:line="240" w:lineRule="auto"/>
        <w:jc w:val="both"/>
        <w:rPr>
          <w:rFonts w:ascii="Times New Roman" w:hAnsi="Times New Roman" w:cs="Times New Roman"/>
          <w:color w:val="FF0000"/>
          <w:sz w:val="24"/>
          <w:szCs w:val="24"/>
        </w:rPr>
      </w:pPr>
      <w:r w:rsidRPr="00520622">
        <w:rPr>
          <w:rFonts w:ascii="Times New Roman" w:hAnsi="Times New Roman" w:cs="Times New Roman"/>
          <w:color w:val="FF0000"/>
          <w:sz w:val="24"/>
          <w:szCs w:val="24"/>
        </w:rPr>
        <w:t>In Bangladesh, most parents have limited knowledge on child care and rearing. Young children are deprived of proper care while their parents are at work.</w:t>
      </w:r>
    </w:p>
    <w:p w14:paraId="69C3AAB5" w14:textId="77777777" w:rsidR="00B13F86" w:rsidRPr="00520622" w:rsidRDefault="00B13F86" w:rsidP="00B13F86">
      <w:pPr>
        <w:spacing w:after="0" w:line="240" w:lineRule="auto"/>
        <w:jc w:val="both"/>
        <w:rPr>
          <w:rFonts w:ascii="Times New Roman" w:hAnsi="Times New Roman" w:cs="Times New Roman"/>
          <w:sz w:val="24"/>
          <w:szCs w:val="24"/>
        </w:rPr>
      </w:pPr>
    </w:p>
    <w:p w14:paraId="2A0BF835" w14:textId="77777777" w:rsidR="007E6517" w:rsidRDefault="00B13F86"/>
    <w:sectPr w:rsidR="007E6517" w:rsidSect="00691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54C"/>
    <w:rsid w:val="002B7571"/>
    <w:rsid w:val="003D654C"/>
    <w:rsid w:val="00691A6C"/>
    <w:rsid w:val="006A5621"/>
    <w:rsid w:val="008D7B1B"/>
    <w:rsid w:val="00B13F86"/>
    <w:rsid w:val="00BA1AA0"/>
    <w:rsid w:val="00F50E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0128C7-D36F-4115-9C00-A543E3A37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F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1636</Words>
  <Characters>9330</Characters>
  <Application>Microsoft Office Word</Application>
  <DocSecurity>0</DocSecurity>
  <Lines>77</Lines>
  <Paragraphs>21</Paragraphs>
  <ScaleCrop>false</ScaleCrop>
  <Company/>
  <LinksUpToDate>false</LinksUpToDate>
  <CharactersWithSpaces>10945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 hasan</dc:creator>
  <cp:keywords/>
  <dc:description/>
  <cp:lastModifiedBy>nayeem hasan</cp:lastModifiedBy>
  <cp:revision>2</cp:revision>
  <dcterms:created xsi:type="dcterms:W3CDTF">2021-01-08T13:54:00Z</dcterms:created>
  <dcterms:modified xsi:type="dcterms:W3CDTF">2021-01-08T13:56:00Z</dcterms:modified>
</cp:coreProperties>
</file>