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27C307A4" w:rsidR="009E7906" w:rsidRPr="00721ADB" w:rsidRDefault="00FF10D0" w:rsidP="00C60889">
      <w:pPr>
        <w:spacing w:after="0"/>
        <w:jc w:val="both"/>
        <w:rPr>
          <w:rFonts w:ascii="Times New Roman" w:hAnsi="Times New Roman" w:cs="Times New Roman"/>
          <w:sz w:val="24"/>
          <w:szCs w:val="24"/>
        </w:rPr>
      </w:pPr>
      <w:r>
        <w:rPr>
          <w:rFonts w:ascii="Times New Roman" w:hAnsi="Times New Roman" w:cs="Times New Roman"/>
          <w:sz w:val="24"/>
          <w:szCs w:val="24"/>
        </w:rPr>
        <w:t>August 15, 2022</w:t>
      </w:r>
    </w:p>
    <w:p w14:paraId="00000003"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rsidP="00C60889">
      <w:pPr>
        <w:spacing w:after="0"/>
        <w:jc w:val="both"/>
        <w:rPr>
          <w:rFonts w:ascii="Times New Roman" w:hAnsi="Times New Roman" w:cs="Times New Roman"/>
          <w:sz w:val="24"/>
          <w:szCs w:val="24"/>
        </w:rPr>
      </w:pPr>
    </w:p>
    <w:p w14:paraId="00000007"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9" w14:textId="5E908D5D" w:rsidR="009E7906"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Editor in Chief –</w:t>
      </w:r>
      <w:r w:rsidR="00FF10D0" w:rsidRPr="00FF10D0">
        <w:rPr>
          <w:rFonts w:ascii="Times New Roman" w:hAnsi="Times New Roman" w:cs="Times New Roman"/>
          <w:sz w:val="24"/>
          <w:szCs w:val="24"/>
        </w:rPr>
        <w:t>Clinical Epidemiology and Global Health</w:t>
      </w:r>
    </w:p>
    <w:p w14:paraId="6A8C0DA3" w14:textId="77777777" w:rsidR="00FF10D0" w:rsidRPr="00721ADB" w:rsidRDefault="00FF10D0" w:rsidP="00C60889">
      <w:pPr>
        <w:spacing w:after="0"/>
        <w:jc w:val="both"/>
        <w:rPr>
          <w:rFonts w:ascii="Times New Roman" w:hAnsi="Times New Roman" w:cs="Times New Roman"/>
          <w:sz w:val="24"/>
          <w:szCs w:val="24"/>
        </w:rPr>
      </w:pPr>
    </w:p>
    <w:p w14:paraId="0000000A"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rsidP="00C60889">
      <w:pPr>
        <w:spacing w:after="0"/>
        <w:jc w:val="both"/>
        <w:rPr>
          <w:rFonts w:ascii="Times New Roman" w:hAnsi="Times New Roman" w:cs="Times New Roman"/>
          <w:sz w:val="24"/>
          <w:szCs w:val="24"/>
        </w:rPr>
      </w:pPr>
    </w:p>
    <w:p w14:paraId="0000000C"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3347B3AE" w14:textId="3154CE51" w:rsidR="00747160"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Please find enclosed our manuscript entitled “</w:t>
      </w:r>
      <w:r w:rsidR="00FF10D0" w:rsidRPr="00FF10D0">
        <w:rPr>
          <w:rFonts w:ascii="Times New Roman" w:hAnsi="Times New Roman" w:cs="Times New Roman"/>
          <w:sz w:val="24"/>
          <w:szCs w:val="24"/>
        </w:rPr>
        <w:t>Trends in the prevalence and association between Escherichia coli (E. coli) contamination in household drinking water and the risk of childhood diarrheal disease in Bangladesh</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xml:space="preserve">, which we hope you will consider for publication as a research article to </w:t>
      </w:r>
      <w:r w:rsidR="00FF10D0" w:rsidRPr="00FF10D0">
        <w:rPr>
          <w:rFonts w:ascii="Times New Roman" w:hAnsi="Times New Roman" w:cs="Times New Roman"/>
          <w:sz w:val="24"/>
          <w:szCs w:val="24"/>
        </w:rPr>
        <w:t>Clinical Epidemiology and Global Health</w:t>
      </w:r>
      <w:r w:rsidRPr="00721ADB">
        <w:rPr>
          <w:rFonts w:ascii="Times New Roman" w:hAnsi="Times New Roman" w:cs="Times New Roman"/>
          <w:sz w:val="24"/>
          <w:szCs w:val="24"/>
        </w:rPr>
        <w:t xml:space="preserve">. </w:t>
      </w:r>
    </w:p>
    <w:p w14:paraId="040378A5" w14:textId="123D1F5B" w:rsidR="00FF10D0" w:rsidRDefault="00FF10D0" w:rsidP="00C60889">
      <w:pPr>
        <w:spacing w:after="0"/>
        <w:jc w:val="both"/>
        <w:rPr>
          <w:rFonts w:ascii="Times New Roman" w:hAnsi="Times New Roman" w:cs="Times New Roman"/>
          <w:sz w:val="24"/>
          <w:szCs w:val="24"/>
        </w:rPr>
      </w:pPr>
      <w:r w:rsidRPr="00FF10D0">
        <w:rPr>
          <w:rFonts w:ascii="Times New Roman" w:hAnsi="Times New Roman" w:cs="Times New Roman"/>
          <w:sz w:val="24"/>
          <w:szCs w:val="24"/>
        </w:rPr>
        <w:t xml:space="preserve">Escherichia coli (E. coli) is one of the most prevalent agents causing moderate-to-severe diarrhea. We aimed was to ascertain whether E. coli contamination of the household drinking water and childhood under five years of age diarrheal illnesses. In this study, data from the 2012 and 2019 waves of the Multiple Indicator Cluster Survey (MICS) were used. Data were analyzed using logistic regression model with considering complex survey design. We discovered that children who were exposed to moderate levels of E. coli infection were 1.46 times (adjusted odds ratio (AOR) = 1.46, 95% confidence interval (CI: 0.71 - 3.01) and 1.29 times (AOR = 1.29, CI: 0.54 - 3.10) more likely to experience diarrhea than those exposed to low levels of E. coli contamination in MICS data of 2019 and 2012, respectively. Moreover, for MICS 2019 and 2012, high risk of E. coli contamination household children was 1.96 (CI: 1.06-3.63) and 1.29 (0.62-2.69) times more likely to suffer diarrhea than children from low risk of E. coli contamination group. </w:t>
      </w:r>
    </w:p>
    <w:p w14:paraId="2B35B27A" w14:textId="04DEA4AA" w:rsidR="0033355E" w:rsidRPr="00721ADB" w:rsidRDefault="0033355E"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w:t>
      </w:r>
      <w:r w:rsidR="00FF10D0">
        <w:rPr>
          <w:rFonts w:ascii="Times New Roman" w:hAnsi="Times New Roman" w:cs="Times New Roman"/>
          <w:sz w:val="24"/>
          <w:szCs w:val="24"/>
        </w:rPr>
        <w:t>that this study</w:t>
      </w:r>
      <w:r w:rsidR="00FF10D0" w:rsidRPr="00FF10D0">
        <w:rPr>
          <w:rFonts w:ascii="Times New Roman" w:hAnsi="Times New Roman" w:cs="Times New Roman"/>
          <w:sz w:val="24"/>
          <w:szCs w:val="24"/>
        </w:rPr>
        <w:t xml:space="preserve"> makes obvious policy insinuations and advises minimizing E. coli contamination in drinking water and developing proper hygiene practices to prevent </w:t>
      </w:r>
      <w:r w:rsidR="00FF10D0">
        <w:rPr>
          <w:rFonts w:ascii="Times New Roman" w:hAnsi="Times New Roman" w:cs="Times New Roman"/>
          <w:sz w:val="24"/>
          <w:szCs w:val="24"/>
        </w:rPr>
        <w:t>childhood diarrhea</w:t>
      </w:r>
      <w:r w:rsidRPr="00721ADB">
        <w:rPr>
          <w:rFonts w:ascii="Times New Roman" w:hAnsi="Times New Roman" w:cs="Times New Roman"/>
          <w:sz w:val="24"/>
          <w:szCs w:val="24"/>
        </w:rPr>
        <w:t xml:space="preserve"> using </w:t>
      </w:r>
      <w:r w:rsidR="00FF10D0">
        <w:rPr>
          <w:rFonts w:ascii="Times New Roman" w:hAnsi="Times New Roman" w:cs="Times New Roman"/>
          <w:sz w:val="24"/>
          <w:szCs w:val="24"/>
        </w:rPr>
        <w:t>two</w:t>
      </w:r>
      <w:r w:rsidRPr="00721ADB">
        <w:rPr>
          <w:rFonts w:ascii="Times New Roman" w:hAnsi="Times New Roman" w:cs="Times New Roman"/>
          <w:sz w:val="24"/>
          <w:szCs w:val="24"/>
        </w:rPr>
        <w:t xml:space="preserve"> recent nationally representative survey datasets. All authors have approved the manuscript and affirm contributing to the conception, design analysis, and interpretation of the data. None of the authors report a conflict of interest. </w:t>
      </w:r>
    </w:p>
    <w:p w14:paraId="00000012" w14:textId="15ABD662" w:rsidR="009E7906" w:rsidRPr="00721ADB" w:rsidRDefault="00861CB6"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 xml:space="preserve">Any consideration you may be able to give this manuscript in </w:t>
      </w:r>
      <w:r w:rsidR="00FF10D0" w:rsidRPr="00FF10D0">
        <w:rPr>
          <w:rFonts w:ascii="Times New Roman" w:hAnsi="Times New Roman" w:cs="Times New Roman"/>
          <w:sz w:val="24"/>
          <w:szCs w:val="24"/>
        </w:rPr>
        <w:t>Clinical Epidemiology and Global Health</w:t>
      </w:r>
      <w:r w:rsidR="00FF10D0" w:rsidRPr="00721ADB">
        <w:rPr>
          <w:rFonts w:ascii="Times New Roman" w:hAnsi="Times New Roman" w:cs="Times New Roman"/>
          <w:sz w:val="24"/>
          <w:szCs w:val="24"/>
        </w:rPr>
        <w:t xml:space="preserve"> </w:t>
      </w:r>
      <w:r w:rsidRPr="00721ADB">
        <w:rPr>
          <w:rFonts w:ascii="Times New Roman" w:hAnsi="Times New Roman" w:cs="Times New Roman"/>
          <w:sz w:val="24"/>
          <w:szCs w:val="24"/>
        </w:rPr>
        <w:t>will be much appreciated.</w:t>
      </w:r>
    </w:p>
    <w:p w14:paraId="733C6E5B" w14:textId="77777777" w:rsidR="00861CB6" w:rsidRPr="00721ADB" w:rsidRDefault="00861CB6" w:rsidP="00C60889">
      <w:pPr>
        <w:spacing w:after="0"/>
        <w:jc w:val="both"/>
        <w:rPr>
          <w:rFonts w:ascii="Times New Roman" w:hAnsi="Times New Roman" w:cs="Times New Roman"/>
          <w:sz w:val="24"/>
          <w:szCs w:val="24"/>
        </w:rPr>
      </w:pPr>
    </w:p>
    <w:p w14:paraId="00000015" w14:textId="16F940EC"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6" w14:textId="4F17A5BE" w:rsidR="009E7906" w:rsidRDefault="000074A9" w:rsidP="00C60889">
      <w:pPr>
        <w:spacing w:after="0"/>
        <w:jc w:val="both"/>
        <w:rPr>
          <w:rFonts w:ascii="Times New Roman" w:hAnsi="Times New Roman" w:cs="Times New Roman"/>
          <w:sz w:val="24"/>
          <w:szCs w:val="24"/>
        </w:rPr>
      </w:pPr>
      <w:r w:rsidRPr="00DC09F3">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E5C5D" wp14:editId="486A3CAB">
                <wp:simplePos x="0" y="0"/>
                <wp:positionH relativeFrom="column">
                  <wp:posOffset>0</wp:posOffset>
                </wp:positionH>
                <wp:positionV relativeFrom="paragraph">
                  <wp:posOffset>-635</wp:posOffset>
                </wp:positionV>
                <wp:extent cx="972185" cy="41656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416560"/>
                        </a:xfrm>
                        <a:prstGeom prst="rect">
                          <a:avLst/>
                        </a:prstGeom>
                        <a:solidFill>
                          <a:srgbClr val="FFFFFF"/>
                        </a:solidFill>
                        <a:ln w="9525">
                          <a:noFill/>
                          <a:miter lim="800000"/>
                          <a:headEnd/>
                          <a:tailEnd/>
                        </a:ln>
                      </wps:spPr>
                      <wps:txbx>
                        <w:txbxContent>
                          <w:p w14:paraId="062AB649" w14:textId="77777777" w:rsidR="000074A9" w:rsidRDefault="000074A9" w:rsidP="000074A9">
                            <w:r>
                              <w:rPr>
                                <w:rFonts w:eastAsia="Times New Roman"/>
                                <w:noProof/>
                              </w:rPr>
                              <w:drawing>
                                <wp:inline distT="0" distB="0" distL="0" distR="0" wp14:anchorId="2F9FC18C" wp14:editId="1ED0E616">
                                  <wp:extent cx="817907" cy="3703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3635" cy="372984"/>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5C5D" id="_x0000_t202" coordsize="21600,21600" o:spt="202" path="m,l,21600r21600,l21600,xe">
                <v:stroke joinstyle="miter"/>
                <v:path gradientshapeok="t" o:connecttype="rect"/>
              </v:shapetype>
              <v:shape id="Text Box 2" o:spid="_x0000_s1026" type="#_x0000_t202" style="position:absolute;left:0;text-align:left;margin-left:0;margin-top:-.05pt;width:76.5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NVHwIAABw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" stroked="f">
                <v:textbox>
                  <w:txbxContent>
                    <w:p w14:paraId="062AB649" w14:textId="77777777" w:rsidR="000074A9" w:rsidRDefault="000074A9" w:rsidP="000074A9">
                      <w:r>
                        <w:rPr>
                          <w:rFonts w:eastAsia="Times New Roman"/>
                          <w:noProof/>
                        </w:rPr>
                        <w:drawing>
                          <wp:inline distT="0" distB="0" distL="0" distR="0" wp14:anchorId="2F9FC18C" wp14:editId="1ED0E616">
                            <wp:extent cx="817907" cy="3703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3635" cy="372984"/>
                                    </a:xfrm>
                                    <a:prstGeom prst="rect">
                                      <a:avLst/>
                                    </a:prstGeom>
                                    <a:noFill/>
                                  </pic:spPr>
                                </pic:pic>
                              </a:graphicData>
                            </a:graphic>
                          </wp:inline>
                        </w:drawing>
                      </w:r>
                    </w:p>
                  </w:txbxContent>
                </v:textbox>
              </v:shape>
            </w:pict>
          </mc:Fallback>
        </mc:AlternateContent>
      </w:r>
    </w:p>
    <w:p w14:paraId="1072613D" w14:textId="77777777" w:rsidR="00004551" w:rsidRPr="00721ADB" w:rsidRDefault="00004551" w:rsidP="00C60889">
      <w:pPr>
        <w:spacing w:after="0"/>
        <w:jc w:val="both"/>
        <w:rPr>
          <w:rFonts w:ascii="Times New Roman" w:hAnsi="Times New Roman" w:cs="Times New Roman"/>
          <w:sz w:val="24"/>
          <w:szCs w:val="24"/>
        </w:rPr>
      </w:pPr>
    </w:p>
    <w:p w14:paraId="00000018"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rsidP="00C60889">
      <w:pPr>
        <w:spacing w:after="0"/>
        <w:jc w:val="both"/>
        <w:rPr>
          <w:rFonts w:ascii="Times New Roman" w:hAnsi="Times New Roman" w:cs="Times New Roman"/>
          <w:sz w:val="24"/>
          <w:szCs w:val="24"/>
        </w:rPr>
      </w:pPr>
      <w:r w:rsidRPr="00721ADB">
        <w:rPr>
          <w:rFonts w:ascii="Times New Roman" w:hAnsi="Times New Roman" w:cs="Times New Roman"/>
          <w:sz w:val="24"/>
          <w:szCs w:val="24"/>
        </w:rPr>
        <w:t>(Corresponding Author)</w:t>
      </w:r>
      <w:bookmarkStart w:id="0" w:name="_GoBack"/>
      <w:bookmarkEnd w:id="0"/>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906"/>
    <w:rsid w:val="00004551"/>
    <w:rsid w:val="000074A9"/>
    <w:rsid w:val="0033355E"/>
    <w:rsid w:val="00721ADB"/>
    <w:rsid w:val="00747160"/>
    <w:rsid w:val="00845D2B"/>
    <w:rsid w:val="00861CB6"/>
    <w:rsid w:val="009E7906"/>
    <w:rsid w:val="00A3406D"/>
    <w:rsid w:val="00A5583C"/>
    <w:rsid w:val="00C60889"/>
    <w:rsid w:val="00C759F9"/>
    <w:rsid w:val="00D875A6"/>
    <w:rsid w:val="00EA3FDF"/>
    <w:rsid w:val="00FF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9CA"/>
  <w15:docId w15:val="{09DDAB47-8B49-4082-B016-5E696963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Chowdhury</dc:creator>
  <cp:lastModifiedBy>DELL</cp:lastModifiedBy>
  <cp:revision>6</cp:revision>
  <dcterms:created xsi:type="dcterms:W3CDTF">2020-07-28T07:17:00Z</dcterms:created>
  <dcterms:modified xsi:type="dcterms:W3CDTF">2022-08-15T10:12:00Z</dcterms:modified>
</cp:coreProperties>
</file>