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4B1A" w14:textId="6FE76775" w:rsidR="008A1064" w:rsidRDefault="008A3A3C">
      <w:r>
        <w:t>Table 1:</w:t>
      </w:r>
      <w:r w:rsidR="005C1DE5">
        <w:t xml:space="preserve"> Top </w:t>
      </w:r>
      <w:r w:rsidR="00807276">
        <w:t>1</w:t>
      </w:r>
      <w:r w:rsidR="005C1DE5">
        <w:t xml:space="preserve">0 total MPX cases and obesity rate of that countries.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3A3C" w14:paraId="07736165" w14:textId="77777777" w:rsidTr="00AC0605">
        <w:tc>
          <w:tcPr>
            <w:tcW w:w="3116" w:type="dxa"/>
          </w:tcPr>
          <w:p w14:paraId="47ADC710" w14:textId="326EB3D3" w:rsidR="008A3A3C" w:rsidRDefault="008A3A3C" w:rsidP="00AC0605">
            <w:r>
              <w:t xml:space="preserve">Location of highest MPX cases (Top </w:t>
            </w:r>
            <w:r w:rsidR="00807276">
              <w:t>1</w:t>
            </w:r>
            <w:r>
              <w:t>0)</w:t>
            </w:r>
          </w:p>
        </w:tc>
        <w:tc>
          <w:tcPr>
            <w:tcW w:w="3117" w:type="dxa"/>
          </w:tcPr>
          <w:p w14:paraId="70BA8242" w14:textId="77777777" w:rsidR="008A3A3C" w:rsidRDefault="008A3A3C" w:rsidP="00AC0605">
            <w:r>
              <w:t>Total cases (12 Jan 2023)</w:t>
            </w:r>
          </w:p>
        </w:tc>
        <w:tc>
          <w:tcPr>
            <w:tcW w:w="3117" w:type="dxa"/>
          </w:tcPr>
          <w:p w14:paraId="3E2408D3" w14:textId="77777777" w:rsidR="008A3A3C" w:rsidRDefault="008A3A3C" w:rsidP="00AC0605">
            <w:r>
              <w:t>Obesity rate (%)</w:t>
            </w:r>
          </w:p>
        </w:tc>
      </w:tr>
      <w:tr w:rsidR="008A3A3C" w14:paraId="0FA5BFF1" w14:textId="77777777" w:rsidTr="00AC0605">
        <w:tc>
          <w:tcPr>
            <w:tcW w:w="3116" w:type="dxa"/>
          </w:tcPr>
          <w:p w14:paraId="706C11E4" w14:textId="36E3BF20" w:rsidR="008A3A3C" w:rsidRDefault="008A3A3C" w:rsidP="00AC0605">
            <w:r w:rsidRPr="002B54BD">
              <w:t>United States</w:t>
            </w:r>
            <w:r w:rsidR="00A34F51">
              <w:t xml:space="preserve"> (US)</w:t>
            </w:r>
          </w:p>
        </w:tc>
        <w:tc>
          <w:tcPr>
            <w:tcW w:w="3117" w:type="dxa"/>
          </w:tcPr>
          <w:p w14:paraId="7CF74C7D" w14:textId="77777777" w:rsidR="008A3A3C" w:rsidRDefault="008A3A3C" w:rsidP="00AC0605">
            <w:r w:rsidRPr="002B54BD">
              <w:t>29761</w:t>
            </w:r>
          </w:p>
        </w:tc>
        <w:tc>
          <w:tcPr>
            <w:tcW w:w="3117" w:type="dxa"/>
          </w:tcPr>
          <w:p w14:paraId="363E5092" w14:textId="77777777" w:rsidR="008A3A3C" w:rsidRDefault="008A3A3C" w:rsidP="00AC0605">
            <w:r>
              <w:t>36.20</w:t>
            </w:r>
          </w:p>
        </w:tc>
      </w:tr>
      <w:tr w:rsidR="008A3A3C" w14:paraId="3834A384" w14:textId="77777777" w:rsidTr="00AC0605">
        <w:tc>
          <w:tcPr>
            <w:tcW w:w="3116" w:type="dxa"/>
          </w:tcPr>
          <w:p w14:paraId="64C13E4A" w14:textId="77777777" w:rsidR="008A3A3C" w:rsidRDefault="008A3A3C" w:rsidP="00AC0605">
            <w:r w:rsidRPr="002B54BD">
              <w:t>Brazil</w:t>
            </w:r>
          </w:p>
        </w:tc>
        <w:tc>
          <w:tcPr>
            <w:tcW w:w="3117" w:type="dxa"/>
          </w:tcPr>
          <w:p w14:paraId="647F907F" w14:textId="77777777" w:rsidR="008A3A3C" w:rsidRDefault="008A3A3C" w:rsidP="00AC0605">
            <w:r w:rsidRPr="002B54BD">
              <w:t>10599</w:t>
            </w:r>
          </w:p>
        </w:tc>
        <w:tc>
          <w:tcPr>
            <w:tcW w:w="3117" w:type="dxa"/>
          </w:tcPr>
          <w:p w14:paraId="0CD73C65" w14:textId="77777777" w:rsidR="008A3A3C" w:rsidRDefault="008A3A3C" w:rsidP="00AC0605">
            <w:r>
              <w:t>22.10</w:t>
            </w:r>
          </w:p>
        </w:tc>
      </w:tr>
      <w:tr w:rsidR="008A3A3C" w14:paraId="0ABB2573" w14:textId="77777777" w:rsidTr="00AC0605">
        <w:tc>
          <w:tcPr>
            <w:tcW w:w="3116" w:type="dxa"/>
          </w:tcPr>
          <w:p w14:paraId="5671DAF7" w14:textId="77777777" w:rsidR="008A3A3C" w:rsidRDefault="008A3A3C" w:rsidP="00AC0605">
            <w:r w:rsidRPr="002B54BD">
              <w:t>Colombia</w:t>
            </w:r>
          </w:p>
        </w:tc>
        <w:tc>
          <w:tcPr>
            <w:tcW w:w="3117" w:type="dxa"/>
          </w:tcPr>
          <w:p w14:paraId="68EA11AA" w14:textId="77777777" w:rsidR="008A3A3C" w:rsidRDefault="008A3A3C" w:rsidP="00AC0605">
            <w:r w:rsidRPr="002B54BD">
              <w:t>4049</w:t>
            </w:r>
          </w:p>
        </w:tc>
        <w:tc>
          <w:tcPr>
            <w:tcW w:w="3117" w:type="dxa"/>
          </w:tcPr>
          <w:p w14:paraId="76B4A216" w14:textId="77777777" w:rsidR="008A3A3C" w:rsidRDefault="008A3A3C" w:rsidP="00AC0605">
            <w:r>
              <w:t>22.30</w:t>
            </w:r>
          </w:p>
        </w:tc>
      </w:tr>
      <w:tr w:rsidR="008A3A3C" w14:paraId="7FC08207" w14:textId="77777777" w:rsidTr="00AC0605">
        <w:tc>
          <w:tcPr>
            <w:tcW w:w="3116" w:type="dxa"/>
          </w:tcPr>
          <w:p w14:paraId="48985F34" w14:textId="77777777" w:rsidR="008A3A3C" w:rsidRDefault="008A3A3C" w:rsidP="00AC0605">
            <w:r w:rsidRPr="002B54BD">
              <w:t>Mexico</w:t>
            </w:r>
          </w:p>
        </w:tc>
        <w:tc>
          <w:tcPr>
            <w:tcW w:w="3117" w:type="dxa"/>
          </w:tcPr>
          <w:p w14:paraId="18893119" w14:textId="77777777" w:rsidR="008A3A3C" w:rsidRDefault="008A3A3C" w:rsidP="00AC0605">
            <w:r w:rsidRPr="002B54BD">
              <w:t>3696</w:t>
            </w:r>
          </w:p>
        </w:tc>
        <w:tc>
          <w:tcPr>
            <w:tcW w:w="3117" w:type="dxa"/>
          </w:tcPr>
          <w:p w14:paraId="622D5270" w14:textId="77777777" w:rsidR="008A3A3C" w:rsidRDefault="008A3A3C" w:rsidP="00AC0605">
            <w:r>
              <w:t>28.90</w:t>
            </w:r>
          </w:p>
        </w:tc>
      </w:tr>
      <w:tr w:rsidR="008A3A3C" w14:paraId="310F16B5" w14:textId="77777777" w:rsidTr="00AC0605">
        <w:tc>
          <w:tcPr>
            <w:tcW w:w="3116" w:type="dxa"/>
          </w:tcPr>
          <w:p w14:paraId="1749439A" w14:textId="77777777" w:rsidR="008A3A3C" w:rsidRDefault="008A3A3C" w:rsidP="00AC0605">
            <w:r w:rsidRPr="002B54BD">
              <w:t>Peru</w:t>
            </w:r>
          </w:p>
        </w:tc>
        <w:tc>
          <w:tcPr>
            <w:tcW w:w="3117" w:type="dxa"/>
          </w:tcPr>
          <w:p w14:paraId="70B32490" w14:textId="77777777" w:rsidR="008A3A3C" w:rsidRDefault="008A3A3C" w:rsidP="00AC0605">
            <w:r w:rsidRPr="002B54BD">
              <w:t>3695</w:t>
            </w:r>
          </w:p>
        </w:tc>
        <w:tc>
          <w:tcPr>
            <w:tcW w:w="3117" w:type="dxa"/>
          </w:tcPr>
          <w:p w14:paraId="238E9C4E" w14:textId="77777777" w:rsidR="008A3A3C" w:rsidRDefault="008A3A3C" w:rsidP="00AC0605">
            <w:r>
              <w:t>19.47</w:t>
            </w:r>
          </w:p>
        </w:tc>
      </w:tr>
      <w:tr w:rsidR="008A3A3C" w14:paraId="00CA4D76" w14:textId="77777777" w:rsidTr="00AC0605">
        <w:tc>
          <w:tcPr>
            <w:tcW w:w="3116" w:type="dxa"/>
          </w:tcPr>
          <w:p w14:paraId="2AE6E457" w14:textId="77777777" w:rsidR="008A3A3C" w:rsidRDefault="008A3A3C" w:rsidP="00AC0605">
            <w:r w:rsidRPr="002B54BD">
              <w:t>Canada</w:t>
            </w:r>
          </w:p>
        </w:tc>
        <w:tc>
          <w:tcPr>
            <w:tcW w:w="3117" w:type="dxa"/>
          </w:tcPr>
          <w:p w14:paraId="76D29520" w14:textId="77777777" w:rsidR="008A3A3C" w:rsidRDefault="008A3A3C" w:rsidP="00AC0605">
            <w:r w:rsidRPr="002B54BD">
              <w:t>1460</w:t>
            </w:r>
          </w:p>
        </w:tc>
        <w:tc>
          <w:tcPr>
            <w:tcW w:w="3117" w:type="dxa"/>
          </w:tcPr>
          <w:p w14:paraId="07AFDD52" w14:textId="77777777" w:rsidR="008A3A3C" w:rsidRDefault="008A3A3C" w:rsidP="00AC0605">
            <w:r>
              <w:t>29.40</w:t>
            </w:r>
          </w:p>
        </w:tc>
      </w:tr>
      <w:tr w:rsidR="008A3A3C" w14:paraId="704B5797" w14:textId="77777777" w:rsidTr="00AC0605">
        <w:tc>
          <w:tcPr>
            <w:tcW w:w="3116" w:type="dxa"/>
          </w:tcPr>
          <w:p w14:paraId="6C0A63F5" w14:textId="77777777" w:rsidR="008A3A3C" w:rsidRDefault="008A3A3C" w:rsidP="00AC0605">
            <w:r w:rsidRPr="002B54BD">
              <w:t>Chile</w:t>
            </w:r>
          </w:p>
        </w:tc>
        <w:tc>
          <w:tcPr>
            <w:tcW w:w="3117" w:type="dxa"/>
          </w:tcPr>
          <w:p w14:paraId="65A9A1C4" w14:textId="77777777" w:rsidR="008A3A3C" w:rsidRDefault="008A3A3C" w:rsidP="00AC0605">
            <w:r w:rsidRPr="002B54BD">
              <w:t>1398</w:t>
            </w:r>
          </w:p>
        </w:tc>
        <w:tc>
          <w:tcPr>
            <w:tcW w:w="3117" w:type="dxa"/>
          </w:tcPr>
          <w:p w14:paraId="37AFDA02" w14:textId="77777777" w:rsidR="008A3A3C" w:rsidRDefault="008A3A3C" w:rsidP="00AC0605">
            <w:r>
              <w:t>28.00</w:t>
            </w:r>
          </w:p>
        </w:tc>
      </w:tr>
      <w:tr w:rsidR="008A3A3C" w14:paraId="29356E2C" w14:textId="77777777" w:rsidTr="00AC0605">
        <w:tc>
          <w:tcPr>
            <w:tcW w:w="3116" w:type="dxa"/>
          </w:tcPr>
          <w:p w14:paraId="156C2608" w14:textId="77777777" w:rsidR="008A3A3C" w:rsidRDefault="008A3A3C" w:rsidP="00AC0605">
            <w:r w:rsidRPr="002B54BD">
              <w:t>Argentina</w:t>
            </w:r>
          </w:p>
        </w:tc>
        <w:tc>
          <w:tcPr>
            <w:tcW w:w="3117" w:type="dxa"/>
          </w:tcPr>
          <w:p w14:paraId="70FBC337" w14:textId="77777777" w:rsidR="008A3A3C" w:rsidRDefault="008A3A3C" w:rsidP="00AC0605">
            <w:r w:rsidRPr="002B54BD">
              <w:t>1037</w:t>
            </w:r>
          </w:p>
        </w:tc>
        <w:tc>
          <w:tcPr>
            <w:tcW w:w="3117" w:type="dxa"/>
          </w:tcPr>
          <w:p w14:paraId="057D0BAC" w14:textId="77777777" w:rsidR="008A3A3C" w:rsidRDefault="008A3A3C" w:rsidP="00AC0605">
            <w:r>
              <w:t>28.30</w:t>
            </w:r>
          </w:p>
        </w:tc>
      </w:tr>
      <w:tr w:rsidR="008A3A3C" w14:paraId="37EDFB67" w14:textId="77777777" w:rsidTr="00AC0605">
        <w:tc>
          <w:tcPr>
            <w:tcW w:w="3116" w:type="dxa"/>
          </w:tcPr>
          <w:p w14:paraId="01D059AB" w14:textId="77777777" w:rsidR="008A3A3C" w:rsidRDefault="008A3A3C" w:rsidP="00AC0605">
            <w:r w:rsidRPr="002B54BD">
              <w:t>Nigeria</w:t>
            </w:r>
          </w:p>
        </w:tc>
        <w:tc>
          <w:tcPr>
            <w:tcW w:w="3117" w:type="dxa"/>
          </w:tcPr>
          <w:p w14:paraId="310C93C5" w14:textId="77777777" w:rsidR="008A3A3C" w:rsidRDefault="008A3A3C" w:rsidP="00AC0605">
            <w:r w:rsidRPr="002B54BD">
              <w:t>763</w:t>
            </w:r>
          </w:p>
        </w:tc>
        <w:tc>
          <w:tcPr>
            <w:tcW w:w="3117" w:type="dxa"/>
          </w:tcPr>
          <w:p w14:paraId="4A8DAB35" w14:textId="77777777" w:rsidR="008A3A3C" w:rsidRDefault="008A3A3C" w:rsidP="00AC0605">
            <w:r>
              <w:t>8.90</w:t>
            </w:r>
          </w:p>
        </w:tc>
      </w:tr>
      <w:tr w:rsidR="008A3A3C" w14:paraId="0CE26A88" w14:textId="77777777" w:rsidTr="00AC0605">
        <w:tc>
          <w:tcPr>
            <w:tcW w:w="3116" w:type="dxa"/>
          </w:tcPr>
          <w:p w14:paraId="3FD26E84" w14:textId="77777777" w:rsidR="008A3A3C" w:rsidRDefault="008A3A3C" w:rsidP="00AC0605">
            <w:r w:rsidRPr="002B54BD">
              <w:t>Ecuador</w:t>
            </w:r>
          </w:p>
        </w:tc>
        <w:tc>
          <w:tcPr>
            <w:tcW w:w="3117" w:type="dxa"/>
          </w:tcPr>
          <w:p w14:paraId="06E69E77" w14:textId="77777777" w:rsidR="008A3A3C" w:rsidRDefault="008A3A3C" w:rsidP="00AC0605">
            <w:r>
              <w:t>460</w:t>
            </w:r>
          </w:p>
        </w:tc>
        <w:tc>
          <w:tcPr>
            <w:tcW w:w="3117" w:type="dxa"/>
          </w:tcPr>
          <w:p w14:paraId="5859ECE8" w14:textId="77777777" w:rsidR="008A3A3C" w:rsidRDefault="008A3A3C" w:rsidP="00AC0605">
            <w:r>
              <w:t>19.90</w:t>
            </w:r>
          </w:p>
        </w:tc>
      </w:tr>
    </w:tbl>
    <w:p w14:paraId="72F81907" w14:textId="77777777" w:rsidR="000E4BB7" w:rsidRDefault="000E4BB7"/>
    <w:p w14:paraId="721D9C36" w14:textId="0665303C" w:rsidR="00A34F51" w:rsidRDefault="00A34F51">
      <w:r>
        <w:t>Among top 20 highest MPX cases countries, US</w:t>
      </w:r>
      <w:r w:rsidRPr="00A34F51">
        <w:t xml:space="preserve"> had the </w:t>
      </w:r>
      <w:r>
        <w:t>highest (29761)</w:t>
      </w:r>
      <w:r w:rsidRPr="00A34F51">
        <w:t xml:space="preserve"> </w:t>
      </w:r>
      <w:r>
        <w:t>cases</w:t>
      </w:r>
      <w:r w:rsidRPr="00A34F51">
        <w:t xml:space="preserve"> in the world and the lowest </w:t>
      </w:r>
      <w:r>
        <w:t>among top 20 countries are in Dominican Republic (52)</w:t>
      </w:r>
      <w:r w:rsidRPr="00A34F51">
        <w:t xml:space="preserve">. </w:t>
      </w:r>
      <w:r>
        <w:t>By obesity rate, US also</w:t>
      </w:r>
      <w:r w:rsidRPr="00A34F51">
        <w:t xml:space="preserve"> has the highest </w:t>
      </w:r>
      <w:r>
        <w:t>(36.20%) cases</w:t>
      </w:r>
      <w:r w:rsidRPr="00A34F51">
        <w:t xml:space="preserve"> </w:t>
      </w:r>
      <w:r>
        <w:t>among top cases countries where lowest (6.70%) in Democratic Republic of Congo</w:t>
      </w:r>
      <w:r w:rsidR="00AB1BF4">
        <w:t xml:space="preserve"> (table 1)</w:t>
      </w:r>
      <w:r w:rsidRPr="00A34F51">
        <w:t xml:space="preserve">. </w:t>
      </w:r>
    </w:p>
    <w:p w14:paraId="2DA4D413" w14:textId="34D910C5" w:rsidR="008A3A3C" w:rsidRDefault="008A3A3C">
      <w:r>
        <w:t>Table 2:</w:t>
      </w:r>
      <w:r w:rsidR="005C1DE5">
        <w:t xml:space="preserve"> Relation between top </w:t>
      </w:r>
      <w:r w:rsidR="000E4BB7">
        <w:t>1</w:t>
      </w:r>
      <w:r w:rsidR="005C1DE5">
        <w:t>0 MPX cases countries and obesity rate of that countries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559"/>
        <w:gridCol w:w="1492"/>
        <w:gridCol w:w="1404"/>
        <w:gridCol w:w="1137"/>
        <w:gridCol w:w="1241"/>
        <w:gridCol w:w="1134"/>
      </w:tblGrid>
      <w:tr w:rsidR="00FB4265" w14:paraId="6C347470" w14:textId="77777777" w:rsidTr="00581888">
        <w:tc>
          <w:tcPr>
            <w:tcW w:w="1383" w:type="dxa"/>
          </w:tcPr>
          <w:p w14:paraId="72A3F910" w14:textId="77777777" w:rsidR="00FB4265" w:rsidRDefault="00FB4265" w:rsidP="00F86A89"/>
        </w:tc>
        <w:tc>
          <w:tcPr>
            <w:tcW w:w="4455" w:type="dxa"/>
            <w:gridSpan w:val="3"/>
          </w:tcPr>
          <w:p w14:paraId="44A20AC8" w14:textId="19858898" w:rsidR="00FB4265" w:rsidRDefault="00FB4265" w:rsidP="00F86A89">
            <w:r>
              <w:t xml:space="preserve">Top </w:t>
            </w:r>
            <w:r w:rsidR="00581888">
              <w:t>10</w:t>
            </w:r>
          </w:p>
        </w:tc>
        <w:tc>
          <w:tcPr>
            <w:tcW w:w="3512" w:type="dxa"/>
            <w:gridSpan w:val="3"/>
          </w:tcPr>
          <w:p w14:paraId="7C588D5F" w14:textId="744F8C93" w:rsidR="00FB4265" w:rsidRDefault="00FB4265" w:rsidP="00F86A89">
            <w:r>
              <w:t>World</w:t>
            </w:r>
            <w:r w:rsidR="00957271">
              <w:t xml:space="preserve"> (38 countries)</w:t>
            </w:r>
          </w:p>
        </w:tc>
      </w:tr>
      <w:tr w:rsidR="00F86A89" w14:paraId="23403F21" w14:textId="3A64E870" w:rsidTr="00581888">
        <w:tc>
          <w:tcPr>
            <w:tcW w:w="1383" w:type="dxa"/>
          </w:tcPr>
          <w:p w14:paraId="4219701E" w14:textId="77777777" w:rsidR="00F86A89" w:rsidRDefault="00F86A89" w:rsidP="00F86A89"/>
        </w:tc>
        <w:tc>
          <w:tcPr>
            <w:tcW w:w="1559" w:type="dxa"/>
          </w:tcPr>
          <w:p w14:paraId="64EF1480" w14:textId="425B9148" w:rsidR="00F86A89" w:rsidRDefault="00F86A89" w:rsidP="00F86A89">
            <w:r>
              <w:t>Estimate</w:t>
            </w:r>
          </w:p>
        </w:tc>
        <w:tc>
          <w:tcPr>
            <w:tcW w:w="1492" w:type="dxa"/>
          </w:tcPr>
          <w:p w14:paraId="42F25807" w14:textId="6631B2BC" w:rsidR="00F86A89" w:rsidRDefault="00F86A89" w:rsidP="00F86A89">
            <w:r>
              <w:t>95% CI</w:t>
            </w:r>
          </w:p>
        </w:tc>
        <w:tc>
          <w:tcPr>
            <w:tcW w:w="1404" w:type="dxa"/>
          </w:tcPr>
          <w:p w14:paraId="6627E31A" w14:textId="312EFA21" w:rsidR="00F86A89" w:rsidRDefault="00F86A89" w:rsidP="00F86A89">
            <w:r>
              <w:t>P-value</w:t>
            </w:r>
          </w:p>
        </w:tc>
        <w:tc>
          <w:tcPr>
            <w:tcW w:w="1137" w:type="dxa"/>
          </w:tcPr>
          <w:p w14:paraId="4C35DAF1" w14:textId="6BB88AED" w:rsidR="00F86A89" w:rsidRDefault="00F86A89" w:rsidP="00F86A89">
            <w:r>
              <w:t>Estimate</w:t>
            </w:r>
          </w:p>
        </w:tc>
        <w:tc>
          <w:tcPr>
            <w:tcW w:w="1241" w:type="dxa"/>
          </w:tcPr>
          <w:p w14:paraId="491D299D" w14:textId="21B68E1A" w:rsidR="00F86A89" w:rsidRDefault="00F86A89" w:rsidP="00F86A89">
            <w:r>
              <w:t>95% CI</w:t>
            </w:r>
          </w:p>
        </w:tc>
        <w:tc>
          <w:tcPr>
            <w:tcW w:w="1134" w:type="dxa"/>
          </w:tcPr>
          <w:p w14:paraId="7ED2529C" w14:textId="7376336A" w:rsidR="00F86A89" w:rsidRDefault="00F86A89" w:rsidP="00F86A89">
            <w:r>
              <w:t>P-value</w:t>
            </w:r>
          </w:p>
        </w:tc>
      </w:tr>
      <w:tr w:rsidR="00581888" w14:paraId="63B3136F" w14:textId="65B81E0F" w:rsidTr="00581888">
        <w:tc>
          <w:tcPr>
            <w:tcW w:w="1383" w:type="dxa"/>
          </w:tcPr>
          <w:p w14:paraId="72C290EE" w14:textId="31E7FFFB" w:rsidR="00581888" w:rsidRDefault="00581888" w:rsidP="00581888">
            <w:r>
              <w:t>Total cases</w:t>
            </w:r>
          </w:p>
        </w:tc>
        <w:tc>
          <w:tcPr>
            <w:tcW w:w="1559" w:type="dxa"/>
          </w:tcPr>
          <w:p w14:paraId="2D3EE04A" w14:textId="718BC67E" w:rsidR="00581888" w:rsidRDefault="00581888" w:rsidP="00581888">
            <w:r>
              <w:t>0.04</w:t>
            </w:r>
            <w:r w:rsidR="00561A7D">
              <w:t>5</w:t>
            </w:r>
            <w:r>
              <w:t>%</w:t>
            </w:r>
          </w:p>
        </w:tc>
        <w:tc>
          <w:tcPr>
            <w:tcW w:w="1492" w:type="dxa"/>
          </w:tcPr>
          <w:p w14:paraId="602F4B07" w14:textId="43D638D6" w:rsidR="00581888" w:rsidRDefault="00561A7D" w:rsidP="00581888">
            <w:r>
              <w:t>-</w:t>
            </w:r>
            <w:r w:rsidR="00581888">
              <w:t>0.00</w:t>
            </w:r>
            <w:r>
              <w:t>5</w:t>
            </w:r>
            <w:r w:rsidR="00581888">
              <w:t>% to 0.09</w:t>
            </w:r>
            <w:r>
              <w:t>4</w:t>
            </w:r>
            <w:r w:rsidR="00581888">
              <w:t>%</w:t>
            </w:r>
          </w:p>
        </w:tc>
        <w:tc>
          <w:tcPr>
            <w:tcW w:w="1404" w:type="dxa"/>
          </w:tcPr>
          <w:p w14:paraId="115E24B6" w14:textId="0ADFF1FE" w:rsidR="00581888" w:rsidRDefault="00581888" w:rsidP="00581888">
            <w:r>
              <w:t>0.</w:t>
            </w:r>
            <w:r w:rsidR="00334250">
              <w:t>114</w:t>
            </w:r>
          </w:p>
        </w:tc>
        <w:tc>
          <w:tcPr>
            <w:tcW w:w="1137" w:type="dxa"/>
          </w:tcPr>
          <w:p w14:paraId="63661B29" w14:textId="52F7CA05" w:rsidR="00581888" w:rsidRDefault="00581888" w:rsidP="00581888">
            <w:r>
              <w:t>0.0</w:t>
            </w:r>
            <w:r w:rsidR="00957271">
              <w:t>55</w:t>
            </w:r>
            <w:r>
              <w:t>%</w:t>
            </w:r>
          </w:p>
        </w:tc>
        <w:tc>
          <w:tcPr>
            <w:tcW w:w="1241" w:type="dxa"/>
          </w:tcPr>
          <w:p w14:paraId="5F2CDB72" w14:textId="529D282E" w:rsidR="00581888" w:rsidRDefault="00581888" w:rsidP="00581888">
            <w:r>
              <w:t>0.00</w:t>
            </w:r>
            <w:r w:rsidR="00C61D96">
              <w:t>7</w:t>
            </w:r>
            <w:r>
              <w:t>% to 0.</w:t>
            </w:r>
            <w:r w:rsidR="00C61D96">
              <w:t>103</w:t>
            </w:r>
            <w:r>
              <w:t>%</w:t>
            </w:r>
          </w:p>
        </w:tc>
        <w:tc>
          <w:tcPr>
            <w:tcW w:w="1134" w:type="dxa"/>
          </w:tcPr>
          <w:p w14:paraId="56EB7F4D" w14:textId="4DC8C06E" w:rsidR="00581888" w:rsidRDefault="00581888" w:rsidP="00581888">
            <w:r>
              <w:t>0.0</w:t>
            </w:r>
            <w:r w:rsidR="00C61D96">
              <w:t>32</w:t>
            </w:r>
          </w:p>
        </w:tc>
      </w:tr>
      <w:tr w:rsidR="00581888" w14:paraId="194A9A16" w14:textId="237F937A" w:rsidTr="00581888">
        <w:trPr>
          <w:trHeight w:val="143"/>
        </w:trPr>
        <w:tc>
          <w:tcPr>
            <w:tcW w:w="1383" w:type="dxa"/>
          </w:tcPr>
          <w:p w14:paraId="2F1372A3" w14:textId="31D259AE" w:rsidR="00581888" w:rsidRDefault="00581888" w:rsidP="00581888"/>
        </w:tc>
        <w:tc>
          <w:tcPr>
            <w:tcW w:w="3051" w:type="dxa"/>
            <w:gridSpan w:val="2"/>
          </w:tcPr>
          <w:p w14:paraId="5ED4804B" w14:textId="0E0796C5" w:rsidR="00581888" w:rsidRDefault="00581888" w:rsidP="00581888">
            <w:r>
              <w:t>Correlation Coefficient, r = 0.</w:t>
            </w:r>
            <w:r w:rsidR="006A3BFC">
              <w:t>53</w:t>
            </w:r>
            <w:r w:rsidR="00CF7139">
              <w:t>2</w:t>
            </w:r>
          </w:p>
        </w:tc>
        <w:tc>
          <w:tcPr>
            <w:tcW w:w="1404" w:type="dxa"/>
          </w:tcPr>
          <w:p w14:paraId="4F3AF52B" w14:textId="7B34DAA6" w:rsidR="00581888" w:rsidRDefault="00581888" w:rsidP="00581888">
            <w:r>
              <w:t xml:space="preserve">R-squared = </w:t>
            </w:r>
            <w:r w:rsidR="00792077">
              <w:t>28.29</w:t>
            </w:r>
            <w:r>
              <w:t>%</w:t>
            </w:r>
          </w:p>
        </w:tc>
        <w:tc>
          <w:tcPr>
            <w:tcW w:w="2378" w:type="dxa"/>
            <w:gridSpan w:val="2"/>
          </w:tcPr>
          <w:p w14:paraId="4D28DDB5" w14:textId="7F8103BD" w:rsidR="00581888" w:rsidRDefault="00581888" w:rsidP="00581888">
            <w:r>
              <w:t xml:space="preserve">Correlation Coefficient, r = </w:t>
            </w:r>
            <w:r w:rsidR="000E4BB7">
              <w:t>0.368</w:t>
            </w:r>
          </w:p>
        </w:tc>
        <w:tc>
          <w:tcPr>
            <w:tcW w:w="1134" w:type="dxa"/>
          </w:tcPr>
          <w:p w14:paraId="33CE5015" w14:textId="64B3BA46" w:rsidR="00581888" w:rsidRDefault="00581888" w:rsidP="00581888">
            <w:r>
              <w:t>R-squared = 1</w:t>
            </w:r>
            <w:r w:rsidR="00561A7D">
              <w:t>3</w:t>
            </w:r>
            <w:r>
              <w:t>.</w:t>
            </w:r>
            <w:r w:rsidR="00561A7D">
              <w:t>56</w:t>
            </w:r>
            <w:r>
              <w:t>%</w:t>
            </w:r>
          </w:p>
        </w:tc>
      </w:tr>
    </w:tbl>
    <w:p w14:paraId="085F912B" w14:textId="0F3DB33A" w:rsidR="00AB1BF4" w:rsidRDefault="00AB1BF4">
      <w:r>
        <w:t>From Table 2, i</w:t>
      </w:r>
      <w:r w:rsidRPr="00AB1BF4">
        <w:t xml:space="preserve">f </w:t>
      </w:r>
      <w:r w:rsidR="00163CF6">
        <w:t>obesity rate</w:t>
      </w:r>
      <w:r w:rsidRPr="00AB1BF4">
        <w:t xml:space="preserve"> increases by </w:t>
      </w:r>
      <w:r w:rsidR="00163CF6">
        <w:t>1%</w:t>
      </w:r>
      <w:r w:rsidRPr="00AB1BF4">
        <w:t xml:space="preserve">, the average </w:t>
      </w:r>
      <w:r w:rsidR="00163CF6">
        <w:t xml:space="preserve">total MPX cases </w:t>
      </w:r>
      <w:r w:rsidRPr="00AB1BF4">
        <w:t xml:space="preserve">increases by </w:t>
      </w:r>
      <w:r w:rsidR="00163CF6">
        <w:t>0.048%</w:t>
      </w:r>
      <w:r w:rsidRPr="00AB1BF4">
        <w:t>.</w:t>
      </w:r>
      <w:r w:rsidR="00163CF6">
        <w:t xml:space="preserve"> The model explained 19.70% of total variation. The Pearson’s correlation coefficient and scatter plot showed </w:t>
      </w:r>
      <w:r w:rsidR="00163CF6" w:rsidRPr="00163CF6">
        <w:t>perfect positive linear relationship</w:t>
      </w:r>
      <w:r w:rsidR="00163CF6">
        <w:t xml:space="preserve"> (r=0.444)</w:t>
      </w:r>
      <w:r w:rsidR="00163CF6" w:rsidRPr="00163CF6">
        <w:t xml:space="preserve"> between </w:t>
      </w:r>
      <w:r w:rsidR="00163CF6">
        <w:t xml:space="preserve">total cases and obesity rate of top 20 MPX cases countries </w:t>
      </w:r>
      <w:r w:rsidR="00A164FC">
        <w:t>(table 2 and figure 1).</w:t>
      </w:r>
    </w:p>
    <w:p w14:paraId="41DEAD0E" w14:textId="6CC9D8D1" w:rsidR="008A3A3C" w:rsidRDefault="008A3A3C" w:rsidP="008A3A3C">
      <w:r>
        <w:t xml:space="preserve">Table </w:t>
      </w:r>
      <w:r w:rsidR="00497A30">
        <w:t>3</w:t>
      </w:r>
      <w:r>
        <w:t>:</w:t>
      </w:r>
      <w:r w:rsidR="005C1DE5">
        <w:t xml:space="preserve"> Top 10 total MPX deaths and obesity rate of that countries.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3A3C" w14:paraId="57C586EA" w14:textId="77777777" w:rsidTr="00AC0605">
        <w:tc>
          <w:tcPr>
            <w:tcW w:w="3116" w:type="dxa"/>
          </w:tcPr>
          <w:p w14:paraId="16A1C8DB" w14:textId="6BADB0A1" w:rsidR="008A3A3C" w:rsidRDefault="008A3A3C" w:rsidP="00AC0605">
            <w:r>
              <w:t xml:space="preserve">Location of highest MPX </w:t>
            </w:r>
            <w:r w:rsidR="002C3E72">
              <w:t>deaths</w:t>
            </w:r>
            <w:r>
              <w:t xml:space="preserve"> (Top 20)</w:t>
            </w:r>
          </w:p>
        </w:tc>
        <w:tc>
          <w:tcPr>
            <w:tcW w:w="3117" w:type="dxa"/>
          </w:tcPr>
          <w:p w14:paraId="57A33A12" w14:textId="77777777" w:rsidR="008A3A3C" w:rsidRDefault="008A3A3C" w:rsidP="00AC0605">
            <w:r>
              <w:t>Total cases (12 Jan 2023)</w:t>
            </w:r>
          </w:p>
        </w:tc>
        <w:tc>
          <w:tcPr>
            <w:tcW w:w="3117" w:type="dxa"/>
          </w:tcPr>
          <w:p w14:paraId="2BF7AD71" w14:textId="77777777" w:rsidR="008A3A3C" w:rsidRDefault="008A3A3C" w:rsidP="00AC0605">
            <w:r>
              <w:t>Obesity rate (%)</w:t>
            </w:r>
          </w:p>
        </w:tc>
      </w:tr>
      <w:tr w:rsidR="008A3A3C" w14:paraId="09215901" w14:textId="77777777" w:rsidTr="00AC0605">
        <w:tc>
          <w:tcPr>
            <w:tcW w:w="3116" w:type="dxa"/>
          </w:tcPr>
          <w:p w14:paraId="4FD5A80E" w14:textId="77777777" w:rsidR="008A3A3C" w:rsidRDefault="008A3A3C" w:rsidP="00AC0605">
            <w:r w:rsidRPr="002B54BD">
              <w:t>United States</w:t>
            </w:r>
          </w:p>
        </w:tc>
        <w:tc>
          <w:tcPr>
            <w:tcW w:w="3117" w:type="dxa"/>
          </w:tcPr>
          <w:p w14:paraId="529D1440" w14:textId="0E289C79" w:rsidR="008A3A3C" w:rsidRDefault="00497A30" w:rsidP="00AC0605">
            <w:r>
              <w:t>21</w:t>
            </w:r>
          </w:p>
        </w:tc>
        <w:tc>
          <w:tcPr>
            <w:tcW w:w="3117" w:type="dxa"/>
          </w:tcPr>
          <w:p w14:paraId="6F1EBC0E" w14:textId="77777777" w:rsidR="008A3A3C" w:rsidRDefault="008A3A3C" w:rsidP="00AC0605">
            <w:r>
              <w:t>36.20</w:t>
            </w:r>
          </w:p>
        </w:tc>
      </w:tr>
      <w:tr w:rsidR="008A3A3C" w14:paraId="06DB1DCE" w14:textId="77777777" w:rsidTr="00AC0605">
        <w:tc>
          <w:tcPr>
            <w:tcW w:w="3116" w:type="dxa"/>
          </w:tcPr>
          <w:p w14:paraId="5F602ED6" w14:textId="77777777" w:rsidR="008A3A3C" w:rsidRDefault="008A3A3C" w:rsidP="00AC0605">
            <w:r w:rsidRPr="002B54BD">
              <w:t>Brazil</w:t>
            </w:r>
          </w:p>
        </w:tc>
        <w:tc>
          <w:tcPr>
            <w:tcW w:w="3117" w:type="dxa"/>
          </w:tcPr>
          <w:p w14:paraId="07F1BFC8" w14:textId="06594CDD" w:rsidR="008A3A3C" w:rsidRDefault="00497A30" w:rsidP="00AC0605">
            <w:r>
              <w:t>14</w:t>
            </w:r>
          </w:p>
        </w:tc>
        <w:tc>
          <w:tcPr>
            <w:tcW w:w="3117" w:type="dxa"/>
          </w:tcPr>
          <w:p w14:paraId="60570EAE" w14:textId="77777777" w:rsidR="008A3A3C" w:rsidRDefault="008A3A3C" w:rsidP="00AC0605">
            <w:r>
              <w:t>22.10</w:t>
            </w:r>
          </w:p>
        </w:tc>
      </w:tr>
      <w:tr w:rsidR="008A3A3C" w14:paraId="35C85E0B" w14:textId="77777777" w:rsidTr="00AC0605">
        <w:tc>
          <w:tcPr>
            <w:tcW w:w="3116" w:type="dxa"/>
          </w:tcPr>
          <w:p w14:paraId="1F130D3A" w14:textId="5D4A5AB8" w:rsidR="008A3A3C" w:rsidRDefault="00497A30" w:rsidP="00AC0605">
            <w:r>
              <w:t>Peru</w:t>
            </w:r>
          </w:p>
        </w:tc>
        <w:tc>
          <w:tcPr>
            <w:tcW w:w="3117" w:type="dxa"/>
          </w:tcPr>
          <w:p w14:paraId="38EF360C" w14:textId="62788141" w:rsidR="008A3A3C" w:rsidRDefault="00497A30" w:rsidP="00AC0605">
            <w:r>
              <w:t>12</w:t>
            </w:r>
          </w:p>
        </w:tc>
        <w:tc>
          <w:tcPr>
            <w:tcW w:w="3117" w:type="dxa"/>
          </w:tcPr>
          <w:p w14:paraId="4BF94B3E" w14:textId="4E0EAA3C" w:rsidR="008A3A3C" w:rsidRDefault="00497A30" w:rsidP="00AC0605">
            <w:r>
              <w:t>19.47</w:t>
            </w:r>
          </w:p>
        </w:tc>
      </w:tr>
      <w:tr w:rsidR="008A3A3C" w14:paraId="246C1D6D" w14:textId="77777777" w:rsidTr="00AC0605">
        <w:tc>
          <w:tcPr>
            <w:tcW w:w="3116" w:type="dxa"/>
          </w:tcPr>
          <w:p w14:paraId="62CCA1A3" w14:textId="6A73AC05" w:rsidR="008A3A3C" w:rsidRDefault="00497A30" w:rsidP="00AC0605">
            <w:r>
              <w:t>Nigeria</w:t>
            </w:r>
          </w:p>
        </w:tc>
        <w:tc>
          <w:tcPr>
            <w:tcW w:w="3117" w:type="dxa"/>
          </w:tcPr>
          <w:p w14:paraId="5F61DBA8" w14:textId="44038F20" w:rsidR="008A3A3C" w:rsidRDefault="00497A30" w:rsidP="00AC0605">
            <w:r>
              <w:t>7</w:t>
            </w:r>
          </w:p>
        </w:tc>
        <w:tc>
          <w:tcPr>
            <w:tcW w:w="3117" w:type="dxa"/>
          </w:tcPr>
          <w:p w14:paraId="48349605" w14:textId="23A5A39A" w:rsidR="008A3A3C" w:rsidRDefault="008A3A3C" w:rsidP="00AC0605">
            <w:r>
              <w:t>8.90</w:t>
            </w:r>
          </w:p>
        </w:tc>
      </w:tr>
      <w:tr w:rsidR="008A3A3C" w14:paraId="6178FE44" w14:textId="77777777" w:rsidTr="00AC0605">
        <w:tc>
          <w:tcPr>
            <w:tcW w:w="3116" w:type="dxa"/>
          </w:tcPr>
          <w:p w14:paraId="62B1AFBE" w14:textId="1B6E10CD" w:rsidR="008A3A3C" w:rsidRDefault="00497A30" w:rsidP="00AC0605">
            <w:r>
              <w:t>Ghana</w:t>
            </w:r>
          </w:p>
        </w:tc>
        <w:tc>
          <w:tcPr>
            <w:tcW w:w="3117" w:type="dxa"/>
          </w:tcPr>
          <w:p w14:paraId="55B0015C" w14:textId="5796A9C5" w:rsidR="008A3A3C" w:rsidRDefault="00497A30" w:rsidP="00AC0605">
            <w:r>
              <w:t>4</w:t>
            </w:r>
          </w:p>
        </w:tc>
        <w:tc>
          <w:tcPr>
            <w:tcW w:w="3117" w:type="dxa"/>
          </w:tcPr>
          <w:p w14:paraId="5C31117E" w14:textId="5B4A4DB4" w:rsidR="008A3A3C" w:rsidRDefault="00497A30" w:rsidP="00AC0605">
            <w:r>
              <w:t>10.90</w:t>
            </w:r>
          </w:p>
        </w:tc>
      </w:tr>
      <w:tr w:rsidR="008A3A3C" w14:paraId="6F5A4341" w14:textId="77777777" w:rsidTr="00AC0605">
        <w:tc>
          <w:tcPr>
            <w:tcW w:w="3116" w:type="dxa"/>
          </w:tcPr>
          <w:p w14:paraId="79BF5B54" w14:textId="7AEFE755" w:rsidR="008A3A3C" w:rsidRDefault="00497A30" w:rsidP="00AC0605">
            <w:r w:rsidRPr="00497A30">
              <w:t>Mexico</w:t>
            </w:r>
          </w:p>
        </w:tc>
        <w:tc>
          <w:tcPr>
            <w:tcW w:w="3117" w:type="dxa"/>
          </w:tcPr>
          <w:p w14:paraId="3D1FA38C" w14:textId="49FBE107" w:rsidR="008A3A3C" w:rsidRDefault="00497A30" w:rsidP="00AC0605">
            <w:r>
              <w:t>4</w:t>
            </w:r>
          </w:p>
        </w:tc>
        <w:tc>
          <w:tcPr>
            <w:tcW w:w="3117" w:type="dxa"/>
          </w:tcPr>
          <w:p w14:paraId="01D1F96C" w14:textId="7638F434" w:rsidR="008A3A3C" w:rsidRDefault="00497A30" w:rsidP="00AC0605">
            <w:r>
              <w:t>28.90</w:t>
            </w:r>
          </w:p>
        </w:tc>
      </w:tr>
      <w:tr w:rsidR="008A3A3C" w14:paraId="710E54D9" w14:textId="77777777" w:rsidTr="00AC0605">
        <w:tc>
          <w:tcPr>
            <w:tcW w:w="3116" w:type="dxa"/>
          </w:tcPr>
          <w:p w14:paraId="74D2F618" w14:textId="5EFCD741" w:rsidR="008A3A3C" w:rsidRDefault="00497A30" w:rsidP="00AC0605">
            <w:r w:rsidRPr="00497A30">
              <w:t>Cameroon</w:t>
            </w:r>
          </w:p>
        </w:tc>
        <w:tc>
          <w:tcPr>
            <w:tcW w:w="3117" w:type="dxa"/>
          </w:tcPr>
          <w:p w14:paraId="5C37F39F" w14:textId="5EF4AA0D" w:rsidR="008A3A3C" w:rsidRDefault="00497A30" w:rsidP="00AC0605">
            <w:r>
              <w:t>3</w:t>
            </w:r>
          </w:p>
        </w:tc>
        <w:tc>
          <w:tcPr>
            <w:tcW w:w="3117" w:type="dxa"/>
          </w:tcPr>
          <w:p w14:paraId="698A132B" w14:textId="21FC1636" w:rsidR="008A3A3C" w:rsidRDefault="00497A30" w:rsidP="00AC0605">
            <w:r>
              <w:t>11.40</w:t>
            </w:r>
          </w:p>
        </w:tc>
      </w:tr>
      <w:tr w:rsidR="008A3A3C" w14:paraId="0DA18B4C" w14:textId="77777777" w:rsidTr="00AC0605">
        <w:tc>
          <w:tcPr>
            <w:tcW w:w="3116" w:type="dxa"/>
          </w:tcPr>
          <w:p w14:paraId="4DDA0F2E" w14:textId="77777777" w:rsidR="008A3A3C" w:rsidRDefault="008A3A3C" w:rsidP="00AC0605">
            <w:r w:rsidRPr="002B54BD">
              <w:t>Argentina</w:t>
            </w:r>
          </w:p>
        </w:tc>
        <w:tc>
          <w:tcPr>
            <w:tcW w:w="3117" w:type="dxa"/>
          </w:tcPr>
          <w:p w14:paraId="41852569" w14:textId="6B2C8CC3" w:rsidR="008A3A3C" w:rsidRDefault="00497A30" w:rsidP="00AC0605">
            <w:r>
              <w:t>2</w:t>
            </w:r>
          </w:p>
        </w:tc>
        <w:tc>
          <w:tcPr>
            <w:tcW w:w="3117" w:type="dxa"/>
          </w:tcPr>
          <w:p w14:paraId="2BF914D9" w14:textId="648FBCAB" w:rsidR="008A3A3C" w:rsidRDefault="00497A30" w:rsidP="00AC0605">
            <w:r>
              <w:t>28.30</w:t>
            </w:r>
          </w:p>
        </w:tc>
      </w:tr>
      <w:tr w:rsidR="008A3A3C" w14:paraId="0136D5FF" w14:textId="77777777" w:rsidTr="00AC0605">
        <w:tc>
          <w:tcPr>
            <w:tcW w:w="3116" w:type="dxa"/>
          </w:tcPr>
          <w:p w14:paraId="09699A82" w14:textId="5D413B4C" w:rsidR="008A3A3C" w:rsidRDefault="00497A30" w:rsidP="00AC0605">
            <w:r>
              <w:t>Chile</w:t>
            </w:r>
          </w:p>
        </w:tc>
        <w:tc>
          <w:tcPr>
            <w:tcW w:w="3117" w:type="dxa"/>
          </w:tcPr>
          <w:p w14:paraId="33593409" w14:textId="2720FF17" w:rsidR="008A3A3C" w:rsidRDefault="00497A30" w:rsidP="00AC0605">
            <w:r>
              <w:t>2</w:t>
            </w:r>
          </w:p>
        </w:tc>
        <w:tc>
          <w:tcPr>
            <w:tcW w:w="3117" w:type="dxa"/>
          </w:tcPr>
          <w:p w14:paraId="002E09B3" w14:textId="62826D16" w:rsidR="008A3A3C" w:rsidRDefault="00497A30" w:rsidP="00AC0605">
            <w:r>
              <w:t>28.00</w:t>
            </w:r>
          </w:p>
        </w:tc>
      </w:tr>
      <w:tr w:rsidR="008A3A3C" w14:paraId="346266FC" w14:textId="77777777" w:rsidTr="00AC0605">
        <w:tc>
          <w:tcPr>
            <w:tcW w:w="3116" w:type="dxa"/>
          </w:tcPr>
          <w:p w14:paraId="2FBC536F" w14:textId="77777777" w:rsidR="008A3A3C" w:rsidRDefault="008A3A3C" w:rsidP="00AC0605">
            <w:r w:rsidRPr="002B54BD">
              <w:t>Ecuador</w:t>
            </w:r>
          </w:p>
        </w:tc>
        <w:tc>
          <w:tcPr>
            <w:tcW w:w="3117" w:type="dxa"/>
          </w:tcPr>
          <w:p w14:paraId="66D98939" w14:textId="37E6DEB6" w:rsidR="008A3A3C" w:rsidRDefault="00497A30" w:rsidP="00AC0605">
            <w:r>
              <w:t>2</w:t>
            </w:r>
          </w:p>
        </w:tc>
        <w:tc>
          <w:tcPr>
            <w:tcW w:w="3117" w:type="dxa"/>
          </w:tcPr>
          <w:p w14:paraId="42724233" w14:textId="77777777" w:rsidR="008A3A3C" w:rsidRDefault="008A3A3C" w:rsidP="00AC0605">
            <w:r>
              <w:t>19.90</w:t>
            </w:r>
          </w:p>
        </w:tc>
      </w:tr>
    </w:tbl>
    <w:p w14:paraId="3E942C40" w14:textId="142CFA8C" w:rsidR="00A34F51" w:rsidRDefault="00A34F51" w:rsidP="00A34F51">
      <w:r w:rsidRPr="00A34F51">
        <w:lastRenderedPageBreak/>
        <w:t xml:space="preserve">The United States has the highest </w:t>
      </w:r>
      <w:r>
        <w:t>MPX deaths (21)</w:t>
      </w:r>
      <w:r w:rsidRPr="00A34F51">
        <w:t xml:space="preserve"> and has </w:t>
      </w:r>
      <w:r>
        <w:t>36.20</w:t>
      </w:r>
      <w:r w:rsidRPr="00A34F51">
        <w:t xml:space="preserve">% of the population </w:t>
      </w:r>
      <w:r>
        <w:t>obese</w:t>
      </w:r>
      <w:r w:rsidRPr="00A34F51">
        <w:t>.</w:t>
      </w:r>
      <w:r w:rsidR="002C3E72" w:rsidRPr="002C3E72">
        <w:t xml:space="preserve"> </w:t>
      </w:r>
      <w:r w:rsidR="00AB1BF4" w:rsidRPr="00A34F51">
        <w:t>Argentina</w:t>
      </w:r>
      <w:r w:rsidR="002C3E72">
        <w:t>, Chile, and Ecuador</w:t>
      </w:r>
      <w:r w:rsidR="002C3E72" w:rsidRPr="00A34F51">
        <w:t xml:space="preserve"> </w:t>
      </w:r>
      <w:r w:rsidR="00AB1BF4" w:rsidRPr="00A34F51">
        <w:t>have</w:t>
      </w:r>
      <w:r w:rsidR="002C3E72" w:rsidRPr="00A34F51">
        <w:t xml:space="preserve"> the </w:t>
      </w:r>
      <w:r w:rsidR="002C3E72">
        <w:t>lowest</w:t>
      </w:r>
      <w:r w:rsidR="002C3E72" w:rsidRPr="00A34F51">
        <w:t xml:space="preserve"> </w:t>
      </w:r>
      <w:r w:rsidR="002C3E72">
        <w:t>MPX deaths, two deaths each</w:t>
      </w:r>
      <w:r w:rsidR="002C3E72" w:rsidRPr="00A34F51">
        <w:t xml:space="preserve"> and has </w:t>
      </w:r>
      <w:r w:rsidR="002C3E72">
        <w:t>28.30</w:t>
      </w:r>
      <w:r w:rsidR="002C3E72" w:rsidRPr="00A34F51">
        <w:t>%</w:t>
      </w:r>
      <w:r w:rsidR="002C3E72">
        <w:t>, 28.00% and 19.90%</w:t>
      </w:r>
      <w:r w:rsidR="002C3E72" w:rsidRPr="00A34F51">
        <w:t xml:space="preserve"> of the population </w:t>
      </w:r>
      <w:r w:rsidR="002C3E72">
        <w:t>obese, respectively among top 10 highest deaths countries</w:t>
      </w:r>
      <w:r w:rsidR="00AB1BF4">
        <w:t xml:space="preserve"> (table 3)</w:t>
      </w:r>
      <w:r w:rsidR="002C3E72" w:rsidRPr="00A34F51">
        <w:t>.</w:t>
      </w:r>
    </w:p>
    <w:p w14:paraId="42AA6E00" w14:textId="1CCFCCF0" w:rsidR="00523978" w:rsidRDefault="00523978" w:rsidP="00523978">
      <w:r>
        <w:t>Table 4:</w:t>
      </w:r>
      <w:r w:rsidR="005C1DE5" w:rsidRPr="005C1DE5">
        <w:t xml:space="preserve"> </w:t>
      </w:r>
      <w:r w:rsidR="005C1DE5">
        <w:t>Relation between top 10 MPX deaths countries and obesity rate of that countries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6"/>
        <w:gridCol w:w="1569"/>
        <w:gridCol w:w="1416"/>
        <w:gridCol w:w="1152"/>
        <w:gridCol w:w="1241"/>
        <w:gridCol w:w="1140"/>
        <w:gridCol w:w="7"/>
        <w:gridCol w:w="1417"/>
      </w:tblGrid>
      <w:tr w:rsidR="00891168" w14:paraId="539EA35F" w14:textId="77777777" w:rsidTr="0058382C">
        <w:tc>
          <w:tcPr>
            <w:tcW w:w="1402" w:type="dxa"/>
          </w:tcPr>
          <w:p w14:paraId="3BC92F1D" w14:textId="77777777" w:rsidR="00891168" w:rsidRDefault="00891168" w:rsidP="00AA0CFA"/>
        </w:tc>
        <w:tc>
          <w:tcPr>
            <w:tcW w:w="4143" w:type="dxa"/>
            <w:gridSpan w:val="4"/>
          </w:tcPr>
          <w:p w14:paraId="35C813DD" w14:textId="43B930AD" w:rsidR="00891168" w:rsidRDefault="00891168" w:rsidP="00AA0CFA">
            <w:r>
              <w:t>Top 10</w:t>
            </w:r>
          </w:p>
        </w:tc>
        <w:tc>
          <w:tcPr>
            <w:tcW w:w="3805" w:type="dxa"/>
            <w:gridSpan w:val="4"/>
          </w:tcPr>
          <w:p w14:paraId="32828114" w14:textId="5B4FFE2B" w:rsidR="00891168" w:rsidRDefault="00891168" w:rsidP="00AA0CFA">
            <w:r>
              <w:t>World (12 countries)</w:t>
            </w:r>
          </w:p>
        </w:tc>
      </w:tr>
      <w:tr w:rsidR="00AA0CFA" w14:paraId="45D36D48" w14:textId="77777777" w:rsidTr="00AA0CFA">
        <w:tc>
          <w:tcPr>
            <w:tcW w:w="1402" w:type="dxa"/>
          </w:tcPr>
          <w:p w14:paraId="1F4AC2A7" w14:textId="77777777" w:rsidR="00AA0CFA" w:rsidRDefault="00AA0CFA" w:rsidP="00AA0CFA"/>
        </w:tc>
        <w:tc>
          <w:tcPr>
            <w:tcW w:w="1575" w:type="dxa"/>
            <w:gridSpan w:val="2"/>
          </w:tcPr>
          <w:p w14:paraId="121A538B" w14:textId="102854B3" w:rsidR="00AA0CFA" w:rsidRDefault="00AA0CFA" w:rsidP="00AA0CFA">
            <w:r>
              <w:t>Estimate</w:t>
            </w:r>
          </w:p>
        </w:tc>
        <w:tc>
          <w:tcPr>
            <w:tcW w:w="1416" w:type="dxa"/>
          </w:tcPr>
          <w:p w14:paraId="1703AAEE" w14:textId="78D9EADA" w:rsidR="00AA0CFA" w:rsidRDefault="00AA0CFA" w:rsidP="00AA0CFA">
            <w:r>
              <w:t>95% CI</w:t>
            </w:r>
          </w:p>
        </w:tc>
        <w:tc>
          <w:tcPr>
            <w:tcW w:w="1152" w:type="dxa"/>
          </w:tcPr>
          <w:p w14:paraId="3FA1CAC2" w14:textId="1B7A449E" w:rsidR="00AA0CFA" w:rsidRDefault="00AA0CFA" w:rsidP="00AA0CFA">
            <w:r>
              <w:t>P-value</w:t>
            </w:r>
          </w:p>
        </w:tc>
        <w:tc>
          <w:tcPr>
            <w:tcW w:w="1241" w:type="dxa"/>
          </w:tcPr>
          <w:p w14:paraId="4F01B2BE" w14:textId="7D097201" w:rsidR="00AA0CFA" w:rsidRDefault="00AA0CFA" w:rsidP="00AA0CFA">
            <w:r>
              <w:t>Estimate</w:t>
            </w:r>
          </w:p>
        </w:tc>
        <w:tc>
          <w:tcPr>
            <w:tcW w:w="1147" w:type="dxa"/>
            <w:gridSpan w:val="2"/>
          </w:tcPr>
          <w:p w14:paraId="3CEC4447" w14:textId="6E678506" w:rsidR="00AA0CFA" w:rsidRDefault="00AA0CFA" w:rsidP="00AA0CFA">
            <w:r>
              <w:t>95% CI</w:t>
            </w:r>
          </w:p>
        </w:tc>
        <w:tc>
          <w:tcPr>
            <w:tcW w:w="1417" w:type="dxa"/>
          </w:tcPr>
          <w:p w14:paraId="02C11F1E" w14:textId="14673057" w:rsidR="00AA0CFA" w:rsidRDefault="00AA0CFA" w:rsidP="00AA0CFA">
            <w:r>
              <w:t>P-value</w:t>
            </w:r>
          </w:p>
        </w:tc>
      </w:tr>
      <w:tr w:rsidR="00AA0CFA" w14:paraId="5CF2133B" w14:textId="77777777" w:rsidTr="00AA0CFA">
        <w:tc>
          <w:tcPr>
            <w:tcW w:w="1402" w:type="dxa"/>
          </w:tcPr>
          <w:p w14:paraId="5B144384" w14:textId="77777777" w:rsidR="00AA0CFA" w:rsidRDefault="00AA0CFA" w:rsidP="00AA0CFA">
            <w:r>
              <w:t>Total cases</w:t>
            </w:r>
          </w:p>
        </w:tc>
        <w:tc>
          <w:tcPr>
            <w:tcW w:w="1575" w:type="dxa"/>
            <w:gridSpan w:val="2"/>
          </w:tcPr>
          <w:p w14:paraId="336F0010" w14:textId="719EFE1F" w:rsidR="00AA0CFA" w:rsidRDefault="00AA0CFA" w:rsidP="00AA0CFA">
            <w:r>
              <w:t>0.505</w:t>
            </w:r>
          </w:p>
        </w:tc>
        <w:tc>
          <w:tcPr>
            <w:tcW w:w="1416" w:type="dxa"/>
          </w:tcPr>
          <w:p w14:paraId="446228E0" w14:textId="25F1421E" w:rsidR="00AA0CFA" w:rsidRDefault="00AA0CFA" w:rsidP="00AA0CFA">
            <w:r>
              <w:t>-0.397 to 1.408</w:t>
            </w:r>
          </w:p>
        </w:tc>
        <w:tc>
          <w:tcPr>
            <w:tcW w:w="1152" w:type="dxa"/>
          </w:tcPr>
          <w:p w14:paraId="6BC36A1F" w14:textId="27BE8494" w:rsidR="00AA0CFA" w:rsidRDefault="00AA0CFA" w:rsidP="00AA0CFA">
            <w:r>
              <w:t>0.304</w:t>
            </w:r>
          </w:p>
        </w:tc>
        <w:tc>
          <w:tcPr>
            <w:tcW w:w="1241" w:type="dxa"/>
          </w:tcPr>
          <w:p w14:paraId="30F92905" w14:textId="5F91246C" w:rsidR="00AA0CFA" w:rsidRDefault="00AA0CFA" w:rsidP="00AA0CFA">
            <w:r>
              <w:t>0.</w:t>
            </w:r>
            <w:r w:rsidR="00634259">
              <w:t>561</w:t>
            </w:r>
          </w:p>
        </w:tc>
        <w:tc>
          <w:tcPr>
            <w:tcW w:w="1147" w:type="dxa"/>
            <w:gridSpan w:val="2"/>
          </w:tcPr>
          <w:p w14:paraId="42CB1003" w14:textId="53D8D4C6" w:rsidR="00AA0CFA" w:rsidRDefault="00AA0CFA" w:rsidP="00AA0CFA">
            <w:r>
              <w:t>-0.</w:t>
            </w:r>
            <w:r w:rsidR="00634259">
              <w:t>275</w:t>
            </w:r>
            <w:r>
              <w:t xml:space="preserve"> to 1.</w:t>
            </w:r>
            <w:r w:rsidR="00634259">
              <w:t>397</w:t>
            </w:r>
          </w:p>
        </w:tc>
        <w:tc>
          <w:tcPr>
            <w:tcW w:w="1417" w:type="dxa"/>
          </w:tcPr>
          <w:p w14:paraId="04C6E2A9" w14:textId="25B3715A" w:rsidR="00AA0CFA" w:rsidRDefault="00AA0CFA" w:rsidP="00AA0CFA">
            <w:r>
              <w:t>0.</w:t>
            </w:r>
            <w:r w:rsidR="00280B16">
              <w:t>218</w:t>
            </w:r>
          </w:p>
        </w:tc>
      </w:tr>
      <w:tr w:rsidR="00891168" w14:paraId="0422130E" w14:textId="29161E9C" w:rsidTr="00FD6F13">
        <w:trPr>
          <w:trHeight w:val="143"/>
        </w:trPr>
        <w:tc>
          <w:tcPr>
            <w:tcW w:w="1408" w:type="dxa"/>
            <w:gridSpan w:val="2"/>
          </w:tcPr>
          <w:p w14:paraId="4DD8B438" w14:textId="4C1FF434" w:rsidR="00891168" w:rsidRDefault="00891168" w:rsidP="00AA0CFA"/>
        </w:tc>
        <w:tc>
          <w:tcPr>
            <w:tcW w:w="2985" w:type="dxa"/>
            <w:gridSpan w:val="2"/>
          </w:tcPr>
          <w:p w14:paraId="3430AC46" w14:textId="5BFDE88C" w:rsidR="00891168" w:rsidRDefault="00891168" w:rsidP="00AA0CFA">
            <w:r>
              <w:t>Correlation Coefficient, r = 0.362</w:t>
            </w:r>
          </w:p>
        </w:tc>
        <w:tc>
          <w:tcPr>
            <w:tcW w:w="1152" w:type="dxa"/>
          </w:tcPr>
          <w:p w14:paraId="4A4DBD3E" w14:textId="41EB4EE6" w:rsidR="00891168" w:rsidRDefault="00891168" w:rsidP="00AA0CFA">
            <w:r>
              <w:t>R-squared = 13.08%</w:t>
            </w:r>
          </w:p>
        </w:tc>
        <w:tc>
          <w:tcPr>
            <w:tcW w:w="2381" w:type="dxa"/>
            <w:gridSpan w:val="2"/>
          </w:tcPr>
          <w:p w14:paraId="0D86B6DE" w14:textId="7B70B1A6" w:rsidR="00891168" w:rsidRDefault="00891168" w:rsidP="00AA0CFA">
            <w:r>
              <w:t>Correlation Coefficient, r = 0.3</w:t>
            </w:r>
            <w:r w:rsidR="00280B16">
              <w:t>84</w:t>
            </w:r>
          </w:p>
        </w:tc>
        <w:tc>
          <w:tcPr>
            <w:tcW w:w="1424" w:type="dxa"/>
            <w:gridSpan w:val="2"/>
          </w:tcPr>
          <w:p w14:paraId="50A116EB" w14:textId="528516DC" w:rsidR="00891168" w:rsidRDefault="00891168" w:rsidP="00AA0CFA">
            <w:r>
              <w:t>R-squared = 1</w:t>
            </w:r>
            <w:r w:rsidR="00475DFE">
              <w:t>4</w:t>
            </w:r>
            <w:r>
              <w:t>.</w:t>
            </w:r>
            <w:r w:rsidR="00475DFE">
              <w:t>75</w:t>
            </w:r>
            <w:r>
              <w:t>%</w:t>
            </w:r>
          </w:p>
        </w:tc>
      </w:tr>
    </w:tbl>
    <w:p w14:paraId="3A724B6B" w14:textId="70F4E625" w:rsidR="00853A83" w:rsidRDefault="00163CF6" w:rsidP="00497A30">
      <w:r>
        <w:t>From Table 4, i</w:t>
      </w:r>
      <w:r w:rsidRPr="00AB1BF4">
        <w:t xml:space="preserve">f </w:t>
      </w:r>
      <w:r>
        <w:t>obesity rate</w:t>
      </w:r>
      <w:r w:rsidRPr="00AB1BF4">
        <w:t xml:space="preserve"> increases by </w:t>
      </w:r>
      <w:r>
        <w:t>1%</w:t>
      </w:r>
      <w:r w:rsidRPr="00AB1BF4">
        <w:t xml:space="preserve">, the average </w:t>
      </w:r>
      <w:r>
        <w:t xml:space="preserve">total MPX deaths </w:t>
      </w:r>
      <w:r w:rsidRPr="00AB1BF4">
        <w:t xml:space="preserve">increases by </w:t>
      </w:r>
      <w:r>
        <w:t>0.505 times</w:t>
      </w:r>
      <w:r w:rsidRPr="00AB1BF4">
        <w:t>.</w:t>
      </w:r>
      <w:r>
        <w:t xml:space="preserve"> The model explained 13.08% of total variation. The Pearson’s correlation coefficient and scatter plot showed </w:t>
      </w:r>
      <w:r w:rsidRPr="00163CF6">
        <w:t>perfect positive linear relationship</w:t>
      </w:r>
      <w:r>
        <w:t xml:space="preserve"> (r=0.362)</w:t>
      </w:r>
      <w:r w:rsidRPr="00163CF6">
        <w:t xml:space="preserve"> between </w:t>
      </w:r>
      <w:r>
        <w:t>total deaths and obesity rate of top 10 MPX deaths countries</w:t>
      </w:r>
      <w:r w:rsidR="00A164FC">
        <w:t xml:space="preserve"> (table 4 and figure 1)</w:t>
      </w:r>
      <w:r>
        <w:t>.</w:t>
      </w:r>
    </w:p>
    <w:p w14:paraId="25821FF1" w14:textId="2CA21BFD" w:rsidR="00C33447" w:rsidRDefault="00C33447" w:rsidP="00497A30">
      <w:r>
        <w:t xml:space="preserve">Figure 1: </w:t>
      </w:r>
      <w:r w:rsidR="005C1DE5">
        <w:t>Scatter plot with regression line between total cases and deaths of MPX with obesity rate.</w:t>
      </w:r>
    </w:p>
    <w:p w14:paraId="6EEF282D" w14:textId="06362A87" w:rsidR="00C33447" w:rsidRDefault="00807276" w:rsidP="00497A30">
      <w:r>
        <w:rPr>
          <w:noProof/>
        </w:rPr>
        <w:lastRenderedPageBreak/>
        <w:drawing>
          <wp:inline distT="0" distB="0" distL="0" distR="0" wp14:anchorId="19623CD7" wp14:editId="6356A565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01"/>
    <w:rsid w:val="000E4BB7"/>
    <w:rsid w:val="00152BDA"/>
    <w:rsid w:val="00162C7A"/>
    <w:rsid w:val="00163CF6"/>
    <w:rsid w:val="00171FEF"/>
    <w:rsid w:val="002432FA"/>
    <w:rsid w:val="00280B16"/>
    <w:rsid w:val="002B54BD"/>
    <w:rsid w:val="002C3E72"/>
    <w:rsid w:val="00334250"/>
    <w:rsid w:val="00405447"/>
    <w:rsid w:val="00405A71"/>
    <w:rsid w:val="00475DFE"/>
    <w:rsid w:val="004900F2"/>
    <w:rsid w:val="00497A30"/>
    <w:rsid w:val="004D7D78"/>
    <w:rsid w:val="00523978"/>
    <w:rsid w:val="00561A7D"/>
    <w:rsid w:val="00581888"/>
    <w:rsid w:val="005B75A9"/>
    <w:rsid w:val="005C1DE5"/>
    <w:rsid w:val="00634259"/>
    <w:rsid w:val="006A3BFC"/>
    <w:rsid w:val="00792077"/>
    <w:rsid w:val="00807276"/>
    <w:rsid w:val="00853A83"/>
    <w:rsid w:val="00891168"/>
    <w:rsid w:val="008A3A3C"/>
    <w:rsid w:val="00957271"/>
    <w:rsid w:val="00A164FC"/>
    <w:rsid w:val="00A34F51"/>
    <w:rsid w:val="00AA0CFA"/>
    <w:rsid w:val="00AB1BF4"/>
    <w:rsid w:val="00B94FE4"/>
    <w:rsid w:val="00BC31BF"/>
    <w:rsid w:val="00C33301"/>
    <w:rsid w:val="00C33447"/>
    <w:rsid w:val="00C61D96"/>
    <w:rsid w:val="00CC60AA"/>
    <w:rsid w:val="00CF7139"/>
    <w:rsid w:val="00E8723D"/>
    <w:rsid w:val="00ED741B"/>
    <w:rsid w:val="00F86A89"/>
    <w:rsid w:val="00F97B75"/>
    <w:rsid w:val="00FB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5426"/>
  <w15:chartTrackingRefBased/>
  <w15:docId w15:val="{70CC645E-A399-423B-AC1A-792FE17D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Food for the Hungry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40</cp:revision>
  <dcterms:created xsi:type="dcterms:W3CDTF">2023-01-15T23:31:00Z</dcterms:created>
  <dcterms:modified xsi:type="dcterms:W3CDTF">2023-01-16T16:02:00Z</dcterms:modified>
</cp:coreProperties>
</file>