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D5875" w14:textId="094DA0E4" w:rsidR="00347BD3" w:rsidRDefault="00347BD3">
      <w:r>
        <w:t>Methods:</w:t>
      </w:r>
    </w:p>
    <w:p w14:paraId="78BCF7EA" w14:textId="77777777" w:rsidR="004E3798" w:rsidRDefault="004E3798">
      <w:r w:rsidRPr="004E3798">
        <w:t>Our main goal is to determine whether there is a relationship between the prevalence of obesity and the number of MPX-infected cases and fatalities worldwide. If there is, we will examine modeling the relationship between the MPX cases and deaths (dependent variables) and the prevalence of obesity (independent variable). The most popular method for determining the statistical link between two variables, which effectively gauges the strength of (linear) association, is to compute the correlation coefficient.</w:t>
      </w:r>
    </w:p>
    <w:p w14:paraId="219B9EC8" w14:textId="0BFE0C18" w:rsidR="00347BD3" w:rsidRDefault="004E3798">
      <w:r w:rsidRPr="004E3798">
        <w:t xml:space="preserve">To model the association between the cases/deaths and obesity, we will also </w:t>
      </w:r>
      <w:r w:rsidR="000A7B2F" w:rsidRPr="004E3798">
        <w:t>consider</w:t>
      </w:r>
      <w:r w:rsidRPr="004E3798">
        <w:t xml:space="preserve"> linear regression analysis. The cases/deaths are the dependent variable in the current study, while the obesity rate is the independent variable. The amount of variation in the dependent variable that the model can account for is measured by the coefficient of determination (R2). The value of R2 always rises as the number of regressors does. Instead of </w:t>
      </w:r>
      <w:r w:rsidR="000A7B2F" w:rsidRPr="004E3798">
        <w:t>considering</w:t>
      </w:r>
      <w:r w:rsidRPr="004E3798">
        <w:t xml:space="preserve"> the number of explanatory variables in the model, adjusted R2 is utilized as a relevant indicator of how well the model fits the data. All data analysis has been computed using the R programming language.</w:t>
      </w:r>
    </w:p>
    <w:p w14:paraId="7A3CB982" w14:textId="77777777" w:rsidR="00347BD3" w:rsidRDefault="00347BD3"/>
    <w:p w14:paraId="6FEE4B1A" w14:textId="6A27217D" w:rsidR="008A1064" w:rsidRDefault="008A3A3C">
      <w:r>
        <w:t>Table 1:</w:t>
      </w:r>
      <w:r w:rsidR="005C1DE5">
        <w:t xml:space="preserve"> Top </w:t>
      </w:r>
      <w:r w:rsidR="00807276">
        <w:t>1</w:t>
      </w:r>
      <w:r w:rsidR="005C1DE5">
        <w:t xml:space="preserve">0 total MPX cases and obesity rate of that countries. </w:t>
      </w:r>
    </w:p>
    <w:tbl>
      <w:tblPr>
        <w:tblStyle w:val="TableGrid"/>
        <w:tblW w:w="0" w:type="auto"/>
        <w:tblLook w:val="04A0" w:firstRow="1" w:lastRow="0" w:firstColumn="1" w:lastColumn="0" w:noHBand="0" w:noVBand="1"/>
      </w:tblPr>
      <w:tblGrid>
        <w:gridCol w:w="3116"/>
        <w:gridCol w:w="3117"/>
        <w:gridCol w:w="3117"/>
      </w:tblGrid>
      <w:tr w:rsidR="008A3A3C" w14:paraId="07736165" w14:textId="77777777" w:rsidTr="00AC0605">
        <w:tc>
          <w:tcPr>
            <w:tcW w:w="3116" w:type="dxa"/>
          </w:tcPr>
          <w:p w14:paraId="47ADC710" w14:textId="326EB3D3" w:rsidR="008A3A3C" w:rsidRDefault="008A3A3C" w:rsidP="00AC0605">
            <w:r>
              <w:t xml:space="preserve">Location of highest MPX cases (Top </w:t>
            </w:r>
            <w:r w:rsidR="00807276">
              <w:t>1</w:t>
            </w:r>
            <w:r>
              <w:t>0)</w:t>
            </w:r>
          </w:p>
        </w:tc>
        <w:tc>
          <w:tcPr>
            <w:tcW w:w="3117" w:type="dxa"/>
          </w:tcPr>
          <w:p w14:paraId="70BA8242" w14:textId="13A68252" w:rsidR="008A3A3C" w:rsidRDefault="008A3A3C" w:rsidP="00AC0605">
            <w:r>
              <w:t>Total cases (</w:t>
            </w:r>
            <w:r w:rsidR="005B75D9">
              <w:t>27</w:t>
            </w:r>
            <w:r>
              <w:t xml:space="preserve"> Jan 2023)</w:t>
            </w:r>
          </w:p>
        </w:tc>
        <w:tc>
          <w:tcPr>
            <w:tcW w:w="3117" w:type="dxa"/>
          </w:tcPr>
          <w:p w14:paraId="3E2408D3" w14:textId="77777777" w:rsidR="008A3A3C" w:rsidRDefault="008A3A3C" w:rsidP="00AC0605">
            <w:r>
              <w:t>Obesity rate (%)</w:t>
            </w:r>
          </w:p>
        </w:tc>
      </w:tr>
      <w:tr w:rsidR="008A3A3C" w14:paraId="0FA5BFF1" w14:textId="77777777" w:rsidTr="00AC0605">
        <w:tc>
          <w:tcPr>
            <w:tcW w:w="3116" w:type="dxa"/>
          </w:tcPr>
          <w:p w14:paraId="706C11E4" w14:textId="36E3BF20" w:rsidR="008A3A3C" w:rsidRDefault="008A3A3C" w:rsidP="00AC0605">
            <w:r w:rsidRPr="002B54BD">
              <w:t>United States</w:t>
            </w:r>
            <w:r w:rsidR="00A34F51">
              <w:t xml:space="preserve"> (US)</w:t>
            </w:r>
          </w:p>
        </w:tc>
        <w:tc>
          <w:tcPr>
            <w:tcW w:w="3117" w:type="dxa"/>
          </w:tcPr>
          <w:p w14:paraId="7CF74C7D" w14:textId="13A7007B" w:rsidR="008A3A3C" w:rsidRDefault="008A3A3C" w:rsidP="00AC0605">
            <w:r w:rsidRPr="002B54BD">
              <w:t>29</w:t>
            </w:r>
            <w:r w:rsidR="006606AC">
              <w:t>887</w:t>
            </w:r>
          </w:p>
        </w:tc>
        <w:tc>
          <w:tcPr>
            <w:tcW w:w="3117" w:type="dxa"/>
          </w:tcPr>
          <w:p w14:paraId="363E5092" w14:textId="77777777" w:rsidR="008A3A3C" w:rsidRDefault="008A3A3C" w:rsidP="00AC0605">
            <w:r>
              <w:t>36.20</w:t>
            </w:r>
          </w:p>
        </w:tc>
      </w:tr>
      <w:tr w:rsidR="008A3A3C" w14:paraId="3834A384" w14:textId="77777777" w:rsidTr="00AC0605">
        <w:tc>
          <w:tcPr>
            <w:tcW w:w="3116" w:type="dxa"/>
          </w:tcPr>
          <w:p w14:paraId="64C13E4A" w14:textId="77777777" w:rsidR="008A3A3C" w:rsidRDefault="008A3A3C" w:rsidP="00AC0605">
            <w:r w:rsidRPr="002B54BD">
              <w:t>Brazil</w:t>
            </w:r>
          </w:p>
        </w:tc>
        <w:tc>
          <w:tcPr>
            <w:tcW w:w="3117" w:type="dxa"/>
          </w:tcPr>
          <w:p w14:paraId="647F907F" w14:textId="459324FC" w:rsidR="008A3A3C" w:rsidRDefault="008A3A3C" w:rsidP="00AC0605">
            <w:r w:rsidRPr="002B54BD">
              <w:t>10</w:t>
            </w:r>
            <w:r w:rsidR="006606AC">
              <w:t>715</w:t>
            </w:r>
          </w:p>
        </w:tc>
        <w:tc>
          <w:tcPr>
            <w:tcW w:w="3117" w:type="dxa"/>
          </w:tcPr>
          <w:p w14:paraId="0CD73C65" w14:textId="77777777" w:rsidR="008A3A3C" w:rsidRDefault="008A3A3C" w:rsidP="00AC0605">
            <w:r>
              <w:t>22.10</w:t>
            </w:r>
          </w:p>
        </w:tc>
      </w:tr>
      <w:tr w:rsidR="006606AC" w14:paraId="1ACC22D8" w14:textId="77777777" w:rsidTr="00AC0605">
        <w:tc>
          <w:tcPr>
            <w:tcW w:w="3116" w:type="dxa"/>
          </w:tcPr>
          <w:p w14:paraId="725708BC" w14:textId="7E6847E6" w:rsidR="006606AC" w:rsidRPr="002B54BD" w:rsidRDefault="006606AC" w:rsidP="00AC0605">
            <w:r>
              <w:t>Spain</w:t>
            </w:r>
          </w:p>
        </w:tc>
        <w:tc>
          <w:tcPr>
            <w:tcW w:w="3117" w:type="dxa"/>
          </w:tcPr>
          <w:p w14:paraId="0FF7043E" w14:textId="0B04D97C" w:rsidR="006606AC" w:rsidRPr="002B54BD" w:rsidRDefault="006606AC" w:rsidP="00AC0605">
            <w:r>
              <w:t>7518</w:t>
            </w:r>
          </w:p>
        </w:tc>
        <w:tc>
          <w:tcPr>
            <w:tcW w:w="3117" w:type="dxa"/>
          </w:tcPr>
          <w:p w14:paraId="126A8063" w14:textId="58FB6828" w:rsidR="006606AC" w:rsidRDefault="006606AC" w:rsidP="00AC0605">
            <w:r>
              <w:t>23.80</w:t>
            </w:r>
          </w:p>
        </w:tc>
      </w:tr>
      <w:tr w:rsidR="006606AC" w14:paraId="75406D33" w14:textId="77777777" w:rsidTr="00AC0605">
        <w:tc>
          <w:tcPr>
            <w:tcW w:w="3116" w:type="dxa"/>
          </w:tcPr>
          <w:p w14:paraId="2282978D" w14:textId="6EE520DA" w:rsidR="006606AC" w:rsidRPr="002B54BD" w:rsidRDefault="006606AC" w:rsidP="00AC0605">
            <w:r>
              <w:t>France</w:t>
            </w:r>
          </w:p>
        </w:tc>
        <w:tc>
          <w:tcPr>
            <w:tcW w:w="3117" w:type="dxa"/>
          </w:tcPr>
          <w:p w14:paraId="06FCB971" w14:textId="123FA450" w:rsidR="006606AC" w:rsidRPr="002B54BD" w:rsidRDefault="006606AC" w:rsidP="00AC0605">
            <w:r>
              <w:t>4128</w:t>
            </w:r>
          </w:p>
        </w:tc>
        <w:tc>
          <w:tcPr>
            <w:tcW w:w="3117" w:type="dxa"/>
          </w:tcPr>
          <w:p w14:paraId="2862E6E3" w14:textId="120127BD" w:rsidR="006606AC" w:rsidRDefault="006606AC" w:rsidP="00AC0605">
            <w:r>
              <w:t>21.60</w:t>
            </w:r>
          </w:p>
        </w:tc>
      </w:tr>
      <w:tr w:rsidR="008A3A3C" w14:paraId="0ABB2573" w14:textId="77777777" w:rsidTr="00AC0605">
        <w:tc>
          <w:tcPr>
            <w:tcW w:w="3116" w:type="dxa"/>
          </w:tcPr>
          <w:p w14:paraId="5671DAF7" w14:textId="77777777" w:rsidR="008A3A3C" w:rsidRDefault="008A3A3C" w:rsidP="00AC0605">
            <w:r w:rsidRPr="002B54BD">
              <w:t>Colombia</w:t>
            </w:r>
          </w:p>
        </w:tc>
        <w:tc>
          <w:tcPr>
            <w:tcW w:w="3117" w:type="dxa"/>
          </w:tcPr>
          <w:p w14:paraId="68EA11AA" w14:textId="650516EC" w:rsidR="008A3A3C" w:rsidRDefault="008A3A3C" w:rsidP="00AC0605">
            <w:r w:rsidRPr="002B54BD">
              <w:t>40</w:t>
            </w:r>
            <w:r w:rsidR="006606AC">
              <w:t>66</w:t>
            </w:r>
          </w:p>
        </w:tc>
        <w:tc>
          <w:tcPr>
            <w:tcW w:w="3117" w:type="dxa"/>
          </w:tcPr>
          <w:p w14:paraId="76B4A216" w14:textId="77777777" w:rsidR="008A3A3C" w:rsidRDefault="008A3A3C" w:rsidP="00AC0605">
            <w:r>
              <w:t>22.30</w:t>
            </w:r>
          </w:p>
        </w:tc>
      </w:tr>
      <w:tr w:rsidR="008A3A3C" w14:paraId="7FC08207" w14:textId="77777777" w:rsidTr="00AC0605">
        <w:tc>
          <w:tcPr>
            <w:tcW w:w="3116" w:type="dxa"/>
          </w:tcPr>
          <w:p w14:paraId="48985F34" w14:textId="77777777" w:rsidR="008A3A3C" w:rsidRDefault="008A3A3C" w:rsidP="00AC0605">
            <w:r w:rsidRPr="002B54BD">
              <w:t>Mexico</w:t>
            </w:r>
          </w:p>
        </w:tc>
        <w:tc>
          <w:tcPr>
            <w:tcW w:w="3117" w:type="dxa"/>
          </w:tcPr>
          <w:p w14:paraId="18893119" w14:textId="2549E7E1" w:rsidR="008A3A3C" w:rsidRDefault="008A3A3C" w:rsidP="00AC0605">
            <w:r w:rsidRPr="002B54BD">
              <w:t>3</w:t>
            </w:r>
            <w:r w:rsidR="006606AC">
              <w:t>768</w:t>
            </w:r>
          </w:p>
        </w:tc>
        <w:tc>
          <w:tcPr>
            <w:tcW w:w="3117" w:type="dxa"/>
          </w:tcPr>
          <w:p w14:paraId="622D5270" w14:textId="77777777" w:rsidR="008A3A3C" w:rsidRDefault="008A3A3C" w:rsidP="00AC0605">
            <w:r>
              <w:t>28.90</w:t>
            </w:r>
          </w:p>
        </w:tc>
      </w:tr>
      <w:tr w:rsidR="006606AC" w14:paraId="625AA455" w14:textId="77777777" w:rsidTr="00AC0605">
        <w:tc>
          <w:tcPr>
            <w:tcW w:w="3116" w:type="dxa"/>
          </w:tcPr>
          <w:p w14:paraId="075B27A3" w14:textId="50879856" w:rsidR="006606AC" w:rsidRPr="002B54BD" w:rsidRDefault="006606AC" w:rsidP="00AC0605">
            <w:r>
              <w:t>United Kingdom</w:t>
            </w:r>
          </w:p>
        </w:tc>
        <w:tc>
          <w:tcPr>
            <w:tcW w:w="3117" w:type="dxa"/>
          </w:tcPr>
          <w:p w14:paraId="4F0C5235" w14:textId="4D77A867" w:rsidR="006606AC" w:rsidRPr="002B54BD" w:rsidRDefault="006606AC" w:rsidP="00AC0605">
            <w:r>
              <w:t>3735</w:t>
            </w:r>
          </w:p>
        </w:tc>
        <w:tc>
          <w:tcPr>
            <w:tcW w:w="3117" w:type="dxa"/>
          </w:tcPr>
          <w:p w14:paraId="26BAABB9" w14:textId="7F452507" w:rsidR="006606AC" w:rsidRDefault="006606AC" w:rsidP="00AC0605">
            <w:r>
              <w:t>27.80</w:t>
            </w:r>
          </w:p>
        </w:tc>
      </w:tr>
      <w:tr w:rsidR="008A3A3C" w14:paraId="310F16B5" w14:textId="77777777" w:rsidTr="00AC0605">
        <w:tc>
          <w:tcPr>
            <w:tcW w:w="3116" w:type="dxa"/>
          </w:tcPr>
          <w:p w14:paraId="1749439A" w14:textId="77777777" w:rsidR="008A3A3C" w:rsidRDefault="008A3A3C" w:rsidP="00AC0605">
            <w:r w:rsidRPr="002B54BD">
              <w:t>Peru</w:t>
            </w:r>
          </w:p>
        </w:tc>
        <w:tc>
          <w:tcPr>
            <w:tcW w:w="3117" w:type="dxa"/>
          </w:tcPr>
          <w:p w14:paraId="70B32490" w14:textId="01EBB1A0" w:rsidR="008A3A3C" w:rsidRDefault="008A3A3C" w:rsidP="00AC0605">
            <w:r w:rsidRPr="002B54BD">
              <w:t>3</w:t>
            </w:r>
            <w:r w:rsidR="006606AC">
              <w:t>723</w:t>
            </w:r>
          </w:p>
        </w:tc>
        <w:tc>
          <w:tcPr>
            <w:tcW w:w="3117" w:type="dxa"/>
          </w:tcPr>
          <w:p w14:paraId="238E9C4E" w14:textId="77777777" w:rsidR="008A3A3C" w:rsidRDefault="008A3A3C" w:rsidP="00AC0605">
            <w:r>
              <w:t>19.47</w:t>
            </w:r>
          </w:p>
        </w:tc>
      </w:tr>
      <w:tr w:rsidR="006606AC" w14:paraId="2D080D8D" w14:textId="77777777" w:rsidTr="00AC0605">
        <w:tc>
          <w:tcPr>
            <w:tcW w:w="3116" w:type="dxa"/>
          </w:tcPr>
          <w:p w14:paraId="2D901592" w14:textId="4B05BE50" w:rsidR="006606AC" w:rsidRPr="002B54BD" w:rsidRDefault="006606AC" w:rsidP="00AC0605">
            <w:r>
              <w:t>Germany</w:t>
            </w:r>
          </w:p>
        </w:tc>
        <w:tc>
          <w:tcPr>
            <w:tcW w:w="3117" w:type="dxa"/>
          </w:tcPr>
          <w:p w14:paraId="0B9857C3" w14:textId="31BDFDB3" w:rsidR="006606AC" w:rsidRPr="002B54BD" w:rsidRDefault="006606AC" w:rsidP="00AC0605">
            <w:r>
              <w:t>3692</w:t>
            </w:r>
          </w:p>
        </w:tc>
        <w:tc>
          <w:tcPr>
            <w:tcW w:w="3117" w:type="dxa"/>
          </w:tcPr>
          <w:p w14:paraId="6E6B7F85" w14:textId="2B5BD2E6" w:rsidR="006606AC" w:rsidRDefault="006606AC" w:rsidP="00AC0605">
            <w:r>
              <w:t>22.30</w:t>
            </w:r>
          </w:p>
        </w:tc>
      </w:tr>
      <w:tr w:rsidR="008A3A3C" w14:paraId="00CA4D76" w14:textId="77777777" w:rsidTr="00AC0605">
        <w:tc>
          <w:tcPr>
            <w:tcW w:w="3116" w:type="dxa"/>
          </w:tcPr>
          <w:p w14:paraId="2AE6E457" w14:textId="77777777" w:rsidR="008A3A3C" w:rsidRDefault="008A3A3C" w:rsidP="00AC0605">
            <w:r w:rsidRPr="002B54BD">
              <w:t>Canada</w:t>
            </w:r>
          </w:p>
        </w:tc>
        <w:tc>
          <w:tcPr>
            <w:tcW w:w="3117" w:type="dxa"/>
          </w:tcPr>
          <w:p w14:paraId="76D29520" w14:textId="77777777" w:rsidR="008A3A3C" w:rsidRDefault="008A3A3C" w:rsidP="00AC0605">
            <w:r w:rsidRPr="002B54BD">
              <w:t>1460</w:t>
            </w:r>
          </w:p>
        </w:tc>
        <w:tc>
          <w:tcPr>
            <w:tcW w:w="3117" w:type="dxa"/>
          </w:tcPr>
          <w:p w14:paraId="07AFDD52" w14:textId="77777777" w:rsidR="008A3A3C" w:rsidRDefault="008A3A3C" w:rsidP="00AC0605">
            <w:r>
              <w:t>29.40</w:t>
            </w:r>
          </w:p>
        </w:tc>
      </w:tr>
    </w:tbl>
    <w:p w14:paraId="72F81907" w14:textId="77777777" w:rsidR="000E4BB7" w:rsidRDefault="000E4BB7"/>
    <w:p w14:paraId="721D9C36" w14:textId="26D97B5C" w:rsidR="00A34F51" w:rsidRDefault="00A34F51">
      <w:r>
        <w:t xml:space="preserve">Among top </w:t>
      </w:r>
      <w:r w:rsidR="00AD20FD">
        <w:t>10</w:t>
      </w:r>
      <w:r>
        <w:t xml:space="preserve"> highest MPX cases countries, US</w:t>
      </w:r>
      <w:r w:rsidRPr="00A34F51">
        <w:t xml:space="preserve"> had the </w:t>
      </w:r>
      <w:r>
        <w:t>highest (29</w:t>
      </w:r>
      <w:r w:rsidR="00AD20FD">
        <w:t>887</w:t>
      </w:r>
      <w:r>
        <w:t>)</w:t>
      </w:r>
      <w:r w:rsidRPr="00A34F51">
        <w:t xml:space="preserve"> </w:t>
      </w:r>
      <w:r>
        <w:t>cases</w:t>
      </w:r>
      <w:r w:rsidRPr="00A34F51">
        <w:t xml:space="preserve"> in the world and the lowest </w:t>
      </w:r>
      <w:r>
        <w:t xml:space="preserve">among top </w:t>
      </w:r>
      <w:r w:rsidR="00AD20FD">
        <w:t>10</w:t>
      </w:r>
      <w:r>
        <w:t xml:space="preserve"> countries are in </w:t>
      </w:r>
      <w:r w:rsidR="00AD20FD">
        <w:t>Canada</w:t>
      </w:r>
      <w:r>
        <w:t xml:space="preserve"> (</w:t>
      </w:r>
      <w:r w:rsidR="00AD20FD">
        <w:t>1460</w:t>
      </w:r>
      <w:r>
        <w:t>)</w:t>
      </w:r>
      <w:r w:rsidRPr="00A34F51">
        <w:t xml:space="preserve">. </w:t>
      </w:r>
      <w:r>
        <w:t>By obesity rate, US also</w:t>
      </w:r>
      <w:r w:rsidRPr="00A34F51">
        <w:t xml:space="preserve"> has the highest </w:t>
      </w:r>
      <w:r>
        <w:t>(36.20%) cases</w:t>
      </w:r>
      <w:r w:rsidRPr="00A34F51">
        <w:t xml:space="preserve"> </w:t>
      </w:r>
      <w:r>
        <w:t>among top cases countries where lowest (</w:t>
      </w:r>
      <w:r w:rsidR="00AD20FD">
        <w:t>29.40</w:t>
      </w:r>
      <w:r>
        <w:t xml:space="preserve">%) in </w:t>
      </w:r>
      <w:r w:rsidR="00AD20FD">
        <w:t>Canada</w:t>
      </w:r>
      <w:r w:rsidR="00AB1BF4">
        <w:t xml:space="preserve"> (table 1)</w:t>
      </w:r>
      <w:r w:rsidRPr="00A34F51">
        <w:t xml:space="preserve">. </w:t>
      </w:r>
    </w:p>
    <w:p w14:paraId="3B146E43" w14:textId="77777777" w:rsidR="00AD20FD" w:rsidRDefault="00AD20FD">
      <w:r>
        <w:br w:type="page"/>
      </w:r>
    </w:p>
    <w:p w14:paraId="2DA4D413" w14:textId="3EE11B2A" w:rsidR="008A3A3C" w:rsidRDefault="008A3A3C">
      <w:r>
        <w:lastRenderedPageBreak/>
        <w:t>Table 2:</w:t>
      </w:r>
      <w:r w:rsidR="005C1DE5">
        <w:t xml:space="preserve"> Relation between top </w:t>
      </w:r>
      <w:r w:rsidR="000E4BB7">
        <w:t>1</w:t>
      </w:r>
      <w:r w:rsidR="005C1DE5">
        <w:t>0 MPX cases countries</w:t>
      </w:r>
      <w:r w:rsidR="00AD20FD">
        <w:t xml:space="preserve"> and world</w:t>
      </w:r>
      <w:r w:rsidR="005C1DE5">
        <w:t xml:space="preserve"> </w:t>
      </w:r>
      <w:r w:rsidR="00AD20FD">
        <w:t xml:space="preserve">with </w:t>
      </w:r>
      <w:r w:rsidR="005C1DE5">
        <w:t>obesity rate</w:t>
      </w:r>
    </w:p>
    <w:tbl>
      <w:tblPr>
        <w:tblStyle w:val="TableGrid"/>
        <w:tblW w:w="0" w:type="auto"/>
        <w:tblLook w:val="04A0" w:firstRow="1" w:lastRow="0" w:firstColumn="1" w:lastColumn="0" w:noHBand="0" w:noVBand="1"/>
      </w:tblPr>
      <w:tblGrid>
        <w:gridCol w:w="1383"/>
        <w:gridCol w:w="1559"/>
        <w:gridCol w:w="1492"/>
        <w:gridCol w:w="1404"/>
        <w:gridCol w:w="1137"/>
        <w:gridCol w:w="1241"/>
        <w:gridCol w:w="1134"/>
      </w:tblGrid>
      <w:tr w:rsidR="00FB4265" w14:paraId="6C347470" w14:textId="77777777" w:rsidTr="00581888">
        <w:tc>
          <w:tcPr>
            <w:tcW w:w="1383" w:type="dxa"/>
          </w:tcPr>
          <w:p w14:paraId="72A3F910" w14:textId="77777777" w:rsidR="00FB4265" w:rsidRDefault="00FB4265" w:rsidP="00F86A89"/>
        </w:tc>
        <w:tc>
          <w:tcPr>
            <w:tcW w:w="4455" w:type="dxa"/>
            <w:gridSpan w:val="3"/>
          </w:tcPr>
          <w:p w14:paraId="44A20AC8" w14:textId="19858898" w:rsidR="00FB4265" w:rsidRDefault="00FB4265" w:rsidP="00F86A89">
            <w:r>
              <w:t xml:space="preserve">Top </w:t>
            </w:r>
            <w:r w:rsidR="00581888">
              <w:t>10</w:t>
            </w:r>
          </w:p>
        </w:tc>
        <w:tc>
          <w:tcPr>
            <w:tcW w:w="3512" w:type="dxa"/>
            <w:gridSpan w:val="3"/>
          </w:tcPr>
          <w:p w14:paraId="7C588D5F" w14:textId="103D0E89" w:rsidR="00FB4265" w:rsidRDefault="00FB4265" w:rsidP="00F86A89">
            <w:r>
              <w:t>World</w:t>
            </w:r>
            <w:r w:rsidR="00957271">
              <w:t xml:space="preserve"> (</w:t>
            </w:r>
            <w:r w:rsidR="00E7051B">
              <w:t xml:space="preserve">86 </w:t>
            </w:r>
            <w:r w:rsidR="00957271">
              <w:t>countries)</w:t>
            </w:r>
          </w:p>
        </w:tc>
      </w:tr>
      <w:tr w:rsidR="00F86A89" w14:paraId="23403F21" w14:textId="3A64E870" w:rsidTr="00581888">
        <w:tc>
          <w:tcPr>
            <w:tcW w:w="1383" w:type="dxa"/>
          </w:tcPr>
          <w:p w14:paraId="4219701E" w14:textId="77777777" w:rsidR="00F86A89" w:rsidRDefault="00F86A89" w:rsidP="00F86A89"/>
        </w:tc>
        <w:tc>
          <w:tcPr>
            <w:tcW w:w="1559" w:type="dxa"/>
          </w:tcPr>
          <w:p w14:paraId="64EF1480" w14:textId="425B9148" w:rsidR="00F86A89" w:rsidRDefault="00F86A89" w:rsidP="00F86A89">
            <w:r>
              <w:t>Estimate</w:t>
            </w:r>
          </w:p>
        </w:tc>
        <w:tc>
          <w:tcPr>
            <w:tcW w:w="1492" w:type="dxa"/>
          </w:tcPr>
          <w:p w14:paraId="42F25807" w14:textId="6631B2BC" w:rsidR="00F86A89" w:rsidRDefault="00F86A89" w:rsidP="00F86A89">
            <w:r>
              <w:t>95% CI</w:t>
            </w:r>
          </w:p>
        </w:tc>
        <w:tc>
          <w:tcPr>
            <w:tcW w:w="1404" w:type="dxa"/>
          </w:tcPr>
          <w:p w14:paraId="6627E31A" w14:textId="312EFA21" w:rsidR="00F86A89" w:rsidRDefault="00F86A89" w:rsidP="00F86A89">
            <w:r>
              <w:t>P-value</w:t>
            </w:r>
          </w:p>
        </w:tc>
        <w:tc>
          <w:tcPr>
            <w:tcW w:w="1137" w:type="dxa"/>
          </w:tcPr>
          <w:p w14:paraId="4C35DAF1" w14:textId="6BB88AED" w:rsidR="00F86A89" w:rsidRDefault="00F86A89" w:rsidP="00F86A89">
            <w:r>
              <w:t>Estimate</w:t>
            </w:r>
          </w:p>
        </w:tc>
        <w:tc>
          <w:tcPr>
            <w:tcW w:w="1241" w:type="dxa"/>
          </w:tcPr>
          <w:p w14:paraId="491D299D" w14:textId="21B68E1A" w:rsidR="00F86A89" w:rsidRDefault="00F86A89" w:rsidP="00F86A89">
            <w:r>
              <w:t>95% CI</w:t>
            </w:r>
          </w:p>
        </w:tc>
        <w:tc>
          <w:tcPr>
            <w:tcW w:w="1134" w:type="dxa"/>
          </w:tcPr>
          <w:p w14:paraId="7ED2529C" w14:textId="7376336A" w:rsidR="00F86A89" w:rsidRDefault="00F86A89" w:rsidP="00F86A89">
            <w:r>
              <w:t>P-value</w:t>
            </w:r>
          </w:p>
        </w:tc>
      </w:tr>
      <w:tr w:rsidR="00581888" w14:paraId="63B3136F" w14:textId="65B81E0F" w:rsidTr="00581888">
        <w:tc>
          <w:tcPr>
            <w:tcW w:w="1383" w:type="dxa"/>
          </w:tcPr>
          <w:p w14:paraId="72C290EE" w14:textId="31E7FFFB" w:rsidR="00581888" w:rsidRDefault="00581888" w:rsidP="00581888">
            <w:r>
              <w:t>Total cases</w:t>
            </w:r>
          </w:p>
        </w:tc>
        <w:tc>
          <w:tcPr>
            <w:tcW w:w="1559" w:type="dxa"/>
          </w:tcPr>
          <w:p w14:paraId="2D3EE04A" w14:textId="209C4C38" w:rsidR="00581888" w:rsidRDefault="00581888" w:rsidP="00581888">
            <w:r>
              <w:t>0.0</w:t>
            </w:r>
            <w:r w:rsidR="00442005">
              <w:t>4</w:t>
            </w:r>
            <w:r>
              <w:t>%</w:t>
            </w:r>
          </w:p>
        </w:tc>
        <w:tc>
          <w:tcPr>
            <w:tcW w:w="1492" w:type="dxa"/>
          </w:tcPr>
          <w:p w14:paraId="602F4B07" w14:textId="0F4300C3" w:rsidR="00581888" w:rsidRDefault="00442005" w:rsidP="00581888">
            <w:r>
              <w:t>0.01</w:t>
            </w:r>
            <w:r w:rsidR="00581888">
              <w:t>% to 0.0</w:t>
            </w:r>
            <w:r>
              <w:t>7</w:t>
            </w:r>
            <w:r w:rsidR="00581888">
              <w:t>%</w:t>
            </w:r>
          </w:p>
        </w:tc>
        <w:tc>
          <w:tcPr>
            <w:tcW w:w="1404" w:type="dxa"/>
          </w:tcPr>
          <w:p w14:paraId="115E24B6" w14:textId="7D8B6F56" w:rsidR="00581888" w:rsidRDefault="00581888" w:rsidP="00581888">
            <w:r>
              <w:t>0.</w:t>
            </w:r>
            <w:r w:rsidR="00442005">
              <w:t>049</w:t>
            </w:r>
          </w:p>
        </w:tc>
        <w:tc>
          <w:tcPr>
            <w:tcW w:w="1137" w:type="dxa"/>
          </w:tcPr>
          <w:p w14:paraId="63661B29" w14:textId="2759BED7" w:rsidR="00581888" w:rsidRDefault="00581888" w:rsidP="00581888">
            <w:r>
              <w:t>0.0</w:t>
            </w:r>
            <w:r w:rsidR="005B75D9">
              <w:t>5</w:t>
            </w:r>
            <w:r>
              <w:t>%</w:t>
            </w:r>
          </w:p>
        </w:tc>
        <w:tc>
          <w:tcPr>
            <w:tcW w:w="1241" w:type="dxa"/>
          </w:tcPr>
          <w:p w14:paraId="5F2CDB72" w14:textId="2C23FF49" w:rsidR="00581888" w:rsidRDefault="00581888" w:rsidP="00581888">
            <w:r>
              <w:t>0.0</w:t>
            </w:r>
            <w:r w:rsidR="005B75D9">
              <w:t>1</w:t>
            </w:r>
            <w:r>
              <w:t>% to 0.</w:t>
            </w:r>
            <w:r w:rsidR="005B75D9">
              <w:t>08</w:t>
            </w:r>
            <w:r>
              <w:t>%</w:t>
            </w:r>
          </w:p>
        </w:tc>
        <w:tc>
          <w:tcPr>
            <w:tcW w:w="1134" w:type="dxa"/>
          </w:tcPr>
          <w:p w14:paraId="56EB7F4D" w14:textId="694B9E82" w:rsidR="00581888" w:rsidRDefault="00581888" w:rsidP="00581888">
            <w:r>
              <w:t>0.0</w:t>
            </w:r>
            <w:r w:rsidR="005B75D9">
              <w:t>13</w:t>
            </w:r>
          </w:p>
        </w:tc>
      </w:tr>
      <w:tr w:rsidR="00581888" w14:paraId="194A9A16" w14:textId="237F937A" w:rsidTr="00581888">
        <w:trPr>
          <w:trHeight w:val="143"/>
        </w:trPr>
        <w:tc>
          <w:tcPr>
            <w:tcW w:w="1383" w:type="dxa"/>
          </w:tcPr>
          <w:p w14:paraId="2F1372A3" w14:textId="31D259AE" w:rsidR="00581888" w:rsidRDefault="00581888" w:rsidP="00581888"/>
        </w:tc>
        <w:tc>
          <w:tcPr>
            <w:tcW w:w="3051" w:type="dxa"/>
            <w:gridSpan w:val="2"/>
          </w:tcPr>
          <w:p w14:paraId="5ED4804B" w14:textId="197741CB" w:rsidR="00581888" w:rsidRDefault="00581888" w:rsidP="00581888">
            <w:r>
              <w:t>Correlation Coefficient, r = 0.</w:t>
            </w:r>
            <w:r w:rsidR="00442005">
              <w:t>634</w:t>
            </w:r>
          </w:p>
        </w:tc>
        <w:tc>
          <w:tcPr>
            <w:tcW w:w="1404" w:type="dxa"/>
          </w:tcPr>
          <w:p w14:paraId="4F3AF52B" w14:textId="3A99A169" w:rsidR="00581888" w:rsidRDefault="00581888" w:rsidP="00581888">
            <w:r>
              <w:t xml:space="preserve">R-squared = </w:t>
            </w:r>
            <w:r w:rsidR="00FA405B">
              <w:t>40.24</w:t>
            </w:r>
            <w:r>
              <w:t>%</w:t>
            </w:r>
          </w:p>
        </w:tc>
        <w:tc>
          <w:tcPr>
            <w:tcW w:w="2378" w:type="dxa"/>
            <w:gridSpan w:val="2"/>
          </w:tcPr>
          <w:p w14:paraId="4D28DDB5" w14:textId="034F5B62" w:rsidR="00581888" w:rsidRDefault="00581888" w:rsidP="00581888">
            <w:r>
              <w:t xml:space="preserve">Correlation Coefficient, r = </w:t>
            </w:r>
            <w:r w:rsidR="000E4BB7">
              <w:t>0.</w:t>
            </w:r>
            <w:r w:rsidR="005B75D9">
              <w:t>289</w:t>
            </w:r>
          </w:p>
        </w:tc>
        <w:tc>
          <w:tcPr>
            <w:tcW w:w="1134" w:type="dxa"/>
          </w:tcPr>
          <w:p w14:paraId="33CE5015" w14:textId="5A1299EC" w:rsidR="00581888" w:rsidRDefault="00581888" w:rsidP="00581888">
            <w:r>
              <w:t xml:space="preserve">R-squared = </w:t>
            </w:r>
            <w:r w:rsidR="006606AC">
              <w:t>8.33</w:t>
            </w:r>
            <w:r>
              <w:t>%</w:t>
            </w:r>
          </w:p>
        </w:tc>
      </w:tr>
    </w:tbl>
    <w:p w14:paraId="085F912B" w14:textId="5E3C2916" w:rsidR="00AB1BF4" w:rsidRDefault="00AB1BF4">
      <w:r>
        <w:t>From Table 2, i</w:t>
      </w:r>
      <w:r w:rsidRPr="00AB1BF4">
        <w:t xml:space="preserve">f </w:t>
      </w:r>
      <w:r w:rsidR="00163CF6">
        <w:t>obesity rate</w:t>
      </w:r>
      <w:r w:rsidRPr="00AB1BF4">
        <w:t xml:space="preserve"> increases by </w:t>
      </w:r>
      <w:r w:rsidR="00163CF6">
        <w:t>1%</w:t>
      </w:r>
      <w:r w:rsidRPr="00AB1BF4">
        <w:t xml:space="preserve">, the average </w:t>
      </w:r>
      <w:r w:rsidR="00163CF6">
        <w:t xml:space="preserve">total MPX cases </w:t>
      </w:r>
      <w:r w:rsidRPr="00AB1BF4">
        <w:t xml:space="preserve">increases </w:t>
      </w:r>
      <w:r w:rsidR="00AD20FD">
        <w:t xml:space="preserve">in Top 10 and world </w:t>
      </w:r>
      <w:r w:rsidRPr="00AB1BF4">
        <w:t xml:space="preserve">by </w:t>
      </w:r>
      <w:r w:rsidR="00163CF6">
        <w:t>0.04%</w:t>
      </w:r>
      <w:r w:rsidR="00AD20FD">
        <w:t xml:space="preserve"> and 0.05%, respectively</w:t>
      </w:r>
      <w:r w:rsidRPr="00AB1BF4">
        <w:t>.</w:t>
      </w:r>
      <w:r w:rsidR="00163CF6">
        <w:t xml:space="preserve"> The model explained </w:t>
      </w:r>
      <w:r w:rsidR="00AD20FD">
        <w:t>40.24</w:t>
      </w:r>
      <w:r w:rsidR="00163CF6">
        <w:t>%</w:t>
      </w:r>
      <w:r w:rsidR="00AD20FD">
        <w:t xml:space="preserve"> and 8.33%</w:t>
      </w:r>
      <w:r w:rsidR="00163CF6">
        <w:t xml:space="preserve"> of total variation</w:t>
      </w:r>
      <w:r w:rsidR="00AD20FD">
        <w:t xml:space="preserve"> respectively in top 20 countries and world</w:t>
      </w:r>
      <w:r w:rsidR="00163CF6">
        <w:t xml:space="preserve">. The Pearson’s correlation coefficient and scatter plot showed </w:t>
      </w:r>
      <w:r w:rsidR="00163CF6" w:rsidRPr="00163CF6">
        <w:t>perfect positive linear relationship</w:t>
      </w:r>
      <w:r w:rsidR="00163CF6">
        <w:t xml:space="preserve"> (r=0.</w:t>
      </w:r>
      <w:r w:rsidR="00AD20FD">
        <w:t xml:space="preserve">634 and </w:t>
      </w:r>
      <w:r w:rsidR="00683C20">
        <w:t>r=0.289</w:t>
      </w:r>
      <w:r w:rsidR="00163CF6">
        <w:t>)</w:t>
      </w:r>
      <w:r w:rsidR="00163CF6" w:rsidRPr="00163CF6">
        <w:t xml:space="preserve"> between </w:t>
      </w:r>
      <w:r w:rsidR="00163CF6">
        <w:t xml:space="preserve">total cases and obesity rate of top </w:t>
      </w:r>
      <w:r w:rsidR="00AD20FD">
        <w:t>1</w:t>
      </w:r>
      <w:r w:rsidR="00163CF6">
        <w:t xml:space="preserve">0 </w:t>
      </w:r>
      <w:r w:rsidR="00683C20">
        <w:t xml:space="preserve">and world </w:t>
      </w:r>
      <w:r w:rsidR="00163CF6">
        <w:t xml:space="preserve">MPX cases </w:t>
      </w:r>
      <w:r w:rsidR="00A164FC">
        <w:t>(table 2 and figure 1).</w:t>
      </w:r>
    </w:p>
    <w:p w14:paraId="41DEAD0E" w14:textId="6CC9D8D1" w:rsidR="008A3A3C" w:rsidRDefault="008A3A3C" w:rsidP="008A3A3C">
      <w:r>
        <w:t xml:space="preserve">Table </w:t>
      </w:r>
      <w:r w:rsidR="00497A30">
        <w:t>3</w:t>
      </w:r>
      <w:r>
        <w:t>:</w:t>
      </w:r>
      <w:r w:rsidR="005C1DE5">
        <w:t xml:space="preserve"> Top 10 total MPX deaths and obesity rate of that countries.</w:t>
      </w:r>
    </w:p>
    <w:tbl>
      <w:tblPr>
        <w:tblStyle w:val="TableGrid"/>
        <w:tblW w:w="0" w:type="auto"/>
        <w:tblLook w:val="04A0" w:firstRow="1" w:lastRow="0" w:firstColumn="1" w:lastColumn="0" w:noHBand="0" w:noVBand="1"/>
      </w:tblPr>
      <w:tblGrid>
        <w:gridCol w:w="3116"/>
        <w:gridCol w:w="3117"/>
        <w:gridCol w:w="3117"/>
      </w:tblGrid>
      <w:tr w:rsidR="008A3A3C" w14:paraId="57C586EA" w14:textId="77777777" w:rsidTr="00AC0605">
        <w:tc>
          <w:tcPr>
            <w:tcW w:w="3116" w:type="dxa"/>
          </w:tcPr>
          <w:p w14:paraId="16A1C8DB" w14:textId="6BADB0A1" w:rsidR="008A3A3C" w:rsidRDefault="008A3A3C" w:rsidP="00AC0605">
            <w:r>
              <w:t xml:space="preserve">Location of highest MPX </w:t>
            </w:r>
            <w:r w:rsidR="002C3E72">
              <w:t>deaths</w:t>
            </w:r>
            <w:r>
              <w:t xml:space="preserve"> (Top 20)</w:t>
            </w:r>
          </w:p>
        </w:tc>
        <w:tc>
          <w:tcPr>
            <w:tcW w:w="3117" w:type="dxa"/>
          </w:tcPr>
          <w:p w14:paraId="57A33A12" w14:textId="4D3B36DC" w:rsidR="008A3A3C" w:rsidRDefault="008A3A3C" w:rsidP="00AC0605">
            <w:r>
              <w:t>Total cases (</w:t>
            </w:r>
            <w:r w:rsidR="00FA405B">
              <w:t>27</w:t>
            </w:r>
            <w:r>
              <w:t xml:space="preserve"> Jan 2023)</w:t>
            </w:r>
          </w:p>
        </w:tc>
        <w:tc>
          <w:tcPr>
            <w:tcW w:w="3117" w:type="dxa"/>
          </w:tcPr>
          <w:p w14:paraId="2BF7AD71" w14:textId="77777777" w:rsidR="008A3A3C" w:rsidRDefault="008A3A3C" w:rsidP="00AC0605">
            <w:r>
              <w:t>Obesity rate (%)</w:t>
            </w:r>
          </w:p>
        </w:tc>
      </w:tr>
      <w:tr w:rsidR="00FA405B" w14:paraId="09215901" w14:textId="77777777" w:rsidTr="00AC0605">
        <w:tc>
          <w:tcPr>
            <w:tcW w:w="3116" w:type="dxa"/>
          </w:tcPr>
          <w:p w14:paraId="4FD5A80E" w14:textId="410551A3" w:rsidR="00FA405B" w:rsidRDefault="00FA405B" w:rsidP="00FA405B">
            <w:r w:rsidRPr="002B54BD">
              <w:t>United States</w:t>
            </w:r>
            <w:r>
              <w:t xml:space="preserve"> (US)</w:t>
            </w:r>
          </w:p>
        </w:tc>
        <w:tc>
          <w:tcPr>
            <w:tcW w:w="3117" w:type="dxa"/>
          </w:tcPr>
          <w:p w14:paraId="529D1440" w14:textId="68B3D850" w:rsidR="00FA405B" w:rsidRDefault="00FA405B" w:rsidP="00FA405B">
            <w:r>
              <w:t>26</w:t>
            </w:r>
          </w:p>
        </w:tc>
        <w:tc>
          <w:tcPr>
            <w:tcW w:w="3117" w:type="dxa"/>
          </w:tcPr>
          <w:p w14:paraId="6F1EBC0E" w14:textId="7BE43F3A" w:rsidR="00FA405B" w:rsidRDefault="00FA405B" w:rsidP="00FA405B">
            <w:r>
              <w:t>36.20</w:t>
            </w:r>
          </w:p>
        </w:tc>
      </w:tr>
      <w:tr w:rsidR="00FA405B" w14:paraId="06DB1DCE" w14:textId="77777777" w:rsidTr="00AC0605">
        <w:tc>
          <w:tcPr>
            <w:tcW w:w="3116" w:type="dxa"/>
          </w:tcPr>
          <w:p w14:paraId="5F602ED6" w14:textId="7095DA2D" w:rsidR="00FA405B" w:rsidRDefault="00FA405B" w:rsidP="00FA405B">
            <w:r w:rsidRPr="002B54BD">
              <w:t>Brazil</w:t>
            </w:r>
          </w:p>
        </w:tc>
        <w:tc>
          <w:tcPr>
            <w:tcW w:w="3117" w:type="dxa"/>
          </w:tcPr>
          <w:p w14:paraId="07F1BFC8" w14:textId="4B574F88" w:rsidR="00FA405B" w:rsidRDefault="00FA405B" w:rsidP="00FA405B">
            <w:r>
              <w:t>15</w:t>
            </w:r>
          </w:p>
        </w:tc>
        <w:tc>
          <w:tcPr>
            <w:tcW w:w="3117" w:type="dxa"/>
          </w:tcPr>
          <w:p w14:paraId="60570EAE" w14:textId="48465FCD" w:rsidR="00FA405B" w:rsidRDefault="00FA405B" w:rsidP="00FA405B">
            <w:r>
              <w:t>22.10</w:t>
            </w:r>
          </w:p>
        </w:tc>
      </w:tr>
      <w:tr w:rsidR="00FA405B" w14:paraId="35C85E0B" w14:textId="77777777" w:rsidTr="00AC0605">
        <w:tc>
          <w:tcPr>
            <w:tcW w:w="3116" w:type="dxa"/>
          </w:tcPr>
          <w:p w14:paraId="1F130D3A" w14:textId="07E239E2" w:rsidR="00FA405B" w:rsidRDefault="00FA405B" w:rsidP="00FA405B">
            <w:r>
              <w:t>Spain</w:t>
            </w:r>
          </w:p>
        </w:tc>
        <w:tc>
          <w:tcPr>
            <w:tcW w:w="3117" w:type="dxa"/>
          </w:tcPr>
          <w:p w14:paraId="38EF360C" w14:textId="734932DE" w:rsidR="00FA405B" w:rsidRDefault="00FA405B" w:rsidP="00FA405B">
            <w:r>
              <w:t>15</w:t>
            </w:r>
          </w:p>
        </w:tc>
        <w:tc>
          <w:tcPr>
            <w:tcW w:w="3117" w:type="dxa"/>
          </w:tcPr>
          <w:p w14:paraId="4BF94B3E" w14:textId="29169B42" w:rsidR="00FA405B" w:rsidRDefault="00FA405B" w:rsidP="00FA405B">
            <w:r>
              <w:t>23.80</w:t>
            </w:r>
          </w:p>
        </w:tc>
      </w:tr>
      <w:tr w:rsidR="00FA405B" w14:paraId="246C1D6D" w14:textId="77777777" w:rsidTr="00AC0605">
        <w:tc>
          <w:tcPr>
            <w:tcW w:w="3116" w:type="dxa"/>
          </w:tcPr>
          <w:p w14:paraId="62CCA1A3" w14:textId="676CC4F9" w:rsidR="00FA405B" w:rsidRDefault="00FA405B" w:rsidP="00FA405B">
            <w:r>
              <w:t>France</w:t>
            </w:r>
          </w:p>
        </w:tc>
        <w:tc>
          <w:tcPr>
            <w:tcW w:w="3117" w:type="dxa"/>
          </w:tcPr>
          <w:p w14:paraId="5F61DBA8" w14:textId="5A3152AD" w:rsidR="00FA405B" w:rsidRDefault="00FA405B" w:rsidP="00FA405B">
            <w:r>
              <w:t>7</w:t>
            </w:r>
          </w:p>
        </w:tc>
        <w:tc>
          <w:tcPr>
            <w:tcW w:w="3117" w:type="dxa"/>
          </w:tcPr>
          <w:p w14:paraId="48349605" w14:textId="6690C688" w:rsidR="00FA405B" w:rsidRDefault="00FA405B" w:rsidP="00FA405B">
            <w:r>
              <w:t>21.60</w:t>
            </w:r>
          </w:p>
        </w:tc>
      </w:tr>
      <w:tr w:rsidR="00FA405B" w14:paraId="6178FE44" w14:textId="77777777" w:rsidTr="00AC0605">
        <w:tc>
          <w:tcPr>
            <w:tcW w:w="3116" w:type="dxa"/>
          </w:tcPr>
          <w:p w14:paraId="62B1AFBE" w14:textId="092E82C7" w:rsidR="00FA405B" w:rsidRDefault="00FA405B" w:rsidP="00FA405B">
            <w:r w:rsidRPr="002B54BD">
              <w:t>Colombia</w:t>
            </w:r>
          </w:p>
        </w:tc>
        <w:tc>
          <w:tcPr>
            <w:tcW w:w="3117" w:type="dxa"/>
          </w:tcPr>
          <w:p w14:paraId="55B0015C" w14:textId="313DA392" w:rsidR="00FA405B" w:rsidRDefault="00FA405B" w:rsidP="00FA405B">
            <w:r>
              <w:t>4</w:t>
            </w:r>
          </w:p>
        </w:tc>
        <w:tc>
          <w:tcPr>
            <w:tcW w:w="3117" w:type="dxa"/>
          </w:tcPr>
          <w:p w14:paraId="5C31117E" w14:textId="203F13DF" w:rsidR="00FA405B" w:rsidRDefault="00FA405B" w:rsidP="00FA405B">
            <w:r>
              <w:t>22.30</w:t>
            </w:r>
          </w:p>
        </w:tc>
      </w:tr>
      <w:tr w:rsidR="00FA405B" w14:paraId="6F5A4341" w14:textId="77777777" w:rsidTr="00AC0605">
        <w:tc>
          <w:tcPr>
            <w:tcW w:w="3116" w:type="dxa"/>
          </w:tcPr>
          <w:p w14:paraId="79BF5B54" w14:textId="62D2FEBA" w:rsidR="00FA405B" w:rsidRDefault="00FA405B" w:rsidP="00FA405B">
            <w:r w:rsidRPr="002B54BD">
              <w:t>Mexico</w:t>
            </w:r>
          </w:p>
        </w:tc>
        <w:tc>
          <w:tcPr>
            <w:tcW w:w="3117" w:type="dxa"/>
          </w:tcPr>
          <w:p w14:paraId="3D1FA38C" w14:textId="24B8E105" w:rsidR="00FA405B" w:rsidRDefault="00FA405B" w:rsidP="00FA405B">
            <w:r>
              <w:t>4</w:t>
            </w:r>
          </w:p>
        </w:tc>
        <w:tc>
          <w:tcPr>
            <w:tcW w:w="3117" w:type="dxa"/>
          </w:tcPr>
          <w:p w14:paraId="01D1F96C" w14:textId="36018732" w:rsidR="00FA405B" w:rsidRDefault="00FA405B" w:rsidP="00FA405B">
            <w:r>
              <w:t>28.90</w:t>
            </w:r>
          </w:p>
        </w:tc>
      </w:tr>
      <w:tr w:rsidR="00FA405B" w14:paraId="710E54D9" w14:textId="77777777" w:rsidTr="00AC0605">
        <w:tc>
          <w:tcPr>
            <w:tcW w:w="3116" w:type="dxa"/>
          </w:tcPr>
          <w:p w14:paraId="74D2F618" w14:textId="3705D30C" w:rsidR="00FA405B" w:rsidRDefault="00FA405B" w:rsidP="00FA405B">
            <w:r>
              <w:t>United Kingdom</w:t>
            </w:r>
          </w:p>
        </w:tc>
        <w:tc>
          <w:tcPr>
            <w:tcW w:w="3117" w:type="dxa"/>
          </w:tcPr>
          <w:p w14:paraId="5C37F39F" w14:textId="639D5382" w:rsidR="00FA405B" w:rsidRDefault="00FA405B" w:rsidP="00FA405B">
            <w:r>
              <w:t>3</w:t>
            </w:r>
          </w:p>
        </w:tc>
        <w:tc>
          <w:tcPr>
            <w:tcW w:w="3117" w:type="dxa"/>
          </w:tcPr>
          <w:p w14:paraId="698A132B" w14:textId="57464EC6" w:rsidR="00FA405B" w:rsidRDefault="00FA405B" w:rsidP="00FA405B">
            <w:r>
              <w:t>27.80</w:t>
            </w:r>
          </w:p>
        </w:tc>
      </w:tr>
      <w:tr w:rsidR="00FA405B" w14:paraId="0DA18B4C" w14:textId="77777777" w:rsidTr="00AC0605">
        <w:tc>
          <w:tcPr>
            <w:tcW w:w="3116" w:type="dxa"/>
          </w:tcPr>
          <w:p w14:paraId="4DDA0F2E" w14:textId="6B3A8E2E" w:rsidR="00FA405B" w:rsidRDefault="00FA405B" w:rsidP="00FA405B">
            <w:r w:rsidRPr="002B54BD">
              <w:t>Peru</w:t>
            </w:r>
          </w:p>
        </w:tc>
        <w:tc>
          <w:tcPr>
            <w:tcW w:w="3117" w:type="dxa"/>
          </w:tcPr>
          <w:p w14:paraId="41852569" w14:textId="25998223" w:rsidR="00FA405B" w:rsidRDefault="00FA405B" w:rsidP="00FA405B">
            <w:r>
              <w:t>3</w:t>
            </w:r>
          </w:p>
        </w:tc>
        <w:tc>
          <w:tcPr>
            <w:tcW w:w="3117" w:type="dxa"/>
          </w:tcPr>
          <w:p w14:paraId="2BF914D9" w14:textId="62AD1CDF" w:rsidR="00FA405B" w:rsidRDefault="00FA405B" w:rsidP="00FA405B">
            <w:r>
              <w:t>19.47</w:t>
            </w:r>
          </w:p>
        </w:tc>
      </w:tr>
      <w:tr w:rsidR="00FA405B" w14:paraId="0136D5FF" w14:textId="77777777" w:rsidTr="00AC0605">
        <w:tc>
          <w:tcPr>
            <w:tcW w:w="3116" w:type="dxa"/>
          </w:tcPr>
          <w:p w14:paraId="09699A82" w14:textId="06407AA3" w:rsidR="00FA405B" w:rsidRDefault="00FA405B" w:rsidP="00FA405B">
            <w:r>
              <w:t>Germany</w:t>
            </w:r>
          </w:p>
        </w:tc>
        <w:tc>
          <w:tcPr>
            <w:tcW w:w="3117" w:type="dxa"/>
          </w:tcPr>
          <w:p w14:paraId="33593409" w14:textId="0D223F60" w:rsidR="00FA405B" w:rsidRDefault="00FA405B" w:rsidP="00FA405B">
            <w:r>
              <w:t>2</w:t>
            </w:r>
          </w:p>
        </w:tc>
        <w:tc>
          <w:tcPr>
            <w:tcW w:w="3117" w:type="dxa"/>
          </w:tcPr>
          <w:p w14:paraId="002E09B3" w14:textId="5DEB4081" w:rsidR="00FA405B" w:rsidRDefault="00FA405B" w:rsidP="00FA405B">
            <w:r>
              <w:t>22.30</w:t>
            </w:r>
          </w:p>
        </w:tc>
      </w:tr>
      <w:tr w:rsidR="00FA405B" w14:paraId="346266FC" w14:textId="77777777" w:rsidTr="00AC0605">
        <w:tc>
          <w:tcPr>
            <w:tcW w:w="3116" w:type="dxa"/>
          </w:tcPr>
          <w:p w14:paraId="2FBC536F" w14:textId="6BDABBF2" w:rsidR="00FA405B" w:rsidRDefault="00FA405B" w:rsidP="00FA405B">
            <w:r w:rsidRPr="002B54BD">
              <w:t>Canada</w:t>
            </w:r>
          </w:p>
        </w:tc>
        <w:tc>
          <w:tcPr>
            <w:tcW w:w="3117" w:type="dxa"/>
          </w:tcPr>
          <w:p w14:paraId="66D98939" w14:textId="75E6045D" w:rsidR="00FA405B" w:rsidRDefault="00FA405B" w:rsidP="00FA405B">
            <w:r>
              <w:t>2</w:t>
            </w:r>
          </w:p>
        </w:tc>
        <w:tc>
          <w:tcPr>
            <w:tcW w:w="3117" w:type="dxa"/>
          </w:tcPr>
          <w:p w14:paraId="42724233" w14:textId="4969A3F2" w:rsidR="00FA405B" w:rsidRDefault="00FA405B" w:rsidP="00FA405B">
            <w:r>
              <w:t>29.40</w:t>
            </w:r>
          </w:p>
        </w:tc>
      </w:tr>
    </w:tbl>
    <w:p w14:paraId="7A332343" w14:textId="77777777" w:rsidR="00AD20FD" w:rsidRDefault="00AD20FD" w:rsidP="00A34F51"/>
    <w:p w14:paraId="3E942C40" w14:textId="380A3229" w:rsidR="00A34F51" w:rsidRDefault="00A34F51" w:rsidP="00A34F51">
      <w:r w:rsidRPr="00A34F51">
        <w:t xml:space="preserve">The United States has the highest </w:t>
      </w:r>
      <w:r>
        <w:t>MPX deaths (21)</w:t>
      </w:r>
      <w:r w:rsidRPr="00A34F51">
        <w:t xml:space="preserve"> and has </w:t>
      </w:r>
      <w:r>
        <w:t>36.20</w:t>
      </w:r>
      <w:r w:rsidRPr="00A34F51">
        <w:t xml:space="preserve">% of the population </w:t>
      </w:r>
      <w:r>
        <w:t>obese</w:t>
      </w:r>
      <w:r w:rsidRPr="00A34F51">
        <w:t>.</w:t>
      </w:r>
      <w:r w:rsidR="002C3E72" w:rsidRPr="002C3E72">
        <w:t xml:space="preserve"> </w:t>
      </w:r>
      <w:r w:rsidR="00AB1BF4" w:rsidRPr="00A34F51">
        <w:t>Argentina</w:t>
      </w:r>
      <w:r w:rsidR="002C3E72">
        <w:t>, Chile, and Ecuador</w:t>
      </w:r>
      <w:r w:rsidR="002C3E72" w:rsidRPr="00A34F51">
        <w:t xml:space="preserve"> </w:t>
      </w:r>
      <w:r w:rsidR="00AB1BF4" w:rsidRPr="00A34F51">
        <w:t>have</w:t>
      </w:r>
      <w:r w:rsidR="002C3E72" w:rsidRPr="00A34F51">
        <w:t xml:space="preserve"> the </w:t>
      </w:r>
      <w:r w:rsidR="002C3E72">
        <w:t>lowest</w:t>
      </w:r>
      <w:r w:rsidR="002C3E72" w:rsidRPr="00A34F51">
        <w:t xml:space="preserve"> </w:t>
      </w:r>
      <w:r w:rsidR="002C3E72">
        <w:t>MPX deaths, two deaths each</w:t>
      </w:r>
      <w:r w:rsidR="002C3E72" w:rsidRPr="00A34F51">
        <w:t xml:space="preserve"> and has </w:t>
      </w:r>
      <w:r w:rsidR="002C3E72">
        <w:t>28.30</w:t>
      </w:r>
      <w:r w:rsidR="002C3E72" w:rsidRPr="00A34F51">
        <w:t>%</w:t>
      </w:r>
      <w:r w:rsidR="002C3E72">
        <w:t>, 28.00% and 19.90%</w:t>
      </w:r>
      <w:r w:rsidR="002C3E72" w:rsidRPr="00A34F51">
        <w:t xml:space="preserve"> of the population </w:t>
      </w:r>
      <w:r w:rsidR="002C3E72">
        <w:t>obese, respectively among top 10 highest deaths countries</w:t>
      </w:r>
      <w:r w:rsidR="00AB1BF4">
        <w:t xml:space="preserve"> (table 3)</w:t>
      </w:r>
      <w:r w:rsidR="002C3E72" w:rsidRPr="00A34F51">
        <w:t>.</w:t>
      </w:r>
    </w:p>
    <w:p w14:paraId="42AA6E00" w14:textId="1CCFCCF0" w:rsidR="00523978" w:rsidRDefault="00523978" w:rsidP="00523978">
      <w:r>
        <w:t>Table 4:</w:t>
      </w:r>
      <w:r w:rsidR="005C1DE5" w:rsidRPr="005C1DE5">
        <w:t xml:space="preserve"> </w:t>
      </w:r>
      <w:r w:rsidR="005C1DE5">
        <w:t>Relation between top 10 MPX deaths countries and obesity rate of that countries</w:t>
      </w:r>
    </w:p>
    <w:tbl>
      <w:tblPr>
        <w:tblStyle w:val="TableGrid"/>
        <w:tblW w:w="0" w:type="auto"/>
        <w:tblLook w:val="04A0" w:firstRow="1" w:lastRow="0" w:firstColumn="1" w:lastColumn="0" w:noHBand="0" w:noVBand="1"/>
      </w:tblPr>
      <w:tblGrid>
        <w:gridCol w:w="1402"/>
        <w:gridCol w:w="6"/>
        <w:gridCol w:w="1569"/>
        <w:gridCol w:w="1416"/>
        <w:gridCol w:w="1152"/>
        <w:gridCol w:w="1241"/>
        <w:gridCol w:w="1140"/>
        <w:gridCol w:w="7"/>
        <w:gridCol w:w="1417"/>
      </w:tblGrid>
      <w:tr w:rsidR="00891168" w14:paraId="539EA35F" w14:textId="77777777" w:rsidTr="0058382C">
        <w:tc>
          <w:tcPr>
            <w:tcW w:w="1402" w:type="dxa"/>
          </w:tcPr>
          <w:p w14:paraId="3BC92F1D" w14:textId="77777777" w:rsidR="00891168" w:rsidRDefault="00891168" w:rsidP="00AA0CFA"/>
        </w:tc>
        <w:tc>
          <w:tcPr>
            <w:tcW w:w="4143" w:type="dxa"/>
            <w:gridSpan w:val="4"/>
          </w:tcPr>
          <w:p w14:paraId="35C813DD" w14:textId="43B930AD" w:rsidR="00891168" w:rsidRDefault="00891168" w:rsidP="00AA0CFA">
            <w:r>
              <w:t>Top 10</w:t>
            </w:r>
          </w:p>
        </w:tc>
        <w:tc>
          <w:tcPr>
            <w:tcW w:w="3805" w:type="dxa"/>
            <w:gridSpan w:val="4"/>
          </w:tcPr>
          <w:p w14:paraId="32828114" w14:textId="15498996" w:rsidR="00891168" w:rsidRDefault="00891168" w:rsidP="00AA0CFA">
            <w:r>
              <w:t>World (1</w:t>
            </w:r>
            <w:r w:rsidR="00FA405B">
              <w:t>4</w:t>
            </w:r>
            <w:r>
              <w:t xml:space="preserve"> countries)</w:t>
            </w:r>
          </w:p>
        </w:tc>
      </w:tr>
      <w:tr w:rsidR="00AA0CFA" w14:paraId="45D36D48" w14:textId="77777777" w:rsidTr="00AA0CFA">
        <w:tc>
          <w:tcPr>
            <w:tcW w:w="1402" w:type="dxa"/>
          </w:tcPr>
          <w:p w14:paraId="1F4AC2A7" w14:textId="77777777" w:rsidR="00AA0CFA" w:rsidRDefault="00AA0CFA" w:rsidP="00AA0CFA"/>
        </w:tc>
        <w:tc>
          <w:tcPr>
            <w:tcW w:w="1575" w:type="dxa"/>
            <w:gridSpan w:val="2"/>
          </w:tcPr>
          <w:p w14:paraId="121A538B" w14:textId="102854B3" w:rsidR="00AA0CFA" w:rsidRDefault="00AA0CFA" w:rsidP="00AA0CFA">
            <w:r>
              <w:t>Estimate</w:t>
            </w:r>
          </w:p>
        </w:tc>
        <w:tc>
          <w:tcPr>
            <w:tcW w:w="1416" w:type="dxa"/>
          </w:tcPr>
          <w:p w14:paraId="1703AAEE" w14:textId="78D9EADA" w:rsidR="00AA0CFA" w:rsidRDefault="00AA0CFA" w:rsidP="00AA0CFA">
            <w:r>
              <w:t>95% CI</w:t>
            </w:r>
          </w:p>
        </w:tc>
        <w:tc>
          <w:tcPr>
            <w:tcW w:w="1152" w:type="dxa"/>
          </w:tcPr>
          <w:p w14:paraId="3FA1CAC2" w14:textId="1B7A449E" w:rsidR="00AA0CFA" w:rsidRDefault="00AA0CFA" w:rsidP="00AA0CFA">
            <w:r>
              <w:t>P-value</w:t>
            </w:r>
          </w:p>
        </w:tc>
        <w:tc>
          <w:tcPr>
            <w:tcW w:w="1241" w:type="dxa"/>
          </w:tcPr>
          <w:p w14:paraId="4F01B2BE" w14:textId="7D097201" w:rsidR="00AA0CFA" w:rsidRDefault="00AA0CFA" w:rsidP="00AA0CFA">
            <w:r>
              <w:t>Estimate</w:t>
            </w:r>
          </w:p>
        </w:tc>
        <w:tc>
          <w:tcPr>
            <w:tcW w:w="1147" w:type="dxa"/>
            <w:gridSpan w:val="2"/>
          </w:tcPr>
          <w:p w14:paraId="3CEC4447" w14:textId="6E678506" w:rsidR="00AA0CFA" w:rsidRDefault="00AA0CFA" w:rsidP="00AA0CFA">
            <w:r>
              <w:t>95% CI</w:t>
            </w:r>
          </w:p>
        </w:tc>
        <w:tc>
          <w:tcPr>
            <w:tcW w:w="1417" w:type="dxa"/>
          </w:tcPr>
          <w:p w14:paraId="02C11F1E" w14:textId="14673057" w:rsidR="00AA0CFA" w:rsidRDefault="00AA0CFA" w:rsidP="00AA0CFA">
            <w:r>
              <w:t>P-value</w:t>
            </w:r>
          </w:p>
        </w:tc>
      </w:tr>
      <w:tr w:rsidR="00AA0CFA" w14:paraId="5CF2133B" w14:textId="77777777" w:rsidTr="00AA0CFA">
        <w:tc>
          <w:tcPr>
            <w:tcW w:w="1402" w:type="dxa"/>
          </w:tcPr>
          <w:p w14:paraId="5B144384" w14:textId="77777777" w:rsidR="00AA0CFA" w:rsidRDefault="00AA0CFA" w:rsidP="00AA0CFA">
            <w:r>
              <w:t>Total cases</w:t>
            </w:r>
          </w:p>
        </w:tc>
        <w:tc>
          <w:tcPr>
            <w:tcW w:w="1575" w:type="dxa"/>
            <w:gridSpan w:val="2"/>
          </w:tcPr>
          <w:p w14:paraId="336F0010" w14:textId="176C1322" w:rsidR="00AA0CFA" w:rsidRDefault="00AA0CFA" w:rsidP="00AA0CFA">
            <w:r>
              <w:t>0.</w:t>
            </w:r>
            <w:r w:rsidR="00FA405B">
              <w:t>41</w:t>
            </w:r>
          </w:p>
        </w:tc>
        <w:tc>
          <w:tcPr>
            <w:tcW w:w="1416" w:type="dxa"/>
          </w:tcPr>
          <w:p w14:paraId="446228E0" w14:textId="7D722A2E" w:rsidR="00AA0CFA" w:rsidRDefault="00AA0CFA" w:rsidP="00AA0CFA">
            <w:r>
              <w:t>-0.3</w:t>
            </w:r>
            <w:r w:rsidR="00FA405B">
              <w:t>2</w:t>
            </w:r>
            <w:r>
              <w:t xml:space="preserve"> to 1.</w:t>
            </w:r>
            <w:r w:rsidR="00FA405B">
              <w:t>15</w:t>
            </w:r>
          </w:p>
        </w:tc>
        <w:tc>
          <w:tcPr>
            <w:tcW w:w="1152" w:type="dxa"/>
          </w:tcPr>
          <w:p w14:paraId="6BC36A1F" w14:textId="1E59F48F" w:rsidR="00AA0CFA" w:rsidRDefault="00AA0CFA" w:rsidP="00AA0CFA">
            <w:r>
              <w:t>0.</w:t>
            </w:r>
            <w:r w:rsidR="00FA405B">
              <w:t>299</w:t>
            </w:r>
          </w:p>
        </w:tc>
        <w:tc>
          <w:tcPr>
            <w:tcW w:w="1241" w:type="dxa"/>
          </w:tcPr>
          <w:p w14:paraId="30F92905" w14:textId="2B184FF4" w:rsidR="00AA0CFA" w:rsidRDefault="00AA0CFA" w:rsidP="00AA0CFA">
            <w:r>
              <w:t>0.</w:t>
            </w:r>
            <w:r w:rsidR="00FA405B">
              <w:t>43</w:t>
            </w:r>
          </w:p>
        </w:tc>
        <w:tc>
          <w:tcPr>
            <w:tcW w:w="1147" w:type="dxa"/>
            <w:gridSpan w:val="2"/>
          </w:tcPr>
          <w:p w14:paraId="42CB1003" w14:textId="65289CAD" w:rsidR="00AA0CFA" w:rsidRDefault="00AA0CFA" w:rsidP="00AA0CFA">
            <w:r>
              <w:t>-0.</w:t>
            </w:r>
            <w:r w:rsidR="00FA405B">
              <w:t>18</w:t>
            </w:r>
            <w:r>
              <w:t xml:space="preserve"> to 1.</w:t>
            </w:r>
            <w:r w:rsidR="00FA405B">
              <w:t>04</w:t>
            </w:r>
          </w:p>
        </w:tc>
        <w:tc>
          <w:tcPr>
            <w:tcW w:w="1417" w:type="dxa"/>
          </w:tcPr>
          <w:p w14:paraId="04C6E2A9" w14:textId="5BFA96FD" w:rsidR="00AA0CFA" w:rsidRDefault="00AA0CFA" w:rsidP="00AA0CFA">
            <w:r>
              <w:t>0.</w:t>
            </w:r>
            <w:r w:rsidR="00FA405B">
              <w:t>191</w:t>
            </w:r>
          </w:p>
        </w:tc>
      </w:tr>
      <w:tr w:rsidR="00891168" w14:paraId="0422130E" w14:textId="29161E9C" w:rsidTr="00FD6F13">
        <w:trPr>
          <w:trHeight w:val="143"/>
        </w:trPr>
        <w:tc>
          <w:tcPr>
            <w:tcW w:w="1408" w:type="dxa"/>
            <w:gridSpan w:val="2"/>
          </w:tcPr>
          <w:p w14:paraId="4DD8B438" w14:textId="4C1FF434" w:rsidR="00891168" w:rsidRDefault="00891168" w:rsidP="00AA0CFA"/>
        </w:tc>
        <w:tc>
          <w:tcPr>
            <w:tcW w:w="2985" w:type="dxa"/>
            <w:gridSpan w:val="2"/>
          </w:tcPr>
          <w:p w14:paraId="3430AC46" w14:textId="4F11948A" w:rsidR="00891168" w:rsidRDefault="00891168" w:rsidP="00AA0CFA">
            <w:r>
              <w:t>Correlation Coefficient, r = 0.36</w:t>
            </w:r>
            <w:r w:rsidR="00FA405B">
              <w:t>5</w:t>
            </w:r>
          </w:p>
        </w:tc>
        <w:tc>
          <w:tcPr>
            <w:tcW w:w="1152" w:type="dxa"/>
          </w:tcPr>
          <w:p w14:paraId="4A4DBD3E" w14:textId="2B1C3194" w:rsidR="00891168" w:rsidRDefault="00891168" w:rsidP="00AA0CFA">
            <w:r>
              <w:t>R-squared = 13.</w:t>
            </w:r>
            <w:r w:rsidR="00FA405B">
              <w:t>34</w:t>
            </w:r>
            <w:r>
              <w:t>%</w:t>
            </w:r>
          </w:p>
        </w:tc>
        <w:tc>
          <w:tcPr>
            <w:tcW w:w="2381" w:type="dxa"/>
            <w:gridSpan w:val="2"/>
          </w:tcPr>
          <w:p w14:paraId="0D86B6DE" w14:textId="4491416A" w:rsidR="00891168" w:rsidRDefault="00891168" w:rsidP="00AA0CFA">
            <w:r>
              <w:t>Correlation Coefficient, r = 0.3</w:t>
            </w:r>
            <w:r w:rsidR="00FA405B">
              <w:t>71</w:t>
            </w:r>
          </w:p>
        </w:tc>
        <w:tc>
          <w:tcPr>
            <w:tcW w:w="1424" w:type="dxa"/>
            <w:gridSpan w:val="2"/>
          </w:tcPr>
          <w:p w14:paraId="50A116EB" w14:textId="615C6C2C" w:rsidR="00891168" w:rsidRDefault="00891168" w:rsidP="00AA0CFA">
            <w:r>
              <w:t>R-squared = 1</w:t>
            </w:r>
            <w:r w:rsidR="00FA405B">
              <w:t>3</w:t>
            </w:r>
            <w:r>
              <w:t>.</w:t>
            </w:r>
            <w:r w:rsidR="00475DFE">
              <w:t>7</w:t>
            </w:r>
            <w:r w:rsidR="00FA405B">
              <w:t>9</w:t>
            </w:r>
            <w:r>
              <w:t>%</w:t>
            </w:r>
          </w:p>
        </w:tc>
      </w:tr>
    </w:tbl>
    <w:p w14:paraId="566503E4" w14:textId="77777777" w:rsidR="00683C20" w:rsidRDefault="00683C20" w:rsidP="00497A30"/>
    <w:p w14:paraId="3A724B6B" w14:textId="4907D9D6" w:rsidR="00853A83" w:rsidRDefault="00163CF6" w:rsidP="00497A30">
      <w:r>
        <w:t>From Table 4, i</w:t>
      </w:r>
      <w:r w:rsidRPr="00AB1BF4">
        <w:t xml:space="preserve">f </w:t>
      </w:r>
      <w:r>
        <w:t>obesity rate</w:t>
      </w:r>
      <w:r w:rsidRPr="00AB1BF4">
        <w:t xml:space="preserve"> increases by </w:t>
      </w:r>
      <w:r>
        <w:t>1%</w:t>
      </w:r>
      <w:r w:rsidRPr="00AB1BF4">
        <w:t xml:space="preserve">, the average </w:t>
      </w:r>
      <w:r>
        <w:t xml:space="preserve">total MPX deaths </w:t>
      </w:r>
      <w:r w:rsidRPr="00AB1BF4">
        <w:t xml:space="preserve">increases by </w:t>
      </w:r>
      <w:r>
        <w:t>0.</w:t>
      </w:r>
      <w:r w:rsidR="00683C20">
        <w:t>365</w:t>
      </w:r>
      <w:r>
        <w:t xml:space="preserve"> times</w:t>
      </w:r>
      <w:r w:rsidRPr="00AB1BF4">
        <w:t>.</w:t>
      </w:r>
      <w:r>
        <w:t xml:space="preserve"> The model explained 13.</w:t>
      </w:r>
      <w:r w:rsidR="00683C20">
        <w:t>34</w:t>
      </w:r>
      <w:r>
        <w:t xml:space="preserve">% of total variation. The Pearson’s correlation coefficient and scatter plot showed </w:t>
      </w:r>
      <w:r w:rsidRPr="00163CF6">
        <w:t>perfect positive linear relationship</w:t>
      </w:r>
      <w:r>
        <w:t xml:space="preserve"> (r=0.36</w:t>
      </w:r>
      <w:r w:rsidR="00683C20">
        <w:t>5</w:t>
      </w:r>
      <w:r>
        <w:t>)</w:t>
      </w:r>
      <w:r w:rsidRPr="00163CF6">
        <w:t xml:space="preserve"> between </w:t>
      </w:r>
      <w:r>
        <w:t>total deaths and obesity rate of top 10 MPX deaths countries</w:t>
      </w:r>
      <w:r w:rsidR="00A164FC">
        <w:t xml:space="preserve"> (table 4 and figure 1)</w:t>
      </w:r>
      <w:r>
        <w:t>.</w:t>
      </w:r>
    </w:p>
    <w:p w14:paraId="25821FF1" w14:textId="2CA21BFD" w:rsidR="00C33447" w:rsidRDefault="00C33447" w:rsidP="00497A30">
      <w:r>
        <w:lastRenderedPageBreak/>
        <w:t xml:space="preserve">Figure 1: </w:t>
      </w:r>
      <w:r w:rsidR="005C1DE5">
        <w:t>Scatter plot with regression line between total cases and deaths of MPX with obesity rate.</w:t>
      </w:r>
    </w:p>
    <w:p w14:paraId="6EEF282D" w14:textId="4EF5013E" w:rsidR="00C33447" w:rsidRDefault="0083273A" w:rsidP="00497A30">
      <w:r>
        <w:rPr>
          <w:noProof/>
        </w:rPr>
        <w:drawing>
          <wp:inline distT="0" distB="0" distL="0" distR="0" wp14:anchorId="762A6BEF" wp14:editId="060E2615">
            <wp:extent cx="5943600" cy="5943600"/>
            <wp:effectExtent l="0" t="0" r="0" b="0"/>
            <wp:docPr id="2" name="Picture 2" descr="Graphical user interfac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scatter 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sectPr w:rsidR="00C33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01"/>
    <w:rsid w:val="000A7B2F"/>
    <w:rsid w:val="000E4BB7"/>
    <w:rsid w:val="00152BDA"/>
    <w:rsid w:val="00162C7A"/>
    <w:rsid w:val="00163CF6"/>
    <w:rsid w:val="00171FEF"/>
    <w:rsid w:val="002432FA"/>
    <w:rsid w:val="00280B16"/>
    <w:rsid w:val="002B54BD"/>
    <w:rsid w:val="002C3E72"/>
    <w:rsid w:val="00334250"/>
    <w:rsid w:val="00347BD3"/>
    <w:rsid w:val="00405447"/>
    <w:rsid w:val="00405A71"/>
    <w:rsid w:val="00442005"/>
    <w:rsid w:val="00475DFE"/>
    <w:rsid w:val="004900F2"/>
    <w:rsid w:val="00497A30"/>
    <w:rsid w:val="004D7D78"/>
    <w:rsid w:val="004E3798"/>
    <w:rsid w:val="00523978"/>
    <w:rsid w:val="00561A7D"/>
    <w:rsid w:val="00581888"/>
    <w:rsid w:val="005B75A9"/>
    <w:rsid w:val="005B75D9"/>
    <w:rsid w:val="005C1DE5"/>
    <w:rsid w:val="00634259"/>
    <w:rsid w:val="006606AC"/>
    <w:rsid w:val="00683C20"/>
    <w:rsid w:val="006A3BFC"/>
    <w:rsid w:val="00792077"/>
    <w:rsid w:val="00807276"/>
    <w:rsid w:val="0083273A"/>
    <w:rsid w:val="00853A83"/>
    <w:rsid w:val="00891168"/>
    <w:rsid w:val="008A3A3C"/>
    <w:rsid w:val="00957271"/>
    <w:rsid w:val="00A164FC"/>
    <w:rsid w:val="00A34F51"/>
    <w:rsid w:val="00AA0CFA"/>
    <w:rsid w:val="00AB1BF4"/>
    <w:rsid w:val="00AD20FD"/>
    <w:rsid w:val="00B94FE4"/>
    <w:rsid w:val="00BC31BF"/>
    <w:rsid w:val="00C04CD7"/>
    <w:rsid w:val="00C33301"/>
    <w:rsid w:val="00C33447"/>
    <w:rsid w:val="00C61D96"/>
    <w:rsid w:val="00CC60AA"/>
    <w:rsid w:val="00CF7139"/>
    <w:rsid w:val="00D344EA"/>
    <w:rsid w:val="00E7051B"/>
    <w:rsid w:val="00E8723D"/>
    <w:rsid w:val="00ED741B"/>
    <w:rsid w:val="00F86A89"/>
    <w:rsid w:val="00F97B75"/>
    <w:rsid w:val="00FA405B"/>
    <w:rsid w:val="00FB4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5426"/>
  <w15:chartTrackingRefBased/>
  <w15:docId w15:val="{70CC645E-A399-423B-AC1A-792FE17D2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5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3</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Food for the Hungry</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51</cp:revision>
  <dcterms:created xsi:type="dcterms:W3CDTF">2023-01-15T23:31:00Z</dcterms:created>
  <dcterms:modified xsi:type="dcterms:W3CDTF">2023-01-29T19:38:00Z</dcterms:modified>
</cp:coreProperties>
</file>