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65FE" w:rsidRDefault="00CA0359" w:rsidP="00DE5243">
      <w:pPr>
        <w:spacing w:after="0"/>
        <w:jc w:val="center"/>
        <w:rPr>
          <w:rFonts w:ascii="Arial Narrow" w:hAnsi="Arial Narrow"/>
          <w:sz w:val="32"/>
          <w:szCs w:val="32"/>
        </w:rPr>
      </w:pPr>
      <w:r>
        <w:rPr>
          <w:noProof/>
        </w:rPr>
        <w:drawing>
          <wp:anchor distT="0" distB="0" distL="114300" distR="114300" simplePos="0" relativeHeight="251659264" behindDoc="1" locked="0" layoutInCell="1" allowOverlap="1" wp14:anchorId="56971358" wp14:editId="7CCDECFC">
            <wp:simplePos x="0" y="0"/>
            <wp:positionH relativeFrom="margin">
              <wp:align>left</wp:align>
            </wp:positionH>
            <wp:positionV relativeFrom="paragraph">
              <wp:posOffset>-351034</wp:posOffset>
            </wp:positionV>
            <wp:extent cx="1048106" cy="628764"/>
            <wp:effectExtent l="0" t="0" r="0" b="0"/>
            <wp:wrapNone/>
            <wp:docPr id="29" name="Picture 29" descr="C:\Users\user\AppData\Local\Microsoft\Windows\INetCache\Content.Word\AIDD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Word\AIDD Logo.g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8106" cy="6287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B65FE">
        <w:rPr>
          <w:rFonts w:ascii="Arial Narrow" w:hAnsi="Arial Narrow"/>
          <w:sz w:val="32"/>
          <w:szCs w:val="32"/>
        </w:rPr>
        <w:t xml:space="preserve">Research </w:t>
      </w:r>
      <w:r w:rsidR="00F92A51">
        <w:rPr>
          <w:rFonts w:ascii="Arial Narrow" w:hAnsi="Arial Narrow"/>
          <w:sz w:val="32"/>
          <w:szCs w:val="32"/>
        </w:rPr>
        <w:t>Approval Application</w:t>
      </w:r>
    </w:p>
    <w:p w:rsidR="004B65FE" w:rsidRDefault="004B65FE" w:rsidP="004B65FE">
      <w:pPr>
        <w:spacing w:after="0"/>
        <w:jc w:val="center"/>
        <w:rPr>
          <w:rFonts w:ascii="Arial Narrow" w:hAnsi="Arial Narrow"/>
          <w:sz w:val="32"/>
          <w:szCs w:val="32"/>
        </w:rPr>
      </w:pPr>
      <w:r>
        <w:rPr>
          <w:rFonts w:ascii="Arial Narrow" w:hAnsi="Arial Narrow"/>
          <w:sz w:val="32"/>
          <w:szCs w:val="32"/>
        </w:rPr>
        <w:t>To Asian Institute of Disability and Development (AIDD) Research Committee</w:t>
      </w:r>
    </w:p>
    <w:p w:rsidR="004B65FE" w:rsidRPr="00634B9C" w:rsidRDefault="004B65FE" w:rsidP="004B65FE">
      <w:pPr>
        <w:spacing w:after="0"/>
        <w:jc w:val="center"/>
        <w:rPr>
          <w:rFonts w:ascii="Arial Narrow" w:hAnsi="Arial Narrow"/>
          <w:b/>
          <w:i/>
          <w:sz w:val="24"/>
          <w:szCs w:val="32"/>
        </w:rPr>
      </w:pPr>
      <w:r w:rsidRPr="00634B9C">
        <w:rPr>
          <w:rFonts w:ascii="Arial Narrow" w:hAnsi="Arial Narrow"/>
          <w:b/>
          <w:i/>
          <w:sz w:val="24"/>
          <w:szCs w:val="32"/>
        </w:rPr>
        <w:t>(Electronic Format Only)</w:t>
      </w:r>
    </w:p>
    <w:p w:rsidR="004B65FE" w:rsidRDefault="004B65FE" w:rsidP="004B65FE">
      <w:pPr>
        <w:spacing w:after="0"/>
        <w:jc w:val="center"/>
        <w:rPr>
          <w:rFonts w:ascii="Arial Narrow" w:hAnsi="Arial Narrow"/>
          <w:sz w:val="24"/>
          <w:szCs w:val="32"/>
        </w:rPr>
      </w:pPr>
      <w:r>
        <w:rPr>
          <w:rFonts w:ascii="Arial Narrow" w:hAnsi="Arial Narrow"/>
          <w:sz w:val="24"/>
          <w:szCs w:val="32"/>
        </w:rPr>
        <w:t xml:space="preserve">Submit to: </w:t>
      </w:r>
      <w:r w:rsidR="00DC7940">
        <w:rPr>
          <w:rFonts w:ascii="Arial Narrow" w:hAnsi="Arial Narrow"/>
          <w:b/>
          <w:i/>
          <w:sz w:val="24"/>
          <w:szCs w:val="32"/>
        </w:rPr>
        <w:t>disabilityasia@gmail.com</w:t>
      </w:r>
    </w:p>
    <w:tbl>
      <w:tblPr>
        <w:tblStyle w:val="TableGrid"/>
        <w:tblW w:w="0" w:type="auto"/>
        <w:tblInd w:w="6565" w:type="dxa"/>
        <w:tblLook w:val="04A0" w:firstRow="1" w:lastRow="0" w:firstColumn="1" w:lastColumn="0" w:noHBand="0" w:noVBand="1"/>
      </w:tblPr>
      <w:tblGrid>
        <w:gridCol w:w="720"/>
        <w:gridCol w:w="1732"/>
      </w:tblGrid>
      <w:tr w:rsidR="004B65FE" w:rsidTr="004B65FE">
        <w:tc>
          <w:tcPr>
            <w:tcW w:w="720" w:type="dxa"/>
          </w:tcPr>
          <w:p w:rsidR="004B65FE" w:rsidRDefault="004B65FE" w:rsidP="004B65FE">
            <w:pPr>
              <w:jc w:val="right"/>
              <w:rPr>
                <w:rFonts w:ascii="Arial Narrow" w:hAnsi="Arial Narrow"/>
                <w:sz w:val="24"/>
                <w:szCs w:val="32"/>
              </w:rPr>
            </w:pPr>
            <w:r>
              <w:rPr>
                <w:rFonts w:ascii="Arial Narrow" w:hAnsi="Arial Narrow"/>
                <w:sz w:val="24"/>
                <w:szCs w:val="32"/>
              </w:rPr>
              <w:t>Date:</w:t>
            </w:r>
          </w:p>
        </w:tc>
        <w:tc>
          <w:tcPr>
            <w:tcW w:w="1732" w:type="dxa"/>
          </w:tcPr>
          <w:p w:rsidR="004B65FE" w:rsidRDefault="004B65FE" w:rsidP="004B65FE">
            <w:pPr>
              <w:jc w:val="right"/>
              <w:rPr>
                <w:rFonts w:ascii="Arial Narrow" w:hAnsi="Arial Narrow"/>
                <w:sz w:val="24"/>
                <w:szCs w:val="32"/>
              </w:rPr>
            </w:pPr>
            <w:r w:rsidRPr="00C7152F">
              <w:rPr>
                <w:rFonts w:ascii="Times New Roman" w:hAnsi="Times New Roman" w:cs="Times New Roman"/>
                <w:color w:val="808080" w:themeColor="background1" w:themeShade="80"/>
                <w:w w:val="82"/>
                <w:position w:val="-1"/>
                <w:sz w:val="24"/>
                <w:szCs w:val="24"/>
              </w:rPr>
              <w:t>DD / MM / YYYY</w:t>
            </w:r>
          </w:p>
        </w:tc>
      </w:tr>
    </w:tbl>
    <w:p w:rsidR="004B65FE" w:rsidRDefault="004B65FE" w:rsidP="004B65FE">
      <w:pPr>
        <w:spacing w:after="0"/>
        <w:jc w:val="right"/>
        <w:rPr>
          <w:rFonts w:ascii="Arial Narrow" w:hAnsi="Arial Narrow"/>
          <w:sz w:val="24"/>
          <w:szCs w:val="32"/>
        </w:rPr>
      </w:pPr>
    </w:p>
    <w:tbl>
      <w:tblPr>
        <w:tblStyle w:val="TableGrid"/>
        <w:tblW w:w="10255" w:type="dxa"/>
        <w:tblLook w:val="04A0" w:firstRow="1" w:lastRow="0" w:firstColumn="1" w:lastColumn="0" w:noHBand="0" w:noVBand="1"/>
      </w:tblPr>
      <w:tblGrid>
        <w:gridCol w:w="1518"/>
        <w:gridCol w:w="1267"/>
        <w:gridCol w:w="1710"/>
        <w:gridCol w:w="900"/>
        <w:gridCol w:w="4860"/>
      </w:tblGrid>
      <w:tr w:rsidR="004B65FE" w:rsidTr="00AB6903">
        <w:tc>
          <w:tcPr>
            <w:tcW w:w="1518" w:type="dxa"/>
          </w:tcPr>
          <w:p w:rsidR="004B65FE" w:rsidRPr="004B65FE" w:rsidRDefault="004B65FE" w:rsidP="004B65FE">
            <w:pPr>
              <w:spacing w:line="360" w:lineRule="auto"/>
              <w:rPr>
                <w:rFonts w:ascii="Arial Narrow" w:hAnsi="Arial Narrow"/>
                <w:b/>
                <w:sz w:val="24"/>
                <w:szCs w:val="32"/>
              </w:rPr>
            </w:pPr>
            <w:r w:rsidRPr="004B65FE">
              <w:rPr>
                <w:rFonts w:ascii="Arial Narrow" w:hAnsi="Arial Narrow"/>
                <w:b/>
                <w:sz w:val="24"/>
                <w:szCs w:val="32"/>
              </w:rPr>
              <w:t>Project Title:</w:t>
            </w:r>
          </w:p>
        </w:tc>
        <w:tc>
          <w:tcPr>
            <w:tcW w:w="8737" w:type="dxa"/>
            <w:gridSpan w:val="4"/>
          </w:tcPr>
          <w:p w:rsidR="004B65FE" w:rsidRPr="0039381C" w:rsidRDefault="00294B09" w:rsidP="0039381C">
            <w:pPr>
              <w:rPr>
                <w:sz w:val="24"/>
              </w:rPr>
            </w:pPr>
            <w:r w:rsidRPr="00A81AE9">
              <w:rPr>
                <w:sz w:val="24"/>
              </w:rPr>
              <w:t xml:space="preserve">Assessment </w:t>
            </w:r>
            <w:r w:rsidR="00200044">
              <w:rPr>
                <w:sz w:val="24"/>
              </w:rPr>
              <w:t xml:space="preserve">of </w:t>
            </w:r>
            <w:r w:rsidRPr="00A81AE9">
              <w:rPr>
                <w:sz w:val="24"/>
              </w:rPr>
              <w:t>quality of antenatal care provided to pregnant women receiving health care in union level health and family welfare centers in the selected union of Golapganj Upazila in Sylhet district.</w:t>
            </w:r>
            <w:bookmarkStart w:id="0" w:name="_GoBack"/>
            <w:bookmarkEnd w:id="0"/>
          </w:p>
        </w:tc>
      </w:tr>
      <w:tr w:rsidR="004B65FE" w:rsidTr="00AB6903">
        <w:tc>
          <w:tcPr>
            <w:tcW w:w="10255" w:type="dxa"/>
            <w:gridSpan w:val="5"/>
          </w:tcPr>
          <w:p w:rsidR="004B65FE" w:rsidRDefault="00F92A51" w:rsidP="004B65FE">
            <w:pPr>
              <w:spacing w:line="360" w:lineRule="auto"/>
              <w:rPr>
                <w:rFonts w:ascii="Arial Narrow" w:hAnsi="Arial Narrow"/>
                <w:sz w:val="24"/>
                <w:szCs w:val="32"/>
              </w:rPr>
            </w:pPr>
            <w:r>
              <w:rPr>
                <w:rFonts w:ascii="Arial Narrow" w:hAnsi="Arial Narrow"/>
                <w:b/>
                <w:sz w:val="24"/>
                <w:szCs w:val="32"/>
              </w:rPr>
              <w:t xml:space="preserve">Names(s), Titles(s), Qualifications, </w:t>
            </w:r>
            <w:proofErr w:type="spellStart"/>
            <w:r>
              <w:rPr>
                <w:rFonts w:ascii="Arial Narrow" w:hAnsi="Arial Narrow"/>
                <w:b/>
                <w:sz w:val="24"/>
                <w:szCs w:val="32"/>
              </w:rPr>
              <w:t>Dept</w:t>
            </w:r>
            <w:proofErr w:type="spellEnd"/>
            <w:r>
              <w:rPr>
                <w:rFonts w:ascii="Arial Narrow" w:hAnsi="Arial Narrow"/>
                <w:b/>
                <w:sz w:val="24"/>
                <w:szCs w:val="32"/>
              </w:rPr>
              <w:t>/Locations and Contact Details</w:t>
            </w:r>
          </w:p>
        </w:tc>
      </w:tr>
      <w:tr w:rsidR="004B65FE" w:rsidTr="00AB6903">
        <w:tc>
          <w:tcPr>
            <w:tcW w:w="2785" w:type="dxa"/>
            <w:gridSpan w:val="2"/>
          </w:tcPr>
          <w:p w:rsidR="004B65FE" w:rsidRPr="004B65FE" w:rsidRDefault="00F92A51" w:rsidP="00451672">
            <w:pPr>
              <w:spacing w:line="360" w:lineRule="auto"/>
              <w:ind w:left="420"/>
              <w:rPr>
                <w:rFonts w:ascii="Arial Narrow" w:hAnsi="Arial Narrow"/>
                <w:b/>
                <w:sz w:val="24"/>
                <w:szCs w:val="32"/>
              </w:rPr>
            </w:pPr>
            <w:r>
              <w:rPr>
                <w:rFonts w:ascii="Arial Narrow" w:hAnsi="Arial Narrow"/>
                <w:b/>
                <w:sz w:val="24"/>
                <w:szCs w:val="32"/>
              </w:rPr>
              <w:t>Principal Investigator:</w:t>
            </w:r>
          </w:p>
        </w:tc>
        <w:tc>
          <w:tcPr>
            <w:tcW w:w="7470" w:type="dxa"/>
            <w:gridSpan w:val="3"/>
          </w:tcPr>
          <w:p w:rsidR="00AF4353" w:rsidRDefault="00712ED2" w:rsidP="00DE5243">
            <w:pPr>
              <w:rPr>
                <w:rFonts w:ascii="Arial Narrow" w:hAnsi="Arial Narrow"/>
                <w:sz w:val="24"/>
                <w:szCs w:val="32"/>
              </w:rPr>
            </w:pPr>
            <w:r>
              <w:rPr>
                <w:rFonts w:ascii="Arial Narrow" w:hAnsi="Arial Narrow"/>
                <w:sz w:val="24"/>
                <w:szCs w:val="32"/>
              </w:rPr>
              <w:t xml:space="preserve">Khaleda Habib, </w:t>
            </w:r>
            <w:r w:rsidR="00407E27">
              <w:rPr>
                <w:rFonts w:ascii="Arial Narrow" w:hAnsi="Arial Narrow"/>
                <w:sz w:val="24"/>
                <w:szCs w:val="32"/>
              </w:rPr>
              <w:t xml:space="preserve">Student </w:t>
            </w:r>
            <w:r w:rsidR="00D04622">
              <w:rPr>
                <w:rFonts w:ascii="Arial Narrow" w:hAnsi="Arial Narrow"/>
                <w:sz w:val="24"/>
                <w:szCs w:val="32"/>
              </w:rPr>
              <w:t xml:space="preserve">ID# </w:t>
            </w:r>
            <w:r w:rsidR="00D04622" w:rsidRPr="00407E27">
              <w:rPr>
                <w:rFonts w:ascii="Arial Narrow" w:hAnsi="Arial Narrow"/>
                <w:sz w:val="24"/>
                <w:szCs w:val="32"/>
              </w:rPr>
              <w:t>191-0022-011</w:t>
            </w:r>
            <w:r w:rsidR="00D04622">
              <w:t xml:space="preserve">, </w:t>
            </w:r>
            <w:r>
              <w:rPr>
                <w:rFonts w:ascii="Arial Narrow" w:hAnsi="Arial Narrow"/>
                <w:sz w:val="24"/>
                <w:szCs w:val="32"/>
              </w:rPr>
              <w:t>Mobile# 01741597899</w:t>
            </w:r>
            <w:r w:rsidR="00AF4353">
              <w:rPr>
                <w:rFonts w:ascii="Arial Narrow" w:hAnsi="Arial Narrow"/>
                <w:sz w:val="24"/>
                <w:szCs w:val="32"/>
              </w:rPr>
              <w:t xml:space="preserve">, e-mail address: </w:t>
            </w:r>
            <w:hyperlink r:id="rId8" w:history="1">
              <w:r w:rsidR="00AF4353" w:rsidRPr="00A3612F">
                <w:rPr>
                  <w:rStyle w:val="Hyperlink"/>
                  <w:rFonts w:ascii="Arial Narrow" w:hAnsi="Arial Narrow"/>
                  <w:sz w:val="24"/>
                  <w:szCs w:val="32"/>
                </w:rPr>
                <w:t>khaleda2010_habib@yahoo.com</w:t>
              </w:r>
            </w:hyperlink>
          </w:p>
        </w:tc>
      </w:tr>
      <w:tr w:rsidR="004B65FE" w:rsidTr="00AB6903">
        <w:tc>
          <w:tcPr>
            <w:tcW w:w="2785" w:type="dxa"/>
            <w:gridSpan w:val="2"/>
          </w:tcPr>
          <w:p w:rsidR="004B65FE" w:rsidRPr="004B65FE" w:rsidRDefault="00F92A51" w:rsidP="00451672">
            <w:pPr>
              <w:spacing w:line="360" w:lineRule="auto"/>
              <w:ind w:left="420"/>
              <w:rPr>
                <w:rFonts w:ascii="Arial Narrow" w:hAnsi="Arial Narrow"/>
                <w:b/>
                <w:sz w:val="24"/>
                <w:szCs w:val="32"/>
              </w:rPr>
            </w:pPr>
            <w:r>
              <w:rPr>
                <w:rFonts w:ascii="Arial Narrow" w:hAnsi="Arial Narrow"/>
                <w:b/>
                <w:sz w:val="24"/>
                <w:szCs w:val="32"/>
              </w:rPr>
              <w:t>Associates and Co-Investigator</w:t>
            </w:r>
            <w:r w:rsidR="00451672">
              <w:rPr>
                <w:rFonts w:ascii="Arial Narrow" w:hAnsi="Arial Narrow"/>
                <w:b/>
                <w:sz w:val="24"/>
                <w:szCs w:val="32"/>
              </w:rPr>
              <w:t>:</w:t>
            </w:r>
          </w:p>
        </w:tc>
        <w:tc>
          <w:tcPr>
            <w:tcW w:w="7470" w:type="dxa"/>
            <w:gridSpan w:val="3"/>
          </w:tcPr>
          <w:p w:rsidR="004B65FE" w:rsidRDefault="004B65FE" w:rsidP="00DE5243">
            <w:pPr>
              <w:rPr>
                <w:rFonts w:ascii="Arial Narrow" w:hAnsi="Arial Narrow"/>
                <w:sz w:val="24"/>
                <w:szCs w:val="32"/>
              </w:rPr>
            </w:pPr>
          </w:p>
        </w:tc>
      </w:tr>
      <w:tr w:rsidR="004B65FE" w:rsidTr="00AB6903">
        <w:tc>
          <w:tcPr>
            <w:tcW w:w="4495" w:type="dxa"/>
            <w:gridSpan w:val="3"/>
          </w:tcPr>
          <w:p w:rsidR="004B65FE" w:rsidRPr="004B65FE" w:rsidRDefault="00F92A51" w:rsidP="00F92A51">
            <w:pPr>
              <w:spacing w:line="360" w:lineRule="auto"/>
              <w:rPr>
                <w:rFonts w:ascii="Arial Narrow" w:hAnsi="Arial Narrow"/>
                <w:b/>
                <w:sz w:val="24"/>
                <w:szCs w:val="32"/>
              </w:rPr>
            </w:pPr>
            <w:r>
              <w:rPr>
                <w:rFonts w:ascii="Arial Narrow" w:hAnsi="Arial Narrow"/>
                <w:b/>
                <w:sz w:val="24"/>
                <w:szCs w:val="32"/>
              </w:rPr>
              <w:t>Proposed Date of project commencement:</w:t>
            </w:r>
          </w:p>
        </w:tc>
        <w:tc>
          <w:tcPr>
            <w:tcW w:w="5760" w:type="dxa"/>
            <w:gridSpan w:val="2"/>
          </w:tcPr>
          <w:p w:rsidR="004B65FE" w:rsidRDefault="00602273" w:rsidP="00F92A51">
            <w:pPr>
              <w:spacing w:line="360" w:lineRule="auto"/>
              <w:rPr>
                <w:rFonts w:ascii="Arial Narrow" w:hAnsi="Arial Narrow"/>
                <w:sz w:val="24"/>
                <w:szCs w:val="32"/>
              </w:rPr>
            </w:pPr>
            <w:r>
              <w:rPr>
                <w:rFonts w:ascii="Arial Narrow" w:hAnsi="Arial Narrow"/>
                <w:sz w:val="24"/>
                <w:szCs w:val="32"/>
              </w:rPr>
              <w:t>Jan</w:t>
            </w:r>
            <w:r w:rsidR="000C0323">
              <w:rPr>
                <w:rFonts w:ascii="Arial Narrow" w:hAnsi="Arial Narrow"/>
                <w:sz w:val="24"/>
                <w:szCs w:val="32"/>
              </w:rPr>
              <w:t>uary 2020</w:t>
            </w:r>
          </w:p>
        </w:tc>
      </w:tr>
      <w:tr w:rsidR="004B65FE" w:rsidTr="00AB6903">
        <w:tc>
          <w:tcPr>
            <w:tcW w:w="4495" w:type="dxa"/>
            <w:gridSpan w:val="3"/>
          </w:tcPr>
          <w:p w:rsidR="004B65FE" w:rsidRPr="004B65FE" w:rsidRDefault="00F92A51" w:rsidP="00F92A51">
            <w:pPr>
              <w:spacing w:line="360" w:lineRule="auto"/>
              <w:rPr>
                <w:rFonts w:ascii="Arial Narrow" w:hAnsi="Arial Narrow"/>
                <w:b/>
                <w:sz w:val="24"/>
                <w:szCs w:val="32"/>
              </w:rPr>
            </w:pPr>
            <w:r>
              <w:rPr>
                <w:rFonts w:ascii="Arial Narrow" w:hAnsi="Arial Narrow"/>
                <w:b/>
                <w:sz w:val="24"/>
                <w:szCs w:val="32"/>
              </w:rPr>
              <w:t>Proposed Duration of Project:</w:t>
            </w:r>
          </w:p>
        </w:tc>
        <w:tc>
          <w:tcPr>
            <w:tcW w:w="5760" w:type="dxa"/>
            <w:gridSpan w:val="2"/>
          </w:tcPr>
          <w:p w:rsidR="004B65FE" w:rsidRDefault="000C0323" w:rsidP="00F92A51">
            <w:pPr>
              <w:spacing w:line="360" w:lineRule="auto"/>
              <w:rPr>
                <w:rFonts w:ascii="Arial Narrow" w:hAnsi="Arial Narrow"/>
                <w:sz w:val="24"/>
                <w:szCs w:val="32"/>
              </w:rPr>
            </w:pPr>
            <w:r>
              <w:rPr>
                <w:rFonts w:ascii="Arial Narrow" w:hAnsi="Arial Narrow"/>
                <w:sz w:val="24"/>
                <w:szCs w:val="32"/>
              </w:rPr>
              <w:t>April 2020</w:t>
            </w:r>
          </w:p>
        </w:tc>
      </w:tr>
      <w:tr w:rsidR="004B65FE" w:rsidTr="00AB6903">
        <w:tc>
          <w:tcPr>
            <w:tcW w:w="2785" w:type="dxa"/>
            <w:gridSpan w:val="2"/>
          </w:tcPr>
          <w:p w:rsidR="004B65FE" w:rsidRDefault="00F92A51" w:rsidP="004B65FE">
            <w:pPr>
              <w:spacing w:line="276" w:lineRule="auto"/>
              <w:rPr>
                <w:rFonts w:ascii="Arial Narrow" w:hAnsi="Arial Narrow"/>
                <w:b/>
                <w:sz w:val="24"/>
                <w:szCs w:val="32"/>
              </w:rPr>
            </w:pPr>
            <w:r>
              <w:rPr>
                <w:rFonts w:ascii="Arial Narrow" w:hAnsi="Arial Narrow"/>
                <w:b/>
                <w:sz w:val="24"/>
                <w:szCs w:val="32"/>
              </w:rPr>
              <w:t>Summary of Project:</w:t>
            </w:r>
          </w:p>
          <w:p w:rsidR="00F92A51" w:rsidRPr="00F92A51" w:rsidRDefault="00F92A51" w:rsidP="00602273">
            <w:pPr>
              <w:spacing w:line="276" w:lineRule="auto"/>
              <w:rPr>
                <w:rFonts w:ascii="Arial Narrow" w:hAnsi="Arial Narrow"/>
                <w:i/>
                <w:sz w:val="24"/>
                <w:szCs w:val="32"/>
              </w:rPr>
            </w:pPr>
            <w:r>
              <w:rPr>
                <w:rFonts w:ascii="Arial Narrow" w:hAnsi="Arial Narrow"/>
                <w:i/>
                <w:sz w:val="24"/>
                <w:szCs w:val="32"/>
              </w:rPr>
              <w:t xml:space="preserve">(Including impact on </w:t>
            </w:r>
            <w:r w:rsidR="00602273">
              <w:rPr>
                <w:rFonts w:ascii="Arial Narrow" w:hAnsi="Arial Narrow"/>
                <w:i/>
                <w:sz w:val="24"/>
                <w:szCs w:val="32"/>
              </w:rPr>
              <w:t>pregnant women in across the world and Bangladesh</w:t>
            </w:r>
            <w:r>
              <w:rPr>
                <w:rFonts w:ascii="Arial Narrow" w:hAnsi="Arial Narrow"/>
                <w:i/>
                <w:sz w:val="24"/>
                <w:szCs w:val="32"/>
              </w:rPr>
              <w:t>)</w:t>
            </w:r>
          </w:p>
        </w:tc>
        <w:tc>
          <w:tcPr>
            <w:tcW w:w="7470" w:type="dxa"/>
            <w:gridSpan w:val="3"/>
          </w:tcPr>
          <w:p w:rsidR="00BE2B11" w:rsidRDefault="00FD45DF" w:rsidP="0037290A">
            <w:pPr>
              <w:pStyle w:val="s0"/>
              <w:spacing w:line="276" w:lineRule="auto"/>
              <w:jc w:val="both"/>
              <w:rPr>
                <w:rFonts w:ascii="Arial Narrow" w:hAnsi="Arial Narrow"/>
                <w:szCs w:val="32"/>
              </w:rPr>
            </w:pPr>
            <w:r w:rsidRPr="0037290A">
              <w:rPr>
                <w:rFonts w:ascii="Arial Narrow" w:hAnsi="Arial Narrow"/>
                <w:szCs w:val="32"/>
              </w:rPr>
              <w:t>There are wide disparities in antenatal care across countries</w:t>
            </w:r>
            <w:r w:rsidR="00E546E5">
              <w:rPr>
                <w:rFonts w:ascii="Arial Narrow" w:hAnsi="Arial Narrow"/>
                <w:szCs w:val="32"/>
              </w:rPr>
              <w:t xml:space="preserve"> </w:t>
            </w:r>
            <w:r w:rsidR="00D455B8" w:rsidRPr="007B0EF5">
              <w:rPr>
                <w:rFonts w:ascii="Arial Narrow" w:hAnsi="Arial Narrow"/>
                <w:color w:val="7030A0"/>
                <w:szCs w:val="32"/>
              </w:rPr>
              <w:t>[1, 2]</w:t>
            </w:r>
            <w:r w:rsidRPr="007B0EF5">
              <w:rPr>
                <w:rFonts w:ascii="Arial Narrow" w:hAnsi="Arial Narrow"/>
                <w:color w:val="7030A0"/>
                <w:szCs w:val="32"/>
              </w:rPr>
              <w:t>.</w:t>
            </w:r>
            <w:r w:rsidR="002C071B" w:rsidRPr="007B0EF5">
              <w:rPr>
                <w:rFonts w:ascii="Arial Narrow" w:hAnsi="Arial Narrow"/>
                <w:color w:val="7030A0"/>
                <w:szCs w:val="32"/>
              </w:rPr>
              <w:t xml:space="preserve"> </w:t>
            </w:r>
            <w:r w:rsidR="002C071B" w:rsidRPr="0037290A">
              <w:rPr>
                <w:rFonts w:ascii="Arial Narrow" w:hAnsi="Arial Narrow"/>
                <w:szCs w:val="32"/>
              </w:rPr>
              <w:t>The lowest levels of antenatal care are observed in sub-Saharan Africa and South Asia</w:t>
            </w:r>
            <w:r w:rsidR="002C071B">
              <w:rPr>
                <w:rFonts w:ascii="Arial Narrow" w:hAnsi="Arial Narrow"/>
                <w:szCs w:val="32"/>
              </w:rPr>
              <w:t>.</w:t>
            </w:r>
            <w:r w:rsidR="00324525">
              <w:rPr>
                <w:rFonts w:ascii="Arial Narrow" w:hAnsi="Arial Narrow"/>
                <w:szCs w:val="32"/>
              </w:rPr>
              <w:t xml:space="preserve"> </w:t>
            </w:r>
            <w:r w:rsidR="002C071B" w:rsidRPr="0037290A">
              <w:rPr>
                <w:rFonts w:ascii="Arial Narrow" w:hAnsi="Arial Narrow"/>
                <w:szCs w:val="32"/>
              </w:rPr>
              <w:t>The World Health Organization (WHO) recommends a minimum of eight antenatal care contacts to reduce perinatal mortality and improve women’s experience of care. However, global, regional and comparable country reported data are only available for the previous recommendation which was a minimum of four visits. Currently available data indicate that women receive at least 4 antenatal care visits.</w:t>
            </w:r>
            <w:r w:rsidR="00324525" w:rsidRPr="00351FA8">
              <w:rPr>
                <w:rFonts w:ascii="Arial Narrow" w:hAnsi="Arial Narrow"/>
                <w:szCs w:val="32"/>
              </w:rPr>
              <w:t xml:space="preserve"> </w:t>
            </w:r>
            <w:r w:rsidR="00324525" w:rsidRPr="00324525">
              <w:rPr>
                <w:rFonts w:ascii="Arial Narrow" w:hAnsi="Arial Narrow"/>
                <w:szCs w:val="32"/>
              </w:rPr>
              <w:t xml:space="preserve">Globally, while 86 per cent of pregnant women access antenatal care with </w:t>
            </w:r>
            <w:r w:rsidR="007B0327" w:rsidRPr="00324525">
              <w:rPr>
                <w:rFonts w:ascii="Arial Narrow" w:hAnsi="Arial Narrow"/>
                <w:szCs w:val="32"/>
              </w:rPr>
              <w:t>skilled health personnel</w:t>
            </w:r>
            <w:r w:rsidR="00324525" w:rsidRPr="00324525">
              <w:rPr>
                <w:rFonts w:ascii="Arial Narrow" w:hAnsi="Arial Narrow"/>
                <w:szCs w:val="32"/>
              </w:rPr>
              <w:t xml:space="preserve"> at least once, only two in three (65 per cent) receive at least four antenatal visits. In regions with the highest rates of maternal mortality, such as sub-Saharan Africa and South Asia, even fewer women received at least four antenatal visits (52 per cent and 49 per cent, respectively). In viewing the data, it is important to remember that these percentages bear no reflection on either the skill level of the health-care provider or the quality of care, both of which can influence whether such care actually succeeds in bringing about improved maternal and newborn health</w:t>
            </w:r>
            <w:r w:rsidR="00324525" w:rsidRPr="00351FA8">
              <w:rPr>
                <w:rFonts w:ascii="Arial Narrow" w:hAnsi="Arial Narrow"/>
                <w:szCs w:val="32"/>
              </w:rPr>
              <w:t>.</w:t>
            </w:r>
            <w:r w:rsidR="007F0FDC" w:rsidRPr="0037290A">
              <w:rPr>
                <w:rFonts w:ascii="Arial Narrow" w:hAnsi="Arial Narrow"/>
                <w:szCs w:val="32"/>
              </w:rPr>
              <w:t xml:space="preserve"> The 1999-2000 DHS indicates that many mothers in Bangladesh do not receive antenatal care</w:t>
            </w:r>
            <w:r w:rsidR="00383E0C">
              <w:rPr>
                <w:rFonts w:ascii="Arial Narrow" w:hAnsi="Arial Narrow"/>
                <w:szCs w:val="32"/>
              </w:rPr>
              <w:t xml:space="preserve"> </w:t>
            </w:r>
            <w:r w:rsidR="007B0EF5" w:rsidRPr="007B0EF5">
              <w:rPr>
                <w:rFonts w:ascii="Arial Narrow" w:hAnsi="Arial Narrow"/>
                <w:color w:val="7030A0"/>
                <w:szCs w:val="32"/>
              </w:rPr>
              <w:t>[</w:t>
            </w:r>
            <w:r w:rsidR="007B0EF5">
              <w:rPr>
                <w:rFonts w:ascii="Arial Narrow" w:hAnsi="Arial Narrow"/>
                <w:color w:val="7030A0"/>
                <w:szCs w:val="32"/>
              </w:rPr>
              <w:t>3</w:t>
            </w:r>
            <w:r w:rsidR="007B0EF5" w:rsidRPr="007B0EF5">
              <w:rPr>
                <w:rFonts w:ascii="Arial Narrow" w:hAnsi="Arial Narrow"/>
                <w:color w:val="7030A0"/>
                <w:szCs w:val="32"/>
              </w:rPr>
              <w:t xml:space="preserve">]. </w:t>
            </w:r>
            <w:r w:rsidR="007F0FDC" w:rsidRPr="0037290A">
              <w:rPr>
                <w:rFonts w:ascii="Arial Narrow" w:hAnsi="Arial Narrow"/>
                <w:szCs w:val="32"/>
              </w:rPr>
              <w:t>For births that occurred in the five years before the survey, nearly two-thirds (63%) of mothers received no antenatal care (ANC) during pregnancy. Those who do receive care tend to receive it from doctors (24%), or nurses, midwifes or family planning visitors (10%).Among the women who do obtain care, the median number of antenatal visits is only 1</w:t>
            </w:r>
            <w:r w:rsidR="00B21E01">
              <w:rPr>
                <w:rFonts w:ascii="Arial Narrow" w:hAnsi="Arial Narrow"/>
                <w:szCs w:val="32"/>
              </w:rPr>
              <w:t>.8</w:t>
            </w:r>
            <w:r w:rsidR="007F0FDC" w:rsidRPr="0037290A">
              <w:rPr>
                <w:rFonts w:ascii="Arial Narrow" w:hAnsi="Arial Narrow"/>
                <w:szCs w:val="32"/>
              </w:rPr>
              <w:t>, far less than the WHO recomme</w:t>
            </w:r>
            <w:r w:rsidR="00B21E01">
              <w:rPr>
                <w:rFonts w:ascii="Arial Narrow" w:hAnsi="Arial Narrow"/>
                <w:szCs w:val="32"/>
              </w:rPr>
              <w:t>nded minimum 4 visits</w:t>
            </w:r>
            <w:r w:rsidR="007F0FDC" w:rsidRPr="0037290A">
              <w:rPr>
                <w:rFonts w:ascii="Arial Narrow" w:hAnsi="Arial Narrow"/>
                <w:szCs w:val="32"/>
              </w:rPr>
              <w:t>. ANC visits are much more common for younger wom</w:t>
            </w:r>
            <w:r w:rsidR="00351FA8">
              <w:rPr>
                <w:rFonts w:ascii="Arial Narrow" w:hAnsi="Arial Narrow"/>
                <w:szCs w:val="32"/>
              </w:rPr>
              <w:t xml:space="preserve">en and for those of lower birth </w:t>
            </w:r>
            <w:r w:rsidR="007F0FDC" w:rsidRPr="0037290A">
              <w:rPr>
                <w:rFonts w:ascii="Arial Narrow" w:hAnsi="Arial Narrow"/>
                <w:szCs w:val="32"/>
              </w:rPr>
              <w:t>parity. There are also regional variations in use of antenatal services, as 59% of urban births had received antenatal care compared to only 28% in rural areas. Difference in antenatal coverage by division is minimal. Mothers in Sylhet division are least likely to receive antenatal care, for only 27% of births the mothers in this divis</w:t>
            </w:r>
            <w:r w:rsidR="00351FA8">
              <w:rPr>
                <w:rFonts w:ascii="Arial Narrow" w:hAnsi="Arial Narrow"/>
                <w:szCs w:val="32"/>
              </w:rPr>
              <w:t>ion have at least one antenatal</w:t>
            </w:r>
            <w:r w:rsidR="005932F3">
              <w:rPr>
                <w:rFonts w:ascii="Arial Narrow" w:hAnsi="Arial Narrow"/>
                <w:szCs w:val="32"/>
              </w:rPr>
              <w:t xml:space="preserve"> </w:t>
            </w:r>
            <w:r w:rsidR="00B21E01">
              <w:rPr>
                <w:rFonts w:ascii="Arial Narrow" w:hAnsi="Arial Narrow"/>
                <w:szCs w:val="32"/>
              </w:rPr>
              <w:t>care visit</w:t>
            </w:r>
            <w:r w:rsidR="007F0FDC" w:rsidRPr="0037290A">
              <w:rPr>
                <w:rFonts w:ascii="Arial Narrow" w:hAnsi="Arial Narrow"/>
                <w:szCs w:val="32"/>
              </w:rPr>
              <w:t xml:space="preserve">. </w:t>
            </w:r>
            <w:r w:rsidR="00B03B67" w:rsidRPr="0037290A">
              <w:rPr>
                <w:rFonts w:ascii="Arial Narrow" w:hAnsi="Arial Narrow"/>
                <w:szCs w:val="32"/>
              </w:rPr>
              <w:t xml:space="preserve">For decades, Sylhet division has lagged behind other regions in health indicators, and over time this trend has </w:t>
            </w:r>
            <w:r w:rsidR="00B03B67" w:rsidRPr="0037290A">
              <w:rPr>
                <w:rFonts w:ascii="Arial Narrow" w:hAnsi="Arial Narrow"/>
                <w:szCs w:val="32"/>
              </w:rPr>
              <w:lastRenderedPageBreak/>
              <w:t>not changed significantly</w:t>
            </w:r>
            <w:r w:rsidR="0037290A">
              <w:rPr>
                <w:rFonts w:ascii="Arial Narrow" w:hAnsi="Arial Narrow"/>
                <w:szCs w:val="32"/>
              </w:rPr>
              <w:t xml:space="preserve">. </w:t>
            </w:r>
            <w:r w:rsidR="0037290A" w:rsidRPr="0037290A">
              <w:rPr>
                <w:rFonts w:ascii="Arial Narrow" w:hAnsi="Arial Narrow"/>
                <w:szCs w:val="32"/>
              </w:rPr>
              <w:t xml:space="preserve">Bangladesh Maternal Mortality and Health Survey (BMMHS) 2010 estimates that two causes, eclampsia (hypertensive disorders) and hemorrhage (bleeding, particularly after delivery), contribute to about half the maternal deaths </w:t>
            </w:r>
            <w:r w:rsidR="0037290A">
              <w:rPr>
                <w:rFonts w:ascii="Arial Narrow" w:hAnsi="Arial Narrow"/>
                <w:szCs w:val="32"/>
              </w:rPr>
              <w:t>a</w:t>
            </w:r>
            <w:r w:rsidR="0037290A" w:rsidRPr="0037290A">
              <w:rPr>
                <w:rFonts w:ascii="Arial Narrow" w:hAnsi="Arial Narrow"/>
                <w:szCs w:val="32"/>
              </w:rPr>
              <w:t>s Antenatal Care (ANC) utilization is low and home births are the norm, both issues require community based identification and management by service providers. The major contributors to the lower rates of key health</w:t>
            </w:r>
            <w:r w:rsidR="00EA0173">
              <w:rPr>
                <w:rFonts w:ascii="Arial Narrow" w:hAnsi="Arial Narrow"/>
                <w:szCs w:val="32"/>
              </w:rPr>
              <w:t xml:space="preserve"> indicators in different facilities in Sylhet</w:t>
            </w:r>
            <w:r w:rsidR="0037290A" w:rsidRPr="0037290A">
              <w:rPr>
                <w:rFonts w:ascii="Arial Narrow" w:hAnsi="Arial Narrow"/>
                <w:szCs w:val="32"/>
              </w:rPr>
              <w:t xml:space="preserve"> are HR vacancies/absenteeism in UH&amp;F</w:t>
            </w:r>
            <w:r w:rsidR="00EA0173">
              <w:rPr>
                <w:rFonts w:ascii="Arial Narrow" w:hAnsi="Arial Narrow"/>
                <w:szCs w:val="32"/>
              </w:rPr>
              <w:t>W</w:t>
            </w:r>
            <w:r w:rsidR="0037290A" w:rsidRPr="0037290A">
              <w:rPr>
                <w:rFonts w:ascii="Arial Narrow" w:hAnsi="Arial Narrow"/>
                <w:szCs w:val="32"/>
              </w:rPr>
              <w:t xml:space="preserve">Cs, inadequate outreach activities, lack of ANC logistics and essential medicines, high treatment costs, low community awareness and minimum local government participation in </w:t>
            </w:r>
            <w:r w:rsidR="00EA0173">
              <w:rPr>
                <w:rFonts w:ascii="Arial Narrow" w:hAnsi="Arial Narrow"/>
                <w:szCs w:val="32"/>
              </w:rPr>
              <w:t xml:space="preserve">health seeking behavior of maternal </w:t>
            </w:r>
            <w:r w:rsidR="0037290A" w:rsidRPr="0037290A">
              <w:rPr>
                <w:rFonts w:ascii="Arial Narrow" w:hAnsi="Arial Narrow"/>
                <w:szCs w:val="32"/>
              </w:rPr>
              <w:t>hea</w:t>
            </w:r>
            <w:r w:rsidR="00EA0173">
              <w:rPr>
                <w:rFonts w:ascii="Arial Narrow" w:hAnsi="Arial Narrow"/>
                <w:szCs w:val="32"/>
              </w:rPr>
              <w:t>lth activities</w:t>
            </w:r>
            <w:r w:rsidR="0037290A" w:rsidRPr="0037290A">
              <w:rPr>
                <w:rFonts w:ascii="Arial Narrow" w:hAnsi="Arial Narrow"/>
                <w:szCs w:val="32"/>
              </w:rPr>
              <w:t>.</w:t>
            </w:r>
          </w:p>
          <w:p w:rsidR="00BE2B11" w:rsidRPr="00BE2B11" w:rsidRDefault="00BE2B11" w:rsidP="0037290A">
            <w:pPr>
              <w:pStyle w:val="s0"/>
              <w:spacing w:line="276" w:lineRule="auto"/>
              <w:jc w:val="both"/>
              <w:rPr>
                <w:rFonts w:ascii="Arial Narrow" w:hAnsi="Arial Narrow"/>
                <w:sz w:val="10"/>
                <w:szCs w:val="32"/>
              </w:rPr>
            </w:pPr>
          </w:p>
          <w:p w:rsidR="004B65FE" w:rsidRPr="0037290A" w:rsidRDefault="00BE2B11" w:rsidP="008C6A46">
            <w:pPr>
              <w:pStyle w:val="s0"/>
              <w:spacing w:line="276" w:lineRule="auto"/>
              <w:jc w:val="both"/>
              <w:rPr>
                <w:rFonts w:ascii="Arial Narrow" w:hAnsi="Arial Narrow"/>
                <w:szCs w:val="32"/>
              </w:rPr>
            </w:pPr>
            <w:r>
              <w:rPr>
                <w:rFonts w:ascii="Arial Narrow" w:hAnsi="Arial Narrow"/>
                <w:szCs w:val="32"/>
              </w:rPr>
              <w:t>This</w:t>
            </w:r>
            <w:r w:rsidRPr="00BE2B11">
              <w:rPr>
                <w:rFonts w:ascii="Arial Narrow" w:hAnsi="Arial Narrow"/>
                <w:szCs w:val="32"/>
              </w:rPr>
              <w:t xml:space="preserve"> study</w:t>
            </w:r>
            <w:r w:rsidR="0037290A" w:rsidRPr="0037290A">
              <w:rPr>
                <w:rFonts w:ascii="Arial Narrow" w:hAnsi="Arial Narrow"/>
                <w:szCs w:val="32"/>
              </w:rPr>
              <w:t xml:space="preserve"> </w:t>
            </w:r>
            <w:r>
              <w:rPr>
                <w:rFonts w:ascii="Arial Narrow" w:hAnsi="Arial Narrow"/>
                <w:szCs w:val="32"/>
              </w:rPr>
              <w:t xml:space="preserve">has aimed to show that ANC visits is an effective way for preventive measures for a pregnant woman and it also needs to be monitored that quality has ensured through this care. </w:t>
            </w:r>
            <w:r w:rsidRPr="00BE2B11">
              <w:rPr>
                <w:rFonts w:ascii="Arial Narrow" w:hAnsi="Arial Narrow"/>
                <w:szCs w:val="32"/>
              </w:rPr>
              <w:t>According to WHO, the standard quality of ANC is comprised of three components: (</w:t>
            </w:r>
            <w:proofErr w:type="spellStart"/>
            <w:r w:rsidRPr="00BE2B11">
              <w:rPr>
                <w:rFonts w:ascii="Arial Narrow" w:hAnsi="Arial Narrow"/>
                <w:szCs w:val="32"/>
              </w:rPr>
              <w:t>i</w:t>
            </w:r>
            <w:proofErr w:type="spellEnd"/>
            <w:r w:rsidRPr="00BE2B11">
              <w:rPr>
                <w:rFonts w:ascii="Arial Narrow" w:hAnsi="Arial Narrow"/>
                <w:szCs w:val="32"/>
              </w:rPr>
              <w:t xml:space="preserve">) assessment, that is history taking, physical examination and laboratory tests, (ii) health promotion, that includes advice on nutrition, planning the birth, information regarding pregnancy, subsequent contraception and breastfeeding, and (iii) care provision that is comprised of tetanus toxoid immunization, psychosocial support and recordkeeping </w:t>
            </w:r>
            <w:r w:rsidRPr="005D54F6">
              <w:rPr>
                <w:rFonts w:ascii="Arial Narrow" w:eastAsiaTheme="minorHAnsi" w:hAnsi="Arial Narrow" w:cstheme="minorBidi"/>
                <w:szCs w:val="32"/>
                <w:lang w:eastAsia="en-US"/>
              </w:rPr>
              <w:t>[</w:t>
            </w:r>
            <w:hyperlink r:id="rId9" w:anchor="pone.0204752.ref002" w:history="1">
              <w:r w:rsidRPr="005D54F6">
                <w:rPr>
                  <w:rFonts w:ascii="Arial Narrow" w:eastAsiaTheme="minorHAnsi" w:hAnsi="Arial Narrow" w:cstheme="minorBidi"/>
                  <w:szCs w:val="32"/>
                  <w:lang w:eastAsia="en-US"/>
                </w:rPr>
                <w:t>2</w:t>
              </w:r>
            </w:hyperlink>
            <w:r w:rsidRPr="005D54F6">
              <w:rPr>
                <w:rFonts w:ascii="Arial Narrow" w:eastAsiaTheme="minorHAnsi" w:hAnsi="Arial Narrow" w:cstheme="minorBidi"/>
                <w:szCs w:val="32"/>
                <w:lang w:eastAsia="en-US"/>
              </w:rPr>
              <w:t>].</w:t>
            </w:r>
            <w:r w:rsidRPr="00BE2B11">
              <w:rPr>
                <w:rFonts w:ascii="Arial Narrow" w:hAnsi="Arial Narrow"/>
                <w:szCs w:val="32"/>
              </w:rPr>
              <w:t xml:space="preserve"> Although there may be variations in the national strategies about the content of ANC, WHO recommends a core set of services which include blood pressure measurement, tetanus toxoid vaccination, urine testing, iron tablet supplementation, body weight measurement and counseling about danger signs. Yet, in most of the developing countries, a large proportion of women do not receive the minimum four visits [</w:t>
            </w:r>
            <w:hyperlink r:id="rId10" w:anchor="pone.0204752.ref010" w:history="1">
              <w:r w:rsidRPr="00BE2B11">
                <w:rPr>
                  <w:rFonts w:ascii="Arial Narrow" w:hAnsi="Arial Narrow"/>
                  <w:szCs w:val="32"/>
                </w:rPr>
                <w:t>10</w:t>
              </w:r>
            </w:hyperlink>
            <w:r w:rsidRPr="00BE2B11">
              <w:rPr>
                <w:rFonts w:ascii="Arial Narrow" w:hAnsi="Arial Narrow"/>
                <w:szCs w:val="32"/>
              </w:rPr>
              <w:t xml:space="preserve">] and the compliance to minimum level of recommended content for ANC appeared to be unmet due to poor accessibility, inability to afford the costs of seeking care, cultural </w:t>
            </w:r>
            <w:r w:rsidR="00D97F7E">
              <w:rPr>
                <w:rFonts w:ascii="Arial Narrow" w:hAnsi="Arial Narrow"/>
                <w:szCs w:val="32"/>
              </w:rPr>
              <w:t>barriers and lack of knowledge</w:t>
            </w:r>
            <w:r w:rsidRPr="00BE2B11">
              <w:rPr>
                <w:rFonts w:ascii="Arial Narrow" w:hAnsi="Arial Narrow"/>
                <w:szCs w:val="32"/>
              </w:rPr>
              <w:t>. Bangladesh, a South-East Asian developing country, is not an exception. The Ministry of Health and Family Welfare (MH&amp;FW) Bangladesh follow the WHO recommended ANC visits and the core contents of ANC visits.</w:t>
            </w:r>
          </w:p>
        </w:tc>
      </w:tr>
      <w:tr w:rsidR="004B65FE" w:rsidTr="00AB6903">
        <w:tc>
          <w:tcPr>
            <w:tcW w:w="2785" w:type="dxa"/>
            <w:gridSpan w:val="2"/>
          </w:tcPr>
          <w:p w:rsidR="004B65FE" w:rsidRDefault="00451672" w:rsidP="004B65FE">
            <w:pPr>
              <w:spacing w:line="276" w:lineRule="auto"/>
              <w:rPr>
                <w:rFonts w:ascii="Arial Narrow" w:hAnsi="Arial Narrow"/>
                <w:b/>
                <w:sz w:val="24"/>
                <w:szCs w:val="32"/>
              </w:rPr>
            </w:pPr>
            <w:r>
              <w:rPr>
                <w:rFonts w:ascii="Arial Narrow" w:hAnsi="Arial Narrow"/>
                <w:b/>
                <w:sz w:val="24"/>
                <w:szCs w:val="32"/>
              </w:rPr>
              <w:lastRenderedPageBreak/>
              <w:t>Aims &amp; Significance</w:t>
            </w:r>
          </w:p>
          <w:p w:rsidR="00451672" w:rsidRPr="00451672" w:rsidRDefault="00451672" w:rsidP="004B65FE">
            <w:pPr>
              <w:spacing w:line="276" w:lineRule="auto"/>
              <w:rPr>
                <w:rFonts w:ascii="Arial Narrow" w:hAnsi="Arial Narrow"/>
                <w:i/>
                <w:sz w:val="24"/>
                <w:szCs w:val="32"/>
              </w:rPr>
            </w:pPr>
            <w:r>
              <w:rPr>
                <w:rFonts w:ascii="Arial Narrow" w:hAnsi="Arial Narrow"/>
                <w:i/>
                <w:sz w:val="24"/>
                <w:szCs w:val="32"/>
              </w:rPr>
              <w:t>(Include Research Question/s and Hypothesis)</w:t>
            </w:r>
          </w:p>
        </w:tc>
        <w:tc>
          <w:tcPr>
            <w:tcW w:w="7470" w:type="dxa"/>
            <w:gridSpan w:val="3"/>
          </w:tcPr>
          <w:p w:rsidR="00023ED8" w:rsidRDefault="001C45E8" w:rsidP="001C45E8">
            <w:pPr>
              <w:rPr>
                <w:rFonts w:ascii="Arial Narrow" w:hAnsi="Arial Narrow"/>
                <w:sz w:val="24"/>
                <w:szCs w:val="32"/>
              </w:rPr>
            </w:pPr>
            <w:r>
              <w:rPr>
                <w:rFonts w:ascii="Arial Narrow" w:hAnsi="Arial Narrow"/>
                <w:sz w:val="24"/>
                <w:szCs w:val="32"/>
              </w:rPr>
              <w:t>Research questions: How to assess that quality of antenatal care has ensured among the pregnant women receiving health care from those health facilities in the Union of Sylhet district.</w:t>
            </w:r>
          </w:p>
          <w:p w:rsidR="00023ED8" w:rsidRPr="00540A46" w:rsidRDefault="00023ED8" w:rsidP="001C45E8">
            <w:pPr>
              <w:rPr>
                <w:rFonts w:ascii="Arial Narrow" w:hAnsi="Arial Narrow"/>
                <w:sz w:val="10"/>
                <w:szCs w:val="32"/>
              </w:rPr>
            </w:pPr>
          </w:p>
          <w:p w:rsidR="004B65FE" w:rsidRDefault="00023ED8" w:rsidP="001C0573">
            <w:pPr>
              <w:rPr>
                <w:rFonts w:ascii="Arial Narrow" w:hAnsi="Arial Narrow"/>
                <w:sz w:val="24"/>
                <w:szCs w:val="32"/>
              </w:rPr>
            </w:pPr>
            <w:r>
              <w:rPr>
                <w:rFonts w:ascii="Arial Narrow" w:hAnsi="Arial Narrow"/>
                <w:sz w:val="24"/>
                <w:szCs w:val="32"/>
              </w:rPr>
              <w:t>Hypothesis:</w:t>
            </w:r>
            <w:r w:rsidR="0021575B">
              <w:rPr>
                <w:rFonts w:ascii="Arial Narrow" w:hAnsi="Arial Narrow"/>
                <w:sz w:val="24"/>
                <w:szCs w:val="32"/>
              </w:rPr>
              <w:t xml:space="preserve"> </w:t>
            </w:r>
            <w:r w:rsidR="001C0573" w:rsidRPr="001C0573">
              <w:rPr>
                <w:rFonts w:ascii="Arial Narrow" w:hAnsi="Arial Narrow"/>
                <w:sz w:val="24"/>
                <w:szCs w:val="32"/>
              </w:rPr>
              <w:t>The objectives of this study are to describe the coverage and content of ANC contacts in the context of rural hard to reach union level health facilities in Sylhet.</w:t>
            </w:r>
            <w:r w:rsidR="001C0573">
              <w:rPr>
                <w:rFonts w:ascii="Arial Narrow" w:hAnsi="Arial Narrow"/>
                <w:sz w:val="24"/>
                <w:szCs w:val="32"/>
              </w:rPr>
              <w:t xml:space="preserve"> </w:t>
            </w:r>
            <w:r w:rsidR="0021575B">
              <w:rPr>
                <w:rFonts w:ascii="Arial Narrow" w:hAnsi="Arial Narrow"/>
                <w:sz w:val="24"/>
                <w:szCs w:val="32"/>
              </w:rPr>
              <w:t>This study will bring</w:t>
            </w:r>
            <w:r w:rsidR="00540A46">
              <w:rPr>
                <w:rFonts w:ascii="Arial Narrow" w:hAnsi="Arial Narrow"/>
                <w:sz w:val="24"/>
                <w:szCs w:val="32"/>
              </w:rPr>
              <w:t xml:space="preserve"> an opportunity to strengthen</w:t>
            </w:r>
            <w:r w:rsidR="0021575B">
              <w:rPr>
                <w:rFonts w:ascii="Arial Narrow" w:hAnsi="Arial Narrow"/>
                <w:sz w:val="24"/>
                <w:szCs w:val="32"/>
              </w:rPr>
              <w:t xml:space="preserve"> the health systems in union level health facilities of Sylhet through assess the different contents of quality antenatal care among the key beneficiaries (pregnant women)</w:t>
            </w:r>
            <w:r w:rsidR="001C45E8">
              <w:rPr>
                <w:rFonts w:ascii="Arial Narrow" w:hAnsi="Arial Narrow"/>
                <w:sz w:val="24"/>
                <w:szCs w:val="32"/>
              </w:rPr>
              <w:t xml:space="preserve"> </w:t>
            </w:r>
            <w:r w:rsidR="00473E4C">
              <w:rPr>
                <w:rFonts w:ascii="Arial Narrow" w:hAnsi="Arial Narrow"/>
                <w:sz w:val="24"/>
                <w:szCs w:val="32"/>
              </w:rPr>
              <w:t xml:space="preserve">are receiving </w:t>
            </w:r>
            <w:r w:rsidR="0021575B">
              <w:rPr>
                <w:rFonts w:ascii="Arial Narrow" w:hAnsi="Arial Narrow"/>
                <w:sz w:val="24"/>
                <w:szCs w:val="32"/>
              </w:rPr>
              <w:t>health services during pregnancy i.e. basic indicators of ANC (</w:t>
            </w:r>
            <w:r w:rsidR="003F31A9" w:rsidRPr="003F31A9">
              <w:rPr>
                <w:rFonts w:ascii="Arial Narrow" w:hAnsi="Arial Narrow"/>
                <w:sz w:val="24"/>
                <w:szCs w:val="32"/>
              </w:rPr>
              <w:t>Weight taken, BP measure, Urine sample collection, Blood sample collection &amp; Inform about danger signs</w:t>
            </w:r>
            <w:r w:rsidR="003F31A9">
              <w:rPr>
                <w:rFonts w:ascii="Arial Narrow" w:hAnsi="Arial Narrow"/>
                <w:sz w:val="24"/>
                <w:szCs w:val="32"/>
              </w:rPr>
              <w:t xml:space="preserve">) and </w:t>
            </w:r>
            <w:r w:rsidR="0021575B">
              <w:rPr>
                <w:rFonts w:ascii="Arial Narrow" w:hAnsi="Arial Narrow"/>
                <w:sz w:val="24"/>
                <w:szCs w:val="32"/>
              </w:rPr>
              <w:t>cordial behavior from providers including proper counseling etc.</w:t>
            </w:r>
            <w:r w:rsidR="001C0573">
              <w:rPr>
                <w:rFonts w:ascii="Helvetica" w:hAnsi="Helvetica"/>
                <w:color w:val="202020"/>
                <w:sz w:val="20"/>
                <w:szCs w:val="20"/>
                <w:shd w:val="clear" w:color="auto" w:fill="FFFFFF"/>
              </w:rPr>
              <w:t xml:space="preserve"> </w:t>
            </w:r>
          </w:p>
        </w:tc>
      </w:tr>
      <w:tr w:rsidR="004B65FE" w:rsidTr="00AB6903">
        <w:tc>
          <w:tcPr>
            <w:tcW w:w="2785" w:type="dxa"/>
            <w:gridSpan w:val="2"/>
          </w:tcPr>
          <w:p w:rsidR="004B65FE" w:rsidRDefault="00451672" w:rsidP="004B65FE">
            <w:pPr>
              <w:spacing w:line="276" w:lineRule="auto"/>
              <w:rPr>
                <w:rFonts w:ascii="Arial Narrow" w:hAnsi="Arial Narrow"/>
                <w:sz w:val="24"/>
                <w:szCs w:val="32"/>
              </w:rPr>
            </w:pPr>
            <w:r>
              <w:rPr>
                <w:rFonts w:ascii="Arial Narrow" w:hAnsi="Arial Narrow"/>
                <w:b/>
                <w:sz w:val="24"/>
                <w:szCs w:val="32"/>
              </w:rPr>
              <w:t>Justification</w:t>
            </w:r>
          </w:p>
          <w:p w:rsidR="00451672" w:rsidRPr="00451672" w:rsidRDefault="00451672" w:rsidP="004B65FE">
            <w:pPr>
              <w:spacing w:line="276" w:lineRule="auto"/>
              <w:rPr>
                <w:rFonts w:ascii="Arial Narrow" w:hAnsi="Arial Narrow"/>
                <w:i/>
                <w:sz w:val="24"/>
                <w:szCs w:val="32"/>
              </w:rPr>
            </w:pPr>
            <w:r>
              <w:rPr>
                <w:rFonts w:ascii="Arial Narrow" w:hAnsi="Arial Narrow"/>
                <w:i/>
                <w:sz w:val="24"/>
                <w:szCs w:val="32"/>
              </w:rPr>
              <w:t>(including literature review and background)</w:t>
            </w:r>
          </w:p>
        </w:tc>
        <w:tc>
          <w:tcPr>
            <w:tcW w:w="7470" w:type="dxa"/>
            <w:gridSpan w:val="3"/>
          </w:tcPr>
          <w:p w:rsidR="00953655" w:rsidRPr="005D54F6" w:rsidRDefault="00953655" w:rsidP="00953655">
            <w:pPr>
              <w:pStyle w:val="NormalWeb"/>
              <w:shd w:val="clear" w:color="auto" w:fill="FFFFFF"/>
              <w:spacing w:before="0" w:beforeAutospacing="0" w:after="270" w:afterAutospacing="0" w:line="270" w:lineRule="atLeast"/>
              <w:rPr>
                <w:rFonts w:ascii="Arial Narrow" w:eastAsiaTheme="minorHAnsi" w:hAnsi="Arial Narrow" w:cstheme="minorBidi"/>
                <w:szCs w:val="32"/>
              </w:rPr>
            </w:pPr>
            <w:r w:rsidRPr="005D54F6">
              <w:rPr>
                <w:rFonts w:ascii="Arial Narrow" w:eastAsiaTheme="minorHAnsi" w:hAnsi="Arial Narrow" w:cstheme="minorBidi"/>
                <w:szCs w:val="32"/>
              </w:rPr>
              <w:t xml:space="preserve">Antenatal care (ANC) has long been considered a critical component of the continuum of care for women during pregnancy, with the potential to contribute to the survival and </w:t>
            </w:r>
            <w:r w:rsidR="00C71991" w:rsidRPr="005D54F6">
              <w:rPr>
                <w:rFonts w:ascii="Arial Narrow" w:eastAsiaTheme="minorHAnsi" w:hAnsi="Arial Narrow" w:cstheme="minorBidi"/>
                <w:szCs w:val="32"/>
              </w:rPr>
              <w:t>thriving of women and newborns</w:t>
            </w:r>
            <w:r w:rsidR="00D97F7E" w:rsidRPr="005D54F6">
              <w:rPr>
                <w:rFonts w:ascii="Arial Narrow" w:eastAsiaTheme="minorHAnsi" w:hAnsi="Arial Narrow" w:cstheme="minorBidi"/>
                <w:szCs w:val="32"/>
              </w:rPr>
              <w:t xml:space="preserve"> </w:t>
            </w:r>
            <w:r w:rsidR="007B0EF5" w:rsidRPr="005D54F6">
              <w:rPr>
                <w:rFonts w:ascii="Arial Narrow" w:eastAsiaTheme="minorHAnsi" w:hAnsi="Arial Narrow" w:cstheme="minorBidi"/>
                <w:szCs w:val="32"/>
              </w:rPr>
              <w:t xml:space="preserve">[4]. </w:t>
            </w:r>
            <w:r w:rsidRPr="005D54F6">
              <w:rPr>
                <w:rFonts w:ascii="Arial Narrow" w:eastAsiaTheme="minorHAnsi" w:hAnsi="Arial Narrow" w:cstheme="minorBidi"/>
                <w:szCs w:val="32"/>
              </w:rPr>
              <w:t>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w:t>
            </w:r>
            <w:r w:rsidR="00C71991" w:rsidRPr="005D54F6">
              <w:rPr>
                <w:rFonts w:ascii="Arial Narrow" w:eastAsiaTheme="minorHAnsi" w:hAnsi="Arial Narrow" w:cstheme="minorBidi"/>
                <w:szCs w:val="32"/>
              </w:rPr>
              <w:t xml:space="preserve">l, birth and </w:t>
            </w:r>
            <w:r w:rsidR="00C71991" w:rsidRPr="005D54F6">
              <w:rPr>
                <w:rFonts w:ascii="Arial Narrow" w:eastAsiaTheme="minorHAnsi" w:hAnsi="Arial Narrow" w:cstheme="minorBidi"/>
                <w:szCs w:val="32"/>
              </w:rPr>
              <w:lastRenderedPageBreak/>
              <w:t>postnatal periods</w:t>
            </w:r>
            <w:r w:rsidRPr="005D54F6">
              <w:rPr>
                <w:rFonts w:ascii="Arial Narrow" w:eastAsiaTheme="minorHAnsi" w:hAnsi="Arial Narrow" w:cstheme="minorBidi"/>
                <w:szCs w:val="32"/>
              </w:rPr>
              <w:t>. Moreover, ANC is becoming increasingly important as a service as the world und</w:t>
            </w:r>
            <w:r w:rsidR="00C71991" w:rsidRPr="005D54F6">
              <w:rPr>
                <w:rFonts w:ascii="Arial Narrow" w:eastAsiaTheme="minorHAnsi" w:hAnsi="Arial Narrow" w:cstheme="minorBidi"/>
                <w:szCs w:val="32"/>
              </w:rPr>
              <w:t>ergoes an obstetric transition</w:t>
            </w:r>
            <w:r w:rsidRPr="005D54F6">
              <w:rPr>
                <w:rFonts w:ascii="Arial Narrow" w:eastAsiaTheme="minorHAnsi" w:hAnsi="Arial Narrow" w:cstheme="minorBidi"/>
                <w:szCs w:val="32"/>
              </w:rPr>
              <w:t>. In this transition, preventable maternal mortality is becoming predominantly the result of indirect causes and non-communicable diseases, which req</w:t>
            </w:r>
            <w:r w:rsidR="00C71991" w:rsidRPr="005D54F6">
              <w:rPr>
                <w:rFonts w:ascii="Arial Narrow" w:eastAsiaTheme="minorHAnsi" w:hAnsi="Arial Narrow" w:cstheme="minorBidi"/>
                <w:szCs w:val="32"/>
              </w:rPr>
              <w:t>uires more individualized care</w:t>
            </w:r>
            <w:r w:rsidRPr="005D54F6">
              <w:rPr>
                <w:rFonts w:ascii="Arial Narrow" w:eastAsiaTheme="minorHAnsi" w:hAnsi="Arial Narrow" w:cstheme="minorBidi"/>
                <w:szCs w:val="32"/>
              </w:rPr>
              <w:t>. ANC can provide an optimal platform for catering the individual care by s</w:t>
            </w:r>
            <w:r w:rsidR="00C71991" w:rsidRPr="005D54F6">
              <w:rPr>
                <w:rFonts w:ascii="Arial Narrow" w:eastAsiaTheme="minorHAnsi" w:hAnsi="Arial Narrow" w:cstheme="minorBidi"/>
                <w:szCs w:val="32"/>
              </w:rPr>
              <w:t>creening and timely management</w:t>
            </w:r>
            <w:r w:rsidRPr="005D54F6">
              <w:rPr>
                <w:rFonts w:ascii="Arial Narrow" w:eastAsiaTheme="minorHAnsi" w:hAnsi="Arial Narrow" w:cstheme="minorBidi"/>
                <w:szCs w:val="32"/>
              </w:rPr>
              <w:t>. Promisingly, utilization of ANC has been increasing steadily throughout the past decades, with 86% women worldwide now attending at least one ANC contact and 62% receiving at least four ANC contacts between conceptio</w:t>
            </w:r>
            <w:r w:rsidR="00C71991" w:rsidRPr="005D54F6">
              <w:rPr>
                <w:rFonts w:ascii="Arial Narrow" w:eastAsiaTheme="minorHAnsi" w:hAnsi="Arial Narrow" w:cstheme="minorBidi"/>
                <w:szCs w:val="32"/>
              </w:rPr>
              <w:t>n and birth</w:t>
            </w:r>
            <w:r w:rsidRPr="005D54F6">
              <w:rPr>
                <w:rFonts w:ascii="Arial Narrow" w:eastAsiaTheme="minorHAnsi" w:hAnsi="Arial Narrow" w:cstheme="minorBidi"/>
                <w:szCs w:val="32"/>
              </w:rPr>
              <w:t xml:space="preserve">. However, even as ANC utilization has increased over the past two decades, the content and quality of this care have fallen under increased scrutiny, as poor quality compromises </w:t>
            </w:r>
            <w:r w:rsidR="00C71991" w:rsidRPr="005D54F6">
              <w:rPr>
                <w:rFonts w:ascii="Arial Narrow" w:eastAsiaTheme="minorHAnsi" w:hAnsi="Arial Narrow" w:cstheme="minorBidi"/>
                <w:szCs w:val="32"/>
              </w:rPr>
              <w:t>the potential benefits of care.</w:t>
            </w:r>
            <w:r w:rsidRPr="005D54F6">
              <w:rPr>
                <w:rFonts w:ascii="Arial Narrow" w:eastAsiaTheme="minorHAnsi" w:hAnsi="Arial Narrow" w:cstheme="minorBidi"/>
                <w:szCs w:val="32"/>
              </w:rPr>
              <w:t xml:space="preserve"> With the new targets set out in the Sustainable Development Goals (SDGs) aiming to reduce maternal and newborn deaths to unprecedented levels, and the ambitious ‘Survive, Thrive, Transform’ agenda of the Global Strategy for Women’s, Children’s and Adolescent’s Health, ensuring the quality of maternal and newborn health (MNH) services, includin</w:t>
            </w:r>
            <w:r w:rsidR="00C71991" w:rsidRPr="005D54F6">
              <w:rPr>
                <w:rFonts w:ascii="Arial Narrow" w:eastAsiaTheme="minorHAnsi" w:hAnsi="Arial Narrow" w:cstheme="minorBidi"/>
                <w:szCs w:val="32"/>
              </w:rPr>
              <w:t>g ANC, is as important as ever</w:t>
            </w:r>
            <w:r w:rsidRPr="005D54F6">
              <w:rPr>
                <w:rFonts w:ascii="Arial Narrow" w:eastAsiaTheme="minorHAnsi" w:hAnsi="Arial Narrow" w:cstheme="minorBidi"/>
                <w:szCs w:val="32"/>
              </w:rPr>
              <w:t>.</w:t>
            </w:r>
          </w:p>
          <w:p w:rsidR="00D97F7E" w:rsidRPr="005D54F6" w:rsidRDefault="00953655" w:rsidP="00E16415">
            <w:pPr>
              <w:pStyle w:val="NormalWeb"/>
              <w:shd w:val="clear" w:color="auto" w:fill="FFFFFF"/>
              <w:spacing w:before="0" w:beforeAutospacing="0" w:after="270" w:afterAutospacing="0" w:line="270" w:lineRule="atLeast"/>
              <w:rPr>
                <w:rFonts w:ascii="Arial Narrow" w:eastAsiaTheme="minorHAnsi" w:hAnsi="Arial Narrow" w:cstheme="minorBidi"/>
                <w:szCs w:val="32"/>
              </w:rPr>
            </w:pPr>
            <w:bookmarkStart w:id="1" w:name="article1.body1.sec1.p2"/>
            <w:bookmarkEnd w:id="1"/>
            <w:r w:rsidRPr="005D54F6">
              <w:rPr>
                <w:rFonts w:ascii="Arial Narrow" w:eastAsiaTheme="minorHAnsi" w:hAnsi="Arial Narrow" w:cstheme="minorBidi"/>
                <w:szCs w:val="32"/>
              </w:rPr>
              <w:t>The World Health Organization (WHO) recently updated its ANC guidelines bas</w:t>
            </w:r>
            <w:r w:rsidR="006F01D1" w:rsidRPr="005D54F6">
              <w:rPr>
                <w:rFonts w:ascii="Arial Narrow" w:eastAsiaTheme="minorHAnsi" w:hAnsi="Arial Narrow" w:cstheme="minorBidi"/>
                <w:szCs w:val="32"/>
              </w:rPr>
              <w:t xml:space="preserve">ed on the global evidence base </w:t>
            </w:r>
            <w:r w:rsidR="007B0EF5" w:rsidRPr="005D54F6">
              <w:rPr>
                <w:rFonts w:ascii="Arial Narrow" w:eastAsiaTheme="minorHAnsi" w:hAnsi="Arial Narrow" w:cstheme="minorBidi"/>
                <w:szCs w:val="32"/>
              </w:rPr>
              <w:t xml:space="preserve">[2]. </w:t>
            </w:r>
            <w:r w:rsidRPr="005D54F6">
              <w:rPr>
                <w:rFonts w:ascii="Arial Narrow" w:eastAsiaTheme="minorHAnsi" w:hAnsi="Arial Narrow" w:cstheme="minorBidi"/>
                <w:szCs w:val="32"/>
              </w:rPr>
              <w:t>The new guidelines are notable in their adoption of a human rights-based approach and a focus on people-</w:t>
            </w:r>
            <w:proofErr w:type="spellStart"/>
            <w:r w:rsidRPr="005D54F6">
              <w:rPr>
                <w:rFonts w:ascii="Arial Narrow" w:eastAsiaTheme="minorHAnsi" w:hAnsi="Arial Narrow" w:cstheme="minorBidi"/>
                <w:szCs w:val="32"/>
              </w:rPr>
              <w:t>centred</w:t>
            </w:r>
            <w:proofErr w:type="spellEnd"/>
            <w:r w:rsidRPr="005D54F6">
              <w:rPr>
                <w:rFonts w:ascii="Arial Narrow" w:eastAsiaTheme="minorHAnsi" w:hAnsi="Arial Narrow" w:cstheme="minorBidi"/>
                <w:szCs w:val="32"/>
              </w:rPr>
              <w:t xml:space="preserve">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rather than the four or more s</w:t>
            </w:r>
            <w:r w:rsidR="007B0EF5" w:rsidRPr="005D54F6">
              <w:rPr>
                <w:rFonts w:ascii="Arial Narrow" w:eastAsiaTheme="minorHAnsi" w:hAnsi="Arial Narrow" w:cstheme="minorBidi"/>
                <w:szCs w:val="32"/>
              </w:rPr>
              <w:t>uggested by the previous model [</w:t>
            </w:r>
            <w:r w:rsidR="007B0EF5" w:rsidRPr="005D54F6">
              <w:rPr>
                <w:rFonts w:ascii="Arial Narrow" w:eastAsiaTheme="minorHAnsi" w:hAnsi="Arial Narrow" w:cstheme="minorBidi"/>
                <w:color w:val="7030A0"/>
                <w:szCs w:val="32"/>
              </w:rPr>
              <w:t>2]</w:t>
            </w:r>
            <w:r w:rsidRPr="005D54F6">
              <w:rPr>
                <w:rFonts w:ascii="Arial Narrow" w:eastAsiaTheme="minorHAnsi" w:hAnsi="Arial Narrow" w:cstheme="minorBidi"/>
                <w:color w:val="7030A0"/>
                <w:szCs w:val="32"/>
              </w:rPr>
              <w:t>.</w:t>
            </w:r>
            <w:r w:rsidRPr="005D54F6">
              <w:rPr>
                <w:rFonts w:ascii="Arial Narrow" w:eastAsiaTheme="minorHAnsi" w:hAnsi="Arial Narrow" w:cstheme="minorBidi"/>
                <w:szCs w:val="32"/>
              </w:rPr>
              <w:t xml:space="preserve"> The new guidelines are more expansive and comprehensive than the previous model, and clearly have the potential to improve the pregnancy experience and outcomes. During the Millennium Development Goals-era, the global coverage of ANC contacts inched forward, but many countries struggled to ensure adherence to the recommendations c</w:t>
            </w:r>
            <w:r w:rsidR="00584E5F" w:rsidRPr="005D54F6">
              <w:rPr>
                <w:rFonts w:ascii="Arial Narrow" w:eastAsiaTheme="minorHAnsi" w:hAnsi="Arial Narrow" w:cstheme="minorBidi"/>
                <w:szCs w:val="32"/>
              </w:rPr>
              <w:t>ontained in the previous model</w:t>
            </w:r>
            <w:r w:rsidRPr="005D54F6">
              <w:rPr>
                <w:rFonts w:ascii="Arial Narrow" w:eastAsiaTheme="minorHAnsi" w:hAnsi="Arial Narrow" w:cstheme="minorBidi"/>
                <w:szCs w:val="32"/>
              </w:rPr>
              <w:t>. Based on this experience, it will be challenging for the countries with limited resources to ensure the adherence to the more</w:t>
            </w:r>
            <w:r w:rsidR="00584E5F" w:rsidRPr="005D54F6">
              <w:rPr>
                <w:rFonts w:ascii="Arial Narrow" w:eastAsiaTheme="minorHAnsi" w:hAnsi="Arial Narrow" w:cstheme="minorBidi"/>
                <w:szCs w:val="32"/>
              </w:rPr>
              <w:t xml:space="preserve"> comprehensive recommendations</w:t>
            </w:r>
            <w:r w:rsidRPr="005D54F6">
              <w:rPr>
                <w:rFonts w:ascii="Arial Narrow" w:eastAsiaTheme="minorHAnsi" w:hAnsi="Arial Narrow" w:cstheme="minorBidi"/>
                <w:szCs w:val="32"/>
              </w:rPr>
              <w:t xml:space="preserve">. A number of studies have explored the degree to which the recommended content of ANC contacts </w:t>
            </w:r>
            <w:proofErr w:type="gramStart"/>
            <w:r w:rsidRPr="005D54F6">
              <w:rPr>
                <w:rFonts w:ascii="Arial Narrow" w:eastAsiaTheme="minorHAnsi" w:hAnsi="Arial Narrow" w:cstheme="minorBidi"/>
                <w:szCs w:val="32"/>
              </w:rPr>
              <w:t>are</w:t>
            </w:r>
            <w:proofErr w:type="gramEnd"/>
            <w:r w:rsidRPr="005D54F6">
              <w:rPr>
                <w:rFonts w:ascii="Arial Narrow" w:eastAsiaTheme="minorHAnsi" w:hAnsi="Arial Narrow" w:cstheme="minorBidi"/>
                <w:szCs w:val="32"/>
              </w:rPr>
              <w:t xml:space="preserve"> adhered to in different countries. In general, these studies demonstrate the poor status and existing gaps related to the content of ANC contacts, even in the co</w:t>
            </w:r>
            <w:r w:rsidR="00584E5F" w:rsidRPr="005D54F6">
              <w:rPr>
                <w:rFonts w:ascii="Arial Narrow" w:eastAsiaTheme="minorHAnsi" w:hAnsi="Arial Narrow" w:cstheme="minorBidi"/>
                <w:szCs w:val="32"/>
              </w:rPr>
              <w:t>ntext of high-resource settings</w:t>
            </w:r>
            <w:r w:rsidRPr="005D54F6">
              <w:rPr>
                <w:rFonts w:ascii="Arial Narrow" w:eastAsiaTheme="minorHAnsi" w:hAnsi="Arial Narrow" w:cstheme="minorBidi"/>
                <w:szCs w:val="32"/>
              </w:rPr>
              <w:t>, much less in low and m</w:t>
            </w:r>
            <w:r w:rsidR="00584E5F" w:rsidRPr="005D54F6">
              <w:rPr>
                <w:rFonts w:ascii="Arial Narrow" w:eastAsiaTheme="minorHAnsi" w:hAnsi="Arial Narrow" w:cstheme="minorBidi"/>
                <w:szCs w:val="32"/>
              </w:rPr>
              <w:t>iddle-income countries (LMICs)</w:t>
            </w:r>
            <w:r w:rsidRPr="005D54F6">
              <w:rPr>
                <w:rFonts w:ascii="Arial Narrow" w:eastAsiaTheme="minorHAnsi" w:hAnsi="Arial Narrow" w:cstheme="minorBidi"/>
                <w:szCs w:val="32"/>
              </w:rPr>
              <w:t>.</w:t>
            </w:r>
            <w:bookmarkStart w:id="2" w:name="article1.body1.sec1.p3"/>
            <w:bookmarkEnd w:id="2"/>
            <w:r w:rsidR="00D97F7E" w:rsidRPr="005D54F6">
              <w:rPr>
                <w:rFonts w:ascii="Arial Narrow" w:eastAsiaTheme="minorHAnsi" w:hAnsi="Arial Narrow" w:cstheme="minorBidi"/>
                <w:szCs w:val="32"/>
              </w:rPr>
              <w:t xml:space="preserve"> </w:t>
            </w:r>
          </w:p>
          <w:p w:rsidR="004B65FE" w:rsidRPr="005D54F6" w:rsidRDefault="00953655" w:rsidP="00E16415">
            <w:pPr>
              <w:pStyle w:val="NormalWeb"/>
              <w:shd w:val="clear" w:color="auto" w:fill="FFFFFF"/>
              <w:spacing w:before="0" w:beforeAutospacing="0" w:after="270" w:afterAutospacing="0" w:line="270" w:lineRule="atLeast"/>
              <w:rPr>
                <w:rFonts w:ascii="Arial Narrow" w:eastAsiaTheme="minorHAnsi" w:hAnsi="Arial Narrow" w:cstheme="minorBidi"/>
                <w:szCs w:val="32"/>
              </w:rPr>
            </w:pPr>
            <w:r w:rsidRPr="005D54F6">
              <w:rPr>
                <w:rFonts w:ascii="Arial Narrow" w:eastAsiaTheme="minorHAnsi" w:hAnsi="Arial Narrow" w:cstheme="minorBidi"/>
                <w:szCs w:val="32"/>
              </w:rPr>
              <w:t>Bangladesh has made impressive gains in reducing maternal and neonatal mortality over the past several decades, but total number and rates of these deaths remain too high. Moreover, the latest Bangladesh Matern</w:t>
            </w:r>
            <w:r w:rsidR="00B21E01">
              <w:rPr>
                <w:rFonts w:ascii="Arial Narrow" w:eastAsiaTheme="minorHAnsi" w:hAnsi="Arial Narrow" w:cstheme="minorBidi"/>
                <w:szCs w:val="32"/>
              </w:rPr>
              <w:t xml:space="preserve">al Mortality Survey </w:t>
            </w:r>
            <w:r w:rsidRPr="005D54F6">
              <w:rPr>
                <w:rFonts w:ascii="Arial Narrow" w:eastAsiaTheme="minorHAnsi" w:hAnsi="Arial Narrow" w:cstheme="minorBidi"/>
                <w:szCs w:val="32"/>
              </w:rPr>
              <w:t xml:space="preserve">suggests that progress in reducing </w:t>
            </w:r>
            <w:r w:rsidR="00D46D7E" w:rsidRPr="005D54F6">
              <w:rPr>
                <w:rFonts w:ascii="Arial Narrow" w:eastAsiaTheme="minorHAnsi" w:hAnsi="Arial Narrow" w:cstheme="minorBidi"/>
                <w:szCs w:val="32"/>
              </w:rPr>
              <w:t>maternal mortality has stalled</w:t>
            </w:r>
            <w:r w:rsidRPr="005D54F6">
              <w:rPr>
                <w:rFonts w:ascii="Arial Narrow" w:eastAsiaTheme="minorHAnsi" w:hAnsi="Arial Narrow" w:cstheme="minorBidi"/>
                <w:szCs w:val="32"/>
              </w:rPr>
              <w:t xml:space="preserve">. Use of key MNH services remains critically low. Indeed, only 37% pregnant women attend at least four ANC contacts, 47% of births occur in health facilities and 48% (6% in the case of home-based births) of women receive postnatal care from a skilled health-care professional within </w:t>
            </w:r>
            <w:r w:rsidR="00D46D7E" w:rsidRPr="005D54F6">
              <w:rPr>
                <w:rFonts w:ascii="Arial Narrow" w:eastAsiaTheme="minorHAnsi" w:hAnsi="Arial Narrow" w:cstheme="minorBidi"/>
                <w:szCs w:val="32"/>
              </w:rPr>
              <w:t>the first two days after birth</w:t>
            </w:r>
            <w:r w:rsidRPr="005D54F6">
              <w:rPr>
                <w:rFonts w:ascii="Arial Narrow" w:eastAsiaTheme="minorHAnsi" w:hAnsi="Arial Narrow" w:cstheme="minorBidi"/>
                <w:szCs w:val="32"/>
              </w:rPr>
              <w:t>.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w:t>
            </w:r>
            <w:r w:rsidR="00D46D7E" w:rsidRPr="005D54F6">
              <w:rPr>
                <w:rFonts w:ascii="Arial Narrow" w:eastAsiaTheme="minorHAnsi" w:hAnsi="Arial Narrow" w:cstheme="minorBidi"/>
                <w:szCs w:val="32"/>
              </w:rPr>
              <w:t xml:space="preserve"> be ensured </w:t>
            </w:r>
            <w:r w:rsidR="007B0EF5" w:rsidRPr="005D54F6">
              <w:rPr>
                <w:rFonts w:ascii="Arial Narrow" w:eastAsiaTheme="minorHAnsi" w:hAnsi="Arial Narrow" w:cstheme="minorBidi"/>
                <w:color w:val="7030A0"/>
                <w:szCs w:val="32"/>
              </w:rPr>
              <w:t>[2]</w:t>
            </w:r>
          </w:p>
        </w:tc>
      </w:tr>
      <w:tr w:rsidR="004B65FE" w:rsidTr="00AB6903">
        <w:tc>
          <w:tcPr>
            <w:tcW w:w="2785" w:type="dxa"/>
            <w:gridSpan w:val="2"/>
          </w:tcPr>
          <w:p w:rsidR="004B65FE" w:rsidRDefault="00451672" w:rsidP="00451672">
            <w:pPr>
              <w:spacing w:line="276" w:lineRule="auto"/>
              <w:rPr>
                <w:rFonts w:ascii="Arial Narrow" w:hAnsi="Arial Narrow"/>
                <w:b/>
                <w:sz w:val="24"/>
                <w:szCs w:val="32"/>
              </w:rPr>
            </w:pPr>
            <w:r>
              <w:rPr>
                <w:rFonts w:ascii="Arial Narrow" w:hAnsi="Arial Narrow"/>
                <w:b/>
                <w:sz w:val="24"/>
                <w:szCs w:val="32"/>
              </w:rPr>
              <w:lastRenderedPageBreak/>
              <w:t>Statement of Outcomes &amp; Benefits</w:t>
            </w:r>
          </w:p>
        </w:tc>
        <w:tc>
          <w:tcPr>
            <w:tcW w:w="7470" w:type="dxa"/>
            <w:gridSpan w:val="3"/>
          </w:tcPr>
          <w:p w:rsidR="004B65FE" w:rsidRDefault="00650502" w:rsidP="00C010B6">
            <w:pPr>
              <w:rPr>
                <w:rFonts w:ascii="Arial Narrow" w:hAnsi="Arial Narrow"/>
                <w:sz w:val="24"/>
                <w:szCs w:val="32"/>
              </w:rPr>
            </w:pPr>
            <w:r>
              <w:rPr>
                <w:rFonts w:ascii="Arial Narrow" w:hAnsi="Arial Narrow"/>
                <w:sz w:val="24"/>
                <w:szCs w:val="32"/>
              </w:rPr>
              <w:t>This study may supportive for the policy makers to illustrate the situation of union level health facilities in Sylhet on how these are running antenatal care following the national guideline and maintaining the quality during each visits with all essentials service packag</w:t>
            </w:r>
            <w:r w:rsidR="00C010B6">
              <w:rPr>
                <w:rFonts w:ascii="Arial Narrow" w:hAnsi="Arial Narrow"/>
                <w:sz w:val="24"/>
                <w:szCs w:val="32"/>
              </w:rPr>
              <w:t xml:space="preserve">e towards the pregnant women. Moreover, this study also intends to improve the Govt. </w:t>
            </w:r>
            <w:r w:rsidR="006063D3">
              <w:rPr>
                <w:rFonts w:ascii="Arial Narrow" w:hAnsi="Arial Narrow"/>
                <w:sz w:val="24"/>
                <w:szCs w:val="32"/>
              </w:rPr>
              <w:t xml:space="preserve">rural </w:t>
            </w:r>
            <w:r w:rsidR="00C010B6">
              <w:rPr>
                <w:rFonts w:ascii="Arial Narrow" w:hAnsi="Arial Narrow"/>
                <w:sz w:val="24"/>
                <w:szCs w:val="32"/>
              </w:rPr>
              <w:t>health systems there in Sylhet to increase the ANC coverage.</w:t>
            </w:r>
            <w:r>
              <w:rPr>
                <w:rFonts w:ascii="Arial Narrow" w:hAnsi="Arial Narrow"/>
                <w:sz w:val="24"/>
                <w:szCs w:val="32"/>
              </w:rPr>
              <w:t xml:space="preserve"> </w:t>
            </w:r>
          </w:p>
        </w:tc>
      </w:tr>
      <w:tr w:rsidR="00451672" w:rsidTr="00AB6903">
        <w:tc>
          <w:tcPr>
            <w:tcW w:w="10255" w:type="dxa"/>
            <w:gridSpan w:val="5"/>
          </w:tcPr>
          <w:p w:rsidR="00451672" w:rsidRDefault="00451672" w:rsidP="003E1EE8">
            <w:pPr>
              <w:tabs>
                <w:tab w:val="left" w:pos="3330"/>
              </w:tabs>
              <w:rPr>
                <w:rFonts w:ascii="Arial Narrow" w:hAnsi="Arial Narrow"/>
                <w:sz w:val="24"/>
                <w:szCs w:val="32"/>
              </w:rPr>
            </w:pPr>
            <w:r>
              <w:rPr>
                <w:rFonts w:ascii="Arial Narrow" w:hAnsi="Arial Narrow"/>
                <w:b/>
                <w:sz w:val="24"/>
                <w:szCs w:val="32"/>
              </w:rPr>
              <w:t>Method</w:t>
            </w:r>
            <w:r w:rsidR="003E1EE8">
              <w:rPr>
                <w:rFonts w:ascii="Arial Narrow" w:hAnsi="Arial Narrow"/>
                <w:b/>
                <w:sz w:val="24"/>
                <w:szCs w:val="32"/>
              </w:rPr>
              <w:tab/>
            </w:r>
          </w:p>
        </w:tc>
      </w:tr>
      <w:tr w:rsidR="00451672" w:rsidTr="00AB6903">
        <w:tc>
          <w:tcPr>
            <w:tcW w:w="2785" w:type="dxa"/>
            <w:gridSpan w:val="2"/>
          </w:tcPr>
          <w:p w:rsidR="00451672" w:rsidRDefault="00451672" w:rsidP="00451672">
            <w:pPr>
              <w:spacing w:line="276" w:lineRule="auto"/>
              <w:ind w:left="420"/>
              <w:rPr>
                <w:rFonts w:ascii="Arial Narrow" w:hAnsi="Arial Narrow"/>
                <w:b/>
                <w:sz w:val="24"/>
                <w:szCs w:val="32"/>
              </w:rPr>
            </w:pPr>
            <w:r>
              <w:rPr>
                <w:rFonts w:ascii="Arial Narrow" w:hAnsi="Arial Narrow"/>
                <w:b/>
                <w:sz w:val="24"/>
                <w:szCs w:val="32"/>
              </w:rPr>
              <w:t>Design</w:t>
            </w:r>
          </w:p>
        </w:tc>
        <w:tc>
          <w:tcPr>
            <w:tcW w:w="7470" w:type="dxa"/>
            <w:gridSpan w:val="3"/>
          </w:tcPr>
          <w:p w:rsidR="00451672" w:rsidRDefault="00EA4061" w:rsidP="00DE5243">
            <w:pPr>
              <w:rPr>
                <w:rFonts w:ascii="Arial Narrow" w:hAnsi="Arial Narrow"/>
                <w:sz w:val="24"/>
                <w:szCs w:val="32"/>
              </w:rPr>
            </w:pPr>
            <w:r>
              <w:rPr>
                <w:rFonts w:ascii="Arial Narrow" w:hAnsi="Arial Narrow"/>
                <w:sz w:val="24"/>
                <w:szCs w:val="32"/>
              </w:rPr>
              <w:t>Cross-sectional</w:t>
            </w:r>
          </w:p>
        </w:tc>
      </w:tr>
      <w:tr w:rsidR="00451672" w:rsidTr="00AB6903">
        <w:tc>
          <w:tcPr>
            <w:tcW w:w="2785" w:type="dxa"/>
            <w:gridSpan w:val="2"/>
          </w:tcPr>
          <w:p w:rsidR="00451672" w:rsidRDefault="00451672" w:rsidP="00451672">
            <w:pPr>
              <w:spacing w:line="276" w:lineRule="auto"/>
              <w:ind w:left="420"/>
              <w:rPr>
                <w:rFonts w:ascii="Arial Narrow" w:hAnsi="Arial Narrow"/>
                <w:b/>
                <w:sz w:val="24"/>
                <w:szCs w:val="32"/>
              </w:rPr>
            </w:pPr>
            <w:r>
              <w:rPr>
                <w:rFonts w:ascii="Arial Narrow" w:hAnsi="Arial Narrow"/>
                <w:b/>
                <w:sz w:val="24"/>
                <w:szCs w:val="32"/>
              </w:rPr>
              <w:t>Participant Inclusion/ Exclusion Criteria</w:t>
            </w:r>
          </w:p>
        </w:tc>
        <w:tc>
          <w:tcPr>
            <w:tcW w:w="7470" w:type="dxa"/>
            <w:gridSpan w:val="3"/>
          </w:tcPr>
          <w:p w:rsidR="00451672" w:rsidRDefault="00613188" w:rsidP="00613188">
            <w:pPr>
              <w:rPr>
                <w:rFonts w:ascii="Arial Narrow" w:hAnsi="Arial Narrow"/>
                <w:sz w:val="24"/>
                <w:szCs w:val="32"/>
              </w:rPr>
            </w:pPr>
            <w:r>
              <w:rPr>
                <w:rFonts w:ascii="Arial Narrow" w:hAnsi="Arial Narrow"/>
                <w:sz w:val="24"/>
                <w:szCs w:val="32"/>
              </w:rPr>
              <w:t>Pregnant women of study areas will be participated willingly during the study period.</w:t>
            </w:r>
          </w:p>
        </w:tc>
      </w:tr>
      <w:tr w:rsidR="00451672" w:rsidTr="00AB6903">
        <w:tc>
          <w:tcPr>
            <w:tcW w:w="2785" w:type="dxa"/>
            <w:gridSpan w:val="2"/>
          </w:tcPr>
          <w:p w:rsidR="00451672" w:rsidRDefault="00451672" w:rsidP="00451672">
            <w:pPr>
              <w:spacing w:line="276" w:lineRule="auto"/>
              <w:ind w:left="420"/>
              <w:rPr>
                <w:rFonts w:ascii="Arial Narrow" w:hAnsi="Arial Narrow"/>
                <w:b/>
                <w:sz w:val="24"/>
                <w:szCs w:val="32"/>
              </w:rPr>
            </w:pPr>
            <w:r>
              <w:rPr>
                <w:rFonts w:ascii="Arial Narrow" w:hAnsi="Arial Narrow"/>
                <w:b/>
                <w:sz w:val="24"/>
                <w:szCs w:val="32"/>
              </w:rPr>
              <w:t>Recruitment</w:t>
            </w:r>
          </w:p>
        </w:tc>
        <w:tc>
          <w:tcPr>
            <w:tcW w:w="7470" w:type="dxa"/>
            <w:gridSpan w:val="3"/>
          </w:tcPr>
          <w:p w:rsidR="00451672" w:rsidRDefault="00834A4A" w:rsidP="00DE5243">
            <w:pPr>
              <w:rPr>
                <w:rFonts w:ascii="Arial Narrow" w:hAnsi="Arial Narrow"/>
                <w:sz w:val="24"/>
                <w:szCs w:val="32"/>
              </w:rPr>
            </w:pPr>
            <w:r>
              <w:rPr>
                <w:rFonts w:ascii="Arial Narrow" w:hAnsi="Arial Narrow"/>
                <w:sz w:val="24"/>
                <w:szCs w:val="32"/>
              </w:rPr>
              <w:t>Convenience sampling tools will be used for this study.</w:t>
            </w:r>
          </w:p>
        </w:tc>
      </w:tr>
      <w:tr w:rsidR="004B65FE" w:rsidTr="00AB6903">
        <w:tc>
          <w:tcPr>
            <w:tcW w:w="2785" w:type="dxa"/>
            <w:gridSpan w:val="2"/>
          </w:tcPr>
          <w:p w:rsidR="004B65FE" w:rsidRDefault="00AB6903" w:rsidP="004B65FE">
            <w:pPr>
              <w:spacing w:line="276" w:lineRule="auto"/>
              <w:rPr>
                <w:rFonts w:ascii="Arial Narrow" w:hAnsi="Arial Narrow"/>
                <w:b/>
                <w:sz w:val="24"/>
                <w:szCs w:val="32"/>
              </w:rPr>
            </w:pPr>
            <w:r>
              <w:rPr>
                <w:rFonts w:ascii="Arial Narrow" w:hAnsi="Arial Narrow"/>
                <w:b/>
                <w:sz w:val="24"/>
                <w:szCs w:val="32"/>
              </w:rPr>
              <w:t>Dissemination of Results &amp; Recommendation</w:t>
            </w:r>
          </w:p>
        </w:tc>
        <w:tc>
          <w:tcPr>
            <w:tcW w:w="7470" w:type="dxa"/>
            <w:gridSpan w:val="3"/>
          </w:tcPr>
          <w:p w:rsidR="004B65FE" w:rsidRDefault="004F1B2A" w:rsidP="004F1B2A">
            <w:pPr>
              <w:rPr>
                <w:rFonts w:ascii="Arial Narrow" w:hAnsi="Arial Narrow"/>
                <w:sz w:val="24"/>
                <w:szCs w:val="32"/>
              </w:rPr>
            </w:pPr>
            <w:r>
              <w:rPr>
                <w:rFonts w:ascii="Arial Narrow" w:hAnsi="Arial Narrow"/>
                <w:sz w:val="24"/>
                <w:szCs w:val="32"/>
              </w:rPr>
              <w:t>Study finding will be depicted both tabular form and graphical chart.</w:t>
            </w:r>
          </w:p>
        </w:tc>
      </w:tr>
      <w:tr w:rsidR="00AB6903" w:rsidTr="00AB6903">
        <w:tc>
          <w:tcPr>
            <w:tcW w:w="10255" w:type="dxa"/>
            <w:gridSpan w:val="5"/>
          </w:tcPr>
          <w:p w:rsidR="00AB6903" w:rsidRDefault="00AB6903" w:rsidP="00DE5243">
            <w:pPr>
              <w:rPr>
                <w:rFonts w:ascii="Arial Narrow" w:hAnsi="Arial Narrow"/>
                <w:sz w:val="24"/>
                <w:szCs w:val="32"/>
              </w:rPr>
            </w:pPr>
            <w:r>
              <w:rPr>
                <w:rFonts w:ascii="Arial Narrow" w:hAnsi="Arial Narrow"/>
                <w:b/>
                <w:sz w:val="24"/>
                <w:szCs w:val="32"/>
              </w:rPr>
              <w:t>Allocation of Resources (AIDD Staff Only)</w:t>
            </w:r>
          </w:p>
        </w:tc>
      </w:tr>
      <w:tr w:rsidR="004B65FE" w:rsidTr="00AB6903">
        <w:tc>
          <w:tcPr>
            <w:tcW w:w="2785" w:type="dxa"/>
            <w:gridSpan w:val="2"/>
          </w:tcPr>
          <w:p w:rsidR="004B65FE" w:rsidRPr="004B65FE" w:rsidRDefault="00AB6903" w:rsidP="00AB6903">
            <w:pPr>
              <w:spacing w:line="276" w:lineRule="auto"/>
              <w:ind w:left="420"/>
              <w:rPr>
                <w:rFonts w:ascii="Arial Narrow" w:hAnsi="Arial Narrow"/>
                <w:i/>
                <w:sz w:val="24"/>
                <w:szCs w:val="32"/>
              </w:rPr>
            </w:pPr>
            <w:r>
              <w:rPr>
                <w:rFonts w:ascii="Arial Narrow" w:hAnsi="Arial Narrow"/>
                <w:b/>
                <w:sz w:val="24"/>
                <w:szCs w:val="32"/>
              </w:rPr>
              <w:t>Staff Time</w:t>
            </w:r>
          </w:p>
        </w:tc>
        <w:tc>
          <w:tcPr>
            <w:tcW w:w="7470" w:type="dxa"/>
            <w:gridSpan w:val="3"/>
          </w:tcPr>
          <w:p w:rsidR="004B65FE" w:rsidRDefault="004B65FE" w:rsidP="00DE5243">
            <w:pPr>
              <w:rPr>
                <w:rFonts w:ascii="Arial Narrow" w:hAnsi="Arial Narrow"/>
                <w:sz w:val="24"/>
                <w:szCs w:val="32"/>
              </w:rPr>
            </w:pPr>
          </w:p>
        </w:tc>
      </w:tr>
      <w:tr w:rsidR="00AB6903" w:rsidTr="00AB6903">
        <w:tc>
          <w:tcPr>
            <w:tcW w:w="2785" w:type="dxa"/>
            <w:gridSpan w:val="2"/>
          </w:tcPr>
          <w:p w:rsidR="00AB6903" w:rsidRDefault="00AB6903" w:rsidP="00AB6903">
            <w:pPr>
              <w:spacing w:line="276" w:lineRule="auto"/>
              <w:ind w:left="420"/>
              <w:rPr>
                <w:rFonts w:ascii="Arial Narrow" w:hAnsi="Arial Narrow"/>
                <w:b/>
                <w:sz w:val="24"/>
                <w:szCs w:val="32"/>
              </w:rPr>
            </w:pPr>
            <w:r>
              <w:rPr>
                <w:rFonts w:ascii="Arial Narrow" w:hAnsi="Arial Narrow"/>
                <w:b/>
                <w:sz w:val="24"/>
                <w:szCs w:val="32"/>
              </w:rPr>
              <w:t>Other – give details</w:t>
            </w:r>
          </w:p>
        </w:tc>
        <w:tc>
          <w:tcPr>
            <w:tcW w:w="7470" w:type="dxa"/>
            <w:gridSpan w:val="3"/>
          </w:tcPr>
          <w:p w:rsidR="00AB6903" w:rsidRDefault="00AB6903" w:rsidP="00DE5243">
            <w:pPr>
              <w:rPr>
                <w:rFonts w:ascii="Arial Narrow" w:hAnsi="Arial Narrow"/>
                <w:sz w:val="24"/>
                <w:szCs w:val="32"/>
              </w:rPr>
            </w:pPr>
          </w:p>
        </w:tc>
      </w:tr>
      <w:tr w:rsidR="004B65FE" w:rsidTr="00AB6903">
        <w:tc>
          <w:tcPr>
            <w:tcW w:w="10255" w:type="dxa"/>
            <w:gridSpan w:val="5"/>
          </w:tcPr>
          <w:p w:rsidR="004B65FE" w:rsidRPr="003003EF" w:rsidRDefault="004B65FE" w:rsidP="004B65FE">
            <w:pPr>
              <w:spacing w:line="360" w:lineRule="auto"/>
              <w:rPr>
                <w:rFonts w:ascii="Arial Narrow" w:hAnsi="Arial Narrow"/>
                <w:sz w:val="24"/>
                <w:szCs w:val="32"/>
              </w:rPr>
            </w:pPr>
            <w:r w:rsidRPr="003003EF">
              <w:rPr>
                <w:rFonts w:ascii="Arial Narrow" w:hAnsi="Arial Narrow"/>
                <w:sz w:val="24"/>
                <w:szCs w:val="32"/>
              </w:rPr>
              <w:t xml:space="preserve">This research proposal may be submitted to an external reviewer with appropriate expertise in the topic. </w:t>
            </w:r>
          </w:p>
          <w:p w:rsidR="003003EF" w:rsidRDefault="004B65FE" w:rsidP="004B65FE">
            <w:pPr>
              <w:spacing w:line="360" w:lineRule="auto"/>
              <w:rPr>
                <w:rFonts w:ascii="Arial Narrow" w:hAnsi="Arial Narrow"/>
                <w:sz w:val="24"/>
                <w:szCs w:val="32"/>
              </w:rPr>
            </w:pPr>
            <w:r w:rsidRPr="003003EF">
              <w:rPr>
                <w:rFonts w:ascii="Arial Narrow" w:hAnsi="Arial Narrow"/>
                <w:sz w:val="24"/>
                <w:szCs w:val="32"/>
              </w:rPr>
              <w:t xml:space="preserve">Please indicate if </w:t>
            </w:r>
            <w:r w:rsidR="003003EF" w:rsidRPr="003003EF">
              <w:rPr>
                <w:rFonts w:ascii="Arial Narrow" w:hAnsi="Arial Narrow"/>
                <w:sz w:val="24"/>
                <w:szCs w:val="32"/>
              </w:rPr>
              <w:t>you have any objection to this process.</w:t>
            </w:r>
          </w:p>
        </w:tc>
      </w:tr>
      <w:tr w:rsidR="003003EF" w:rsidTr="00AB6903">
        <w:tc>
          <w:tcPr>
            <w:tcW w:w="5395" w:type="dxa"/>
            <w:gridSpan w:val="4"/>
          </w:tcPr>
          <w:p w:rsidR="003003EF" w:rsidRPr="003003EF" w:rsidRDefault="003003EF" w:rsidP="003003EF">
            <w:pPr>
              <w:pStyle w:val="ListParagraph"/>
              <w:numPr>
                <w:ilvl w:val="0"/>
                <w:numId w:val="2"/>
              </w:numPr>
              <w:spacing w:line="360" w:lineRule="auto"/>
              <w:ind w:left="150" w:hanging="150"/>
              <w:rPr>
                <w:rFonts w:ascii="Arial Narrow" w:hAnsi="Arial Narrow"/>
                <w:sz w:val="24"/>
                <w:szCs w:val="32"/>
              </w:rPr>
            </w:pPr>
            <w:r>
              <w:rPr>
                <w:rFonts w:ascii="Arial Narrow" w:hAnsi="Arial Narrow"/>
                <w:sz w:val="24"/>
                <w:szCs w:val="32"/>
              </w:rPr>
              <w:t>I do not want this proposal submitted for external review:</w:t>
            </w:r>
          </w:p>
        </w:tc>
        <w:tc>
          <w:tcPr>
            <w:tcW w:w="4860" w:type="dxa"/>
          </w:tcPr>
          <w:p w:rsidR="003003EF" w:rsidRPr="003003EF" w:rsidRDefault="003003EF" w:rsidP="003003EF">
            <w:pPr>
              <w:tabs>
                <w:tab w:val="left" w:pos="7056"/>
                <w:tab w:val="left" w:pos="9469"/>
              </w:tabs>
              <w:spacing w:line="276" w:lineRule="auto"/>
              <w:ind w:left="330" w:hanging="330"/>
              <w:rPr>
                <w:rFonts w:ascii="Times New Roman" w:hAnsi="Times New Roman" w:cs="Times New Roman"/>
                <w:sz w:val="24"/>
                <w:szCs w:val="24"/>
              </w:rPr>
            </w:pPr>
            <w:r>
              <w:rPr>
                <w:rFonts w:ascii="Times New Roman" w:hAnsi="Times New Roman" w:cs="Times New Roman"/>
                <w:sz w:val="24"/>
                <w:szCs w:val="24"/>
              </w:rPr>
              <w:t xml:space="preserve">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Yes       </w:t>
            </w:r>
            <w:r w:rsidRPr="006D2F3C">
              <w:rPr>
                <w:rFonts w:ascii="Times New Roman" w:hAnsi="Times New Roman" w:cs="Times New Roman"/>
                <w:sz w:val="24"/>
                <w:szCs w:val="24"/>
              </w:rPr>
              <w:sym w:font="Wingdings 2" w:char="F0A3"/>
            </w:r>
            <w:r>
              <w:rPr>
                <w:rFonts w:ascii="Times New Roman" w:hAnsi="Times New Roman" w:cs="Times New Roman"/>
                <w:sz w:val="24"/>
                <w:szCs w:val="24"/>
              </w:rPr>
              <w:t xml:space="preserve">   No</w:t>
            </w:r>
          </w:p>
        </w:tc>
      </w:tr>
      <w:tr w:rsidR="003003EF" w:rsidTr="00AB6903">
        <w:trPr>
          <w:trHeight w:val="647"/>
        </w:trPr>
        <w:tc>
          <w:tcPr>
            <w:tcW w:w="5395" w:type="dxa"/>
            <w:gridSpan w:val="4"/>
          </w:tcPr>
          <w:p w:rsidR="003003EF" w:rsidRPr="003003EF" w:rsidRDefault="003003EF" w:rsidP="003003EF">
            <w:pPr>
              <w:pStyle w:val="ListParagraph"/>
              <w:numPr>
                <w:ilvl w:val="0"/>
                <w:numId w:val="2"/>
              </w:numPr>
              <w:spacing w:line="360" w:lineRule="auto"/>
              <w:ind w:left="150" w:hanging="180"/>
              <w:rPr>
                <w:rFonts w:ascii="Arial Narrow" w:hAnsi="Arial Narrow"/>
                <w:sz w:val="24"/>
                <w:szCs w:val="32"/>
              </w:rPr>
            </w:pPr>
            <w:r>
              <w:rPr>
                <w:rFonts w:ascii="Arial Narrow" w:hAnsi="Arial Narrow"/>
                <w:sz w:val="24"/>
                <w:szCs w:val="32"/>
              </w:rPr>
              <w:t>I do not want this proposal reviewed by the following person(s):</w:t>
            </w:r>
          </w:p>
        </w:tc>
        <w:tc>
          <w:tcPr>
            <w:tcW w:w="4860" w:type="dxa"/>
          </w:tcPr>
          <w:p w:rsidR="003003EF" w:rsidRPr="003003EF" w:rsidRDefault="003003EF" w:rsidP="004B65FE">
            <w:pPr>
              <w:spacing w:line="360" w:lineRule="auto"/>
              <w:rPr>
                <w:rFonts w:ascii="Arial Narrow" w:hAnsi="Arial Narrow"/>
                <w:sz w:val="24"/>
                <w:szCs w:val="32"/>
              </w:rPr>
            </w:pPr>
          </w:p>
        </w:tc>
      </w:tr>
    </w:tbl>
    <w:p w:rsidR="004B65FE" w:rsidRDefault="004B65FE" w:rsidP="000D2C8E">
      <w:pPr>
        <w:spacing w:after="0"/>
        <w:rPr>
          <w:rFonts w:ascii="Arial Narrow" w:hAnsi="Arial Narrow"/>
          <w:sz w:val="24"/>
          <w:szCs w:val="32"/>
        </w:rPr>
      </w:pPr>
    </w:p>
    <w:p w:rsidR="00BB77EB" w:rsidRPr="00FF4EA8" w:rsidRDefault="00BB77EB" w:rsidP="000D2C8E">
      <w:pPr>
        <w:spacing w:after="0"/>
        <w:rPr>
          <w:rFonts w:ascii="Arial Narrow" w:hAnsi="Arial Narrow"/>
          <w:b/>
          <w:sz w:val="24"/>
          <w:szCs w:val="32"/>
        </w:rPr>
      </w:pPr>
      <w:r w:rsidRPr="00FF4EA8">
        <w:rPr>
          <w:rFonts w:ascii="Arial Narrow" w:hAnsi="Arial Narrow"/>
          <w:b/>
          <w:sz w:val="24"/>
          <w:szCs w:val="32"/>
        </w:rPr>
        <w:t xml:space="preserve">References: </w:t>
      </w:r>
    </w:p>
    <w:p w:rsidR="00E546E5" w:rsidRDefault="00941755" w:rsidP="00E546E5">
      <w:pPr>
        <w:pStyle w:val="ListParagraph"/>
        <w:numPr>
          <w:ilvl w:val="0"/>
          <w:numId w:val="4"/>
        </w:numPr>
        <w:spacing w:after="0"/>
      </w:pPr>
      <w:hyperlink r:id="rId11" w:history="1">
        <w:r w:rsidR="00E546E5">
          <w:rPr>
            <w:rStyle w:val="Hyperlink"/>
          </w:rPr>
          <w:t>https://data.unicef.org/topic/maternal-health/antenatal-care/</w:t>
        </w:r>
      </w:hyperlink>
    </w:p>
    <w:p w:rsidR="00E546E5" w:rsidRPr="00383E0C" w:rsidRDefault="00131603" w:rsidP="00E546E5">
      <w:pPr>
        <w:pStyle w:val="ListParagraph"/>
        <w:numPr>
          <w:ilvl w:val="0"/>
          <w:numId w:val="4"/>
        </w:numPr>
        <w:spacing w:after="0"/>
        <w:rPr>
          <w:rFonts w:ascii="Arial Narrow" w:hAnsi="Arial Narrow"/>
          <w:sz w:val="24"/>
          <w:szCs w:val="32"/>
        </w:rPr>
      </w:pPr>
      <w:r>
        <w:rPr>
          <w:rFonts w:ascii="Arial" w:hAnsi="Arial" w:cs="Arial"/>
          <w:color w:val="333333"/>
          <w:shd w:val="clear" w:color="auto" w:fill="FFFFFF"/>
        </w:rPr>
        <w:t>World Health Organization, 2016, </w:t>
      </w:r>
      <w:hyperlink r:id="rId12" w:history="1">
        <w:r>
          <w:rPr>
            <w:rStyle w:val="Hyperlink"/>
            <w:rFonts w:ascii="Arial" w:hAnsi="Arial" w:cs="Arial"/>
            <w:color w:val="1CABE2"/>
            <w:shd w:val="clear" w:color="auto" w:fill="FFFFFF"/>
          </w:rPr>
          <w:t>WHO recommendations on antenatal care for a positive pregnancy experience 2016</w:t>
        </w:r>
      </w:hyperlink>
    </w:p>
    <w:p w:rsidR="00383E0C" w:rsidRPr="00D97F7E" w:rsidRDefault="00941755" w:rsidP="00E546E5">
      <w:pPr>
        <w:pStyle w:val="ListParagraph"/>
        <w:numPr>
          <w:ilvl w:val="0"/>
          <w:numId w:val="4"/>
        </w:numPr>
        <w:spacing w:after="0"/>
        <w:rPr>
          <w:rFonts w:ascii="Arial Narrow" w:hAnsi="Arial Narrow"/>
          <w:sz w:val="24"/>
          <w:szCs w:val="32"/>
        </w:rPr>
      </w:pPr>
      <w:hyperlink r:id="rId13" w:history="1">
        <w:r w:rsidR="00383E0C">
          <w:rPr>
            <w:rStyle w:val="Hyperlink"/>
          </w:rPr>
          <w:t>https://assets.publishing.service.gov.uk/media/57a08cf4ed915d622c0016a7/02-03_bangladesh.pdf</w:t>
        </w:r>
      </w:hyperlink>
    </w:p>
    <w:p w:rsidR="00D97F7E" w:rsidRPr="00E546E5" w:rsidRDefault="00941755" w:rsidP="00E546E5">
      <w:pPr>
        <w:pStyle w:val="ListParagraph"/>
        <w:numPr>
          <w:ilvl w:val="0"/>
          <w:numId w:val="4"/>
        </w:numPr>
        <w:spacing w:after="0"/>
        <w:rPr>
          <w:rFonts w:ascii="Arial Narrow" w:hAnsi="Arial Narrow"/>
          <w:sz w:val="24"/>
          <w:szCs w:val="32"/>
        </w:rPr>
      </w:pPr>
      <w:hyperlink r:id="rId14" w:history="1">
        <w:r w:rsidR="00D97F7E">
          <w:rPr>
            <w:rStyle w:val="Hyperlink"/>
          </w:rPr>
          <w:t>https://journals.plos.org/plosone/article?id=10.1371/journal.pone.0205149</w:t>
        </w:r>
      </w:hyperlink>
    </w:p>
    <w:sectPr w:rsidR="00D97F7E" w:rsidRPr="00E546E5" w:rsidSect="000D2C8E">
      <w:footerReference w:type="default" r:id="rId15"/>
      <w:pgSz w:w="11907" w:h="16839"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755" w:rsidRDefault="00941755" w:rsidP="003003EF">
      <w:pPr>
        <w:spacing w:after="0" w:line="240" w:lineRule="auto"/>
      </w:pPr>
      <w:r>
        <w:separator/>
      </w:r>
    </w:p>
  </w:endnote>
  <w:endnote w:type="continuationSeparator" w:id="0">
    <w:p w:rsidR="00941755" w:rsidRDefault="00941755" w:rsidP="003003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0" w:usb1="09060000" w:usb2="00000010" w:usb3="00000000" w:csb0="00080000" w:csb1="00000000"/>
  </w:font>
  <w:font w:name="Malgun Gothic">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4964525"/>
      <w:docPartObj>
        <w:docPartGallery w:val="Page Numbers (Bottom of Page)"/>
        <w:docPartUnique/>
      </w:docPartObj>
    </w:sdtPr>
    <w:sdtEndPr/>
    <w:sdtContent>
      <w:sdt>
        <w:sdtPr>
          <w:id w:val="-1400128920"/>
          <w:docPartObj>
            <w:docPartGallery w:val="Page Numbers (Top of Page)"/>
            <w:docPartUnique/>
          </w:docPartObj>
        </w:sdtPr>
        <w:sdtEndPr/>
        <w:sdtContent>
          <w:p w:rsidR="000D2C8E" w:rsidRDefault="003003EF">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sidR="0039381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381C">
              <w:rPr>
                <w:b/>
                <w:bCs/>
                <w:noProof/>
              </w:rPr>
              <w:t>4</w:t>
            </w:r>
            <w:r>
              <w:rPr>
                <w:b/>
                <w:bCs/>
                <w:sz w:val="24"/>
                <w:szCs w:val="24"/>
              </w:rPr>
              <w:fldChar w:fldCharType="end"/>
            </w:r>
          </w:p>
          <w:p w:rsidR="000D2C8E" w:rsidRDefault="000D2C8E">
            <w:pPr>
              <w:pStyle w:val="Footer"/>
              <w:jc w:val="right"/>
              <w:rPr>
                <w:b/>
                <w:bCs/>
                <w:sz w:val="24"/>
                <w:szCs w:val="24"/>
              </w:rPr>
            </w:pPr>
          </w:p>
          <w:p w:rsidR="000D2C8E" w:rsidRPr="00E1378A" w:rsidRDefault="000D2C8E" w:rsidP="000D2C8E">
            <w:pPr>
              <w:pStyle w:val="Footer"/>
              <w:jc w:val="center"/>
              <w:rPr>
                <w:b/>
              </w:rPr>
            </w:pPr>
            <w:r w:rsidRPr="00E1378A">
              <w:rPr>
                <w:b/>
                <w:sz w:val="24"/>
              </w:rPr>
              <w:t>Asian Institute of Disability and Development (AIDD)</w:t>
            </w:r>
          </w:p>
          <w:p w:rsidR="000D2C8E" w:rsidRPr="00E1378A" w:rsidRDefault="000D2C8E" w:rsidP="000D2C8E">
            <w:pPr>
              <w:pStyle w:val="Footer"/>
              <w:jc w:val="center"/>
              <w:rPr>
                <w:i/>
                <w:sz w:val="23"/>
                <w:szCs w:val="23"/>
              </w:rPr>
            </w:pPr>
            <w:r w:rsidRPr="00E1378A">
              <w:rPr>
                <w:i/>
                <w:sz w:val="23"/>
                <w:szCs w:val="23"/>
              </w:rPr>
              <w:t>Fostering inclusion through evidence and empowerment</w:t>
            </w:r>
          </w:p>
          <w:p w:rsidR="003003EF" w:rsidRDefault="00941755">
            <w:pPr>
              <w:pStyle w:val="Footer"/>
              <w:jc w:val="right"/>
            </w:pPr>
          </w:p>
        </w:sdtContent>
      </w:sdt>
    </w:sdtContent>
  </w:sdt>
  <w:p w:rsidR="003003EF" w:rsidRDefault="003003E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755" w:rsidRDefault="00941755" w:rsidP="003003EF">
      <w:pPr>
        <w:spacing w:after="0" w:line="240" w:lineRule="auto"/>
      </w:pPr>
      <w:r>
        <w:separator/>
      </w:r>
    </w:p>
  </w:footnote>
  <w:footnote w:type="continuationSeparator" w:id="0">
    <w:p w:rsidR="00941755" w:rsidRDefault="00941755" w:rsidP="003003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159E8"/>
    <w:multiLevelType w:val="hybridMultilevel"/>
    <w:tmpl w:val="A94EB67C"/>
    <w:lvl w:ilvl="0" w:tplc="FE2C9EE0">
      <w:start w:val="1"/>
      <w:numFmt w:val="decimal"/>
      <w:lvlText w:val="%1."/>
      <w:lvlJc w:val="left"/>
      <w:pPr>
        <w:ind w:left="720" w:hanging="360"/>
      </w:pPr>
      <w:rPr>
        <w:rFonts w:ascii="Arial Narrow" w:hAnsi="Arial Narrow"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14B61"/>
    <w:multiLevelType w:val="hybridMultilevel"/>
    <w:tmpl w:val="57CEC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7D2D67"/>
    <w:multiLevelType w:val="hybridMultilevel"/>
    <w:tmpl w:val="10A4B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7F2AA5"/>
    <w:multiLevelType w:val="hybridMultilevel"/>
    <w:tmpl w:val="615C84C4"/>
    <w:lvl w:ilvl="0" w:tplc="D0A6F186">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7CFD"/>
    <w:rsid w:val="00023ED8"/>
    <w:rsid w:val="000327EC"/>
    <w:rsid w:val="000C0323"/>
    <w:rsid w:val="000D2C8E"/>
    <w:rsid w:val="0012529E"/>
    <w:rsid w:val="00131603"/>
    <w:rsid w:val="00173F7E"/>
    <w:rsid w:val="001C0573"/>
    <w:rsid w:val="001C45E8"/>
    <w:rsid w:val="001F1098"/>
    <w:rsid w:val="00200044"/>
    <w:rsid w:val="00201E68"/>
    <w:rsid w:val="0021575B"/>
    <w:rsid w:val="00294B09"/>
    <w:rsid w:val="002B2D2D"/>
    <w:rsid w:val="002C071B"/>
    <w:rsid w:val="003003EF"/>
    <w:rsid w:val="003072F0"/>
    <w:rsid w:val="00324525"/>
    <w:rsid w:val="00327CFD"/>
    <w:rsid w:val="00351FA8"/>
    <w:rsid w:val="0037290A"/>
    <w:rsid w:val="00383E0C"/>
    <w:rsid w:val="0039381C"/>
    <w:rsid w:val="003E1EE8"/>
    <w:rsid w:val="003F13DA"/>
    <w:rsid w:val="003F31A9"/>
    <w:rsid w:val="00407E27"/>
    <w:rsid w:val="004350F0"/>
    <w:rsid w:val="00451672"/>
    <w:rsid w:val="00473E4C"/>
    <w:rsid w:val="004912E5"/>
    <w:rsid w:val="004B65FE"/>
    <w:rsid w:val="004F1B2A"/>
    <w:rsid w:val="00540A46"/>
    <w:rsid w:val="00584E5F"/>
    <w:rsid w:val="005932F3"/>
    <w:rsid w:val="005A2AA3"/>
    <w:rsid w:val="005D54F6"/>
    <w:rsid w:val="00602273"/>
    <w:rsid w:val="006063D3"/>
    <w:rsid w:val="00613188"/>
    <w:rsid w:val="00634B9C"/>
    <w:rsid w:val="00650502"/>
    <w:rsid w:val="00692319"/>
    <w:rsid w:val="006F01D1"/>
    <w:rsid w:val="00712ED2"/>
    <w:rsid w:val="007B0327"/>
    <w:rsid w:val="007B0EF5"/>
    <w:rsid w:val="007B16A3"/>
    <w:rsid w:val="007F0FDC"/>
    <w:rsid w:val="00822D62"/>
    <w:rsid w:val="00834A4A"/>
    <w:rsid w:val="008C6A46"/>
    <w:rsid w:val="0091655E"/>
    <w:rsid w:val="00941755"/>
    <w:rsid w:val="00953655"/>
    <w:rsid w:val="00987DFD"/>
    <w:rsid w:val="009D040A"/>
    <w:rsid w:val="009D1025"/>
    <w:rsid w:val="00A81AE9"/>
    <w:rsid w:val="00AB6903"/>
    <w:rsid w:val="00AF42DA"/>
    <w:rsid w:val="00AF4353"/>
    <w:rsid w:val="00B03B67"/>
    <w:rsid w:val="00B21E01"/>
    <w:rsid w:val="00B36C08"/>
    <w:rsid w:val="00B52F48"/>
    <w:rsid w:val="00BB77EB"/>
    <w:rsid w:val="00BE2B11"/>
    <w:rsid w:val="00C010B6"/>
    <w:rsid w:val="00C623EF"/>
    <w:rsid w:val="00C71991"/>
    <w:rsid w:val="00CA0359"/>
    <w:rsid w:val="00D04622"/>
    <w:rsid w:val="00D455B8"/>
    <w:rsid w:val="00D46D7E"/>
    <w:rsid w:val="00D97F7E"/>
    <w:rsid w:val="00DC7940"/>
    <w:rsid w:val="00DE5243"/>
    <w:rsid w:val="00E04EFE"/>
    <w:rsid w:val="00E16415"/>
    <w:rsid w:val="00E546E5"/>
    <w:rsid w:val="00EA0173"/>
    <w:rsid w:val="00EA4061"/>
    <w:rsid w:val="00ED0DA4"/>
    <w:rsid w:val="00EE492F"/>
    <w:rsid w:val="00F33A81"/>
    <w:rsid w:val="00F922DD"/>
    <w:rsid w:val="00F92A51"/>
    <w:rsid w:val="00FD45DF"/>
    <w:rsid w:val="00FF4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AD5B0"/>
  <w15:chartTrackingRefBased/>
  <w15:docId w15:val="{AB2EE0D8-756D-46B4-BDE2-53041AF04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5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03EF"/>
    <w:pPr>
      <w:ind w:left="720"/>
      <w:contextualSpacing/>
    </w:pPr>
  </w:style>
  <w:style w:type="paragraph" w:styleId="Header">
    <w:name w:val="header"/>
    <w:basedOn w:val="Normal"/>
    <w:link w:val="HeaderChar"/>
    <w:uiPriority w:val="99"/>
    <w:unhideWhenUsed/>
    <w:rsid w:val="003003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3EF"/>
  </w:style>
  <w:style w:type="paragraph" w:styleId="Footer">
    <w:name w:val="footer"/>
    <w:basedOn w:val="Normal"/>
    <w:link w:val="FooterChar"/>
    <w:uiPriority w:val="99"/>
    <w:unhideWhenUsed/>
    <w:rsid w:val="003003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3EF"/>
  </w:style>
  <w:style w:type="character" w:styleId="Hyperlink">
    <w:name w:val="Hyperlink"/>
    <w:basedOn w:val="DefaultParagraphFont"/>
    <w:uiPriority w:val="99"/>
    <w:unhideWhenUsed/>
    <w:rsid w:val="00AF4353"/>
    <w:rPr>
      <w:color w:val="0563C1" w:themeColor="hyperlink"/>
      <w:u w:val="single"/>
    </w:rPr>
  </w:style>
  <w:style w:type="paragraph" w:styleId="NormalWeb">
    <w:name w:val="Normal (Web)"/>
    <w:basedOn w:val="Normal"/>
    <w:uiPriority w:val="99"/>
    <w:unhideWhenUsed/>
    <w:rsid w:val="002C071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0">
    <w:name w:val="s0"/>
    <w:rsid w:val="0037290A"/>
    <w:pPr>
      <w:widowControl w:val="0"/>
      <w:autoSpaceDE w:val="0"/>
      <w:autoSpaceDN w:val="0"/>
      <w:adjustRightInd w:val="0"/>
      <w:spacing w:after="0" w:line="240" w:lineRule="auto"/>
    </w:pPr>
    <w:rPr>
      <w:rFonts w:ascii="Batang" w:eastAsiaTheme="minorEastAsia" w:hAnsi="Malgun Gothic"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069657">
      <w:bodyDiv w:val="1"/>
      <w:marLeft w:val="0"/>
      <w:marRight w:val="0"/>
      <w:marTop w:val="0"/>
      <w:marBottom w:val="0"/>
      <w:divBdr>
        <w:top w:val="none" w:sz="0" w:space="0" w:color="auto"/>
        <w:left w:val="none" w:sz="0" w:space="0" w:color="auto"/>
        <w:bottom w:val="none" w:sz="0" w:space="0" w:color="auto"/>
        <w:right w:val="none" w:sz="0" w:space="0" w:color="auto"/>
      </w:divBdr>
    </w:div>
    <w:div w:id="471139796">
      <w:bodyDiv w:val="1"/>
      <w:marLeft w:val="0"/>
      <w:marRight w:val="0"/>
      <w:marTop w:val="0"/>
      <w:marBottom w:val="0"/>
      <w:divBdr>
        <w:top w:val="none" w:sz="0" w:space="0" w:color="auto"/>
        <w:left w:val="none" w:sz="0" w:space="0" w:color="auto"/>
        <w:bottom w:val="none" w:sz="0" w:space="0" w:color="auto"/>
        <w:right w:val="none" w:sz="0" w:space="0" w:color="auto"/>
      </w:divBdr>
    </w:div>
    <w:div w:id="1566061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haleda2010_habib@yahoo.com" TargetMode="External"/><Relationship Id="rId13" Type="http://schemas.openxmlformats.org/officeDocument/2006/relationships/hyperlink" Target="https://assets.publishing.service.gov.uk/media/57a08cf4ed915d622c0016a7/02-03_bangladesh.pdf"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www.who.int/reproductivehealth/publications/maternal_perinatal_health/anc-positive-pregnancy-experienc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a.unicef.org/topic/maternal-health/antenatal-care/"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ncbi.nlm.nih.gov/pmc/articles/PMC6160162/" TargetMode="External"/><Relationship Id="rId4" Type="http://schemas.openxmlformats.org/officeDocument/2006/relationships/webSettings" Target="webSettings.xml"/><Relationship Id="rId9" Type="http://schemas.openxmlformats.org/officeDocument/2006/relationships/hyperlink" Target="https://www.ncbi.nlm.nih.gov/pmc/articles/PMC6160162/" TargetMode="External"/><Relationship Id="rId14" Type="http://schemas.openxmlformats.org/officeDocument/2006/relationships/hyperlink" Target="https://journals.plos.org/plosone/article?id=10.1371/journal.pone.02051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4</Pages>
  <Words>1911</Words>
  <Characters>10897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 Mohammad Ali</dc:creator>
  <cp:keywords/>
  <dc:description/>
  <cp:lastModifiedBy>Khaleda Habib</cp:lastModifiedBy>
  <cp:revision>60</cp:revision>
  <dcterms:created xsi:type="dcterms:W3CDTF">2018-12-01T05:26:00Z</dcterms:created>
  <dcterms:modified xsi:type="dcterms:W3CDTF">2020-02-24T05:04:00Z</dcterms:modified>
</cp:coreProperties>
</file>