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51E1" w14:textId="712DE14E" w:rsidR="00486474" w:rsidRDefault="00486474" w:rsidP="00A81DF2">
      <w:pPr>
        <w:spacing w:line="240" w:lineRule="auto"/>
        <w:rPr>
          <w:rFonts w:ascii="Times New Roman" w:hAnsi="Times New Roman" w:cs="Times New Roman"/>
          <w:b/>
          <w:sz w:val="24"/>
          <w:szCs w:val="24"/>
        </w:rPr>
      </w:pPr>
      <w:bookmarkStart w:id="0" w:name="_Hlk148701384"/>
      <w:r>
        <w:rPr>
          <w:rFonts w:ascii="Times New Roman" w:hAnsi="Times New Roman" w:cs="Times New Roman"/>
          <w:b/>
          <w:sz w:val="24"/>
          <w:szCs w:val="24"/>
        </w:rPr>
        <w:t>Titl</w:t>
      </w:r>
      <w:r w:rsidR="00042347">
        <w:rPr>
          <w:rFonts w:ascii="Times New Roman" w:hAnsi="Times New Roman" w:cs="Times New Roman"/>
          <w:b/>
          <w:sz w:val="24"/>
          <w:szCs w:val="24"/>
        </w:rPr>
        <w:t>e</w:t>
      </w:r>
      <w:r>
        <w:rPr>
          <w:rFonts w:ascii="Times New Roman" w:hAnsi="Times New Roman" w:cs="Times New Roman"/>
          <w:b/>
          <w:sz w:val="24"/>
          <w:szCs w:val="24"/>
        </w:rPr>
        <w:t xml:space="preserve"> page</w:t>
      </w:r>
    </w:p>
    <w:p w14:paraId="113B198A" w14:textId="3747A465" w:rsidR="005118B1" w:rsidRDefault="006E0444" w:rsidP="001E1995">
      <w:pPr>
        <w:spacing w:line="240" w:lineRule="auto"/>
        <w:jc w:val="both"/>
        <w:rPr>
          <w:rFonts w:ascii="Times New Roman" w:hAnsi="Times New Roman" w:cs="Times New Roman"/>
          <w:b/>
          <w:sz w:val="24"/>
          <w:szCs w:val="24"/>
        </w:rPr>
      </w:pPr>
      <w:r w:rsidRPr="00D57FAE">
        <w:rPr>
          <w:rFonts w:ascii="Times New Roman" w:hAnsi="Times New Roman" w:cs="Times New Roman"/>
          <w:b/>
          <w:sz w:val="24"/>
          <w:szCs w:val="24"/>
        </w:rPr>
        <w:t xml:space="preserve">Assessment of </w:t>
      </w:r>
      <w:r w:rsidR="005118B1" w:rsidRPr="00D57FAE">
        <w:rPr>
          <w:rFonts w:ascii="Times New Roman" w:hAnsi="Times New Roman" w:cs="Times New Roman"/>
          <w:b/>
          <w:sz w:val="24"/>
          <w:szCs w:val="24"/>
        </w:rPr>
        <w:t>Perceived Dengue Risk and Prevention Practices Among Youth in Bangladesh: A</w:t>
      </w:r>
      <w:r w:rsidR="0054141A">
        <w:rPr>
          <w:rFonts w:ascii="Times New Roman" w:hAnsi="Times New Roman" w:cs="Times New Roman"/>
          <w:b/>
          <w:sz w:val="24"/>
          <w:szCs w:val="24"/>
        </w:rPr>
        <w:t>n</w:t>
      </w:r>
      <w:r w:rsidR="005118B1" w:rsidRPr="00D57FAE">
        <w:rPr>
          <w:rFonts w:ascii="Times New Roman" w:hAnsi="Times New Roman" w:cs="Times New Roman"/>
          <w:b/>
          <w:sz w:val="24"/>
          <w:szCs w:val="24"/>
        </w:rPr>
        <w:t xml:space="preserve"> </w:t>
      </w:r>
      <w:bookmarkStart w:id="1" w:name="_Hlk151077922"/>
      <w:r w:rsidR="0054141A">
        <w:rPr>
          <w:rFonts w:ascii="Times New Roman" w:hAnsi="Times New Roman" w:cs="Times New Roman"/>
          <w:b/>
          <w:sz w:val="24"/>
          <w:szCs w:val="24"/>
        </w:rPr>
        <w:t xml:space="preserve">Interview-based </w:t>
      </w:r>
      <w:r w:rsidR="0054141A" w:rsidRPr="00D57FAE">
        <w:rPr>
          <w:rFonts w:ascii="Times New Roman" w:hAnsi="Times New Roman" w:cs="Times New Roman"/>
          <w:b/>
          <w:sz w:val="24"/>
          <w:szCs w:val="24"/>
        </w:rPr>
        <w:t>S</w:t>
      </w:r>
      <w:r w:rsidR="0054141A">
        <w:rPr>
          <w:rFonts w:ascii="Times New Roman" w:hAnsi="Times New Roman" w:cs="Times New Roman"/>
          <w:b/>
          <w:sz w:val="24"/>
          <w:szCs w:val="24"/>
        </w:rPr>
        <w:t>tudy</w:t>
      </w:r>
    </w:p>
    <w:p w14:paraId="510FB301" w14:textId="77777777" w:rsidR="00A81DF2" w:rsidRDefault="00A81DF2" w:rsidP="00096F32">
      <w:pPr>
        <w:spacing w:after="120" w:line="240" w:lineRule="auto"/>
        <w:jc w:val="both"/>
        <w:rPr>
          <w:rFonts w:ascii="Times New Roman" w:eastAsia="Calibri" w:hAnsi="Times New Roman" w:cs="Times New Roman"/>
          <w:b/>
          <w:sz w:val="24"/>
          <w:szCs w:val="24"/>
        </w:rPr>
      </w:pPr>
      <w:bookmarkStart w:id="2" w:name="_Hlk147621061"/>
      <w:bookmarkEnd w:id="1"/>
    </w:p>
    <w:p w14:paraId="3777166F" w14:textId="37EA105E" w:rsidR="00E62300" w:rsidRPr="00A63EDD" w:rsidRDefault="00A81DF2" w:rsidP="00C71BA2">
      <w:pPr>
        <w:spacing w:line="360" w:lineRule="auto"/>
        <w:jc w:val="both"/>
        <w:rPr>
          <w:rFonts w:ascii="Times New Roman" w:hAnsi="Times New Roman" w:cs="Times New Roman"/>
          <w:sz w:val="24"/>
          <w:szCs w:val="24"/>
        </w:rPr>
      </w:pPr>
      <w:r w:rsidRPr="00A81DF2">
        <w:rPr>
          <w:rFonts w:ascii="Times New Roman" w:eastAsia="Calibri" w:hAnsi="Times New Roman" w:cs="Times New Roman"/>
          <w:b/>
          <w:sz w:val="24"/>
          <w:szCs w:val="24"/>
        </w:rPr>
        <w:t>Author(s):</w:t>
      </w:r>
      <w:r w:rsidRPr="00A81DF2">
        <w:rPr>
          <w:rFonts w:ascii="Times New Roman" w:eastAsia="Calibri" w:hAnsi="Times New Roman" w:cs="Times New Roman"/>
          <w:bCs/>
          <w:sz w:val="24"/>
          <w:szCs w:val="24"/>
        </w:rPr>
        <w:t xml:space="preserve"> </w:t>
      </w:r>
      <w:r w:rsidRPr="00A63EDD">
        <w:rPr>
          <w:rFonts w:ascii="Times New Roman" w:hAnsi="Times New Roman" w:cs="Times New Roman"/>
          <w:sz w:val="24"/>
          <w:szCs w:val="24"/>
        </w:rPr>
        <w:t>Abu Bakkar Siddique</w:t>
      </w:r>
      <w:r w:rsidRPr="00A63EDD">
        <w:rPr>
          <w:rFonts w:ascii="Times New Roman" w:hAnsi="Times New Roman" w:cs="Times New Roman"/>
          <w:sz w:val="24"/>
          <w:szCs w:val="24"/>
          <w:vertAlign w:val="superscript"/>
        </w:rPr>
        <w:t>1,2</w:t>
      </w:r>
      <w:r w:rsidR="009E2980" w:rsidRPr="00A63EDD">
        <w:rPr>
          <w:rFonts w:ascii="Times New Roman" w:hAnsi="Times New Roman" w:cs="Times New Roman"/>
          <w:sz w:val="24"/>
          <w:szCs w:val="24"/>
          <w:vertAlign w:val="superscript"/>
        </w:rPr>
        <w:t>,3</w:t>
      </w:r>
      <w:r w:rsidRPr="00A63EDD">
        <w:rPr>
          <w:rFonts w:ascii="Times New Roman" w:eastAsia="Calibri" w:hAnsi="Times New Roman" w:cs="Times New Roman"/>
          <w:sz w:val="24"/>
          <w:szCs w:val="24"/>
        </w:rPr>
        <w:t>*</w:t>
      </w:r>
      <w:r w:rsidRPr="00A63EDD">
        <w:rPr>
          <w:rFonts w:ascii="Times New Roman" w:hAnsi="Times New Roman" w:cs="Times New Roman"/>
          <w:sz w:val="24"/>
          <w:szCs w:val="24"/>
        </w:rPr>
        <w:t xml:space="preserve">, </w:t>
      </w:r>
      <w:r w:rsidR="001B5D5A" w:rsidRPr="00A63EDD">
        <w:rPr>
          <w:rFonts w:ascii="Times New Roman" w:hAnsi="Times New Roman" w:cs="Times New Roman"/>
          <w:sz w:val="24"/>
          <w:szCs w:val="24"/>
        </w:rPr>
        <w:t>Nishat Tamanna Omi</w:t>
      </w:r>
      <w:r w:rsidR="001B5D5A" w:rsidRPr="00A63EDD">
        <w:rPr>
          <w:rFonts w:ascii="Times New Roman" w:hAnsi="Times New Roman" w:cs="Times New Roman"/>
          <w:sz w:val="24"/>
          <w:szCs w:val="24"/>
          <w:vertAlign w:val="superscript"/>
        </w:rPr>
        <w:t>1</w:t>
      </w:r>
      <w:r w:rsidR="00BF78D2" w:rsidRPr="00A63EDD">
        <w:rPr>
          <w:rFonts w:ascii="Times New Roman" w:hAnsi="Times New Roman" w:cs="Times New Roman"/>
          <w:sz w:val="24"/>
          <w:szCs w:val="24"/>
        </w:rPr>
        <w:t>,</w:t>
      </w:r>
      <w:r w:rsidR="009322FA" w:rsidRPr="00A63EDD">
        <w:rPr>
          <w:rFonts w:ascii="Times New Roman" w:hAnsi="Times New Roman" w:cs="Times New Roman"/>
          <w:sz w:val="24"/>
          <w:szCs w:val="24"/>
        </w:rPr>
        <w:t xml:space="preserve"> Sayed Mohammad Rasel</w:t>
      </w:r>
      <w:r w:rsidR="00E62300" w:rsidRPr="00A63EDD">
        <w:rPr>
          <w:rFonts w:ascii="Times New Roman" w:hAnsi="Times New Roman" w:cs="Times New Roman"/>
          <w:sz w:val="24"/>
          <w:szCs w:val="24"/>
          <w:vertAlign w:val="superscript"/>
        </w:rPr>
        <w:t>1</w:t>
      </w:r>
      <w:r w:rsidR="009322FA" w:rsidRPr="00A63EDD">
        <w:rPr>
          <w:rFonts w:ascii="Times New Roman" w:hAnsi="Times New Roman" w:cs="Times New Roman"/>
          <w:sz w:val="24"/>
          <w:szCs w:val="24"/>
        </w:rPr>
        <w:t>, Sayeda Samira Binte Hoque</w:t>
      </w:r>
      <w:r w:rsidR="00E62300" w:rsidRPr="00A63EDD">
        <w:rPr>
          <w:rFonts w:ascii="Times New Roman" w:hAnsi="Times New Roman" w:cs="Times New Roman"/>
          <w:sz w:val="24"/>
          <w:szCs w:val="24"/>
          <w:vertAlign w:val="superscript"/>
        </w:rPr>
        <w:t>1</w:t>
      </w:r>
      <w:r w:rsidR="009322FA" w:rsidRPr="00A63EDD">
        <w:rPr>
          <w:rFonts w:ascii="Times New Roman" w:hAnsi="Times New Roman" w:cs="Times New Roman"/>
          <w:sz w:val="24"/>
          <w:szCs w:val="24"/>
        </w:rPr>
        <w:t xml:space="preserve">, </w:t>
      </w:r>
      <w:proofErr w:type="spellStart"/>
      <w:r w:rsidR="009322FA" w:rsidRPr="00A63EDD">
        <w:rPr>
          <w:rFonts w:ascii="Times New Roman" w:hAnsi="Times New Roman" w:cs="Times New Roman"/>
          <w:sz w:val="24"/>
          <w:szCs w:val="24"/>
        </w:rPr>
        <w:t>Naimur</w:t>
      </w:r>
      <w:proofErr w:type="spellEnd"/>
      <w:r w:rsidR="009322FA" w:rsidRPr="00A63EDD">
        <w:rPr>
          <w:rFonts w:ascii="Times New Roman" w:hAnsi="Times New Roman" w:cs="Times New Roman"/>
          <w:sz w:val="24"/>
          <w:szCs w:val="24"/>
        </w:rPr>
        <w:t xml:space="preserve"> Rahman</w:t>
      </w:r>
      <w:r w:rsidR="00E62300" w:rsidRPr="00A63EDD">
        <w:rPr>
          <w:rFonts w:ascii="Times New Roman" w:hAnsi="Times New Roman" w:cs="Times New Roman"/>
          <w:sz w:val="24"/>
          <w:szCs w:val="24"/>
          <w:vertAlign w:val="superscript"/>
        </w:rPr>
        <w:t>1</w:t>
      </w:r>
      <w:r w:rsidR="009322FA" w:rsidRPr="00A63EDD">
        <w:rPr>
          <w:rFonts w:ascii="Times New Roman" w:hAnsi="Times New Roman" w:cs="Times New Roman"/>
          <w:sz w:val="24"/>
          <w:szCs w:val="24"/>
        </w:rPr>
        <w:t>, Sanjida Sarker</w:t>
      </w:r>
      <w:r w:rsidR="00E62300" w:rsidRPr="00A63EDD">
        <w:rPr>
          <w:rFonts w:ascii="Times New Roman" w:hAnsi="Times New Roman" w:cs="Times New Roman"/>
          <w:sz w:val="24"/>
          <w:szCs w:val="24"/>
          <w:vertAlign w:val="superscript"/>
        </w:rPr>
        <w:t>1</w:t>
      </w:r>
      <w:r w:rsidR="009322FA" w:rsidRPr="00A63EDD">
        <w:rPr>
          <w:rFonts w:ascii="Times New Roman" w:hAnsi="Times New Roman" w:cs="Times New Roman"/>
          <w:sz w:val="24"/>
          <w:szCs w:val="24"/>
        </w:rPr>
        <w:t xml:space="preserve">, </w:t>
      </w:r>
      <w:proofErr w:type="spellStart"/>
      <w:r w:rsidR="009322FA" w:rsidRPr="00A63EDD">
        <w:rPr>
          <w:rFonts w:ascii="Times New Roman" w:hAnsi="Times New Roman" w:cs="Times New Roman"/>
          <w:sz w:val="24"/>
          <w:szCs w:val="24"/>
        </w:rPr>
        <w:t>Ankon</w:t>
      </w:r>
      <w:proofErr w:type="spellEnd"/>
      <w:r w:rsidR="009322FA" w:rsidRPr="00A63EDD">
        <w:rPr>
          <w:rFonts w:ascii="Times New Roman" w:hAnsi="Times New Roman" w:cs="Times New Roman"/>
          <w:sz w:val="24"/>
          <w:szCs w:val="24"/>
        </w:rPr>
        <w:t xml:space="preserve"> Ghosh</w:t>
      </w:r>
      <w:r w:rsidR="00E62300" w:rsidRPr="00A63EDD">
        <w:rPr>
          <w:rFonts w:ascii="Times New Roman" w:hAnsi="Times New Roman" w:cs="Times New Roman"/>
          <w:sz w:val="24"/>
          <w:szCs w:val="24"/>
          <w:vertAlign w:val="superscript"/>
        </w:rPr>
        <w:t>1</w:t>
      </w:r>
      <w:r w:rsidR="009322FA" w:rsidRPr="00A63EDD">
        <w:rPr>
          <w:rFonts w:ascii="Times New Roman" w:hAnsi="Times New Roman" w:cs="Times New Roman"/>
          <w:sz w:val="24"/>
          <w:szCs w:val="24"/>
        </w:rPr>
        <w:t xml:space="preserve">, Imtiaz </w:t>
      </w:r>
      <w:r w:rsidR="00E62300" w:rsidRPr="00A63EDD">
        <w:rPr>
          <w:rFonts w:ascii="Times New Roman" w:hAnsi="Times New Roman" w:cs="Times New Roman"/>
          <w:sz w:val="24"/>
          <w:szCs w:val="24"/>
        </w:rPr>
        <w:t>Ahmed</w:t>
      </w:r>
      <w:r w:rsidR="00E62300" w:rsidRPr="00A63EDD">
        <w:rPr>
          <w:rFonts w:ascii="Times New Roman" w:hAnsi="Times New Roman" w:cs="Times New Roman"/>
          <w:sz w:val="24"/>
          <w:szCs w:val="24"/>
          <w:vertAlign w:val="superscript"/>
        </w:rPr>
        <w:t>1</w:t>
      </w:r>
      <w:r w:rsidR="009322FA" w:rsidRPr="00A63EDD">
        <w:rPr>
          <w:rFonts w:ascii="Times New Roman" w:hAnsi="Times New Roman" w:cs="Times New Roman"/>
          <w:sz w:val="24"/>
          <w:szCs w:val="24"/>
        </w:rPr>
        <w:t xml:space="preserve">, </w:t>
      </w:r>
      <w:proofErr w:type="spellStart"/>
      <w:r w:rsidR="009322FA" w:rsidRPr="00A63EDD">
        <w:rPr>
          <w:rFonts w:ascii="Times New Roman" w:hAnsi="Times New Roman" w:cs="Times New Roman"/>
          <w:sz w:val="24"/>
          <w:szCs w:val="24"/>
        </w:rPr>
        <w:t>Yeasin</w:t>
      </w:r>
      <w:proofErr w:type="spellEnd"/>
      <w:r w:rsidR="009322FA" w:rsidRPr="00A63EDD">
        <w:rPr>
          <w:rFonts w:ascii="Times New Roman" w:hAnsi="Times New Roman" w:cs="Times New Roman"/>
          <w:sz w:val="24"/>
          <w:szCs w:val="24"/>
        </w:rPr>
        <w:t xml:space="preserve"> Akash</w:t>
      </w:r>
      <w:r w:rsidR="00E62300" w:rsidRPr="00A63EDD">
        <w:rPr>
          <w:rFonts w:ascii="Times New Roman" w:hAnsi="Times New Roman" w:cs="Times New Roman"/>
          <w:sz w:val="24"/>
          <w:szCs w:val="24"/>
          <w:vertAlign w:val="superscript"/>
        </w:rPr>
        <w:t>1</w:t>
      </w:r>
      <w:r w:rsidR="00E62300" w:rsidRPr="00A63EDD">
        <w:rPr>
          <w:rFonts w:ascii="Times New Roman" w:hAnsi="Times New Roman" w:cs="Times New Roman"/>
          <w:sz w:val="24"/>
          <w:szCs w:val="24"/>
        </w:rPr>
        <w:t>,</w:t>
      </w:r>
      <w:r w:rsidR="009322FA" w:rsidRPr="00A63EDD">
        <w:rPr>
          <w:rFonts w:ascii="Times New Roman" w:hAnsi="Times New Roman" w:cs="Times New Roman"/>
          <w:sz w:val="24"/>
          <w:szCs w:val="24"/>
        </w:rPr>
        <w:t xml:space="preserve"> </w:t>
      </w:r>
      <w:r w:rsidR="00C3753F">
        <w:rPr>
          <w:rFonts w:ascii="Times New Roman" w:hAnsi="Times New Roman" w:cs="Times New Roman"/>
          <w:sz w:val="24"/>
          <w:szCs w:val="24"/>
        </w:rPr>
        <w:t>Ayesha Ahmed</w:t>
      </w:r>
      <w:r w:rsidR="00C3753F" w:rsidRPr="00F30EB5">
        <w:rPr>
          <w:rFonts w:ascii="Times New Roman" w:hAnsi="Times New Roman" w:cs="Times New Roman"/>
          <w:sz w:val="24"/>
          <w:szCs w:val="24"/>
          <w:vertAlign w:val="superscript"/>
        </w:rPr>
        <w:t>1</w:t>
      </w:r>
      <w:r w:rsidR="00C3753F" w:rsidRPr="00C3753F">
        <w:rPr>
          <w:rFonts w:ascii="Times New Roman" w:hAnsi="Times New Roman" w:cs="Times New Roman"/>
          <w:sz w:val="24"/>
          <w:szCs w:val="24"/>
        </w:rPr>
        <w:t>,</w:t>
      </w:r>
      <w:r w:rsidR="00C3753F">
        <w:rPr>
          <w:rFonts w:ascii="Times New Roman" w:hAnsi="Times New Roman" w:cs="Times New Roman"/>
          <w:sz w:val="24"/>
          <w:szCs w:val="24"/>
          <w:vertAlign w:val="superscript"/>
        </w:rPr>
        <w:t xml:space="preserve"> </w:t>
      </w:r>
      <w:r w:rsidR="00E62300" w:rsidRPr="00A63EDD">
        <w:rPr>
          <w:rFonts w:ascii="Times New Roman" w:hAnsi="Times New Roman" w:cs="Times New Roman"/>
          <w:sz w:val="24"/>
          <w:szCs w:val="24"/>
        </w:rPr>
        <w:t>Md. Tajuddin Sikder</w:t>
      </w:r>
      <w:r w:rsidR="00E62300" w:rsidRPr="00A63EDD">
        <w:rPr>
          <w:rFonts w:ascii="Times New Roman" w:hAnsi="Times New Roman" w:cs="Times New Roman"/>
          <w:sz w:val="24"/>
          <w:szCs w:val="24"/>
          <w:vertAlign w:val="superscript"/>
        </w:rPr>
        <w:t>1</w:t>
      </w:r>
      <w:r w:rsidR="00E62300" w:rsidRPr="00A63EDD">
        <w:rPr>
          <w:rFonts w:ascii="Times New Roman" w:eastAsia="Calibri" w:hAnsi="Times New Roman" w:cs="Times New Roman"/>
          <w:sz w:val="24"/>
          <w:szCs w:val="24"/>
        </w:rPr>
        <w:t>*</w:t>
      </w:r>
    </w:p>
    <w:p w14:paraId="7C9BD4D3" w14:textId="77777777" w:rsidR="00A81DF2" w:rsidRPr="00A81DF2" w:rsidRDefault="00A81DF2" w:rsidP="00A81DF2">
      <w:pPr>
        <w:spacing w:after="0" w:line="480" w:lineRule="auto"/>
        <w:jc w:val="both"/>
        <w:rPr>
          <w:rFonts w:ascii="Times New Roman" w:eastAsia="Calibri" w:hAnsi="Times New Roman" w:cs="Times New Roman"/>
          <w:b/>
          <w:bCs/>
          <w:sz w:val="24"/>
          <w:szCs w:val="24"/>
        </w:rPr>
      </w:pPr>
      <w:r w:rsidRPr="00A81DF2">
        <w:rPr>
          <w:rFonts w:ascii="Times New Roman" w:eastAsia="Calibri" w:hAnsi="Times New Roman" w:cs="Times New Roman"/>
          <w:b/>
          <w:bCs/>
          <w:sz w:val="24"/>
          <w:szCs w:val="24"/>
        </w:rPr>
        <w:t>Affiliation(s):</w:t>
      </w:r>
    </w:p>
    <w:p w14:paraId="48B9B367" w14:textId="5E92624F" w:rsidR="001B5D5A" w:rsidRDefault="001B5D5A" w:rsidP="00096F32">
      <w:pPr>
        <w:spacing w:after="120"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1 </w:t>
      </w:r>
      <w:r>
        <w:rPr>
          <w:rFonts w:ascii="Times New Roman" w:hAnsi="Times New Roman" w:cs="Times New Roman"/>
          <w:sz w:val="24"/>
          <w:szCs w:val="24"/>
        </w:rPr>
        <w:t>Department of Public Health and Informatics, Jahangirnagar University, Savar, Dhaka-1342, Bangladesh</w:t>
      </w:r>
    </w:p>
    <w:p w14:paraId="17245E0C" w14:textId="77777777" w:rsidR="001B5D5A" w:rsidRDefault="001B5D5A" w:rsidP="00096F32">
      <w:pPr>
        <w:spacing w:after="120"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Centre for Advanced Research Excellence in Public Health, Savar, Dhaka-1342, Bangladesh</w:t>
      </w:r>
    </w:p>
    <w:p w14:paraId="4FC8E617" w14:textId="14ECCB10" w:rsidR="009E2980" w:rsidRDefault="009E2980" w:rsidP="00152888">
      <w:pPr>
        <w:shd w:val="clear" w:color="auto" w:fill="FFFFFF"/>
        <w:spacing w:after="0" w:line="360" w:lineRule="auto"/>
        <w:jc w:val="both"/>
        <w:rPr>
          <w:rFonts w:ascii="Times New Roman" w:hAnsi="Times New Roman" w:cs="Times New Roman"/>
          <w:sz w:val="24"/>
          <w:szCs w:val="24"/>
          <w:shd w:val="clear" w:color="auto" w:fill="FFFFFF"/>
        </w:rPr>
      </w:pPr>
      <w:r w:rsidRPr="009E2980">
        <w:rPr>
          <w:rFonts w:ascii="Times New Roman" w:hAnsi="Times New Roman" w:cs="Times New Roman"/>
          <w:sz w:val="24"/>
          <w:szCs w:val="24"/>
          <w:shd w:val="clear" w:color="auto" w:fill="FFFFFF"/>
          <w:vertAlign w:val="superscript"/>
        </w:rPr>
        <w:t>3</w:t>
      </w:r>
      <w:r w:rsidRPr="00376C83">
        <w:rPr>
          <w:rFonts w:ascii="Times New Roman" w:hAnsi="Times New Roman" w:cs="Times New Roman"/>
          <w:sz w:val="24"/>
          <w:szCs w:val="24"/>
          <w:shd w:val="clear" w:color="auto" w:fill="FFFFFF"/>
        </w:rPr>
        <w:t>International Centre for Research, Innovation, Training and Development (ICRITD), Dhaka, Bangladesh</w:t>
      </w:r>
    </w:p>
    <w:p w14:paraId="29751867" w14:textId="77777777" w:rsidR="00096F32" w:rsidRPr="00096F32" w:rsidRDefault="00096F32" w:rsidP="00096F32">
      <w:pPr>
        <w:shd w:val="clear" w:color="auto" w:fill="FFFFFF"/>
        <w:spacing w:after="120" w:line="360" w:lineRule="auto"/>
        <w:jc w:val="both"/>
        <w:rPr>
          <w:rFonts w:ascii="Times New Roman" w:hAnsi="Times New Roman" w:cs="Times New Roman"/>
          <w:b/>
          <w:bCs/>
          <w:sz w:val="24"/>
          <w:szCs w:val="24"/>
          <w:shd w:val="clear" w:color="auto" w:fill="FFFFFF"/>
        </w:rPr>
      </w:pPr>
      <w:bookmarkStart w:id="3" w:name="_Hlk148662685"/>
      <w:r w:rsidRPr="00096F32">
        <w:rPr>
          <w:rFonts w:ascii="Times New Roman" w:hAnsi="Times New Roman" w:cs="Times New Roman"/>
          <w:b/>
          <w:bCs/>
          <w:sz w:val="24"/>
          <w:szCs w:val="24"/>
          <w:shd w:val="clear" w:color="auto" w:fill="FFFFFF"/>
        </w:rPr>
        <w:t>* Correspondence:</w:t>
      </w:r>
    </w:p>
    <w:p w14:paraId="0C35F02D" w14:textId="77777777" w:rsidR="00096F32" w:rsidRPr="00096F32" w:rsidRDefault="00096F32" w:rsidP="00096F32">
      <w:pPr>
        <w:shd w:val="clear" w:color="auto" w:fill="FFFFFF"/>
        <w:spacing w:after="120" w:line="360" w:lineRule="auto"/>
        <w:jc w:val="both"/>
        <w:rPr>
          <w:rFonts w:ascii="Times New Roman" w:hAnsi="Times New Roman" w:cs="Times New Roman"/>
          <w:b/>
          <w:bCs/>
          <w:sz w:val="24"/>
          <w:szCs w:val="24"/>
          <w:shd w:val="clear" w:color="auto" w:fill="FFFFFF"/>
        </w:rPr>
      </w:pPr>
      <w:r w:rsidRPr="00096F32">
        <w:rPr>
          <w:rFonts w:ascii="Times New Roman" w:hAnsi="Times New Roman" w:cs="Times New Roman"/>
          <w:b/>
          <w:bCs/>
          <w:sz w:val="24"/>
          <w:szCs w:val="24"/>
          <w:shd w:val="clear" w:color="auto" w:fill="FFFFFF"/>
        </w:rPr>
        <w:t>Abu Bakkar Siddique</w:t>
      </w:r>
    </w:p>
    <w:p w14:paraId="0C4BB023" w14:textId="77777777" w:rsidR="00096F32" w:rsidRDefault="00096F32" w:rsidP="00096F32">
      <w:pPr>
        <w:shd w:val="clear" w:color="auto" w:fill="FFFFFF"/>
        <w:spacing w:after="120" w:line="360" w:lineRule="auto"/>
        <w:jc w:val="both"/>
        <w:rPr>
          <w:rStyle w:val="Hyperlink"/>
          <w:rFonts w:ascii="Times New Roman" w:hAnsi="Times New Roman" w:cs="Times New Roman"/>
          <w:sz w:val="24"/>
          <w:szCs w:val="24"/>
          <w:shd w:val="clear" w:color="auto" w:fill="FFFFFF"/>
        </w:rPr>
      </w:pPr>
      <w:r w:rsidRPr="00096F32">
        <w:rPr>
          <w:rFonts w:ascii="Times New Roman" w:hAnsi="Times New Roman" w:cs="Times New Roman"/>
          <w:sz w:val="24"/>
          <w:szCs w:val="24"/>
          <w:shd w:val="clear" w:color="auto" w:fill="FFFFFF"/>
        </w:rPr>
        <w:t xml:space="preserve">Department of Public Health and Informatics, Jahangirnagar University, Savar, Dhaka-1342, Bangladesh, Email: </w:t>
      </w:r>
      <w:hyperlink r:id="rId8" w:history="1">
        <w:r w:rsidRPr="00096F32">
          <w:rPr>
            <w:rStyle w:val="Hyperlink"/>
            <w:rFonts w:ascii="Times New Roman" w:hAnsi="Times New Roman" w:cs="Times New Roman"/>
            <w:sz w:val="24"/>
            <w:szCs w:val="24"/>
            <w:shd w:val="clear" w:color="auto" w:fill="FFFFFF"/>
          </w:rPr>
          <w:t>abubakkarsamrat1010@gmail.com</w:t>
        </w:r>
      </w:hyperlink>
      <w:r w:rsidRPr="00096F32">
        <w:rPr>
          <w:rFonts w:ascii="Times New Roman" w:hAnsi="Times New Roman" w:cs="Times New Roman"/>
          <w:sz w:val="24"/>
          <w:szCs w:val="24"/>
          <w:shd w:val="clear" w:color="auto" w:fill="FFFFFF"/>
        </w:rPr>
        <w:t xml:space="preserve"> Mobile: +8801859114879, ORCID </w:t>
      </w:r>
      <w:proofErr w:type="spellStart"/>
      <w:r w:rsidRPr="00096F32">
        <w:rPr>
          <w:rFonts w:ascii="Times New Roman" w:hAnsi="Times New Roman" w:cs="Times New Roman"/>
          <w:sz w:val="24"/>
          <w:szCs w:val="24"/>
          <w:shd w:val="clear" w:color="auto" w:fill="FFFFFF"/>
        </w:rPr>
        <w:t>iD</w:t>
      </w:r>
      <w:proofErr w:type="spellEnd"/>
      <w:r w:rsidRPr="00096F32">
        <w:rPr>
          <w:rFonts w:ascii="Times New Roman" w:hAnsi="Times New Roman" w:cs="Times New Roman"/>
          <w:sz w:val="24"/>
          <w:szCs w:val="24"/>
          <w:shd w:val="clear" w:color="auto" w:fill="FFFFFF"/>
        </w:rPr>
        <w:t xml:space="preserve">: </w:t>
      </w:r>
      <w:hyperlink r:id="rId9" w:history="1">
        <w:r w:rsidRPr="00096F32">
          <w:rPr>
            <w:rStyle w:val="Hyperlink"/>
            <w:rFonts w:ascii="Times New Roman" w:hAnsi="Times New Roman" w:cs="Times New Roman"/>
            <w:sz w:val="24"/>
            <w:szCs w:val="24"/>
            <w:shd w:val="clear" w:color="auto" w:fill="FFFFFF"/>
          </w:rPr>
          <w:t>https://orcid.org/0000-0002-1573-8281</w:t>
        </w:r>
      </w:hyperlink>
    </w:p>
    <w:p w14:paraId="7EE4D25D" w14:textId="77777777" w:rsidR="00486474" w:rsidRPr="00C66D8C" w:rsidRDefault="00486474" w:rsidP="00486474">
      <w:pPr>
        <w:spacing w:after="0" w:line="360" w:lineRule="auto"/>
        <w:rPr>
          <w:rFonts w:ascii="Times New Roman" w:hAnsi="Times New Roman" w:cs="Times New Roman"/>
          <w:b/>
          <w:bCs/>
          <w:sz w:val="24"/>
          <w:szCs w:val="24"/>
        </w:rPr>
      </w:pPr>
      <w:r w:rsidRPr="00C66D8C">
        <w:rPr>
          <w:rFonts w:ascii="Times New Roman" w:hAnsi="Times New Roman" w:cs="Times New Roman"/>
          <w:b/>
          <w:bCs/>
          <w:sz w:val="24"/>
          <w:szCs w:val="24"/>
        </w:rPr>
        <w:t>Dr. Md. Tajuddin Sikder</w:t>
      </w:r>
    </w:p>
    <w:p w14:paraId="2B67272F" w14:textId="7033536B" w:rsidR="00486474" w:rsidRPr="00C66D8C" w:rsidRDefault="00486474" w:rsidP="00486474">
      <w:pPr>
        <w:spacing w:line="276" w:lineRule="auto"/>
        <w:jc w:val="both"/>
        <w:rPr>
          <w:rFonts w:ascii="Times New Roman" w:eastAsia="Calibri" w:hAnsi="Times New Roman" w:cs="Times New Roman"/>
          <w:color w:val="0563C1"/>
          <w:sz w:val="24"/>
          <w:szCs w:val="24"/>
          <w:u w:val="single"/>
        </w:rPr>
      </w:pPr>
      <w:r w:rsidRPr="00C66D8C">
        <w:rPr>
          <w:rFonts w:ascii="Times New Roman" w:hAnsi="Times New Roman" w:cs="Times New Roman"/>
          <w:sz w:val="24"/>
          <w:szCs w:val="24"/>
        </w:rPr>
        <w:t xml:space="preserve">Professor, Department of Public Health and Informatics, Jahangirnagar University, Savar, Dhaka-1342, Bangladesh, Email: </w:t>
      </w:r>
      <w:hyperlink r:id="rId10" w:history="1">
        <w:r w:rsidRPr="00C66D8C">
          <w:rPr>
            <w:rStyle w:val="Hyperlink"/>
            <w:rFonts w:ascii="Times New Roman" w:hAnsi="Times New Roman" w:cs="Times New Roman"/>
            <w:sz w:val="24"/>
            <w:szCs w:val="24"/>
          </w:rPr>
          <w:t>sikder@juniv.edu</w:t>
        </w:r>
      </w:hyperlink>
      <w:r w:rsidRPr="00C66D8C">
        <w:rPr>
          <w:rFonts w:ascii="Times New Roman" w:hAnsi="Times New Roman" w:cs="Times New Roman"/>
          <w:sz w:val="24"/>
          <w:szCs w:val="24"/>
        </w:rPr>
        <w:t xml:space="preserve"> Mobile: +8801711507958, ORCID </w:t>
      </w:r>
      <w:proofErr w:type="spellStart"/>
      <w:r w:rsidRPr="00C66D8C">
        <w:rPr>
          <w:rFonts w:ascii="Times New Roman" w:hAnsi="Times New Roman" w:cs="Times New Roman"/>
          <w:sz w:val="24"/>
          <w:szCs w:val="24"/>
        </w:rPr>
        <w:t>iD</w:t>
      </w:r>
      <w:proofErr w:type="spellEnd"/>
      <w:r w:rsidRPr="00C66D8C">
        <w:rPr>
          <w:rFonts w:ascii="Times New Roman" w:hAnsi="Times New Roman" w:cs="Times New Roman"/>
          <w:sz w:val="24"/>
          <w:szCs w:val="24"/>
        </w:rPr>
        <w:t xml:space="preserve">: </w:t>
      </w:r>
      <w:hyperlink r:id="rId11" w:history="1">
        <w:r w:rsidRPr="00C66D8C">
          <w:rPr>
            <w:rStyle w:val="Hyperlink"/>
            <w:rFonts w:ascii="Times New Roman" w:hAnsi="Times New Roman" w:cs="Times New Roman"/>
            <w:sz w:val="24"/>
            <w:szCs w:val="24"/>
          </w:rPr>
          <w:t>https://orcid.org/0000-0002-5717-2263</w:t>
        </w:r>
      </w:hyperlink>
    </w:p>
    <w:bookmarkEnd w:id="0"/>
    <w:bookmarkEnd w:id="3"/>
    <w:p w14:paraId="649BB33C" w14:textId="77777777" w:rsidR="00486474" w:rsidRDefault="00486474" w:rsidP="00096F32">
      <w:pPr>
        <w:shd w:val="clear" w:color="auto" w:fill="FFFFFF"/>
        <w:spacing w:after="120" w:line="360" w:lineRule="auto"/>
        <w:jc w:val="both"/>
        <w:rPr>
          <w:rFonts w:ascii="Times New Roman" w:hAnsi="Times New Roman" w:cs="Times New Roman"/>
          <w:sz w:val="24"/>
          <w:szCs w:val="24"/>
          <w:u w:val="single"/>
          <w:shd w:val="clear" w:color="auto" w:fill="FFFFFF"/>
        </w:rPr>
      </w:pPr>
    </w:p>
    <w:p w14:paraId="06EA18B2" w14:textId="77777777" w:rsidR="00486474" w:rsidRDefault="00486474" w:rsidP="00096F32">
      <w:pPr>
        <w:shd w:val="clear" w:color="auto" w:fill="FFFFFF"/>
        <w:spacing w:after="120" w:line="360" w:lineRule="auto"/>
        <w:jc w:val="both"/>
        <w:rPr>
          <w:rFonts w:ascii="Times New Roman" w:hAnsi="Times New Roman" w:cs="Times New Roman"/>
          <w:sz w:val="24"/>
          <w:szCs w:val="24"/>
          <w:u w:val="single"/>
          <w:shd w:val="clear" w:color="auto" w:fill="FFFFFF"/>
        </w:rPr>
      </w:pPr>
    </w:p>
    <w:p w14:paraId="4B9E3263" w14:textId="77777777" w:rsidR="00486474" w:rsidRDefault="00486474" w:rsidP="00096F32">
      <w:pPr>
        <w:shd w:val="clear" w:color="auto" w:fill="FFFFFF"/>
        <w:spacing w:after="120" w:line="360" w:lineRule="auto"/>
        <w:jc w:val="both"/>
        <w:rPr>
          <w:rFonts w:ascii="Times New Roman" w:hAnsi="Times New Roman" w:cs="Times New Roman"/>
          <w:sz w:val="24"/>
          <w:szCs w:val="24"/>
          <w:u w:val="single"/>
          <w:shd w:val="clear" w:color="auto" w:fill="FFFFFF"/>
        </w:rPr>
      </w:pPr>
    </w:p>
    <w:p w14:paraId="32001459" w14:textId="77777777" w:rsidR="00486474" w:rsidRDefault="00486474" w:rsidP="00096F32">
      <w:pPr>
        <w:shd w:val="clear" w:color="auto" w:fill="FFFFFF"/>
        <w:spacing w:after="120" w:line="360" w:lineRule="auto"/>
        <w:jc w:val="both"/>
        <w:rPr>
          <w:rFonts w:ascii="Times New Roman" w:hAnsi="Times New Roman" w:cs="Times New Roman"/>
          <w:sz w:val="24"/>
          <w:szCs w:val="24"/>
          <w:u w:val="single"/>
          <w:shd w:val="clear" w:color="auto" w:fill="FFFFFF"/>
        </w:rPr>
      </w:pPr>
    </w:p>
    <w:p w14:paraId="3F99F583" w14:textId="77777777" w:rsidR="00486474" w:rsidRDefault="00486474" w:rsidP="00096F32">
      <w:pPr>
        <w:shd w:val="clear" w:color="auto" w:fill="FFFFFF"/>
        <w:spacing w:after="120" w:line="360" w:lineRule="auto"/>
        <w:jc w:val="both"/>
        <w:rPr>
          <w:rFonts w:ascii="Times New Roman" w:hAnsi="Times New Roman" w:cs="Times New Roman"/>
          <w:sz w:val="24"/>
          <w:szCs w:val="24"/>
          <w:u w:val="single"/>
          <w:shd w:val="clear" w:color="auto" w:fill="FFFFFF"/>
        </w:rPr>
      </w:pPr>
    </w:p>
    <w:p w14:paraId="2A02CB9A" w14:textId="77777777" w:rsidR="00486474" w:rsidRDefault="00486474" w:rsidP="00096F32">
      <w:pPr>
        <w:shd w:val="clear" w:color="auto" w:fill="FFFFFF"/>
        <w:spacing w:after="120" w:line="360" w:lineRule="auto"/>
        <w:jc w:val="both"/>
        <w:rPr>
          <w:rFonts w:ascii="Times New Roman" w:hAnsi="Times New Roman" w:cs="Times New Roman"/>
          <w:sz w:val="24"/>
          <w:szCs w:val="24"/>
          <w:u w:val="single"/>
          <w:shd w:val="clear" w:color="auto" w:fill="FFFFFF"/>
        </w:rPr>
      </w:pPr>
    </w:p>
    <w:p w14:paraId="0942EA00" w14:textId="77777777" w:rsidR="00486474" w:rsidRDefault="00486474" w:rsidP="00096F32">
      <w:pPr>
        <w:shd w:val="clear" w:color="auto" w:fill="FFFFFF"/>
        <w:spacing w:after="120" w:line="360" w:lineRule="auto"/>
        <w:jc w:val="both"/>
        <w:rPr>
          <w:rFonts w:ascii="Times New Roman" w:hAnsi="Times New Roman" w:cs="Times New Roman"/>
          <w:sz w:val="24"/>
          <w:szCs w:val="24"/>
          <w:u w:val="single"/>
          <w:shd w:val="clear" w:color="auto" w:fill="FFFFFF"/>
        </w:rPr>
      </w:pPr>
    </w:p>
    <w:p w14:paraId="51ECA182" w14:textId="77777777" w:rsidR="00486474" w:rsidRPr="00096F32" w:rsidRDefault="00486474" w:rsidP="00096F32">
      <w:pPr>
        <w:shd w:val="clear" w:color="auto" w:fill="FFFFFF"/>
        <w:spacing w:after="120" w:line="360" w:lineRule="auto"/>
        <w:jc w:val="both"/>
        <w:rPr>
          <w:rFonts w:ascii="Times New Roman" w:hAnsi="Times New Roman" w:cs="Times New Roman"/>
          <w:sz w:val="24"/>
          <w:szCs w:val="24"/>
          <w:u w:val="single"/>
          <w:shd w:val="clear" w:color="auto" w:fill="FFFFFF"/>
        </w:rPr>
      </w:pPr>
    </w:p>
    <w:bookmarkEnd w:id="2"/>
    <w:p w14:paraId="2122F06D" w14:textId="77777777" w:rsidR="00D44EF3" w:rsidRDefault="00D44EF3" w:rsidP="00D44EF3">
      <w:pPr>
        <w:spacing w:line="240" w:lineRule="auto"/>
        <w:jc w:val="center"/>
        <w:rPr>
          <w:rFonts w:ascii="Times New Roman" w:hAnsi="Times New Roman" w:cs="Times New Roman"/>
          <w:b/>
          <w:sz w:val="24"/>
          <w:szCs w:val="24"/>
        </w:rPr>
      </w:pPr>
      <w:r w:rsidRPr="00D57FAE">
        <w:rPr>
          <w:rFonts w:ascii="Times New Roman" w:hAnsi="Times New Roman" w:cs="Times New Roman"/>
          <w:b/>
          <w:sz w:val="24"/>
          <w:szCs w:val="24"/>
        </w:rPr>
        <w:t>Assessment of Perceived Dengue Risk and Prevention Practices Among Youth in Bangladesh: A</w:t>
      </w:r>
      <w:r>
        <w:rPr>
          <w:rFonts w:ascii="Times New Roman" w:hAnsi="Times New Roman" w:cs="Times New Roman"/>
          <w:b/>
          <w:sz w:val="24"/>
          <w:szCs w:val="24"/>
        </w:rPr>
        <w:t>n</w:t>
      </w:r>
      <w:r w:rsidRPr="00D57FAE">
        <w:rPr>
          <w:rFonts w:ascii="Times New Roman" w:hAnsi="Times New Roman" w:cs="Times New Roman"/>
          <w:b/>
          <w:sz w:val="24"/>
          <w:szCs w:val="24"/>
        </w:rPr>
        <w:t xml:space="preserve"> </w:t>
      </w:r>
      <w:r>
        <w:rPr>
          <w:rFonts w:ascii="Times New Roman" w:hAnsi="Times New Roman" w:cs="Times New Roman"/>
          <w:b/>
          <w:sz w:val="24"/>
          <w:szCs w:val="24"/>
        </w:rPr>
        <w:t xml:space="preserve">Interview-based </w:t>
      </w:r>
      <w:r w:rsidRPr="00D57FAE">
        <w:rPr>
          <w:rFonts w:ascii="Times New Roman" w:hAnsi="Times New Roman" w:cs="Times New Roman"/>
          <w:b/>
          <w:sz w:val="24"/>
          <w:szCs w:val="24"/>
        </w:rPr>
        <w:t>S</w:t>
      </w:r>
      <w:r>
        <w:rPr>
          <w:rFonts w:ascii="Times New Roman" w:hAnsi="Times New Roman" w:cs="Times New Roman"/>
          <w:b/>
          <w:sz w:val="24"/>
          <w:szCs w:val="24"/>
        </w:rPr>
        <w:t>tudy</w:t>
      </w:r>
    </w:p>
    <w:p w14:paraId="323F3B3C" w14:textId="6EDBF868" w:rsidR="00096F32" w:rsidRPr="00096F32" w:rsidRDefault="00096F32" w:rsidP="006E0F97">
      <w:pPr>
        <w:spacing w:line="360" w:lineRule="auto"/>
        <w:jc w:val="both"/>
        <w:rPr>
          <w:rFonts w:ascii="Times New Roman" w:hAnsi="Times New Roman" w:cs="Times New Roman"/>
          <w:b/>
          <w:sz w:val="24"/>
          <w:szCs w:val="24"/>
        </w:rPr>
      </w:pPr>
      <w:r w:rsidRPr="00096F32">
        <w:rPr>
          <w:rFonts w:ascii="Times New Roman" w:hAnsi="Times New Roman" w:cs="Times New Roman"/>
          <w:b/>
          <w:sz w:val="24"/>
          <w:szCs w:val="24"/>
        </w:rPr>
        <w:t>Abstract</w:t>
      </w:r>
    </w:p>
    <w:p w14:paraId="190B3675" w14:textId="3DD25FEA" w:rsidR="005C7B45" w:rsidRDefault="005C7B45" w:rsidP="006E0F97">
      <w:pPr>
        <w:spacing w:line="360" w:lineRule="auto"/>
        <w:jc w:val="both"/>
        <w:rPr>
          <w:rFonts w:ascii="Times New Roman" w:hAnsi="Times New Roman" w:cs="Times New Roman"/>
          <w:bCs/>
          <w:sz w:val="24"/>
          <w:szCs w:val="24"/>
        </w:rPr>
      </w:pPr>
      <w:bookmarkStart w:id="4" w:name="_Hlk148660528"/>
      <w:r w:rsidRPr="005C7B45">
        <w:rPr>
          <w:rFonts w:ascii="Times New Roman" w:hAnsi="Times New Roman" w:cs="Times New Roman"/>
          <w:bCs/>
          <w:sz w:val="24"/>
          <w:szCs w:val="24"/>
        </w:rPr>
        <w:t xml:space="preserve">Dengue fever is a global public health concern, especially in countries like Bangladesh. This study examines youth </w:t>
      </w:r>
      <w:r w:rsidRPr="00D5191F">
        <w:rPr>
          <w:rFonts w:ascii="Times New Roman" w:hAnsi="Times New Roman" w:cs="Times New Roman"/>
          <w:bCs/>
          <w:sz w:val="24"/>
          <w:szCs w:val="24"/>
        </w:rPr>
        <w:t>perceived dengue risk</w:t>
      </w:r>
      <w:r w:rsidRPr="005C7B45">
        <w:rPr>
          <w:rFonts w:ascii="Times New Roman" w:hAnsi="Times New Roman" w:cs="Times New Roman"/>
          <w:bCs/>
          <w:sz w:val="24"/>
          <w:szCs w:val="24"/>
        </w:rPr>
        <w:t>,</w:t>
      </w:r>
      <w:r>
        <w:rPr>
          <w:rFonts w:ascii="Times New Roman" w:hAnsi="Times New Roman" w:cs="Times New Roman"/>
          <w:bCs/>
          <w:sz w:val="24"/>
          <w:szCs w:val="24"/>
        </w:rPr>
        <w:t xml:space="preserve"> and</w:t>
      </w:r>
      <w:r w:rsidRPr="005C7B45">
        <w:rPr>
          <w:rFonts w:ascii="Times New Roman" w:hAnsi="Times New Roman" w:cs="Times New Roman"/>
          <w:bCs/>
          <w:sz w:val="24"/>
          <w:szCs w:val="24"/>
        </w:rPr>
        <w:t xml:space="preserve"> preventive practices, providing valuable insights into their behavior regarding this mosquito-borne disease</w:t>
      </w:r>
      <w:r>
        <w:rPr>
          <w:rFonts w:ascii="Times New Roman" w:hAnsi="Times New Roman" w:cs="Times New Roman"/>
          <w:bCs/>
          <w:sz w:val="24"/>
          <w:szCs w:val="24"/>
        </w:rPr>
        <w:t xml:space="preserve">. </w:t>
      </w:r>
      <w:r w:rsidR="00096F32" w:rsidRPr="00096F32">
        <w:rPr>
          <w:rFonts w:ascii="Times New Roman" w:hAnsi="Times New Roman" w:cs="Times New Roman"/>
          <w:bCs/>
          <w:sz w:val="24"/>
          <w:szCs w:val="24"/>
        </w:rPr>
        <w:t xml:space="preserve">A cross-sectional survey was conducted in different regions </w:t>
      </w:r>
      <w:r w:rsidRPr="00096F32">
        <w:rPr>
          <w:rFonts w:ascii="Times New Roman" w:hAnsi="Times New Roman" w:cs="Times New Roman"/>
          <w:bCs/>
          <w:sz w:val="24"/>
          <w:szCs w:val="24"/>
        </w:rPr>
        <w:t xml:space="preserve">of </w:t>
      </w:r>
      <w:r>
        <w:rPr>
          <w:rFonts w:ascii="Times New Roman" w:hAnsi="Times New Roman" w:cs="Times New Roman"/>
          <w:bCs/>
          <w:sz w:val="24"/>
          <w:szCs w:val="24"/>
        </w:rPr>
        <w:t>Dhaka</w:t>
      </w:r>
      <w:r w:rsidR="00096F32" w:rsidRPr="00096F32">
        <w:rPr>
          <w:rFonts w:ascii="Times New Roman" w:hAnsi="Times New Roman" w:cs="Times New Roman"/>
          <w:bCs/>
          <w:sz w:val="24"/>
          <w:szCs w:val="24"/>
        </w:rPr>
        <w:t xml:space="preserve"> </w:t>
      </w:r>
      <w:r w:rsidR="00D54802">
        <w:rPr>
          <w:rFonts w:ascii="Times New Roman" w:hAnsi="Times New Roman" w:cs="Times New Roman"/>
          <w:bCs/>
          <w:sz w:val="24"/>
          <w:szCs w:val="24"/>
        </w:rPr>
        <w:t>district</w:t>
      </w:r>
      <w:r w:rsidR="00096F32" w:rsidRPr="00096F32">
        <w:rPr>
          <w:rFonts w:ascii="Times New Roman" w:hAnsi="Times New Roman" w:cs="Times New Roman"/>
          <w:bCs/>
          <w:sz w:val="24"/>
          <w:szCs w:val="24"/>
        </w:rPr>
        <w:t xml:space="preserve"> in Bangladesh, involving face-to-face interviews with 1,358 participants (</w:t>
      </w:r>
      <w:r w:rsidR="00096F32" w:rsidRPr="00096F32">
        <w:rPr>
          <w:rFonts w:ascii="Times New Roman" w:hAnsi="Times New Roman" w:cs="Times New Roman"/>
          <w:sz w:val="24"/>
          <w:szCs w:val="24"/>
        </w:rPr>
        <w:t>mean age of 22.02 ± 1.58 years)</w:t>
      </w:r>
      <w:r w:rsidR="00096F32" w:rsidRPr="00096F32">
        <w:rPr>
          <w:rFonts w:ascii="Times New Roman" w:hAnsi="Times New Roman" w:cs="Times New Roman"/>
          <w:bCs/>
          <w:sz w:val="24"/>
          <w:szCs w:val="24"/>
        </w:rPr>
        <w:t xml:space="preserve"> between September</w:t>
      </w:r>
      <w:r w:rsidR="00773B15">
        <w:rPr>
          <w:rFonts w:ascii="Times New Roman" w:hAnsi="Times New Roman" w:cs="Times New Roman"/>
          <w:bCs/>
          <w:sz w:val="24"/>
          <w:szCs w:val="24"/>
        </w:rPr>
        <w:t xml:space="preserve"> and October</w:t>
      </w:r>
      <w:r w:rsidR="00096F32" w:rsidRPr="00096F32">
        <w:rPr>
          <w:rFonts w:ascii="Times New Roman" w:hAnsi="Times New Roman" w:cs="Times New Roman"/>
          <w:bCs/>
          <w:sz w:val="24"/>
          <w:szCs w:val="24"/>
        </w:rPr>
        <w:t xml:space="preserve"> 2023</w:t>
      </w:r>
      <w:r w:rsidR="00096F32" w:rsidRPr="00096F32">
        <w:rPr>
          <w:rFonts w:ascii="Times New Roman" w:hAnsi="Times New Roman" w:cs="Times New Roman"/>
          <w:sz w:val="24"/>
          <w:szCs w:val="24"/>
        </w:rPr>
        <w:t xml:space="preserve"> </w:t>
      </w:r>
      <w:r w:rsidR="006652C6">
        <w:rPr>
          <w:rFonts w:ascii="Times New Roman" w:hAnsi="Times New Roman" w:cs="Times New Roman"/>
          <w:sz w:val="24"/>
          <w:szCs w:val="24"/>
        </w:rPr>
        <w:t xml:space="preserve">using </w:t>
      </w:r>
      <w:r w:rsidR="00096F32" w:rsidRPr="00096F32">
        <w:rPr>
          <w:rFonts w:ascii="Times New Roman" w:hAnsi="Times New Roman" w:cs="Times New Roman"/>
          <w:sz w:val="24"/>
          <w:szCs w:val="24"/>
        </w:rPr>
        <w:t xml:space="preserve">convenience sampling. A semi-structured questionnaire covered informed consent, socio-demographic data, and questions about </w:t>
      </w:r>
      <w:r w:rsidR="00FA72E6">
        <w:rPr>
          <w:rFonts w:ascii="Times New Roman" w:hAnsi="Times New Roman" w:cs="Times New Roman"/>
          <w:sz w:val="24"/>
          <w:szCs w:val="24"/>
        </w:rPr>
        <w:t>perceived dengue risk scale</w:t>
      </w:r>
      <w:r w:rsidR="00096F32" w:rsidRPr="00096F32">
        <w:rPr>
          <w:rFonts w:ascii="Times New Roman" w:hAnsi="Times New Roman" w:cs="Times New Roman"/>
          <w:sz w:val="24"/>
          <w:szCs w:val="24"/>
        </w:rPr>
        <w:t xml:space="preserve"> (1</w:t>
      </w:r>
      <w:r w:rsidR="00FA72E6">
        <w:rPr>
          <w:rFonts w:ascii="Times New Roman" w:hAnsi="Times New Roman" w:cs="Times New Roman"/>
          <w:sz w:val="24"/>
          <w:szCs w:val="24"/>
        </w:rPr>
        <w:t>2</w:t>
      </w:r>
      <w:r w:rsidR="00096F32" w:rsidRPr="00096F32">
        <w:rPr>
          <w:rFonts w:ascii="Times New Roman" w:hAnsi="Times New Roman" w:cs="Times New Roman"/>
          <w:sz w:val="24"/>
          <w:szCs w:val="24"/>
        </w:rPr>
        <w:t xml:space="preserve"> items), and </w:t>
      </w:r>
      <w:r w:rsidR="00FA72E6">
        <w:rPr>
          <w:rFonts w:ascii="Times New Roman" w:hAnsi="Times New Roman" w:cs="Times New Roman"/>
          <w:sz w:val="24"/>
          <w:szCs w:val="24"/>
        </w:rPr>
        <w:t>prevention practice</w:t>
      </w:r>
      <w:r w:rsidR="00096F32" w:rsidRPr="00096F32">
        <w:rPr>
          <w:rFonts w:ascii="Times New Roman" w:hAnsi="Times New Roman" w:cs="Times New Roman"/>
          <w:sz w:val="24"/>
          <w:szCs w:val="24"/>
        </w:rPr>
        <w:t xml:space="preserve"> (1</w:t>
      </w:r>
      <w:r w:rsidR="00FA72E6">
        <w:rPr>
          <w:rFonts w:ascii="Times New Roman" w:hAnsi="Times New Roman" w:cs="Times New Roman"/>
          <w:sz w:val="24"/>
          <w:szCs w:val="24"/>
        </w:rPr>
        <w:t>3</w:t>
      </w:r>
      <w:r w:rsidR="00096F32" w:rsidRPr="00096F32">
        <w:rPr>
          <w:rFonts w:ascii="Times New Roman" w:hAnsi="Times New Roman" w:cs="Times New Roman"/>
          <w:sz w:val="24"/>
          <w:szCs w:val="24"/>
        </w:rPr>
        <w:t xml:space="preserve"> items). Data analysis utilized STATA and SPSS</w:t>
      </w:r>
      <w:r w:rsidR="006652C6">
        <w:rPr>
          <w:rFonts w:ascii="Times New Roman" w:hAnsi="Times New Roman" w:cs="Times New Roman"/>
          <w:sz w:val="24"/>
          <w:szCs w:val="24"/>
        </w:rPr>
        <w:t>.</w:t>
      </w:r>
      <w:r w:rsidR="00096F32" w:rsidRPr="00096F32">
        <w:rPr>
          <w:rFonts w:ascii="Times New Roman" w:hAnsi="Times New Roman" w:cs="Times New Roman"/>
          <w:sz w:val="24"/>
          <w:szCs w:val="24"/>
        </w:rPr>
        <w:t xml:space="preserve"> The average scores for </w:t>
      </w:r>
      <w:r w:rsidR="001C5D84">
        <w:rPr>
          <w:rFonts w:ascii="Times New Roman" w:hAnsi="Times New Roman" w:cs="Times New Roman"/>
          <w:sz w:val="24"/>
          <w:szCs w:val="24"/>
        </w:rPr>
        <w:t>perceived dengue risk</w:t>
      </w:r>
      <w:r w:rsidR="00096F32" w:rsidRPr="00096F32">
        <w:rPr>
          <w:rFonts w:ascii="Times New Roman" w:hAnsi="Times New Roman" w:cs="Times New Roman"/>
          <w:sz w:val="24"/>
          <w:szCs w:val="24"/>
        </w:rPr>
        <w:t>, and p</w:t>
      </w:r>
      <w:r w:rsidR="001C5D84">
        <w:rPr>
          <w:rFonts w:ascii="Times New Roman" w:hAnsi="Times New Roman" w:cs="Times New Roman"/>
          <w:sz w:val="24"/>
          <w:szCs w:val="24"/>
        </w:rPr>
        <w:t xml:space="preserve">revention practices </w:t>
      </w:r>
      <w:r w:rsidR="00096F32" w:rsidRPr="00096F32">
        <w:rPr>
          <w:rFonts w:ascii="Times New Roman" w:hAnsi="Times New Roman" w:cs="Times New Roman"/>
          <w:sz w:val="24"/>
          <w:szCs w:val="24"/>
        </w:rPr>
        <w:t xml:space="preserve">were found to be </w:t>
      </w:r>
      <w:r w:rsidR="001C5D84" w:rsidRPr="001C5D84">
        <w:rPr>
          <w:rFonts w:ascii="Times New Roman" w:hAnsi="Times New Roman" w:cs="Times New Roman"/>
          <w:sz w:val="24"/>
          <w:szCs w:val="24"/>
        </w:rPr>
        <w:t xml:space="preserve">51.39±12.01 </w:t>
      </w:r>
      <w:r w:rsidR="00096F32" w:rsidRPr="00096F32">
        <w:rPr>
          <w:rFonts w:ascii="Times New Roman" w:hAnsi="Times New Roman" w:cs="Times New Roman"/>
          <w:sz w:val="24"/>
          <w:szCs w:val="24"/>
        </w:rPr>
        <w:t xml:space="preserve">(out of </w:t>
      </w:r>
      <w:r w:rsidR="001C5D84">
        <w:rPr>
          <w:rFonts w:ascii="Times New Roman" w:hAnsi="Times New Roman" w:cs="Times New Roman"/>
          <w:sz w:val="24"/>
          <w:szCs w:val="24"/>
        </w:rPr>
        <w:t>96</w:t>
      </w:r>
      <w:r w:rsidR="00096F32" w:rsidRPr="00096F32">
        <w:rPr>
          <w:rFonts w:ascii="Times New Roman" w:hAnsi="Times New Roman" w:cs="Times New Roman"/>
          <w:sz w:val="24"/>
          <w:szCs w:val="24"/>
        </w:rPr>
        <w:t xml:space="preserve">), and </w:t>
      </w:r>
      <w:r w:rsidR="001C5D84" w:rsidRPr="001C5D84">
        <w:rPr>
          <w:rFonts w:ascii="Times New Roman" w:hAnsi="Times New Roman" w:cs="Times New Roman"/>
          <w:sz w:val="24"/>
          <w:szCs w:val="24"/>
        </w:rPr>
        <w:t xml:space="preserve">55.57±14.55 </w:t>
      </w:r>
      <w:r w:rsidR="00096F32" w:rsidRPr="00096F32">
        <w:rPr>
          <w:rFonts w:ascii="Times New Roman" w:hAnsi="Times New Roman" w:cs="Times New Roman"/>
          <w:sz w:val="24"/>
          <w:szCs w:val="24"/>
        </w:rPr>
        <w:t xml:space="preserve">(out of </w:t>
      </w:r>
      <w:r w:rsidR="0056024A">
        <w:rPr>
          <w:rFonts w:ascii="Times New Roman" w:hAnsi="Times New Roman" w:cs="Times New Roman"/>
          <w:sz w:val="24"/>
          <w:szCs w:val="24"/>
        </w:rPr>
        <w:t>104</w:t>
      </w:r>
      <w:r w:rsidR="00096F32" w:rsidRPr="00096F32">
        <w:rPr>
          <w:rFonts w:ascii="Times New Roman" w:hAnsi="Times New Roman" w:cs="Times New Roman"/>
          <w:sz w:val="24"/>
          <w:szCs w:val="24"/>
        </w:rPr>
        <w:t>) respectively.</w:t>
      </w:r>
      <w:r w:rsidR="00096F32" w:rsidRPr="00096F32">
        <w:rPr>
          <w:rFonts w:ascii="Times New Roman" w:hAnsi="Times New Roman" w:cs="Times New Roman"/>
          <w:b/>
          <w:sz w:val="24"/>
          <w:szCs w:val="24"/>
        </w:rPr>
        <w:t xml:space="preserve"> </w:t>
      </w:r>
      <w:r w:rsidR="00042347" w:rsidRPr="00042347">
        <w:rPr>
          <w:rFonts w:ascii="Times New Roman" w:hAnsi="Times New Roman" w:cs="Times New Roman"/>
          <w:bCs/>
          <w:sz w:val="24"/>
          <w:szCs w:val="24"/>
        </w:rPr>
        <w:t>P</w:t>
      </w:r>
      <w:r w:rsidR="00342762" w:rsidRPr="00342762">
        <w:rPr>
          <w:rFonts w:ascii="Times New Roman" w:hAnsi="Times New Roman" w:cs="Times New Roman"/>
          <w:bCs/>
          <w:sz w:val="24"/>
          <w:szCs w:val="24"/>
        </w:rPr>
        <w:t>revious dengue history</w:t>
      </w:r>
      <w:r w:rsidR="00342762">
        <w:rPr>
          <w:rFonts w:ascii="Times New Roman" w:hAnsi="Times New Roman" w:cs="Times New Roman"/>
          <w:bCs/>
          <w:sz w:val="24"/>
          <w:szCs w:val="24"/>
        </w:rPr>
        <w:t>, h</w:t>
      </w:r>
      <w:r w:rsidR="00342762" w:rsidRPr="00342762">
        <w:rPr>
          <w:rFonts w:ascii="Times New Roman" w:hAnsi="Times New Roman" w:cs="Times New Roman"/>
          <w:bCs/>
          <w:sz w:val="24"/>
          <w:szCs w:val="24"/>
        </w:rPr>
        <w:t>istory of other vector-borne diseases</w:t>
      </w:r>
      <w:r w:rsidR="00342762">
        <w:rPr>
          <w:rFonts w:ascii="Times New Roman" w:hAnsi="Times New Roman" w:cs="Times New Roman"/>
          <w:bCs/>
          <w:sz w:val="24"/>
          <w:szCs w:val="24"/>
        </w:rPr>
        <w:t>, g</w:t>
      </w:r>
      <w:r w:rsidR="00342762" w:rsidRPr="00342762">
        <w:rPr>
          <w:rFonts w:ascii="Times New Roman" w:hAnsi="Times New Roman" w:cs="Times New Roman"/>
          <w:bCs/>
          <w:sz w:val="24"/>
          <w:szCs w:val="24"/>
        </w:rPr>
        <w:t>ender</w:t>
      </w:r>
      <w:r w:rsidR="00342762">
        <w:rPr>
          <w:rFonts w:ascii="Times New Roman" w:hAnsi="Times New Roman" w:cs="Times New Roman"/>
          <w:bCs/>
          <w:sz w:val="24"/>
          <w:szCs w:val="24"/>
        </w:rPr>
        <w:t>, e</w:t>
      </w:r>
      <w:r w:rsidR="00342762" w:rsidRPr="00342762">
        <w:rPr>
          <w:rFonts w:ascii="Times New Roman" w:hAnsi="Times New Roman" w:cs="Times New Roman"/>
          <w:bCs/>
          <w:sz w:val="24"/>
          <w:szCs w:val="24"/>
        </w:rPr>
        <w:t>ducational level</w:t>
      </w:r>
      <w:r w:rsidR="00342762">
        <w:rPr>
          <w:rFonts w:ascii="Times New Roman" w:hAnsi="Times New Roman" w:cs="Times New Roman"/>
          <w:bCs/>
          <w:sz w:val="24"/>
          <w:szCs w:val="24"/>
        </w:rPr>
        <w:t>, f</w:t>
      </w:r>
      <w:r w:rsidR="00342762" w:rsidRPr="00342762">
        <w:rPr>
          <w:rFonts w:ascii="Times New Roman" w:hAnsi="Times New Roman" w:cs="Times New Roman"/>
          <w:bCs/>
          <w:sz w:val="24"/>
          <w:szCs w:val="24"/>
        </w:rPr>
        <w:t>ather's educational qualification</w:t>
      </w:r>
      <w:r w:rsidR="00342762">
        <w:rPr>
          <w:rFonts w:ascii="Times New Roman" w:hAnsi="Times New Roman" w:cs="Times New Roman"/>
          <w:bCs/>
          <w:sz w:val="24"/>
          <w:szCs w:val="24"/>
        </w:rPr>
        <w:t>, e</w:t>
      </w:r>
      <w:r w:rsidR="00342762" w:rsidRPr="00342762">
        <w:rPr>
          <w:rFonts w:ascii="Times New Roman" w:hAnsi="Times New Roman" w:cs="Times New Roman"/>
          <w:bCs/>
          <w:sz w:val="24"/>
          <w:szCs w:val="24"/>
        </w:rPr>
        <w:t>mployment status</w:t>
      </w:r>
      <w:r w:rsidR="00342762">
        <w:rPr>
          <w:rFonts w:ascii="Times New Roman" w:hAnsi="Times New Roman" w:cs="Times New Roman"/>
          <w:bCs/>
          <w:sz w:val="24"/>
          <w:szCs w:val="24"/>
        </w:rPr>
        <w:t>, adequate</w:t>
      </w:r>
      <w:r w:rsidR="00342762" w:rsidRPr="00342762">
        <w:rPr>
          <w:rFonts w:ascii="Times New Roman" w:hAnsi="Times New Roman" w:cs="Times New Roman"/>
          <w:bCs/>
          <w:sz w:val="24"/>
          <w:szCs w:val="24"/>
        </w:rPr>
        <w:t xml:space="preserve"> sleep duration</w:t>
      </w:r>
      <w:r w:rsidR="00342762">
        <w:rPr>
          <w:rFonts w:ascii="Times New Roman" w:hAnsi="Times New Roman" w:cs="Times New Roman"/>
          <w:bCs/>
          <w:sz w:val="24"/>
          <w:szCs w:val="24"/>
        </w:rPr>
        <w:t>, f</w:t>
      </w:r>
      <w:r w:rsidR="00342762" w:rsidRPr="00342762">
        <w:rPr>
          <w:rFonts w:ascii="Times New Roman" w:hAnsi="Times New Roman" w:cs="Times New Roman"/>
          <w:bCs/>
          <w:sz w:val="24"/>
          <w:szCs w:val="24"/>
        </w:rPr>
        <w:t>ather's occupation</w:t>
      </w:r>
      <w:r w:rsidR="00342762">
        <w:rPr>
          <w:rFonts w:ascii="Times New Roman" w:hAnsi="Times New Roman" w:cs="Times New Roman"/>
          <w:bCs/>
          <w:sz w:val="24"/>
          <w:szCs w:val="24"/>
        </w:rPr>
        <w:t>, etc.</w:t>
      </w:r>
      <w:r w:rsidR="00342762" w:rsidRPr="00096F32">
        <w:rPr>
          <w:rFonts w:ascii="Times New Roman" w:hAnsi="Times New Roman" w:cs="Times New Roman"/>
          <w:bCs/>
          <w:sz w:val="24"/>
          <w:szCs w:val="24"/>
        </w:rPr>
        <w:t xml:space="preserve"> are</w:t>
      </w:r>
      <w:r w:rsidR="00096F32" w:rsidRPr="00096F32">
        <w:rPr>
          <w:rFonts w:ascii="Times New Roman" w:hAnsi="Times New Roman" w:cs="Times New Roman"/>
          <w:bCs/>
          <w:sz w:val="24"/>
          <w:szCs w:val="24"/>
        </w:rPr>
        <w:t xml:space="preserve"> factors associated with higher </w:t>
      </w:r>
      <w:r w:rsidR="00342762">
        <w:rPr>
          <w:rFonts w:ascii="Times New Roman" w:hAnsi="Times New Roman" w:cs="Times New Roman"/>
          <w:bCs/>
          <w:sz w:val="24"/>
          <w:szCs w:val="24"/>
        </w:rPr>
        <w:t>risk</w:t>
      </w:r>
      <w:r w:rsidR="00096F32" w:rsidRPr="00096F32">
        <w:rPr>
          <w:rFonts w:ascii="Times New Roman" w:hAnsi="Times New Roman" w:cs="Times New Roman"/>
          <w:bCs/>
          <w:sz w:val="24"/>
          <w:szCs w:val="24"/>
        </w:rPr>
        <w:t xml:space="preserve"> and p</w:t>
      </w:r>
      <w:r w:rsidR="00342762">
        <w:rPr>
          <w:rFonts w:ascii="Times New Roman" w:hAnsi="Times New Roman" w:cs="Times New Roman"/>
          <w:bCs/>
          <w:sz w:val="24"/>
          <w:szCs w:val="24"/>
        </w:rPr>
        <w:t>revention practice</w:t>
      </w:r>
      <w:r w:rsidR="00152888">
        <w:rPr>
          <w:rFonts w:ascii="Times New Roman" w:hAnsi="Times New Roman" w:cs="Times New Roman"/>
          <w:bCs/>
          <w:sz w:val="24"/>
          <w:szCs w:val="24"/>
        </w:rPr>
        <w:t>s</w:t>
      </w:r>
      <w:r w:rsidR="00096F32" w:rsidRPr="00096F32">
        <w:rPr>
          <w:rFonts w:ascii="Times New Roman" w:hAnsi="Times New Roman" w:cs="Times New Roman"/>
          <w:bCs/>
          <w:sz w:val="24"/>
          <w:szCs w:val="24"/>
        </w:rPr>
        <w:t xml:space="preserve"> regarding </w:t>
      </w:r>
      <w:r w:rsidR="00342762">
        <w:rPr>
          <w:rFonts w:ascii="Times New Roman" w:hAnsi="Times New Roman" w:cs="Times New Roman"/>
          <w:bCs/>
          <w:sz w:val="24"/>
          <w:szCs w:val="24"/>
        </w:rPr>
        <w:t>d</w:t>
      </w:r>
      <w:r w:rsidR="00096F32" w:rsidRPr="00096F32">
        <w:rPr>
          <w:rFonts w:ascii="Times New Roman" w:hAnsi="Times New Roman" w:cs="Times New Roman"/>
          <w:bCs/>
          <w:sz w:val="24"/>
          <w:szCs w:val="24"/>
        </w:rPr>
        <w:t xml:space="preserve">engue. </w:t>
      </w:r>
      <w:bookmarkStart w:id="5" w:name="_Hlk148661364"/>
      <w:bookmarkEnd w:id="4"/>
      <w:r w:rsidRPr="005C7B45">
        <w:rPr>
          <w:rFonts w:ascii="Times New Roman" w:hAnsi="Times New Roman" w:cs="Times New Roman"/>
          <w:bCs/>
          <w:sz w:val="24"/>
          <w:szCs w:val="24"/>
        </w:rPr>
        <w:t>The research underscores the importance of tailoring prevention strategies for different demographics, raising awareness, and promoting active engagement in preventive measures. These insights are crucial for developing effective public health policies and campaigns to combat dengue.</w:t>
      </w:r>
    </w:p>
    <w:p w14:paraId="207595C4" w14:textId="363136AC" w:rsidR="00096F32" w:rsidRPr="00096F32" w:rsidRDefault="00096F32" w:rsidP="006E0F97">
      <w:pPr>
        <w:spacing w:line="360" w:lineRule="auto"/>
        <w:jc w:val="both"/>
        <w:rPr>
          <w:rFonts w:ascii="Times New Roman" w:hAnsi="Times New Roman" w:cs="Times New Roman"/>
          <w:b/>
          <w:sz w:val="24"/>
          <w:szCs w:val="24"/>
        </w:rPr>
      </w:pPr>
      <w:r w:rsidRPr="00096F32">
        <w:rPr>
          <w:rFonts w:ascii="Times New Roman" w:hAnsi="Times New Roman" w:cs="Times New Roman"/>
          <w:b/>
          <w:sz w:val="24"/>
          <w:szCs w:val="24"/>
        </w:rPr>
        <w:t xml:space="preserve">Keywords: </w:t>
      </w:r>
      <w:r w:rsidRPr="00096F32">
        <w:rPr>
          <w:rFonts w:ascii="Times New Roman" w:hAnsi="Times New Roman" w:cs="Times New Roman"/>
          <w:bCs/>
          <w:sz w:val="24"/>
          <w:szCs w:val="24"/>
        </w:rPr>
        <w:t xml:space="preserve">Dengue; </w:t>
      </w:r>
      <w:r w:rsidR="008F7397">
        <w:rPr>
          <w:rFonts w:ascii="Times New Roman" w:hAnsi="Times New Roman" w:cs="Times New Roman"/>
          <w:bCs/>
          <w:sz w:val="24"/>
          <w:szCs w:val="24"/>
        </w:rPr>
        <w:t>Perceived risk</w:t>
      </w:r>
      <w:r w:rsidRPr="00096F32">
        <w:rPr>
          <w:rFonts w:ascii="Times New Roman" w:hAnsi="Times New Roman" w:cs="Times New Roman"/>
          <w:bCs/>
          <w:sz w:val="24"/>
          <w:szCs w:val="24"/>
        </w:rPr>
        <w:t xml:space="preserve">; </w:t>
      </w:r>
      <w:r w:rsidR="008F7397">
        <w:rPr>
          <w:rFonts w:ascii="Times New Roman" w:hAnsi="Times New Roman" w:cs="Times New Roman"/>
          <w:bCs/>
          <w:sz w:val="24"/>
          <w:szCs w:val="24"/>
        </w:rPr>
        <w:t>Preven</w:t>
      </w:r>
      <w:r w:rsidRPr="00096F32">
        <w:rPr>
          <w:rFonts w:ascii="Times New Roman" w:hAnsi="Times New Roman" w:cs="Times New Roman"/>
          <w:bCs/>
          <w:sz w:val="24"/>
          <w:szCs w:val="24"/>
        </w:rPr>
        <w:t xml:space="preserve">tion; </w:t>
      </w:r>
      <w:r w:rsidR="008F7397">
        <w:rPr>
          <w:rFonts w:ascii="Times New Roman" w:hAnsi="Times New Roman" w:cs="Times New Roman"/>
          <w:bCs/>
          <w:sz w:val="24"/>
          <w:szCs w:val="24"/>
        </w:rPr>
        <w:t>Practices</w:t>
      </w:r>
      <w:r w:rsidRPr="00096F32">
        <w:rPr>
          <w:rFonts w:ascii="Times New Roman" w:hAnsi="Times New Roman" w:cs="Times New Roman"/>
          <w:bCs/>
          <w:sz w:val="24"/>
          <w:szCs w:val="24"/>
        </w:rPr>
        <w:t>; Youth; Bangladesh.</w:t>
      </w:r>
    </w:p>
    <w:bookmarkEnd w:id="5"/>
    <w:p w14:paraId="6F78DCB0" w14:textId="77777777" w:rsidR="00A168DA" w:rsidRDefault="00A168DA" w:rsidP="006E0F97">
      <w:pPr>
        <w:spacing w:line="360" w:lineRule="auto"/>
        <w:jc w:val="both"/>
        <w:rPr>
          <w:rFonts w:ascii="Times New Roman" w:hAnsi="Times New Roman" w:cs="Times New Roman"/>
          <w:b/>
          <w:sz w:val="24"/>
          <w:szCs w:val="24"/>
        </w:rPr>
      </w:pPr>
    </w:p>
    <w:p w14:paraId="56FE0F8F" w14:textId="77777777" w:rsidR="005C7B45" w:rsidRDefault="005C7B45" w:rsidP="006E0F97">
      <w:pPr>
        <w:spacing w:line="360" w:lineRule="auto"/>
        <w:jc w:val="both"/>
        <w:rPr>
          <w:rFonts w:ascii="Times New Roman" w:hAnsi="Times New Roman" w:cs="Times New Roman"/>
          <w:b/>
          <w:sz w:val="24"/>
          <w:szCs w:val="24"/>
        </w:rPr>
      </w:pPr>
    </w:p>
    <w:p w14:paraId="55C7A85D" w14:textId="77777777" w:rsidR="005C7B45" w:rsidRDefault="005C7B45" w:rsidP="006E0F97">
      <w:pPr>
        <w:spacing w:line="360" w:lineRule="auto"/>
        <w:jc w:val="both"/>
        <w:rPr>
          <w:rFonts w:ascii="Times New Roman" w:hAnsi="Times New Roman" w:cs="Times New Roman"/>
          <w:b/>
          <w:sz w:val="24"/>
          <w:szCs w:val="24"/>
        </w:rPr>
      </w:pPr>
    </w:p>
    <w:p w14:paraId="09215A8A" w14:textId="77777777" w:rsidR="005C7B45" w:rsidRDefault="005C7B45" w:rsidP="006E0F97">
      <w:pPr>
        <w:spacing w:line="360" w:lineRule="auto"/>
        <w:jc w:val="both"/>
        <w:rPr>
          <w:rFonts w:ascii="Times New Roman" w:hAnsi="Times New Roman" w:cs="Times New Roman"/>
          <w:b/>
          <w:sz w:val="24"/>
          <w:szCs w:val="24"/>
        </w:rPr>
      </w:pPr>
    </w:p>
    <w:p w14:paraId="5A71A32C" w14:textId="77777777" w:rsidR="005C7B45" w:rsidRDefault="005C7B45" w:rsidP="006E0F97">
      <w:pPr>
        <w:spacing w:line="360" w:lineRule="auto"/>
        <w:jc w:val="both"/>
        <w:rPr>
          <w:rFonts w:ascii="Times New Roman" w:hAnsi="Times New Roman" w:cs="Times New Roman"/>
          <w:b/>
          <w:sz w:val="24"/>
          <w:szCs w:val="24"/>
        </w:rPr>
      </w:pPr>
    </w:p>
    <w:p w14:paraId="24EC2FED" w14:textId="77777777" w:rsidR="00D44EF3" w:rsidRDefault="00D44EF3" w:rsidP="006E0F97">
      <w:pPr>
        <w:spacing w:line="360" w:lineRule="auto"/>
        <w:jc w:val="both"/>
        <w:rPr>
          <w:rFonts w:ascii="Times New Roman" w:hAnsi="Times New Roman" w:cs="Times New Roman"/>
          <w:b/>
          <w:sz w:val="24"/>
          <w:szCs w:val="24"/>
        </w:rPr>
      </w:pPr>
    </w:p>
    <w:p w14:paraId="5A72AE3C" w14:textId="77777777" w:rsidR="005C7B45" w:rsidRDefault="005C7B45" w:rsidP="006E0F97">
      <w:pPr>
        <w:spacing w:line="360" w:lineRule="auto"/>
        <w:jc w:val="both"/>
        <w:rPr>
          <w:rFonts w:ascii="Times New Roman" w:hAnsi="Times New Roman" w:cs="Times New Roman"/>
          <w:b/>
          <w:sz w:val="24"/>
          <w:szCs w:val="24"/>
        </w:rPr>
      </w:pPr>
    </w:p>
    <w:p w14:paraId="3CBD6F6C" w14:textId="36984895" w:rsidR="00F00846" w:rsidRDefault="00000000" w:rsidP="006E0F97">
      <w:pPr>
        <w:spacing w:line="360" w:lineRule="auto"/>
        <w:jc w:val="both"/>
        <w:rPr>
          <w:rFonts w:ascii="Times New Roman" w:hAnsi="Times New Roman" w:cs="Times New Roman"/>
          <w:bCs/>
          <w:sz w:val="24"/>
          <w:szCs w:val="24"/>
        </w:rPr>
      </w:pPr>
      <w:r>
        <w:rPr>
          <w:rFonts w:ascii="Times New Roman" w:hAnsi="Times New Roman" w:cs="Times New Roman"/>
          <w:b/>
          <w:sz w:val="24"/>
          <w:szCs w:val="24"/>
        </w:rPr>
        <w:lastRenderedPageBreak/>
        <w:t>Introduction</w:t>
      </w:r>
      <w:r w:rsidR="001546E0">
        <w:rPr>
          <w:rFonts w:ascii="Times New Roman" w:hAnsi="Times New Roman" w:cs="Times New Roman"/>
          <w:bCs/>
          <w:sz w:val="24"/>
          <w:szCs w:val="24"/>
        </w:rPr>
        <w:t xml:space="preserve">    </w:t>
      </w:r>
    </w:p>
    <w:p w14:paraId="16675746" w14:textId="2C531520" w:rsidR="00CB4852" w:rsidRPr="00CB4852" w:rsidRDefault="00CB4852" w:rsidP="006E0F97">
      <w:pPr>
        <w:spacing w:line="360" w:lineRule="auto"/>
        <w:jc w:val="both"/>
        <w:rPr>
          <w:rFonts w:ascii="Times New Roman" w:hAnsi="Times New Roman" w:cs="Times New Roman"/>
          <w:bCs/>
          <w:sz w:val="24"/>
          <w:szCs w:val="24"/>
        </w:rPr>
      </w:pPr>
      <w:r w:rsidRPr="00CB4852">
        <w:rPr>
          <w:rFonts w:ascii="Times New Roman" w:hAnsi="Times New Roman" w:cs="Times New Roman"/>
          <w:bCs/>
          <w:sz w:val="24"/>
          <w:szCs w:val="24"/>
        </w:rPr>
        <w:t xml:space="preserve">Public health faces a significant threat from dengue, a well-documented global health issue </w:t>
      </w:r>
      <w:r>
        <w:rPr>
          <w:rFonts w:ascii="Times New Roman" w:hAnsi="Times New Roman" w:cs="Times New Roman"/>
          <w:bCs/>
          <w:sz w:val="24"/>
          <w:szCs w:val="24"/>
        </w:rPr>
        <w:fldChar w:fldCharType="begin" w:fldLock="1"/>
      </w:r>
      <w:r w:rsidR="009035C9">
        <w:rPr>
          <w:rFonts w:ascii="Times New Roman" w:hAnsi="Times New Roman" w:cs="Times New Roman"/>
          <w:bCs/>
          <w:sz w:val="24"/>
          <w:szCs w:val="24"/>
        </w:rPr>
        <w:instrText>ADDIN CSL_CITATION {"citationItems":[{"id":"ITEM-1","itemData":{"DOI":"10.53350/pjmhs22161494","abstract":"Introduction: Dengue fever, a mosquito-borne disease is a major public health issue in Pakistan. It is considered to be a significant threat for the mankind in both developing and developed countries. The best way to prevent dengue endemic is to provide knowledge about dengue and preventive measures to people. This study aimed to assess knowledge, attitude and practice regarding dengue fever and effectiveness of health education programme Materials and Methods: This was a descriptive cross sectional study. The sample was selected by using random sampling technique. For the present study, sample of 200 paramedical staff of Bilawal medical college was taken to survey the research objectives through pre-designed interview schedule Results: Most of the respondents had good knowledge (74.5%), good attitudes (80.5%) regarding dengue fever. However, practices to prevent dengue were (90%).  Conclusion: It is evident that students &amp; paramedics were aware about dengue fever However, they were not much concerned about significance of dengue control and its beneficial effect to community. It is evident from their lack of practices for community .More practical health education programmes along with continued medical education programs should be arranges for paramedics as they are crucial to control of diseases and an integral part of health care system. Keywords: Dengue fever, Awareness","author":[{"dropping-particle":"","family":"Ramzan","given":"Aamir","non-dropping-particle":"","parse-names":false,"suffix":""},{"dropping-particle":"","family":"Memon","given":"Khalid Yousuf","non-dropping-particle":"","parse-names":false,"suffix":""},{"dropping-particle":"","family":"Zameer","given":"Sambreen","non-dropping-particle":"","parse-names":false,"suffix":""},{"dropping-particle":"","family":"Memon","given":"Khalil Ahmed","non-dropping-particle":"","parse-names":false,"suffix":""},{"dropping-particle":"","family":"Sultana","given":"Ayesha","non-dropping-particle":"","parse-names":false,"suffix":""},{"dropping-particle":"","family":"Abbas","given":"Syeda Hina","non-dropping-particle":"","parse-names":false,"suffix":""}],"container-title":"Pakistan Journal of Medical and Health Sciences","id":"ITEM-1","issue":"1","issued":{"date-parts":[["2022"]]},"page":"494-496","title":"Knowledge attitude and practice of paramedical staff about prevention of Dengue virus Infection","type":"article-journal","volume":"16"},"uris":["http://www.mendeley.com/documents/?uuid=2c9d7218-101c-42eb-8000-e34609aa5330"]}],"mendeley":{"formattedCitation":"[1]","plainTextFormattedCitation":"[1]","previouslyFormattedCitation":"[1]"},"properties":{"noteIndex":0},"schema":"https://github.com/citation-style-language/schema/raw/master/csl-citation.json"}</w:instrText>
      </w:r>
      <w:r>
        <w:rPr>
          <w:rFonts w:ascii="Times New Roman" w:hAnsi="Times New Roman" w:cs="Times New Roman"/>
          <w:bCs/>
          <w:sz w:val="24"/>
          <w:szCs w:val="24"/>
        </w:rPr>
        <w:fldChar w:fldCharType="separate"/>
      </w:r>
      <w:r w:rsidR="0030021F" w:rsidRPr="0030021F">
        <w:rPr>
          <w:rFonts w:ascii="Times New Roman" w:hAnsi="Times New Roman" w:cs="Times New Roman"/>
          <w:bCs/>
          <w:noProof/>
          <w:sz w:val="24"/>
          <w:szCs w:val="24"/>
        </w:rPr>
        <w:t>[1]</w:t>
      </w:r>
      <w:r>
        <w:rPr>
          <w:rFonts w:ascii="Times New Roman" w:hAnsi="Times New Roman" w:cs="Times New Roman"/>
          <w:bCs/>
          <w:sz w:val="24"/>
          <w:szCs w:val="24"/>
        </w:rPr>
        <w:fldChar w:fldCharType="end"/>
      </w:r>
      <w:r w:rsidRPr="00CB4852">
        <w:rPr>
          <w:rFonts w:ascii="Times New Roman" w:hAnsi="Times New Roman" w:cs="Times New Roman"/>
          <w:bCs/>
          <w:sz w:val="24"/>
          <w:szCs w:val="24"/>
        </w:rPr>
        <w:t xml:space="preserve">. The primary vectors of this mosquito-borne disease, which afflicts 129 countries, are Aedes mosquitoes, notably Aedes aegypti and Aedes albopictus, responsible for transmitting dengue through their bites </w:t>
      </w:r>
      <w:r>
        <w:rPr>
          <w:rFonts w:ascii="Times New Roman" w:hAnsi="Times New Roman" w:cs="Times New Roman"/>
          <w:bCs/>
          <w:sz w:val="24"/>
          <w:szCs w:val="24"/>
        </w:rPr>
        <w:fldChar w:fldCharType="begin" w:fldLock="1"/>
      </w:r>
      <w:r w:rsidR="009035C9">
        <w:rPr>
          <w:rFonts w:ascii="Times New Roman" w:hAnsi="Times New Roman" w:cs="Times New Roman"/>
          <w:bCs/>
          <w:sz w:val="24"/>
          <w:szCs w:val="24"/>
        </w:rPr>
        <w:instrText>ADDIN CSL_CITATION {"citationItems":[{"id":"ITEM-1","itemData":{"DOI":"10.1371/journal.pone.0252852","ISBN":"1111111111","ISSN":"19326203","PMID":"34111157","abstract":"Background Dengue, the mosquito borne disease has become a growing public health threat in Bangladesh due to its gradual increasing morbidity and mortality since 2000. In 2019, the country witnessed the worst ever dengue outbreak. The present study was conducted to characterize the socio-economic factors and knowledge, attitude and practice (KAP) status towards dengue among the people of Bangladesh. Method A cross-sectional study was conducted with 1,010 randomly selected respondents from nine different administrative regions of Bangladesh between July and November 2019. A structured questionnaire was used covering socio-demographic characteristics of the participants including their knowledge, awareness, treatment and practices regarding dengue fever. Factors associated with the knowledge and awareness of dengue were investigated separately, using multivariable logistic regression. Results Although majority (93.8%) of the respondents had heard about dengue, however, they had still misconceptions about Aedes breeding habitat. Around half of the study population (45.7%) had mistaken belief that Aedes can breed in dirty water and 43.1% knew that Aedes mosquito usually bites around sunrise and sunset. Fever indication was found in 36.6% of people which is the most common symptom of dengue. Among the socio-demographic variables, the level of education of the respondents was identified as an independent predictor for both knowledge (p&lt;0.05) and awareness (p&lt;0.05) of dengue. The preventive practice level was moderately less than the knowledge level though there was a significant association (p&lt;0.05) existed between knowledge and preventive practices. Our study noted that TV/Radio is an effective predominant source of information about dengue fever. Conclusion As dengue is emerging in Bangladesh, there is an urgent need to increase health promotion activities through campaigns for eliminating the misconception and considerable knowledge gaps about dengue.","author":[{"dropping-particle":"","family":"Hossain","given":"Md Imam","non-dropping-particle":"","parse-names":false,"suffix":""},{"dropping-particle":"","family":"Alam","given":"Nur E.","non-dropping-particle":"","parse-names":false,"suffix":""},{"dropping-particle":"","family":"Akter","given":"Sumaiya","non-dropping-particle":"","parse-names":false,"suffix":""},{"dropping-particle":"","family":"Suriea","given":"Umme","non-dropping-particle":"","parse-names":false,"suffix":""},{"dropping-particle":"","family":"Aktar","given":"Salma","non-dropping-particle":"","parse-names":false,"suffix":""},{"dropping-particle":"","family":"Shifat","given":"Siratul Kubra","non-dropping-particle":"","parse-names":false,"suffix":""},{"dropping-particle":"","family":"Islam","given":"Md Muzahidul","non-dropping-particle":"","parse-names":false,"suffix":""},{"dropping-particle":"","family":"Aziz","given":"Ihsan","non-dropping-particle":"","parse-names":false,"suffix":""},{"dropping-particle":"","family":"Islam","given":"Md Muzahidul","non-dropping-particle":"","parse-names":false,"suffix":""},{"dropping-particle":"","family":"Islam","given":"Md Shariful","non-dropping-particle":"","parse-names":false,"suffix":""},{"dropping-particle":"","family":"Mohiuddin","given":"A. K.M.","non-dropping-particle":"","parse-names":false,"suffix":""}],"container-title":"PLoS ONE","id":"ITEM-1","issue":"6 June","issued":{"date-parts":[["2021"]]},"page":"1-17","title":"Knowledge, awareness and preventive practices of dengue outbreak in Bangladesh: A countrywide study","type":"article-journal","volume":"16"},"uris":["http://www.mendeley.com/documents/?uuid=839a8f37-45af-4ecc-b911-ced88de030bc"]},{"id":"ITEM-2","itemData":{"DOI":"10.3390/ijerph19074023","ISSN":"16604601","PMID":"35409706","abstract":"Dhaka has become the worst affected city in Bangladesh regarding dengue fever (DF). A large number of university students are residing in this city with a high DF risk. This cross-sectional study was conducted to assess the DF status and responses among these students through their Knowledge, Attitude, and Practices (KAP) survey. A total of 625 students participated in an online self-reported survey. Statistical analyses were performed to assess the status and KAP regarding DF. University students from the city perceived their living places as moderately safe (45.28%) against DF, whereas about 20% reported their DF infection history. Some of these students had exemplary DF knowledge (66.72%), attitude (89.28%), and practices (68.32%). However, many of them were also observed with a lack of knowledge about this disease’s infectious behavior, recognizing Aedes mosquito breeding sites, multiple infection cases, and the risk of DF viral infection during pregnancy. Fair correlations (p &lt; 0.001) were determined in the KAP domain. Gender, residential unit, major, and dengue-relevant subjects were found to be significant predictors (p &lt; 0.05) of KAP level in the univariate analysis. Major subject and residential units remained significant predictors of overall KAP level in further multiple analysis. This study revealed the urgency of infectious disease-related subjects and the relevant demonstration into the university curriculum. The study’s findings can assist the university, government and non-governmental organizations, and the health and social workers to prepare a comprehensive dengue response and preparedness plan.","author":[{"dropping-particle":"","family":"Rahman","given":"Md Mostafizur","non-dropping-particle":"","parse-names":false,"suffix":""},{"dropping-particle":"","family":"Khan","given":"Saadmaan Jubayer","non-dropping-particle":"","parse-names":false,"suffix":""},{"dropping-particle":"","family":"Tanni","given":"Kamrun Nahar","non-dropping-particle":"","parse-names":false,"suffix":""},{"dropping-particle":"","family":"Roy","given":"Tuly","non-dropping-particle":"","parse-names":false,"suffix":""},{"dropping-particle":"","family":"Chisty","given":"Musabber Ali","non-dropping-particle":"","parse-names":false,"suffix":""},{"dropping-particle":"","family":"Islam","given":"Md Rakibul","non-dropping-particle":"","parse-names":false,"suffix":""},{"dropping-particle":"","family":"Rumi","given":"Md Alim Al Raji","non-dropping-particle":"","parse-names":false,"suffix":""},{"dropping-particle":"","family":"Sakib","given":"Mohammed Sadman","non-dropping-particle":"","parse-names":false,"suffix":""},{"dropping-particle":"","family":"Quader","given":"Masrur Abdul","non-dropping-particle":"","parse-names":false,"suffix":""},{"dropping-particle":"","family":"Bhuiyan","given":"Md Nafee Ul Islam","non-dropping-particle":"","parse-names":false,"suffix":""},{"dropping-particle":"","family":"Rahman","given":"Farzana","non-dropping-particle":"","parse-names":false,"suffix":""},{"dropping-particle":"","family":"Alam","given":"Edris","non-dropping-particle":"","parse-names":false,"suffix":""},{"dropping-particle":"","family":"Islam","given":"Abu Reza Md Towfiqul","non-dropping-particle":"","parse-names":false,"suffix":""}],"container-title":"International Journal of Environmental Research and Public Health","id":"ITEM-2","issue":"7","issued":{"date-parts":[["2022"]]},"title":"Knowledge, Attitude, and Practices towards Dengue Fever among University Students of Dhaka City, Bangladesh","type":"article-journal","volume":"19"},"uris":["http://www.mendeley.com/documents/?uuid=82b39a8f-4962-4047-b23b-cfc77e95e990"]}],"mendeley":{"formattedCitation":"[2], [3]","plainTextFormattedCitation":"[2], [3]","previouslyFormattedCitation":"[2], [3]"},"properties":{"noteIndex":0},"schema":"https://github.com/citation-style-language/schema/raw/master/csl-citation.json"}</w:instrText>
      </w:r>
      <w:r>
        <w:rPr>
          <w:rFonts w:ascii="Times New Roman" w:hAnsi="Times New Roman" w:cs="Times New Roman"/>
          <w:bCs/>
          <w:sz w:val="24"/>
          <w:szCs w:val="24"/>
        </w:rPr>
        <w:fldChar w:fldCharType="separate"/>
      </w:r>
      <w:r w:rsidR="0030021F" w:rsidRPr="0030021F">
        <w:rPr>
          <w:rFonts w:ascii="Times New Roman" w:hAnsi="Times New Roman" w:cs="Times New Roman"/>
          <w:bCs/>
          <w:noProof/>
          <w:sz w:val="24"/>
          <w:szCs w:val="24"/>
        </w:rPr>
        <w:t>[2], [3]</w:t>
      </w:r>
      <w:r>
        <w:rPr>
          <w:rFonts w:ascii="Times New Roman" w:hAnsi="Times New Roman" w:cs="Times New Roman"/>
          <w:bCs/>
          <w:sz w:val="24"/>
          <w:szCs w:val="24"/>
        </w:rPr>
        <w:fldChar w:fldCharType="end"/>
      </w:r>
      <w:r w:rsidRPr="00CB4852">
        <w:rPr>
          <w:rFonts w:ascii="Times New Roman" w:hAnsi="Times New Roman" w:cs="Times New Roman"/>
          <w:bCs/>
          <w:sz w:val="24"/>
          <w:szCs w:val="24"/>
        </w:rPr>
        <w:t xml:space="preserve">. Dengue, caused by four known DENV serotypes (DEN-1, 2, 3, 4) </w:t>
      </w:r>
      <w:r w:rsidR="00F80B02">
        <w:rPr>
          <w:rFonts w:ascii="Times New Roman" w:hAnsi="Times New Roman" w:cs="Times New Roman"/>
          <w:bCs/>
          <w:sz w:val="24"/>
          <w:szCs w:val="24"/>
        </w:rPr>
        <w:fldChar w:fldCharType="begin" w:fldLock="1"/>
      </w:r>
      <w:r w:rsidR="009035C9">
        <w:rPr>
          <w:rFonts w:ascii="Times New Roman" w:hAnsi="Times New Roman" w:cs="Times New Roman"/>
          <w:bCs/>
          <w:sz w:val="24"/>
          <w:szCs w:val="24"/>
        </w:rPr>
        <w:instrText>ADDIN CSL_CITATION {"citationItems":[{"id":"ITEM-1","itemData":{"DOI":"10.47836/mjmhs19.5.19","author":[{"dropping-particle":"","family":"Hasrin","given":"Khairun Nadia","non-dropping-particle":"","parse-names":false,"suffix":""},{"dropping-particle":"","family":"Ali","given":"Nina Fatma","non-dropping-particle":"","parse-names":false,"suffix":""},{"dropping-particle":"","family":"Ali","given":"Nina Fatma","non-dropping-particle":"","parse-names":false,"suffix":""}],"id":"ITEM-1","issue":"1","issued":{"date-parts":[["2023"]]},"page":"130-138","title":"Knowledge , Attitude and Practice Towards Dengue Prevention Among Students at Tan Sri Mustaffa Babjee College , Universiti Putra Malaysia","type":"article-journal","volume":"19"},"uris":["http://www.mendeley.com/documents/?uuid=13360158-e564-4bce-9e64-036c5db7da20"]}],"mendeley":{"formattedCitation":"[4]","plainTextFormattedCitation":"[4]","previouslyFormattedCitation":"[4]"},"properties":{"noteIndex":0},"schema":"https://github.com/citation-style-language/schema/raw/master/csl-citation.json"}</w:instrText>
      </w:r>
      <w:r w:rsidR="00F80B02">
        <w:rPr>
          <w:rFonts w:ascii="Times New Roman" w:hAnsi="Times New Roman" w:cs="Times New Roman"/>
          <w:bCs/>
          <w:sz w:val="24"/>
          <w:szCs w:val="24"/>
        </w:rPr>
        <w:fldChar w:fldCharType="separate"/>
      </w:r>
      <w:r w:rsidR="0030021F" w:rsidRPr="0030021F">
        <w:rPr>
          <w:rFonts w:ascii="Times New Roman" w:hAnsi="Times New Roman" w:cs="Times New Roman"/>
          <w:bCs/>
          <w:noProof/>
          <w:sz w:val="24"/>
          <w:szCs w:val="24"/>
        </w:rPr>
        <w:t>[4]</w:t>
      </w:r>
      <w:r w:rsidR="00F80B02">
        <w:rPr>
          <w:rFonts w:ascii="Times New Roman" w:hAnsi="Times New Roman" w:cs="Times New Roman"/>
          <w:bCs/>
          <w:sz w:val="24"/>
          <w:szCs w:val="24"/>
        </w:rPr>
        <w:fldChar w:fldCharType="end"/>
      </w:r>
      <w:r w:rsidRPr="00CB4852">
        <w:rPr>
          <w:rFonts w:ascii="Times New Roman" w:hAnsi="Times New Roman" w:cs="Times New Roman"/>
          <w:bCs/>
          <w:sz w:val="24"/>
          <w:szCs w:val="24"/>
        </w:rPr>
        <w:t xml:space="preserve">, can lead to four distinct manifestations in humans. According to the World Health Organization (WHO), these include mild, with warning signs, and severe forms, resulting in a wide spectrum of illnesses, ranging from mild flu-like symptoms to subclinical disease </w:t>
      </w:r>
      <w:r w:rsidR="00F80B02">
        <w:rPr>
          <w:rFonts w:ascii="Times New Roman" w:hAnsi="Times New Roman" w:cs="Times New Roman"/>
          <w:bCs/>
          <w:sz w:val="24"/>
          <w:szCs w:val="24"/>
        </w:rPr>
        <w:fldChar w:fldCharType="begin" w:fldLock="1"/>
      </w:r>
      <w:r w:rsidR="009035C9">
        <w:rPr>
          <w:rFonts w:ascii="Times New Roman" w:hAnsi="Times New Roman" w:cs="Times New Roman"/>
          <w:bCs/>
          <w:sz w:val="24"/>
          <w:szCs w:val="24"/>
        </w:rPr>
        <w:instrText>ADDIN CSL_CITATION {"citationItems":[{"id":"ITEM-1","itemData":{"DOI":"10.11648/j.ajhr.20210906.12","ISSN":"2330-8788","author":[{"dropping-particle":"","family":"Khanal","given":"Raju","non-dropping-particle":"","parse-names":false,"suffix":""},{"dropping-particle":"","family":"Thapa","given":"Rewash","non-dropping-particle":"","parse-names":false,"suffix":""},{"dropping-particle":"","family":"Khanal","given":"Madhav","non-dropping-particle":"","parse-names":false,"suffix":""}],"container-title":"American Journal of Health Research","id":"ITEM-1","issue":"6","issued":{"date-parts":[["2021"]]},"page":"218","title":"Knowledge and Preventive Practices Regarding Dengue Fever in Nepal","type":"article-journal","volume":"9"},"uris":["http://www.mendeley.com/documents/?uuid=a38694ea-1da5-40f7-b446-393d9363d261"]},{"id":"ITEM-2","itemData":{"DOI":"10.15406/mojph.2019.08.00299","abstract":"Introduction: Dengue is a mosquito–borne tropical disease which is a major health concern across the globe. The year 2016 was characterized by large dengue outbreak worldwide. In Nepal, the first dengue case was reported in 2004 whereas Nepal had experienced a major outbreak of Dengue in several districts in 2010. Since there is no specific vaccine available, awareness to prevent and control is a must. Objective: This study is aimed to assess the knowledge and preventive practices of dengue among slum dwellers of middle adulthood (40–65years) in Jhapa district of Nepal. Methodology: A descriptive cross–sectional study was conducted from March of 2018. Non–probability purposive sampling technique was applied to collect data among 109 households through face to face interview using semi–structured questionnaire for knowledge and checklist for practice assessment. Then data was analyzed in SPSS version– 20. Total knowledge and practice score were calculated and association between different variables was measured. Result: Maximum 85.3% and 14.7% of the respondent had medium and high knowledge about Dengue respectively. More than half (54%) had poor practice, 41.3% had fair and 4.6% had least (4.6%) of the respondent had good preventive practice. There was association between knowledge, age and occupation of the respondent and preventive practices. Conclusion: Majority of the respondent had medium knowledge level on Dengue while the overall preventive practices were below average. Hence, health education and awareness program can be launched to upgrade existing knowledge and its preventive practices.","author":[{"dropping-particle":"","family":"Subedi","given":"Suraksha","non-dropping-particle":"","parse-names":false,"suffix":""},{"dropping-particle":"","family":"Kumar Shah","given":"Sanjeev","non-dropping-particle":"","parse-names":false,"suffix":""},{"dropping-particle":"","family":"Karki","given":"Kshitij","non-dropping-particle":"","parse-names":false,"suffix":""},{"dropping-particle":"","family":"Karki","given":"Rojeena","non-dropping-particle":"","parse-names":false,"suffix":""},{"dropping-particle":"","family":"Dev","given":"Ramneek","non-dropping-particle":"","parse-names":false,"suffix":""},{"dropping-particle":"","family":"Raj Gautam","given":"Koshish","non-dropping-particle":"","parse-names":false,"suffix":""}],"container-title":"MOJ Public Health","id":"ITEM-2","issue":"4","issued":{"date-parts":[["2019"]]},"page":"143-147","title":"Knowledge and preventive practices on dengue among slum dwellers of middle adulthood in Jhapa district of Nepal","type":"article-journal","volume":"8"},"uris":["http://www.mendeley.com/documents/?uuid=d5a4c5db-d86d-43c9-a675-dd142fc66d50"]}],"mendeley":{"formattedCitation":"[5], [6]","plainTextFormattedCitation":"[5], [6]","previouslyFormattedCitation":"[5], [6]"},"properties":{"noteIndex":0},"schema":"https://github.com/citation-style-language/schema/raw/master/csl-citation.json"}</w:instrText>
      </w:r>
      <w:r w:rsidR="00F80B02">
        <w:rPr>
          <w:rFonts w:ascii="Times New Roman" w:hAnsi="Times New Roman" w:cs="Times New Roman"/>
          <w:bCs/>
          <w:sz w:val="24"/>
          <w:szCs w:val="24"/>
        </w:rPr>
        <w:fldChar w:fldCharType="separate"/>
      </w:r>
      <w:r w:rsidR="0030021F" w:rsidRPr="0030021F">
        <w:rPr>
          <w:rFonts w:ascii="Times New Roman" w:hAnsi="Times New Roman" w:cs="Times New Roman"/>
          <w:bCs/>
          <w:noProof/>
          <w:sz w:val="24"/>
          <w:szCs w:val="24"/>
        </w:rPr>
        <w:t>[5], [6]</w:t>
      </w:r>
      <w:r w:rsidR="00F80B02">
        <w:rPr>
          <w:rFonts w:ascii="Times New Roman" w:hAnsi="Times New Roman" w:cs="Times New Roman"/>
          <w:bCs/>
          <w:sz w:val="24"/>
          <w:szCs w:val="24"/>
        </w:rPr>
        <w:fldChar w:fldCharType="end"/>
      </w:r>
      <w:r w:rsidRPr="00CB4852">
        <w:rPr>
          <w:rFonts w:ascii="Times New Roman" w:hAnsi="Times New Roman" w:cs="Times New Roman"/>
          <w:bCs/>
          <w:sz w:val="24"/>
          <w:szCs w:val="24"/>
        </w:rPr>
        <w:t>.</w:t>
      </w:r>
    </w:p>
    <w:p w14:paraId="158BC491" w14:textId="21FB21A2" w:rsidR="00CB4852" w:rsidRPr="00CB4852" w:rsidRDefault="00CB4852" w:rsidP="006E0F97">
      <w:pPr>
        <w:spacing w:line="360" w:lineRule="auto"/>
        <w:jc w:val="both"/>
        <w:rPr>
          <w:rFonts w:ascii="Times New Roman" w:hAnsi="Times New Roman" w:cs="Times New Roman"/>
          <w:bCs/>
          <w:sz w:val="24"/>
          <w:szCs w:val="24"/>
        </w:rPr>
      </w:pPr>
      <w:r w:rsidRPr="00CB4852">
        <w:rPr>
          <w:rFonts w:ascii="Times New Roman" w:hAnsi="Times New Roman" w:cs="Times New Roman"/>
          <w:bCs/>
          <w:sz w:val="24"/>
          <w:szCs w:val="24"/>
        </w:rPr>
        <w:t xml:space="preserve">Globally, WHO reports between 50 million and 100 million dengue cases each year, with approximately 20,000 documented deaths </w:t>
      </w:r>
      <w:r w:rsidR="00F80B02">
        <w:rPr>
          <w:rFonts w:ascii="Times New Roman" w:hAnsi="Times New Roman" w:cs="Times New Roman"/>
          <w:bCs/>
          <w:sz w:val="24"/>
          <w:szCs w:val="24"/>
        </w:rPr>
        <w:fldChar w:fldCharType="begin" w:fldLock="1"/>
      </w:r>
      <w:r w:rsidR="009035C9">
        <w:rPr>
          <w:rFonts w:ascii="Times New Roman" w:hAnsi="Times New Roman" w:cs="Times New Roman"/>
          <w:bCs/>
          <w:sz w:val="24"/>
          <w:szCs w:val="24"/>
        </w:rPr>
        <w:instrText>ADDIN CSL_CITATION {"citationItems":[{"id":"ITEM-1","itemData":{"DOI":"10.1038/s41598-020-66212-5","ISBN":"4159802066212","ISSN":"20452322","PMID":"32533017","abstract":"Dengue has become a global public health problem. Despite reactive efforts by the government in Malaysia, the dengue cases are on the increase. Adequate knowledge, positive attitude and correct practice for dengue control are essential to stamp out the disease. Hence, this study aims to assess the factors associated with dengue knowledge, attitude and practice (KAP), as well as the association with dengue IgM and IgG seropositivity. A community-based cross-sectional study was conducted in a closed, dengue endemic area with multi-storey dwellings. Five hundred individuals (aged 18 years and above) were approached for pre-tested KAP and seroprevalences assessment. The study showed only half of the total participants have good knowledge (50.7%) but they had insufficient knowledge about dengue during pregnancy. 53.2% of people had poor attitude and 50.2% reported poor practice for dengue control. Out of 85 respondents who agreed to participate in the dengue seroprevalence study, 74.1% (n = 63) were positive for dengue IgG and 7.1% (n = 6) were positive for dengue IgM. Among all sociodemographic variable, race is the only independent predicator for all KAP levels (P &lt; 0.05). In conclusion, proactive and sustainable efforts are needed to bring a behavioural change among communities in order to fight dengue outbreaks in endemic areas.","author":[{"dropping-particle":"","family":"Selvarajoo","given":"Sivaneswari","non-dropping-particle":"","parse-names":false,"suffix":""},{"dropping-particle":"","family":"Liew","given":"Jonathan Wee Kent","non-dropping-particle":"","parse-names":false,"suffix":""},{"dropping-particle":"","family":"Tan","given":"Wing","non-dropping-particle":"","parse-names":false,"suffix":""},{"dropping-particle":"","family":"Lim","given":"Xin Ying","non-dropping-particle":"","parse-names":false,"suffix":""},{"dropping-particle":"","family":"Refai","given":"Wardha F.","non-dropping-particle":"","parse-names":false,"suffix":""},{"dropping-particle":"","family":"Zaki","given":"Rafdzah Ahmad","non-dropping-particle":"","parse-names":false,"suffix":""},{"dropping-particle":"","family":"Sethi","given":"Neha","non-dropping-particle":"","parse-names":false,"suffix":""},{"dropping-particle":"","family":"Wan Sulaiman","given":"Wan Yusoff","non-dropping-particle":"","parse-names":false,"suffix":""},{"dropping-particle":"","family":"Lim","given":"Yvonne Ai Lian","non-dropping-particle":"","parse-names":false,"suffix":""},{"dropping-particle":"","family":"Vadivelu","given":"Jamuna","non-dropping-particle":"","parse-names":false,"suffix":""},{"dropping-particle":"","family":"Vythilingam","given":"Indra","non-dropping-particle":"","parse-names":false,"suffix":""}],"container-title":"Scientific Reports","id":"ITEM-1","issue":"1","issued":{"date-parts":[["2020"]]},"page":"1-13","publisher":"Springer US","title":"Knowledge, attitude and practice on dengue prevention and dengue seroprevalence in a dengue hotspot in Malaysia: A cross-sectional study","type":"article-journal","volume":"10"},"uris":["http://www.mendeley.com/documents/?uuid=cb1f6ef1-7cd5-45cf-a179-297f07c28530"]},{"id":"ITEM-2","itemData":{"DOI":"10.1371/journal.pone.0252852","ISBN":"1111111111","ISSN":"19326203","PMID":"34111157","abstract":"Background Dengue, the mosquito borne disease has become a growing public health threat in Bangladesh due to its gradual increasing morbidity and mortality since 2000. In 2019, the country witnessed the worst ever dengue outbreak. The present study was conducted to characterize the socio-economic factors and knowledge, attitude and practice (KAP) status towards dengue among the people of Bangladesh. Method A cross-sectional study was conducted with 1,010 randomly selected respondents from nine different administrative regions of Bangladesh between July and November 2019. A structured questionnaire was used covering socio-demographic characteristics of the participants including their knowledge, awareness, treatment and practices regarding dengue fever. Factors associated with the knowledge and awareness of dengue were investigated separately, using multivariable logistic regression. Results Although majority (93.8%) of the respondents had heard about dengue, however, they had still misconceptions about Aedes breeding habitat. Around half of the study population (45.7%) had mistaken belief that Aedes can breed in dirty water and 43.1% knew that Aedes mosquito usually bites around sunrise and sunset. Fever indication was found in 36.6% of people which is the most common symptom of dengue. Among the socio-demographic variables, the level of education of the respondents was identified as an independent predictor for both knowledge (p&lt;0.05) and awareness (p&lt;0.05) of dengue. The preventive practice level was moderately less than the knowledge level though there was a significant association (p&lt;0.05) existed between knowledge and preventive practices. Our study noted that TV/Radio is an effective predominant source of information about dengue fever. Conclusion As dengue is emerging in Bangladesh, there is an urgent need to increase health promotion activities through campaigns for eliminating the misconception and considerable knowledge gaps about dengue.","author":[{"dropping-particle":"","family":"Hossain","given":"Md Imam","non-dropping-particle":"","parse-names":false,"suffix":""},{"dropping-particle":"","family":"Alam","given":"Nur E.","non-dropping-particle":"","parse-names":false,"suffix":""},{"dropping-particle":"","family":"Akter","given":"Sumaiya","non-dropping-particle":"","parse-names":false,"suffix":""},{"dropping-particle":"","family":"Suriea","given":"Umme","non-dropping-particle":"","parse-names":false,"suffix":""},{"dropping-particle":"","family":"Aktar","given":"Salma","non-dropping-particle":"","parse-names":false,"suffix":""},{"dropping-particle":"","family":"Shifat","given":"Siratul Kubra","non-dropping-particle":"","parse-names":false,"suffix":""},{"dropping-particle":"","family":"Islam","given":"Md Muzahidul","non-dropping-particle":"","parse-names":false,"suffix":""},{"dropping-particle":"","family":"Aziz","given":"Ihsan","non-dropping-particle":"","parse-names":false,"suffix":""},{"dropping-particle":"","family":"Islam","given":"Md Muzahidul","non-dropping-particle":"","parse-names":false,"suffix":""},{"dropping-particle":"","family":"Islam","given":"Md Shariful","non-dropping-particle":"","parse-names":false,"suffix":""},{"dropping-particle":"","family":"Mohiuddin","given":"A. K.M.","non-dropping-particle":"","parse-names":false,"suffix":""}],"container-title":"PLoS ONE","id":"ITEM-2","issue":"6 June","issued":{"date-parts":[["2021"]]},"page":"1-17","title":"Knowledge, awareness and preventive practices of dengue outbreak in Bangladesh: A countrywide study","type":"article-journal","volume":"16"},"uris":["http://www.mendeley.com/documents/?uuid=839a8f37-45af-4ecc-b911-ced88de030bc"]}],"mendeley":{"formattedCitation":"[2], [7]","plainTextFormattedCitation":"[2], [7]","previouslyFormattedCitation":"[2], [7]"},"properties":{"noteIndex":0},"schema":"https://github.com/citation-style-language/schema/raw/master/csl-citation.json"}</w:instrText>
      </w:r>
      <w:r w:rsidR="00F80B02">
        <w:rPr>
          <w:rFonts w:ascii="Times New Roman" w:hAnsi="Times New Roman" w:cs="Times New Roman"/>
          <w:bCs/>
          <w:sz w:val="24"/>
          <w:szCs w:val="24"/>
        </w:rPr>
        <w:fldChar w:fldCharType="separate"/>
      </w:r>
      <w:r w:rsidR="0030021F" w:rsidRPr="0030021F">
        <w:rPr>
          <w:rFonts w:ascii="Times New Roman" w:hAnsi="Times New Roman" w:cs="Times New Roman"/>
          <w:bCs/>
          <w:noProof/>
          <w:sz w:val="24"/>
          <w:szCs w:val="24"/>
        </w:rPr>
        <w:t>[2], [7]</w:t>
      </w:r>
      <w:r w:rsidR="00F80B02">
        <w:rPr>
          <w:rFonts w:ascii="Times New Roman" w:hAnsi="Times New Roman" w:cs="Times New Roman"/>
          <w:bCs/>
          <w:sz w:val="24"/>
          <w:szCs w:val="24"/>
        </w:rPr>
        <w:fldChar w:fldCharType="end"/>
      </w:r>
      <w:r w:rsidRPr="00CB4852">
        <w:rPr>
          <w:rFonts w:ascii="Times New Roman" w:hAnsi="Times New Roman" w:cs="Times New Roman"/>
          <w:bCs/>
          <w:sz w:val="24"/>
          <w:szCs w:val="24"/>
        </w:rPr>
        <w:t>. South Asia, including Bangladesh, serves as a hotspot for several infectious diseases, including dengue fever (DF). Asian countries, especially South-East Asia, where the first dengue viral infection was identified, account for nearly 70% of dengue cases</w:t>
      </w:r>
      <w:r w:rsidR="003F371A">
        <w:rPr>
          <w:rFonts w:ascii="Times New Roman" w:hAnsi="Times New Roman" w:cs="Times New Roman"/>
          <w:bCs/>
          <w:sz w:val="24"/>
          <w:szCs w:val="24"/>
        </w:rPr>
        <w:t xml:space="preserve"> </w:t>
      </w:r>
      <w:r w:rsidR="003F371A">
        <w:rPr>
          <w:rFonts w:ascii="Times New Roman" w:hAnsi="Times New Roman" w:cs="Times New Roman"/>
          <w:bCs/>
          <w:sz w:val="24"/>
          <w:szCs w:val="24"/>
        </w:rPr>
        <w:fldChar w:fldCharType="begin" w:fldLock="1"/>
      </w:r>
      <w:r w:rsidR="001E25C3">
        <w:rPr>
          <w:rFonts w:ascii="Times New Roman" w:hAnsi="Times New Roman" w:cs="Times New Roman"/>
          <w:bCs/>
          <w:sz w:val="24"/>
          <w:szCs w:val="24"/>
        </w:rPr>
        <w:instrText>ADDIN CSL_CITATION {"citationItems":[{"id":"ITEM-1","itemData":{"DOI":"10.1186/s41182-023-00528-6","ISSN":"1348-8945 (Print)","PMID":"37434247","abstract":"Dengue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world.","author":[{"dropping-particle":"","family":"Hossain","given":"Mohammad Sorowar","non-dropping-particle":"","parse-names":false,"suffix":""},{"dropping-particle":"Al","family":"Noman","given":"Abdullah","non-dropping-particle":"","parse-names":false,"suffix":""},{"dropping-particle":"Al","family":"Mamun","given":"S M Abdullah","non-dropping-particle":"","parse-names":false,"suffix":""},{"dropping-particle":"Al","family":"Mosabbir","given":"Abdullah","non-dropping-particle":"","parse-names":false,"suffix":""}],"container-title":"Tropical medicine and health","id":"ITEM-1","issue":"1","issued":{"date-parts":[["2023","7"]]},"language":"eng","page":"37","publisher-place":"Japan","title":"Twenty-two years of dengue outbreaks in Bangladesh: epidemiology, clinical  spectrum, serotypes, and future disease risks.","type":"article-journal","volume":"51"},"uris":["http://www.mendeley.com/documents/?uuid=16267151-8794-4076-b19b-4df53ea649df"]}],"mendeley":{"formattedCitation":"[8]","plainTextFormattedCitation":"[8]","previouslyFormattedCitation":"[8]"},"properties":{"noteIndex":0},"schema":"https://github.com/citation-style-language/schema/raw/master/csl-citation.json"}</w:instrText>
      </w:r>
      <w:r w:rsidR="003F371A">
        <w:rPr>
          <w:rFonts w:ascii="Times New Roman" w:hAnsi="Times New Roman" w:cs="Times New Roman"/>
          <w:bCs/>
          <w:sz w:val="24"/>
          <w:szCs w:val="24"/>
        </w:rPr>
        <w:fldChar w:fldCharType="separate"/>
      </w:r>
      <w:r w:rsidR="003F371A" w:rsidRPr="003F371A">
        <w:rPr>
          <w:rFonts w:ascii="Times New Roman" w:hAnsi="Times New Roman" w:cs="Times New Roman"/>
          <w:bCs/>
          <w:noProof/>
          <w:sz w:val="24"/>
          <w:szCs w:val="24"/>
        </w:rPr>
        <w:t>[8]</w:t>
      </w:r>
      <w:r w:rsidR="003F371A">
        <w:rPr>
          <w:rFonts w:ascii="Times New Roman" w:hAnsi="Times New Roman" w:cs="Times New Roman"/>
          <w:bCs/>
          <w:sz w:val="24"/>
          <w:szCs w:val="24"/>
        </w:rPr>
        <w:fldChar w:fldCharType="end"/>
      </w:r>
      <w:r w:rsidRPr="00CB4852">
        <w:rPr>
          <w:rFonts w:ascii="Times New Roman" w:hAnsi="Times New Roman" w:cs="Times New Roman"/>
          <w:bCs/>
          <w:sz w:val="24"/>
          <w:szCs w:val="24"/>
        </w:rPr>
        <w:t xml:space="preserve">. Bangladesh's subtropical, humid climate provides an ideal environment for the dengue vector, promoting its increased transmission </w:t>
      </w:r>
      <w:r w:rsidR="00791826">
        <w:rPr>
          <w:rFonts w:ascii="Times New Roman" w:hAnsi="Times New Roman" w:cs="Times New Roman"/>
          <w:bCs/>
          <w:sz w:val="24"/>
          <w:szCs w:val="24"/>
        </w:rPr>
        <w:fldChar w:fldCharType="begin" w:fldLock="1"/>
      </w:r>
      <w:r w:rsidR="001E25C3">
        <w:rPr>
          <w:rFonts w:ascii="Times New Roman" w:hAnsi="Times New Roman" w:cs="Times New Roman"/>
          <w:bCs/>
          <w:sz w:val="24"/>
          <w:szCs w:val="24"/>
        </w:rPr>
        <w:instrText>ADDIN CSL_CITATION {"citationItems":[{"id":"ITEM-1","itemData":{"abstract":"… That means people's Income can change the knowledge level on DHF … However, the study was mainly based on primary data, and to complete the task, preliminary data were collected from … In a few studies, the community is too large to look at and forget the whole populace …","author":[{"dropping-particle":"","family":"Haque","given":"M A","non-dropping-particle":"","parse-names":false,"suffix":""},{"dropping-particle":"","family":"Ying","given":"X","non-dropping-particle":"","parse-names":false,"suffix":""},{"dropping-particle":"","family":"Qazi","given":"T S","non-dropping-particle":"","parse-names":false,"suffix":""},{"dropping-particle":"","family":"Jami","given":"S A","non-dropping-particle":"","parse-names":false,"suffix":""},{"dropping-particle":"","family":"Hussein","given":"D","non-dropping-particle":"","parse-names":false,"suffix":""},{"dropping-particle":"","family":"...","given":"","non-dropping-particle":"","parse-names":false,"suffix":""}],"id":"ITEM-1","issued":{"date-parts":[["2021"]]},"title":"A Comprehensive Study on Knowledge, Attitude and Practices Concerning Dengue Fever Among Inhabitants of Dhaka, Bangladesh","type":"article-journal"},"uris":["http://www.mendeley.com/documents/?uuid=b5e286e0-2719-4e45-bdd6-7b1115fff55a"]}],"mendeley":{"formattedCitation":"[9]","plainTextFormattedCitation":"[9]","previouslyFormattedCitation":"[9]"},"properties":{"noteIndex":0},"schema":"https://github.com/citation-style-language/schema/raw/master/csl-citation.json"}</w:instrText>
      </w:r>
      <w:r w:rsidR="00791826">
        <w:rPr>
          <w:rFonts w:ascii="Times New Roman" w:hAnsi="Times New Roman" w:cs="Times New Roman"/>
          <w:bCs/>
          <w:sz w:val="24"/>
          <w:szCs w:val="24"/>
        </w:rPr>
        <w:fldChar w:fldCharType="separate"/>
      </w:r>
      <w:r w:rsidR="003F371A" w:rsidRPr="003F371A">
        <w:rPr>
          <w:rFonts w:ascii="Times New Roman" w:hAnsi="Times New Roman" w:cs="Times New Roman"/>
          <w:bCs/>
          <w:noProof/>
          <w:sz w:val="24"/>
          <w:szCs w:val="24"/>
        </w:rPr>
        <w:t>[9]</w:t>
      </w:r>
      <w:r w:rsidR="00791826">
        <w:rPr>
          <w:rFonts w:ascii="Times New Roman" w:hAnsi="Times New Roman" w:cs="Times New Roman"/>
          <w:bCs/>
          <w:sz w:val="24"/>
          <w:szCs w:val="24"/>
        </w:rPr>
        <w:fldChar w:fldCharType="end"/>
      </w:r>
      <w:r w:rsidRPr="00CB4852">
        <w:rPr>
          <w:rFonts w:ascii="Times New Roman" w:hAnsi="Times New Roman" w:cs="Times New Roman"/>
          <w:bCs/>
          <w:sz w:val="24"/>
          <w:szCs w:val="24"/>
        </w:rPr>
        <w:t xml:space="preserve">. The country's first dengue outbreak was documented in 1964, with a significant surge in cases observed in 2019, particularly in Dhaka, responsible for over half of all national dengue cases </w:t>
      </w:r>
      <w:r w:rsidR="00791826">
        <w:rPr>
          <w:rFonts w:ascii="Times New Roman" w:hAnsi="Times New Roman" w:cs="Times New Roman"/>
          <w:bCs/>
          <w:sz w:val="24"/>
          <w:szCs w:val="24"/>
        </w:rPr>
        <w:fldChar w:fldCharType="begin" w:fldLock="1"/>
      </w:r>
      <w:r w:rsidR="009035C9">
        <w:rPr>
          <w:rFonts w:ascii="Times New Roman" w:hAnsi="Times New Roman" w:cs="Times New Roman"/>
          <w:bCs/>
          <w:sz w:val="24"/>
          <w:szCs w:val="24"/>
        </w:rPr>
        <w:instrText>ADDIN CSL_CITATION {"citationItems":[{"id":"ITEM-1","itemData":{"DOI":"10.3390/ijerph19074023","ISSN":"16604601","PMID":"35409706","abstract":"Dhaka has become the worst affected city in Bangladesh regarding dengue fever (DF). A large number of university students are residing in this city with a high DF risk. This cross-sectional study was conducted to assess the DF status and responses among these students through their Knowledge, Attitude, and Practices (KAP) survey. A total of 625 students participated in an online self-reported survey. Statistical analyses were performed to assess the status and KAP regarding DF. University students from the city perceived their living places as moderately safe (45.28%) against DF, whereas about 20% reported their DF infection history. Some of these students had exemplary DF knowledge (66.72%), attitude (89.28%), and practices (68.32%). However, many of them were also observed with a lack of knowledge about this disease’s infectious behavior, recognizing Aedes mosquito breeding sites, multiple infection cases, and the risk of DF viral infection during pregnancy. Fair correlations (p &lt; 0.001) were determined in the KAP domain. Gender, residential unit, major, and dengue-relevant subjects were found to be significant predictors (p &lt; 0.05) of KAP level in the univariate analysis. Major subject and residential units remained significant predictors of overall KAP level in further multiple analysis. This study revealed the urgency of infectious disease-related subjects and the relevant demonstration into the university curriculum. The study’s findings can assist the university, government and non-governmental organizations, and the health and social workers to prepare a comprehensive dengue response and preparedness plan.","author":[{"dropping-particle":"","family":"Rahman","given":"Md Mostafizur","non-dropping-particle":"","parse-names":false,"suffix":""},{"dropping-particle":"","family":"Khan","given":"Saadmaan Jubayer","non-dropping-particle":"","parse-names":false,"suffix":""},{"dropping-particle":"","family":"Tanni","given":"Kamrun Nahar","non-dropping-particle":"","parse-names":false,"suffix":""},{"dropping-particle":"","family":"Roy","given":"Tuly","non-dropping-particle":"","parse-names":false,"suffix":""},{"dropping-particle":"","family":"Chisty","given":"Musabber Ali","non-dropping-particle":"","parse-names":false,"suffix":""},{"dropping-particle":"","family":"Islam","given":"Md Rakibul","non-dropping-particle":"","parse-names":false,"suffix":""},{"dropping-particle":"","family":"Rumi","given":"Md Alim Al Raji","non-dropping-particle":"","parse-names":false,"suffix":""},{"dropping-particle":"","family":"Sakib","given":"Mohammed Sadman","non-dropping-particle":"","parse-names":false,"suffix":""},{"dropping-particle":"","family":"Quader","given":"Masrur Abdul","non-dropping-particle":"","parse-names":false,"suffix":""},{"dropping-particle":"","family":"Bhuiyan","given":"Md Nafee Ul Islam","non-dropping-particle":"","parse-names":false,"suffix":""},{"dropping-particle":"","family":"Rahman","given":"Farzana","non-dropping-particle":"","parse-names":false,"suffix":""},{"dropping-particle":"","family":"Alam","given":"Edris","non-dropping-particle":"","parse-names":false,"suffix":""},{"dropping-particle":"","family":"Islam","given":"Abu Reza Md Towfiqul","non-dropping-particle":"","parse-names":false,"suffix":""}],"container-title":"International Journal of Environmental Research and Public Health","id":"ITEM-1","issue":"7","issued":{"date-parts":[["2022"]]},"title":"Knowledge, Attitude, and Practices towards Dengue Fever among University Students of Dhaka City, Bangladesh","type":"article-journal","volume":"19"},"uris":["http://www.mendeley.com/documents/?uuid=82b39a8f-4962-4047-b23b-cfc77e95e990"]}],"mendeley":{"formattedCitation":"[3]","plainTextFormattedCitation":"[3]","previouslyFormattedCitation":"[3]"},"properties":{"noteIndex":0},"schema":"https://github.com/citation-style-language/schema/raw/master/csl-citation.json"}</w:instrText>
      </w:r>
      <w:r w:rsidR="00791826">
        <w:rPr>
          <w:rFonts w:ascii="Times New Roman" w:hAnsi="Times New Roman" w:cs="Times New Roman"/>
          <w:bCs/>
          <w:sz w:val="24"/>
          <w:szCs w:val="24"/>
        </w:rPr>
        <w:fldChar w:fldCharType="separate"/>
      </w:r>
      <w:r w:rsidR="0030021F" w:rsidRPr="0030021F">
        <w:rPr>
          <w:rFonts w:ascii="Times New Roman" w:hAnsi="Times New Roman" w:cs="Times New Roman"/>
          <w:bCs/>
          <w:noProof/>
          <w:sz w:val="24"/>
          <w:szCs w:val="24"/>
        </w:rPr>
        <w:t>[3]</w:t>
      </w:r>
      <w:r w:rsidR="00791826">
        <w:rPr>
          <w:rFonts w:ascii="Times New Roman" w:hAnsi="Times New Roman" w:cs="Times New Roman"/>
          <w:bCs/>
          <w:sz w:val="24"/>
          <w:szCs w:val="24"/>
        </w:rPr>
        <w:fldChar w:fldCharType="end"/>
      </w:r>
      <w:r w:rsidRPr="00CB4852">
        <w:rPr>
          <w:rFonts w:ascii="Times New Roman" w:hAnsi="Times New Roman" w:cs="Times New Roman"/>
          <w:bCs/>
          <w:sz w:val="24"/>
          <w:szCs w:val="24"/>
        </w:rPr>
        <w:t xml:space="preserve">. In 2019, Bangladesh experienced its most severe dengue incidence to date, with 112,000 cases and 129 fatalities </w:t>
      </w:r>
      <w:r w:rsidR="00791826">
        <w:rPr>
          <w:rFonts w:ascii="Times New Roman" w:hAnsi="Times New Roman" w:cs="Times New Roman"/>
          <w:bCs/>
          <w:sz w:val="24"/>
          <w:szCs w:val="24"/>
        </w:rPr>
        <w:fldChar w:fldCharType="begin" w:fldLock="1"/>
      </w:r>
      <w:r w:rsidR="001E25C3">
        <w:rPr>
          <w:rFonts w:ascii="Times New Roman" w:hAnsi="Times New Roman" w:cs="Times New Roman"/>
          <w:bCs/>
          <w:sz w:val="24"/>
          <w:szCs w:val="24"/>
        </w:rPr>
        <w:instrText>ADDIN CSL_CITATION {"citationItems":[{"id":"ITEM-1","itemData":{"DOI":"10.1016/S0140-6736(19)32524-3","ISSN":"1474547X","PMID":"31839186","author":[{"dropping-particle":"","family":"Mamun","given":"Mohammed A.","non-dropping-particle":"","parse-names":false,"suffix":""},{"dropping-particle":"","family":"Misti","given":"Jannatul Mawa","non-dropping-particle":"","parse-names":false,"suffix":""},{"dropping-particle":"","family":"Griffiths","given":"Mark D.","non-dropping-particle":"","parse-names":false,"suffix":""},{"dropping-particle":"","family":"Gozal","given":"David","non-dropping-particle":"","parse-names":false,"suffix":""}],"container-title":"The Lancet","id":"ITEM-1","issue":"10215","issued":{"date-parts":[["2019"]]},"page":"2149-2150","publisher":"Elsevier Ltd","title":"The dengue epidemic in Bangladesh: risk factors and actionable items","type":"article-journal","volume":"394"},"uris":["http://www.mendeley.com/documents/?uuid=bf53696b-e3fe-4946-ba0c-e90b620ef356"]}],"mendeley":{"formattedCitation":"[10]","plainTextFormattedCitation":"[10]","previouslyFormattedCitation":"[10]"},"properties":{"noteIndex":0},"schema":"https://github.com/citation-style-language/schema/raw/master/csl-citation.json"}</w:instrText>
      </w:r>
      <w:r w:rsidR="00791826">
        <w:rPr>
          <w:rFonts w:ascii="Times New Roman" w:hAnsi="Times New Roman" w:cs="Times New Roman"/>
          <w:bCs/>
          <w:sz w:val="24"/>
          <w:szCs w:val="24"/>
        </w:rPr>
        <w:fldChar w:fldCharType="separate"/>
      </w:r>
      <w:r w:rsidR="003F371A" w:rsidRPr="003F371A">
        <w:rPr>
          <w:rFonts w:ascii="Times New Roman" w:hAnsi="Times New Roman" w:cs="Times New Roman"/>
          <w:bCs/>
          <w:noProof/>
          <w:sz w:val="24"/>
          <w:szCs w:val="24"/>
        </w:rPr>
        <w:t>[10]</w:t>
      </w:r>
      <w:r w:rsidR="00791826">
        <w:rPr>
          <w:rFonts w:ascii="Times New Roman" w:hAnsi="Times New Roman" w:cs="Times New Roman"/>
          <w:bCs/>
          <w:sz w:val="24"/>
          <w:szCs w:val="24"/>
        </w:rPr>
        <w:fldChar w:fldCharType="end"/>
      </w:r>
      <w:r w:rsidRPr="00CB4852">
        <w:rPr>
          <w:rFonts w:ascii="Times New Roman" w:hAnsi="Times New Roman" w:cs="Times New Roman"/>
          <w:bCs/>
          <w:sz w:val="24"/>
          <w:szCs w:val="24"/>
        </w:rPr>
        <w:t xml:space="preserve">. Dengue outbreaks continued to rise in 2022, with Bangladesh being among the affected nations </w:t>
      </w:r>
      <w:r w:rsidR="00791826">
        <w:rPr>
          <w:rFonts w:ascii="Times New Roman" w:hAnsi="Times New Roman" w:cs="Times New Roman"/>
          <w:bCs/>
          <w:sz w:val="24"/>
          <w:szCs w:val="24"/>
        </w:rPr>
        <w:fldChar w:fldCharType="begin" w:fldLock="1"/>
      </w:r>
      <w:r w:rsidR="001E25C3">
        <w:rPr>
          <w:rFonts w:ascii="Times New Roman" w:hAnsi="Times New Roman" w:cs="Times New Roman"/>
          <w:bCs/>
          <w:sz w:val="24"/>
          <w:szCs w:val="24"/>
        </w:rPr>
        <w:instrText>ADDIN CSL_CITATION {"citationItems":[{"id":"ITEM-1","itemData":{"DOI":"10.3390/tropicalmed8010032","ISSN":"24146366","abstract":"Dengue is a prevalent and rapidly spreading mosquito-borne viral disease affecting humans. The geographic range of dengue is expanding, and much like in many other tropical regions of the world, dengue has become a major public health issue in Bangladesh. Until a large epidemic dengue outbreak in 2000, sporadic outbreaks have occurred in Bangladesh since 1964. After 2000, varying intensities of dengue activity were observed each year until 2018. However, in 2019, Bangladesh experienced the largest dengue epidemic in its history, with 101,354 dengue cases and 164 dengue-related deaths. Notably, this outbreak occurred in many regions that were previously considered free of the disease. As of 10 December 2022, a total of 60,078 dengue cases and 266 dengue-related deaths were reported in Bangladesh, with the 2022 outbreak being the second largest since 2000. There is an increased genetic diversity of the dengue virus (DENV) in Bangladesh and all four DENV serotypes are prevalent and co-circulating, which increases the risk for severe dengue owing to the antibody-dependent enhancement effect. Vector control remains the mainstay of dengue outbreak prevention; however, the vector control programs adopted in Bangladesh seem inadequate, requiring improved vector control strategies. In this review, we provide an overview of the epidemiology of DENV infection and the risks for a severe dengue outbreak in Bangladesh. Additionally, we discuss different dengue vector control strategies, from which the most suitable and effective measures can be applied in the context of Bangladesh for tackling future dengue epidemics.","author":[{"dropping-particle":"","family":"Kayesh","given":"Mohammad Enamul Hoque","non-dropping-particle":"","parse-names":false,"suffix":""},{"dropping-particle":"","family":"Khalil","given":"Ibrahim","non-dropping-particle":"","parse-names":false,"suffix":""},{"dropping-particle":"","family":"Kohara","given":"Michinori","non-dropping-particle":"","parse-names":false,"suffix":""},{"dropping-particle":"","family":"Tsukiyama-Kohara","given":"Kyoko","non-dropping-particle":"","parse-names":false,"suffix":""}],"container-title":"Tropical Medicine and Infectious Disease","id":"ITEM-1","issue":"1","issued":{"date-parts":[["2023"]]},"title":"Increasing Dengue Burden and Severe Dengue Risk in Bangladesh: An Overview","type":"article-journal","volume":"8"},"uris":["http://www.mendeley.com/documents/?uuid=21c62ac0-14ad-4eda-8fec-5a171f11fcad"]}],"mendeley":{"formattedCitation":"[11]","plainTextFormattedCitation":"[11]","previouslyFormattedCitation":"[11]"},"properties":{"noteIndex":0},"schema":"https://github.com/citation-style-language/schema/raw/master/csl-citation.json"}</w:instrText>
      </w:r>
      <w:r w:rsidR="00791826">
        <w:rPr>
          <w:rFonts w:ascii="Times New Roman" w:hAnsi="Times New Roman" w:cs="Times New Roman"/>
          <w:bCs/>
          <w:sz w:val="24"/>
          <w:szCs w:val="24"/>
        </w:rPr>
        <w:fldChar w:fldCharType="separate"/>
      </w:r>
      <w:r w:rsidR="003F371A" w:rsidRPr="003F371A">
        <w:rPr>
          <w:rFonts w:ascii="Times New Roman" w:hAnsi="Times New Roman" w:cs="Times New Roman"/>
          <w:bCs/>
          <w:noProof/>
          <w:sz w:val="24"/>
          <w:szCs w:val="24"/>
        </w:rPr>
        <w:t>[11]</w:t>
      </w:r>
      <w:r w:rsidR="00791826">
        <w:rPr>
          <w:rFonts w:ascii="Times New Roman" w:hAnsi="Times New Roman" w:cs="Times New Roman"/>
          <w:bCs/>
          <w:sz w:val="24"/>
          <w:szCs w:val="24"/>
        </w:rPr>
        <w:fldChar w:fldCharType="end"/>
      </w:r>
      <w:r w:rsidRPr="00CB4852">
        <w:rPr>
          <w:rFonts w:ascii="Times New Roman" w:hAnsi="Times New Roman" w:cs="Times New Roman"/>
          <w:bCs/>
          <w:sz w:val="24"/>
          <w:szCs w:val="24"/>
        </w:rPr>
        <w:t>. As of August 27, 2023, a total of 119,133 cases and 569 deaths had been reported from 64 districts in Bangladesh this year</w:t>
      </w:r>
      <w:r w:rsidR="00791826">
        <w:rPr>
          <w:rFonts w:ascii="Times New Roman" w:hAnsi="Times New Roman" w:cs="Times New Roman"/>
          <w:bCs/>
          <w:sz w:val="24"/>
          <w:szCs w:val="24"/>
        </w:rPr>
        <w:t xml:space="preserve"> </w:t>
      </w:r>
      <w:r w:rsidR="00791826">
        <w:rPr>
          <w:rFonts w:ascii="Times New Roman" w:hAnsi="Times New Roman" w:cs="Times New Roman"/>
          <w:bCs/>
          <w:sz w:val="24"/>
          <w:szCs w:val="24"/>
        </w:rPr>
        <w:fldChar w:fldCharType="begin" w:fldLock="1"/>
      </w:r>
      <w:r w:rsidR="001E25C3">
        <w:rPr>
          <w:rFonts w:ascii="Times New Roman" w:hAnsi="Times New Roman" w:cs="Times New Roman"/>
          <w:bCs/>
          <w:sz w:val="24"/>
          <w:szCs w:val="24"/>
        </w:rPr>
        <w:instrText>ADDIN CSL_CITATION {"citationItems":[{"id":"ITEM-1","itemData":{"URL":"https://www.who.int/bangladesh/about-us/publications-1/m/item/dengue-situation-report-1-28-august-2023","author":[{"dropping-particle":"","family":"WHO","given":"","non-dropping-particle":"","parse-names":false,"suffix":""}],"id":"ITEM-1","issued":{"date-parts":[["2023"]]},"title":"Dengue Situation Report # 1: 28 August 2023","type":"webpage"},"uris":["http://www.mendeley.com/documents/?uuid=3208ca54-bb86-4fa8-9030-cbffe4d76137"]}],"mendeley":{"formattedCitation":"[12]","plainTextFormattedCitation":"[12]","previouslyFormattedCitation":"[12]"},"properties":{"noteIndex":0},"schema":"https://github.com/citation-style-language/schema/raw/master/csl-citation.json"}</w:instrText>
      </w:r>
      <w:r w:rsidR="00791826">
        <w:rPr>
          <w:rFonts w:ascii="Times New Roman" w:hAnsi="Times New Roman" w:cs="Times New Roman"/>
          <w:bCs/>
          <w:sz w:val="24"/>
          <w:szCs w:val="24"/>
        </w:rPr>
        <w:fldChar w:fldCharType="separate"/>
      </w:r>
      <w:r w:rsidR="003F371A" w:rsidRPr="003F371A">
        <w:rPr>
          <w:rFonts w:ascii="Times New Roman" w:hAnsi="Times New Roman" w:cs="Times New Roman"/>
          <w:bCs/>
          <w:noProof/>
          <w:sz w:val="24"/>
          <w:szCs w:val="24"/>
        </w:rPr>
        <w:t>[12]</w:t>
      </w:r>
      <w:r w:rsidR="00791826">
        <w:rPr>
          <w:rFonts w:ascii="Times New Roman" w:hAnsi="Times New Roman" w:cs="Times New Roman"/>
          <w:bCs/>
          <w:sz w:val="24"/>
          <w:szCs w:val="24"/>
        </w:rPr>
        <w:fldChar w:fldCharType="end"/>
      </w:r>
      <w:r w:rsidRPr="00CB4852">
        <w:rPr>
          <w:rFonts w:ascii="Times New Roman" w:hAnsi="Times New Roman" w:cs="Times New Roman"/>
          <w:bCs/>
          <w:sz w:val="24"/>
          <w:szCs w:val="24"/>
        </w:rPr>
        <w:t>. This underscores the critical need for dengue prevention and control efforts in the country.</w:t>
      </w:r>
    </w:p>
    <w:p w14:paraId="2E00A1A1" w14:textId="77777777" w:rsidR="00CB4852" w:rsidRPr="00CB4852" w:rsidRDefault="00CB4852" w:rsidP="006E0F97">
      <w:pPr>
        <w:spacing w:line="360" w:lineRule="auto"/>
        <w:jc w:val="both"/>
        <w:rPr>
          <w:rFonts w:ascii="Times New Roman" w:hAnsi="Times New Roman" w:cs="Times New Roman"/>
          <w:bCs/>
          <w:vanish/>
          <w:sz w:val="24"/>
          <w:szCs w:val="24"/>
        </w:rPr>
      </w:pPr>
      <w:r w:rsidRPr="00CB4852">
        <w:rPr>
          <w:rFonts w:ascii="Times New Roman" w:hAnsi="Times New Roman" w:cs="Times New Roman"/>
          <w:bCs/>
          <w:vanish/>
          <w:sz w:val="24"/>
          <w:szCs w:val="24"/>
        </w:rPr>
        <w:t>Top of Form</w:t>
      </w:r>
    </w:p>
    <w:p w14:paraId="0D270372" w14:textId="29CBE063" w:rsidR="00791826" w:rsidRDefault="00791826" w:rsidP="006E0F97">
      <w:pPr>
        <w:spacing w:line="360" w:lineRule="auto"/>
        <w:jc w:val="both"/>
        <w:rPr>
          <w:rFonts w:ascii="Times New Roman" w:hAnsi="Times New Roman" w:cs="Times New Roman"/>
          <w:bCs/>
          <w:sz w:val="24"/>
          <w:szCs w:val="24"/>
        </w:rPr>
      </w:pPr>
      <w:r w:rsidRPr="00791826">
        <w:rPr>
          <w:rFonts w:ascii="Times New Roman" w:hAnsi="Times New Roman" w:cs="Times New Roman"/>
          <w:bCs/>
          <w:sz w:val="24"/>
          <w:szCs w:val="24"/>
        </w:rPr>
        <w:t xml:space="preserve">Dengue poses a risk to nearly half of the global population, affecting individuals of all age groups. The primary at-risk groups for contracting the disease are those who reside in or travel to regions where the dengue virus is prevalent. Ensuring personal safety and effectively managing mosquito populations are pivotal in disease prevention, with a primary focus on avoiding mosquito bites </w:t>
      </w:r>
      <w:r w:rsidR="001B7A4E">
        <w:rPr>
          <w:rFonts w:ascii="Times New Roman" w:hAnsi="Times New Roman" w:cs="Times New Roman"/>
          <w:bCs/>
          <w:sz w:val="24"/>
          <w:szCs w:val="24"/>
        </w:rPr>
        <w:fldChar w:fldCharType="begin" w:fldLock="1"/>
      </w:r>
      <w:r w:rsidR="009035C9">
        <w:rPr>
          <w:rFonts w:ascii="Times New Roman" w:hAnsi="Times New Roman" w:cs="Times New Roman"/>
          <w:bCs/>
          <w:sz w:val="24"/>
          <w:szCs w:val="24"/>
        </w:rPr>
        <w:instrText>ADDIN CSL_CITATION {"citationItems":[{"id":"ITEM-1","itemData":{"DOI":"10.15406/mojph.2019.08.00299","abstract":"Introduction: Dengue is a mosquito–borne tropical disease which is a major health concern across the globe. The year 2016 was characterized by large dengue outbreak worldwide. In Nepal, the first dengue case was reported in 2004 whereas Nepal had experienced a major outbreak of Dengue in several districts in 2010. Since there is no specific vaccine available, awareness to prevent and control is a must. Objective: This study is aimed to assess the knowledge and preventive practices of dengue among slum dwellers of middle adulthood (40–65years) in Jhapa district of Nepal. Methodology: A descriptive cross–sectional study was conducted from March of 2018. Non–probability purposive sampling technique was applied to collect data among 109 households through face to face interview using semi–structured questionnaire for knowledge and checklist for practice assessment. Then data was analyzed in SPSS version– 20. Total knowledge and practice score were calculated and association between different variables was measured. Result: Maximum 85.3% and 14.7% of the respondent had medium and high knowledge about Dengue respectively. More than half (54%) had poor practice, 41.3% had fair and 4.6% had least (4.6%) of the respondent had good preventive practice. There was association between knowledge, age and occupation of the respondent and preventive practices. Conclusion: Majority of the respondent had medium knowledge level on Dengue while the overall preventive practices were below average. Hence, health education and awareness program can be launched to upgrade existing knowledge and its preventive practices.","author":[{"dropping-particle":"","family":"Subedi","given":"Suraksha","non-dropping-particle":"","parse-names":false,"suffix":""},{"dropping-particle":"","family":"Kumar Shah","given":"Sanjeev","non-dropping-particle":"","parse-names":false,"suffix":""},{"dropping-particle":"","family":"Karki","given":"Kshitij","non-dropping-particle":"","parse-names":false,"suffix":""},{"dropping-particle":"","family":"Karki","given":"Rojeena","non-dropping-particle":"","parse-names":false,"suffix":""},{"dropping-particle":"","family":"Dev","given":"Ramneek","non-dropping-particle":"","parse-names":false,"suffix":""},{"dropping-particle":"","family":"Raj Gautam","given":"Koshish","non-dropping-particle":"","parse-names":false,"suffix":""}],"container-title":"MOJ Public Health","id":"ITEM-1","issue":"4","issued":{"date-parts":[["2019"]]},"page":"143-147","title":"Knowledge and preventive practices on dengue among slum dwellers of middle adulthood in Jhapa district of Nepal","type":"article-journal","volume":"8"},"uris":["http://www.mendeley.com/documents/?uuid=d5a4c5db-d86d-43c9-a675-dd142fc66d50"]}],"mendeley":{"formattedCitation":"[6]","plainTextFormattedCitation":"[6]","previouslyFormattedCitation":"[6]"},"properties":{"noteIndex":0},"schema":"https://github.com/citation-style-language/schema/raw/master/csl-citation.json"}</w:instrText>
      </w:r>
      <w:r w:rsidR="001B7A4E">
        <w:rPr>
          <w:rFonts w:ascii="Times New Roman" w:hAnsi="Times New Roman" w:cs="Times New Roman"/>
          <w:bCs/>
          <w:sz w:val="24"/>
          <w:szCs w:val="24"/>
        </w:rPr>
        <w:fldChar w:fldCharType="separate"/>
      </w:r>
      <w:r w:rsidR="0030021F" w:rsidRPr="0030021F">
        <w:rPr>
          <w:rFonts w:ascii="Times New Roman" w:hAnsi="Times New Roman" w:cs="Times New Roman"/>
          <w:bCs/>
          <w:noProof/>
          <w:sz w:val="24"/>
          <w:szCs w:val="24"/>
        </w:rPr>
        <w:t>[6]</w:t>
      </w:r>
      <w:r w:rsidR="001B7A4E">
        <w:rPr>
          <w:rFonts w:ascii="Times New Roman" w:hAnsi="Times New Roman" w:cs="Times New Roman"/>
          <w:bCs/>
          <w:sz w:val="24"/>
          <w:szCs w:val="24"/>
        </w:rPr>
        <w:fldChar w:fldCharType="end"/>
      </w:r>
      <w:r w:rsidRPr="00791826">
        <w:rPr>
          <w:rFonts w:ascii="Times New Roman" w:hAnsi="Times New Roman" w:cs="Times New Roman"/>
          <w:bCs/>
          <w:sz w:val="24"/>
          <w:szCs w:val="24"/>
        </w:rPr>
        <w:t>. Regrettably, a significant portion of the population remains unaware of these preventive measures and neglects to follow essential guidelines or take proactive steps, contributing to the rising incidence of dengue infections</w:t>
      </w:r>
      <w:r w:rsidR="001B7A4E">
        <w:rPr>
          <w:rFonts w:ascii="Times New Roman" w:hAnsi="Times New Roman" w:cs="Times New Roman"/>
          <w:bCs/>
          <w:sz w:val="24"/>
          <w:szCs w:val="24"/>
        </w:rPr>
        <w:t xml:space="preserve"> </w:t>
      </w:r>
      <w:r w:rsidR="001B7A4E">
        <w:rPr>
          <w:rFonts w:ascii="Times New Roman" w:hAnsi="Times New Roman" w:cs="Times New Roman"/>
          <w:bCs/>
          <w:sz w:val="24"/>
          <w:szCs w:val="24"/>
        </w:rPr>
        <w:fldChar w:fldCharType="begin" w:fldLock="1"/>
      </w:r>
      <w:r w:rsidR="009035C9">
        <w:rPr>
          <w:rFonts w:ascii="Times New Roman" w:hAnsi="Times New Roman" w:cs="Times New Roman"/>
          <w:bCs/>
          <w:sz w:val="24"/>
          <w:szCs w:val="24"/>
        </w:rPr>
        <w:instrText>ADDIN CSL_CITATION {"citationItems":[{"id":"ITEM-1","itemData":{"DOI":"10.1371/journal.pone.0252852","ISBN":"1111111111","ISSN":"19326203","PMID":"34111157","abstract":"Background Dengue, the mosquito borne disease has become a growing public health threat in Bangladesh due to its gradual increasing morbidity and mortality since 2000. In 2019, the country witnessed the worst ever dengue outbreak. The present study was conducted to characterize the socio-economic factors and knowledge, attitude and practice (KAP) status towards dengue among the people of Bangladesh. Method A cross-sectional study was conducted with 1,010 randomly selected respondents from nine different administrative regions of Bangladesh between July and November 2019. A structured questionnaire was used covering socio-demographic characteristics of the participants including their knowledge, awareness, treatment and practices regarding dengue fever. Factors associated with the knowledge and awareness of dengue were investigated separately, using multivariable logistic regression. Results Although majority (93.8%) of the respondents had heard about dengue, however, they had still misconceptions about Aedes breeding habitat. Around half of the study population (45.7%) had mistaken belief that Aedes can breed in dirty water and 43.1% knew that Aedes mosquito usually bites around sunrise and sunset. Fever indication was found in 36.6% of people which is the most common symptom of dengue. Among the socio-demographic variables, the level of education of the respondents was identified as an independent predictor for both knowledge (p&lt;0.05) and awareness (p&lt;0.05) of dengue. The preventive practice level was moderately less than the knowledge level though there was a significant association (p&lt;0.05) existed between knowledge and preventive practices. Our study noted that TV/Radio is an effective predominant source of information about dengue fever. Conclusion As dengue is emerging in Bangladesh, there is an urgent need to increase health promotion activities through campaigns for eliminating the misconception and considerable knowledge gaps about dengue.","author":[{"dropping-particle":"","family":"Hossain","given":"Md Imam","non-dropping-particle":"","parse-names":false,"suffix":""},{"dropping-particle":"","family":"Alam","given":"Nur E.","non-dropping-particle":"","parse-names":false,"suffix":""},{"dropping-particle":"","family":"Akter","given":"Sumaiya","non-dropping-particle":"","parse-names":false,"suffix":""},{"dropping-particle":"","family":"Suriea","given":"Umme","non-dropping-particle":"","parse-names":false,"suffix":""},{"dropping-particle":"","family":"Aktar","given":"Salma","non-dropping-particle":"","parse-names":false,"suffix":""},{"dropping-particle":"","family":"Shifat","given":"Siratul Kubra","non-dropping-particle":"","parse-names":false,"suffix":""},{"dropping-particle":"","family":"Islam","given":"Md Muzahidul","non-dropping-particle":"","parse-names":false,"suffix":""},{"dropping-particle":"","family":"Aziz","given":"Ihsan","non-dropping-particle":"","parse-names":false,"suffix":""},{"dropping-particle":"","family":"Islam","given":"Md Muzahidul","non-dropping-particle":"","parse-names":false,"suffix":""},{"dropping-particle":"","family":"Islam","given":"Md Shariful","non-dropping-particle":"","parse-names":false,"suffix":""},{"dropping-particle":"","family":"Mohiuddin","given":"A. K.M.","non-dropping-particle":"","parse-names":false,"suffix":""}],"container-title":"PLoS ONE","id":"ITEM-1","issue":"6 June","issued":{"date-parts":[["2021"]]},"page":"1-17","title":"Knowledge, awareness and preventive practices of dengue outbreak in Bangladesh: A countrywide study","type":"article-journal","volume":"16"},"uris":["http://www.mendeley.com/documents/?uuid=839a8f37-45af-4ecc-b911-ced88de030bc"]}],"mendeley":{"formattedCitation":"[2]","plainTextFormattedCitation":"[2]","previouslyFormattedCitation":"[2]"},"properties":{"noteIndex":0},"schema":"https://github.com/citation-style-language/schema/raw/master/csl-citation.json"}</w:instrText>
      </w:r>
      <w:r w:rsidR="001B7A4E">
        <w:rPr>
          <w:rFonts w:ascii="Times New Roman" w:hAnsi="Times New Roman" w:cs="Times New Roman"/>
          <w:bCs/>
          <w:sz w:val="24"/>
          <w:szCs w:val="24"/>
        </w:rPr>
        <w:fldChar w:fldCharType="separate"/>
      </w:r>
      <w:r w:rsidR="0030021F" w:rsidRPr="0030021F">
        <w:rPr>
          <w:rFonts w:ascii="Times New Roman" w:hAnsi="Times New Roman" w:cs="Times New Roman"/>
          <w:bCs/>
          <w:noProof/>
          <w:sz w:val="24"/>
          <w:szCs w:val="24"/>
        </w:rPr>
        <w:t>[2]</w:t>
      </w:r>
      <w:r w:rsidR="001B7A4E">
        <w:rPr>
          <w:rFonts w:ascii="Times New Roman" w:hAnsi="Times New Roman" w:cs="Times New Roman"/>
          <w:bCs/>
          <w:sz w:val="24"/>
          <w:szCs w:val="24"/>
        </w:rPr>
        <w:fldChar w:fldCharType="end"/>
      </w:r>
      <w:r w:rsidRPr="00791826">
        <w:rPr>
          <w:rFonts w:ascii="Times New Roman" w:hAnsi="Times New Roman" w:cs="Times New Roman"/>
          <w:bCs/>
          <w:sz w:val="24"/>
          <w:szCs w:val="24"/>
        </w:rPr>
        <w:t xml:space="preserve">. Consequently, dengue prevention practices are of utmost importance, especially in the context of Bangladesh </w:t>
      </w:r>
      <w:r w:rsidR="009A2B27">
        <w:rPr>
          <w:rFonts w:ascii="Times New Roman" w:hAnsi="Times New Roman" w:cs="Times New Roman"/>
          <w:bCs/>
          <w:sz w:val="24"/>
          <w:szCs w:val="24"/>
        </w:rPr>
        <w:fldChar w:fldCharType="begin" w:fldLock="1"/>
      </w:r>
      <w:r w:rsidR="001E25C3">
        <w:rPr>
          <w:rFonts w:ascii="Times New Roman" w:hAnsi="Times New Roman" w:cs="Times New Roman"/>
          <w:bCs/>
          <w:sz w:val="24"/>
          <w:szCs w:val="24"/>
        </w:rPr>
        <w:instrText>ADDIN CSL_CITATION {"citationItems":[{"id":"ITEM-1","itemData":{"DOI":"10.4103/jfmpc.jfmpc_770_19","ISSN":"2249-4863 (Print)","PMID":"32110607","abstract":"BACKGROUND: Dengue has emerged as a major public health problem in India. It  presents more aggressively among younger age groups as compared to adults. Therefore, it necessitates the accurate estimation of prevalence in younger age groups. MATERIALS AND METHOD: Of all the 1026 clinically suspected cases of dengue up to the age of 18 years were enrolled in this study and grouped into four age groups (Group I - &lt;0 to 1 year, Group II- 1 to 6 years, Group III- 7 to 12 years, and Group IV- 13 to 18 years). Their blood samples were aseptically collected from different clinical departments and were submitted to the Viral Research and Diagnostic Laboratory (VRDL), Department of Microbiology during the outbreak of 2016-17. Serum was separated and processed for dengue Non Structural Protein 1 antigen (NS1 Ag)and Immunoglobuline M antibody (IgM Ab) enzyme-linked immunosorbent assay (ELISA). All the relevant variables like age, sex, and demographic profile were recorded and statistically analyzed. RESULTS: A total 295 of the 1026 cases were detected positive for dengue either by NS1 Ag or IgM Ab ELISA. The results show the susceptibility to dengue being increased in the order of age Group I to IV. We analyzed the outbreak of year 2016 and 2017, of these 159/483 (33%) cases and 136/543 (25%) cases, respectively, were found seropositive during these years. The months of September, October, and November are more prone to dengue infection. CONCLUSION: Group III and IV were more susceptible to dengue fever (DF). The months of postmonsoon season are more favorable for spread of dengue among different age groups of the population.","author":[{"dropping-particle":"","family":"Kumar","given":"Manoj","non-dropping-particle":"","parse-names":false,"suffix":""},{"dropping-particle":"","family":"Verma","given":"Rajesh Kumar","non-dropping-particle":"","parse-names":false,"suffix":""},{"dropping-particle":"","family":"Nirjhar","given":"Suchitra","non-dropping-particle":"","parse-names":false,"suffix":""},{"dropping-particle":"","family":"Singh","given":"Monika","non-dropping-particle":"","parse-names":false,"suffix":""}],"container-title":"Journal of family medicine and primary care","id":"ITEM-1","issue":"1","issued":{"date-parts":[["2020","1"]]},"language":"eng","page":"293-297","publisher-place":"India","title":"Dengue in children and young adults, a cross-sectional study from the western  part of Uttar Pradesh.","type":"article-journal","volume":"9"},"uris":["http://www.mendeley.com/documents/?uuid=362a2180-95c1-4c2c-8ea1-76097238e3df"]}],"mendeley":{"formattedCitation":"[13]","plainTextFormattedCitation":"[13]","previouslyFormattedCitation":"[13]"},"properties":{"noteIndex":0},"schema":"https://github.com/citation-style-language/schema/raw/master/csl-citation.json"}</w:instrText>
      </w:r>
      <w:r w:rsidR="009A2B27">
        <w:rPr>
          <w:rFonts w:ascii="Times New Roman" w:hAnsi="Times New Roman" w:cs="Times New Roman"/>
          <w:bCs/>
          <w:sz w:val="24"/>
          <w:szCs w:val="24"/>
        </w:rPr>
        <w:fldChar w:fldCharType="separate"/>
      </w:r>
      <w:r w:rsidR="003F371A" w:rsidRPr="003F371A">
        <w:rPr>
          <w:rFonts w:ascii="Times New Roman" w:hAnsi="Times New Roman" w:cs="Times New Roman"/>
          <w:bCs/>
          <w:noProof/>
          <w:sz w:val="24"/>
          <w:szCs w:val="24"/>
        </w:rPr>
        <w:t>[13]</w:t>
      </w:r>
      <w:r w:rsidR="009A2B27">
        <w:rPr>
          <w:rFonts w:ascii="Times New Roman" w:hAnsi="Times New Roman" w:cs="Times New Roman"/>
          <w:bCs/>
          <w:sz w:val="24"/>
          <w:szCs w:val="24"/>
        </w:rPr>
        <w:fldChar w:fldCharType="end"/>
      </w:r>
      <w:r w:rsidRPr="00791826">
        <w:rPr>
          <w:rFonts w:ascii="Times New Roman" w:hAnsi="Times New Roman" w:cs="Times New Roman"/>
          <w:bCs/>
          <w:sz w:val="24"/>
          <w:szCs w:val="24"/>
        </w:rPr>
        <w:t xml:space="preserve">. </w:t>
      </w:r>
      <w:bookmarkStart w:id="6" w:name="_Hlk148482512"/>
      <w:r w:rsidRPr="00791826">
        <w:rPr>
          <w:rFonts w:ascii="Times New Roman" w:hAnsi="Times New Roman" w:cs="Times New Roman"/>
          <w:bCs/>
          <w:sz w:val="24"/>
          <w:szCs w:val="24"/>
        </w:rPr>
        <w:t xml:space="preserve">Furthermore, the youth of Bangladesh constitute a critical demographic group </w:t>
      </w:r>
      <w:r w:rsidR="002F7E0E">
        <w:rPr>
          <w:rFonts w:ascii="Times New Roman" w:hAnsi="Times New Roman" w:cs="Times New Roman"/>
          <w:bCs/>
          <w:sz w:val="24"/>
          <w:szCs w:val="24"/>
        </w:rPr>
        <w:fldChar w:fldCharType="begin" w:fldLock="1"/>
      </w:r>
      <w:r w:rsidR="001E25C3">
        <w:rPr>
          <w:rFonts w:ascii="Times New Roman" w:hAnsi="Times New Roman" w:cs="Times New Roman"/>
          <w:bCs/>
          <w:sz w:val="24"/>
          <w:szCs w:val="24"/>
        </w:rPr>
        <w:instrText>ADDIN CSL_CITATION {"citationItems":[{"id":"ITEM-1","itemData":{"DOI":"10.1186/s41182-023-00528-6","ISSN":"1348-8945 (Print)","PMID":"37434247","abstract":"Dengue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world.","author":[{"dropping-particle":"","family":"Hossain","given":"Mohammad Sorowar","non-dropping-particle":"","parse-names":false,"suffix":""},{"dropping-particle":"Al","family":"Noman","given":"Abdullah","non-dropping-particle":"","parse-names":false,"suffix":""},{"dropping-particle":"Al","family":"Mamun","given":"S M Abdullah","non-dropping-particle":"","parse-names":false,"suffix":""},{"dropping-particle":"Al","family":"Mosabbir","given":"Abdullah","non-dropping-particle":"","parse-names":false,"suffix":""}],"container-title":"Tropical medicine and health","id":"ITEM-1","issue":"1","issued":{"date-parts":[["2023","7"]]},"language":"eng","page":"37","publisher-place":"Japan","title":"Twenty-two years of dengue outbreaks in Bangladesh: epidemiology, clinical  spectrum, serotypes, and future disease risks.","type":"article-journal","volume":"51"},"uris":["http://www.mendeley.com/documents/?uuid=16267151-8794-4076-b19b-4df53ea649df"]}],"mendeley":{"formattedCitation":"[8]","plainTextFormattedCitation":"[8]","previouslyFormattedCitation":"[8]"},"properties":{"noteIndex":0},"schema":"https://github.com/citation-style-language/schema/raw/master/csl-citation.json"}</w:instrText>
      </w:r>
      <w:r w:rsidR="002F7E0E">
        <w:rPr>
          <w:rFonts w:ascii="Times New Roman" w:hAnsi="Times New Roman" w:cs="Times New Roman"/>
          <w:bCs/>
          <w:sz w:val="24"/>
          <w:szCs w:val="24"/>
        </w:rPr>
        <w:fldChar w:fldCharType="separate"/>
      </w:r>
      <w:r w:rsidR="003F371A" w:rsidRPr="003F371A">
        <w:rPr>
          <w:rFonts w:ascii="Times New Roman" w:hAnsi="Times New Roman" w:cs="Times New Roman"/>
          <w:bCs/>
          <w:noProof/>
          <w:sz w:val="24"/>
          <w:szCs w:val="24"/>
        </w:rPr>
        <w:t>[8]</w:t>
      </w:r>
      <w:r w:rsidR="002F7E0E">
        <w:rPr>
          <w:rFonts w:ascii="Times New Roman" w:hAnsi="Times New Roman" w:cs="Times New Roman"/>
          <w:bCs/>
          <w:sz w:val="24"/>
          <w:szCs w:val="24"/>
        </w:rPr>
        <w:fldChar w:fldCharType="end"/>
      </w:r>
      <w:r w:rsidRPr="00791826">
        <w:rPr>
          <w:rFonts w:ascii="Times New Roman" w:hAnsi="Times New Roman" w:cs="Times New Roman"/>
          <w:bCs/>
          <w:sz w:val="24"/>
          <w:szCs w:val="24"/>
        </w:rPr>
        <w:t xml:space="preserve">. With a substantial portion of the nation's population </w:t>
      </w:r>
      <w:r w:rsidRPr="00791826">
        <w:rPr>
          <w:rFonts w:ascii="Times New Roman" w:hAnsi="Times New Roman" w:cs="Times New Roman"/>
          <w:bCs/>
          <w:sz w:val="24"/>
          <w:szCs w:val="24"/>
        </w:rPr>
        <w:lastRenderedPageBreak/>
        <w:t xml:space="preserve">falling within the youth category, the future of the country lies in their hands. These young individuals will assume roles as future decision-makers, scientists, policymakers, and advocates, significantly influencing the nation's response to infectious diseases </w:t>
      </w:r>
      <w:r w:rsidR="009035C9">
        <w:rPr>
          <w:rFonts w:ascii="Times New Roman" w:hAnsi="Times New Roman" w:cs="Times New Roman"/>
          <w:bCs/>
          <w:sz w:val="24"/>
          <w:szCs w:val="24"/>
        </w:rPr>
        <w:fldChar w:fldCharType="begin" w:fldLock="1"/>
      </w:r>
      <w:r w:rsidR="003F371A">
        <w:rPr>
          <w:rFonts w:ascii="Times New Roman" w:hAnsi="Times New Roman" w:cs="Times New Roman"/>
          <w:bCs/>
          <w:sz w:val="24"/>
          <w:szCs w:val="24"/>
        </w:rPr>
        <w:instrText>ADDIN CSL_CITATION {"citationItems":[{"id":"ITEM-1","itemData":{"ISSN":"0042-0859","author":[{"dropping-particle":"","family":"Bertrand","given":"Melanie","non-dropping-particle":"","parse-names":false,"suffix":""},{"dropping-particle":"","family":"Brooks","given":"Maneka Deanna","non-dropping-particle":"","parse-names":false,"suffix":""},{"dropping-particle":"","family":"Domínguez","given":"Ashley D","non-dropping-particle":"","parse-names":false,"suffix":""}],"container-title":"Urban Education","id":"ITEM-1","issued":{"date-parts":[["2020"]]},"page":"0042085920959135","publisher":"SAGE Publications Sage CA: Los Angeles, CA","title":"Challenging adultism: Centering youth as educational decision makers","type":"article-journal"},"uris":["http://www.mendeley.com/documents/?uuid=11782c69-e6de-4d52-bc8f-8018abead1a6"]}],"mendeley":{"formattedCitation":"[14]","plainTextFormattedCitation":"[14]","previouslyFormattedCitation":"[14]"},"properties":{"noteIndex":0},"schema":"https://github.com/citation-style-language/schema/raw/master/csl-citation.json"}</w:instrText>
      </w:r>
      <w:r w:rsidR="009035C9">
        <w:rPr>
          <w:rFonts w:ascii="Times New Roman" w:hAnsi="Times New Roman" w:cs="Times New Roman"/>
          <w:bCs/>
          <w:sz w:val="24"/>
          <w:szCs w:val="24"/>
        </w:rPr>
        <w:fldChar w:fldCharType="separate"/>
      </w:r>
      <w:r w:rsidR="009035C9" w:rsidRPr="009035C9">
        <w:rPr>
          <w:rFonts w:ascii="Times New Roman" w:hAnsi="Times New Roman" w:cs="Times New Roman"/>
          <w:bCs/>
          <w:noProof/>
          <w:sz w:val="24"/>
          <w:szCs w:val="24"/>
        </w:rPr>
        <w:t>[14]</w:t>
      </w:r>
      <w:r w:rsidR="009035C9">
        <w:rPr>
          <w:rFonts w:ascii="Times New Roman" w:hAnsi="Times New Roman" w:cs="Times New Roman"/>
          <w:bCs/>
          <w:sz w:val="24"/>
          <w:szCs w:val="24"/>
        </w:rPr>
        <w:fldChar w:fldCharType="end"/>
      </w:r>
      <w:r w:rsidRPr="00791826">
        <w:rPr>
          <w:rFonts w:ascii="Times New Roman" w:hAnsi="Times New Roman" w:cs="Times New Roman"/>
          <w:bCs/>
          <w:sz w:val="24"/>
          <w:szCs w:val="24"/>
        </w:rPr>
        <w:t xml:space="preserve">. Additionally, a study of national surveillance data from 2011 to 2015 revealed that the most vulnerable group was the youth, primarily students </w:t>
      </w:r>
      <w:r w:rsidR="001B7A4E">
        <w:rPr>
          <w:rFonts w:ascii="Times New Roman" w:hAnsi="Times New Roman" w:cs="Times New Roman"/>
          <w:bCs/>
          <w:sz w:val="24"/>
          <w:szCs w:val="24"/>
        </w:rPr>
        <w:fldChar w:fldCharType="begin" w:fldLock="1"/>
      </w:r>
      <w:r w:rsidR="003F371A">
        <w:rPr>
          <w:rFonts w:ascii="Times New Roman" w:hAnsi="Times New Roman" w:cs="Times New Roman"/>
          <w:bCs/>
          <w:sz w:val="24"/>
          <w:szCs w:val="24"/>
        </w:rPr>
        <w:instrText>ADDIN CSL_CITATION {"citationItems":[{"id":"ITEM-1","itemData":{"DOI":"10.3346/jkms.2016.31.12.1863","ISSN":"15986357","PMID":"27822922","abstract":"Dengue viral infection has rapidly spread around the world in recent decades. In Korea, autochthonous cases of dengue fever have not been confirmed yet. However, imported dengue cases have been increased since 2001. The risk of developing severe dengue in Korean has been increased by the accumulation of past-infected persons with residual antibodies to dengue virus and the remarkable growth of traveling to endemic countries in Southeast Asia. Notably, most of imported dengue cases were identified from July to December, suggesting that traveling during rainy season of Southeast Asia is considered a risk factor for dengue infection. Analyzing national surveillance data from 2011 to 2015, males aged 20-29 years are considered as the highest risk group. But considering the age and gender distribution of travelers, age groups 10-49 except 20-29 years old males have similar risks for infection. To minimize a risk of dengue fever and severe dengue, travelers should consider regional and seasonal dengue situation. It is recommended to prevent from mosquito bites or to abstain from repetitive visit to endemic countries. In addition, more active surveillance system and monitoring the prevalence asymptomatic infection and virus serotypes are required to prevent severe dengue and indigenous dengue outbreak.","author":[{"dropping-particle":"","family":"Je","given":"Sungmo","non-dropping-particle":"","parse-names":false,"suffix":""},{"dropping-particle":"","family":"Bae","given":"Wonjun","non-dropping-particle":"","parse-names":false,"suffix":""},{"dropping-particle":"","family":"Kim","given":"Jiyeon","non-dropping-particle":"","parse-names":false,"suffix":""},{"dropping-particle":"","family":"Seok","given":"Seung Hyeok","non-dropping-particle":"","parse-names":false,"suffix":""},{"dropping-particle":"","family":"Hwang","given":"Eung Soo","non-dropping-particle":"","parse-names":false,"suffix":""}],"container-title":"Journal of Korean Medical Science","id":"ITEM-1","issue":"12","issued":{"date-parts":[["2016"]]},"page":"1863-1873","title":"Epidemiological characteristics and risk factors of dengue infection in korean travelers","type":"article-journal","volume":"31"},"uris":["http://www.mendeley.com/documents/?uuid=ddeb8426-dc4d-44b7-8ad6-428c83e8acf7"]}],"mendeley":{"formattedCitation":"[15]","plainTextFormattedCitation":"[15]","previouslyFormattedCitation":"[15]"},"properties":{"noteIndex":0},"schema":"https://github.com/citation-style-language/schema/raw/master/csl-citation.json"}</w:instrText>
      </w:r>
      <w:r w:rsidR="001B7A4E">
        <w:rPr>
          <w:rFonts w:ascii="Times New Roman" w:hAnsi="Times New Roman" w:cs="Times New Roman"/>
          <w:bCs/>
          <w:sz w:val="24"/>
          <w:szCs w:val="24"/>
        </w:rPr>
        <w:fldChar w:fldCharType="separate"/>
      </w:r>
      <w:r w:rsidR="009035C9" w:rsidRPr="009035C9">
        <w:rPr>
          <w:rFonts w:ascii="Times New Roman" w:hAnsi="Times New Roman" w:cs="Times New Roman"/>
          <w:bCs/>
          <w:noProof/>
          <w:sz w:val="24"/>
          <w:szCs w:val="24"/>
        </w:rPr>
        <w:t>[15]</w:t>
      </w:r>
      <w:r w:rsidR="001B7A4E">
        <w:rPr>
          <w:rFonts w:ascii="Times New Roman" w:hAnsi="Times New Roman" w:cs="Times New Roman"/>
          <w:bCs/>
          <w:sz w:val="24"/>
          <w:szCs w:val="24"/>
        </w:rPr>
        <w:fldChar w:fldCharType="end"/>
      </w:r>
      <w:r w:rsidRPr="00791826">
        <w:rPr>
          <w:rFonts w:ascii="Times New Roman" w:hAnsi="Times New Roman" w:cs="Times New Roman"/>
          <w:bCs/>
          <w:sz w:val="24"/>
          <w:szCs w:val="24"/>
        </w:rPr>
        <w:t>. Therefore, it is imperative to understand their perceived dengue risk and current prevention practices.</w:t>
      </w:r>
    </w:p>
    <w:bookmarkEnd w:id="6"/>
    <w:p w14:paraId="572E220D" w14:textId="6FD46675" w:rsidR="009E1EC8" w:rsidRPr="00363FDF" w:rsidRDefault="00F00846" w:rsidP="006E0F97">
      <w:pPr>
        <w:spacing w:line="360" w:lineRule="auto"/>
        <w:jc w:val="both"/>
        <w:rPr>
          <w:rFonts w:ascii="Times New Roman" w:hAnsi="Times New Roman" w:cs="Times New Roman"/>
          <w:b/>
          <w:sz w:val="24"/>
          <w:szCs w:val="24"/>
        </w:rPr>
      </w:pPr>
      <w:r w:rsidRPr="00F00846">
        <w:rPr>
          <w:rFonts w:ascii="Times New Roman" w:hAnsi="Times New Roman" w:cs="Times New Roman"/>
          <w:bCs/>
          <w:sz w:val="24"/>
          <w:szCs w:val="24"/>
        </w:rPr>
        <w:t xml:space="preserve">The aim of this research is to investigate the perception of dengue risk among young people in Bangladesh and to understand their current preventive practices as there is no single study on </w:t>
      </w:r>
      <w:r w:rsidR="00F75BBD">
        <w:rPr>
          <w:rFonts w:ascii="Times New Roman" w:hAnsi="Times New Roman" w:cs="Times New Roman"/>
          <w:bCs/>
          <w:sz w:val="24"/>
          <w:szCs w:val="24"/>
        </w:rPr>
        <w:t>p</w:t>
      </w:r>
      <w:r w:rsidRPr="00F00846">
        <w:rPr>
          <w:rFonts w:ascii="Times New Roman" w:hAnsi="Times New Roman" w:cs="Times New Roman"/>
          <w:bCs/>
          <w:sz w:val="24"/>
          <w:szCs w:val="24"/>
        </w:rPr>
        <w:t xml:space="preserve">erceived </w:t>
      </w:r>
      <w:r w:rsidR="002E0E3C">
        <w:rPr>
          <w:rFonts w:ascii="Times New Roman" w:hAnsi="Times New Roman" w:cs="Times New Roman"/>
          <w:bCs/>
          <w:sz w:val="24"/>
          <w:szCs w:val="24"/>
        </w:rPr>
        <w:t>d</w:t>
      </w:r>
      <w:r w:rsidRPr="00F00846">
        <w:rPr>
          <w:rFonts w:ascii="Times New Roman" w:hAnsi="Times New Roman" w:cs="Times New Roman"/>
          <w:bCs/>
          <w:sz w:val="24"/>
          <w:szCs w:val="24"/>
        </w:rPr>
        <w:t xml:space="preserve">engue </w:t>
      </w:r>
      <w:r w:rsidR="00F75BBD">
        <w:rPr>
          <w:rFonts w:ascii="Times New Roman" w:hAnsi="Times New Roman" w:cs="Times New Roman"/>
          <w:bCs/>
          <w:sz w:val="24"/>
          <w:szCs w:val="24"/>
        </w:rPr>
        <w:t>r</w:t>
      </w:r>
      <w:r w:rsidRPr="00F00846">
        <w:rPr>
          <w:rFonts w:ascii="Times New Roman" w:hAnsi="Times New Roman" w:cs="Times New Roman"/>
          <w:bCs/>
          <w:sz w:val="24"/>
          <w:szCs w:val="24"/>
        </w:rPr>
        <w:t xml:space="preserve">isk and </w:t>
      </w:r>
      <w:r w:rsidR="00F75BBD">
        <w:rPr>
          <w:rFonts w:ascii="Times New Roman" w:hAnsi="Times New Roman" w:cs="Times New Roman"/>
          <w:bCs/>
          <w:sz w:val="24"/>
          <w:szCs w:val="24"/>
        </w:rPr>
        <w:t>p</w:t>
      </w:r>
      <w:r w:rsidRPr="00F00846">
        <w:rPr>
          <w:rFonts w:ascii="Times New Roman" w:hAnsi="Times New Roman" w:cs="Times New Roman"/>
          <w:bCs/>
          <w:sz w:val="24"/>
          <w:szCs w:val="24"/>
        </w:rPr>
        <w:t xml:space="preserve">revention </w:t>
      </w:r>
      <w:r w:rsidR="00F75BBD">
        <w:rPr>
          <w:rFonts w:ascii="Times New Roman" w:hAnsi="Times New Roman" w:cs="Times New Roman"/>
          <w:bCs/>
          <w:sz w:val="24"/>
          <w:szCs w:val="24"/>
        </w:rPr>
        <w:t>p</w:t>
      </w:r>
      <w:r w:rsidRPr="00F00846">
        <w:rPr>
          <w:rFonts w:ascii="Times New Roman" w:hAnsi="Times New Roman" w:cs="Times New Roman"/>
          <w:bCs/>
          <w:sz w:val="24"/>
          <w:szCs w:val="24"/>
        </w:rPr>
        <w:t xml:space="preserve">ractices </w:t>
      </w:r>
      <w:r w:rsidR="00F75BBD">
        <w:rPr>
          <w:rFonts w:ascii="Times New Roman" w:hAnsi="Times New Roman" w:cs="Times New Roman"/>
          <w:bCs/>
          <w:sz w:val="24"/>
          <w:szCs w:val="24"/>
        </w:rPr>
        <w:t>a</w:t>
      </w:r>
      <w:r w:rsidRPr="00F00846">
        <w:rPr>
          <w:rFonts w:ascii="Times New Roman" w:hAnsi="Times New Roman" w:cs="Times New Roman"/>
          <w:bCs/>
          <w:sz w:val="24"/>
          <w:szCs w:val="24"/>
        </w:rPr>
        <w:t xml:space="preserve">mong </w:t>
      </w:r>
      <w:r w:rsidR="00F75BBD">
        <w:rPr>
          <w:rFonts w:ascii="Times New Roman" w:hAnsi="Times New Roman" w:cs="Times New Roman"/>
          <w:bCs/>
          <w:sz w:val="24"/>
          <w:szCs w:val="24"/>
        </w:rPr>
        <w:t>y</w:t>
      </w:r>
      <w:r w:rsidRPr="00F00846">
        <w:rPr>
          <w:rFonts w:ascii="Times New Roman" w:hAnsi="Times New Roman" w:cs="Times New Roman"/>
          <w:bCs/>
          <w:sz w:val="24"/>
          <w:szCs w:val="24"/>
        </w:rPr>
        <w:t xml:space="preserve">outh in Bangladesh. </w:t>
      </w:r>
      <w:r w:rsidR="003204F2" w:rsidRPr="003204F2">
        <w:rPr>
          <w:rFonts w:ascii="Times New Roman" w:hAnsi="Times New Roman" w:cs="Times New Roman"/>
          <w:bCs/>
          <w:sz w:val="24"/>
          <w:szCs w:val="24"/>
        </w:rPr>
        <w:t xml:space="preserve">The study's findings will not only contribute to our understanding of dengue-related behaviors and attitudes among the youth but also offer practical recommendations for public health authorities, policymakers, and non-governmental organizations working to combat the disease in Bangladesh. Through a comprehensive analysis of the perceived dengue risk and prevention practices among the youth, who often serve as influential agents of behavioral change, this research can contribute to more effective and tailored strategies to combat dengue. </w:t>
      </w:r>
    </w:p>
    <w:p w14:paraId="1ECF24B5" w14:textId="507F1C8D" w:rsidR="00D42E36" w:rsidRDefault="00D42E36" w:rsidP="006E0F97">
      <w:pPr>
        <w:spacing w:line="360" w:lineRule="auto"/>
        <w:jc w:val="both"/>
        <w:rPr>
          <w:rFonts w:ascii="Times New Roman" w:hAnsi="Times New Roman" w:cs="Times New Roman"/>
          <w:b/>
          <w:sz w:val="24"/>
          <w:szCs w:val="24"/>
          <w:lang w:bidi="bn-IN"/>
        </w:rPr>
      </w:pPr>
      <w:bookmarkStart w:id="7" w:name="_Hlk146414835"/>
      <w:bookmarkStart w:id="8" w:name="_Hlk147615982"/>
      <w:bookmarkStart w:id="9" w:name="_Hlk146416255"/>
      <w:r>
        <w:rPr>
          <w:rFonts w:ascii="Times New Roman" w:hAnsi="Times New Roman" w:cs="Times New Roman"/>
          <w:b/>
          <w:sz w:val="24"/>
          <w:szCs w:val="24"/>
          <w:lang w:bidi="bn-IN"/>
        </w:rPr>
        <w:t>Materials and Methods</w:t>
      </w:r>
    </w:p>
    <w:p w14:paraId="0BBFEA88" w14:textId="7DE66FEE" w:rsidR="00D42E36" w:rsidRPr="006E0F97" w:rsidRDefault="00D42E36" w:rsidP="006E0F97">
      <w:pPr>
        <w:spacing w:line="360" w:lineRule="auto"/>
        <w:jc w:val="both"/>
        <w:rPr>
          <w:rFonts w:ascii="Times New Roman" w:hAnsi="Times New Roman" w:cs="Times New Roman"/>
          <w:b/>
          <w:i/>
          <w:iCs/>
          <w:sz w:val="24"/>
          <w:szCs w:val="24"/>
          <w:lang w:bidi="bn-IN"/>
        </w:rPr>
      </w:pPr>
      <w:r w:rsidRPr="006E0F97">
        <w:rPr>
          <w:rFonts w:ascii="Times New Roman" w:hAnsi="Times New Roman" w:cs="Times New Roman"/>
          <w:b/>
          <w:i/>
          <w:iCs/>
          <w:sz w:val="24"/>
          <w:szCs w:val="24"/>
          <w:lang w:bidi="bn-IN"/>
        </w:rPr>
        <w:t>Study area</w:t>
      </w:r>
    </w:p>
    <w:p w14:paraId="5D56DC63" w14:textId="18D5D14B" w:rsidR="00D42E36" w:rsidRDefault="00DF4A37" w:rsidP="006E0F97">
      <w:pPr>
        <w:spacing w:after="0" w:line="360" w:lineRule="auto"/>
        <w:jc w:val="both"/>
        <w:rPr>
          <w:rFonts w:ascii="Times New Roman" w:hAnsi="Times New Roman" w:cs="Times New Roman"/>
          <w:bCs/>
          <w:sz w:val="24"/>
          <w:szCs w:val="24"/>
          <w:lang w:bidi="bn-IN"/>
        </w:rPr>
      </w:pPr>
      <w:r w:rsidRPr="00DF4A37">
        <w:rPr>
          <w:rFonts w:ascii="Times New Roman" w:hAnsi="Times New Roman" w:cs="Times New Roman"/>
          <w:bCs/>
          <w:sz w:val="24"/>
          <w:szCs w:val="24"/>
          <w:lang w:bidi="bn-IN"/>
        </w:rPr>
        <w:t>Data were gathered through face-to-face interviews as part of a cross-sectional survey conducted in various areas of the Dhaka district, Bangladesh, between September and October 2023.</w:t>
      </w:r>
    </w:p>
    <w:p w14:paraId="6851A0AC" w14:textId="039E3AFF" w:rsidR="00D42E36" w:rsidRPr="006E0F97" w:rsidRDefault="00D42E36" w:rsidP="006E0F97">
      <w:pPr>
        <w:spacing w:after="0" w:line="360" w:lineRule="auto"/>
        <w:jc w:val="both"/>
        <w:rPr>
          <w:rFonts w:ascii="Times New Roman" w:hAnsi="Times New Roman" w:cs="Times New Roman"/>
          <w:b/>
          <w:i/>
          <w:iCs/>
          <w:sz w:val="24"/>
          <w:szCs w:val="24"/>
        </w:rPr>
      </w:pPr>
      <w:r w:rsidRPr="006E0F97">
        <w:rPr>
          <w:rFonts w:ascii="Times New Roman" w:hAnsi="Times New Roman" w:cs="Times New Roman"/>
          <w:b/>
          <w:i/>
          <w:iCs/>
          <w:sz w:val="24"/>
          <w:szCs w:val="24"/>
        </w:rPr>
        <w:t>Sample size</w:t>
      </w:r>
    </w:p>
    <w:p w14:paraId="1E8DD71B" w14:textId="77777777" w:rsidR="00D42E36" w:rsidRDefault="00D42E36" w:rsidP="006E0F97">
      <w:pPr>
        <w:spacing w:line="360" w:lineRule="auto"/>
        <w:jc w:val="both"/>
        <w:rPr>
          <w:rFonts w:ascii="Times New Roman" w:hAnsi="Times New Roman" w:cs="Times New Roman"/>
          <w:bCs/>
          <w:sz w:val="24"/>
          <w:szCs w:val="24"/>
          <w:lang w:bidi="bn-IN"/>
        </w:rPr>
      </w:pPr>
      <w:r>
        <w:rPr>
          <w:rFonts w:ascii="Times New Roman" w:hAnsi="Times New Roman" w:cs="Times New Roman"/>
          <w:bCs/>
          <w:sz w:val="24"/>
          <w:szCs w:val="24"/>
        </w:rPr>
        <w:t>The sample size was calculated using the following equation:</w:t>
      </w:r>
    </w:p>
    <w:tbl>
      <w:tblPr>
        <w:tblStyle w:val="TableGridLight1"/>
        <w:tblW w:w="10255" w:type="dxa"/>
        <w:tblInd w:w="0" w:type="dxa"/>
        <w:tblCellMar>
          <w:left w:w="0" w:type="dxa"/>
          <w:right w:w="0" w:type="dxa"/>
        </w:tblCellMar>
        <w:tblLook w:val="04A0" w:firstRow="1" w:lastRow="0" w:firstColumn="1" w:lastColumn="0" w:noHBand="0" w:noVBand="1"/>
      </w:tblPr>
      <w:tblGrid>
        <w:gridCol w:w="5485"/>
        <w:gridCol w:w="4770"/>
      </w:tblGrid>
      <w:tr w:rsidR="00D42E36" w14:paraId="4E967CA9" w14:textId="77777777" w:rsidTr="00861CD2">
        <w:trPr>
          <w:trHeight w:val="1700"/>
        </w:trPr>
        <w:tc>
          <w:tcPr>
            <w:tcW w:w="5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81DA82" w14:textId="77777777" w:rsidR="00D42E36" w:rsidRDefault="00D42E36" w:rsidP="00004E34">
            <w:pPr>
              <w:spacing w:after="0" w:line="276" w:lineRule="auto"/>
              <w:ind w:left="12"/>
              <w:jc w:val="both"/>
              <w:rPr>
                <w:rFonts w:ascii="Times New Roman" w:eastAsia="Calibri" w:hAnsi="Times New Roman" w:cs="Times New Roman"/>
                <w:bCs/>
                <w:sz w:val="24"/>
                <w:szCs w:val="24"/>
              </w:rPr>
            </w:pPr>
          </w:p>
          <w:p w14:paraId="0AA893CF" w14:textId="77777777" w:rsidR="00D42E36" w:rsidRDefault="00D42E36" w:rsidP="00004E34">
            <w:pPr>
              <w:spacing w:after="0" w:line="276" w:lineRule="auto"/>
              <w:ind w:left="12"/>
              <w:jc w:val="both"/>
              <w:rPr>
                <w:rFonts w:ascii="Times New Roman" w:eastAsia="Calibri" w:hAnsi="Times New Roman" w:cs="Times New Roman"/>
                <w:bCs/>
                <w:sz w:val="24"/>
                <w:szCs w:val="24"/>
              </w:rPr>
            </w:pPr>
            <m:oMathPara>
              <m:oMathParaPr>
                <m:jc m:val="left"/>
              </m:oMathParaPr>
              <m:oMath>
                <m:r>
                  <w:rPr>
                    <w:rFonts w:ascii="Cambria Math" w:eastAsia="Times New Roman" w:hAnsi="Cambria Math" w:cs="Times New Roman"/>
                    <w:sz w:val="24"/>
                    <w:szCs w:val="24"/>
                    <w:lang w:eastAsia="ja-JP"/>
                  </w:rPr>
                  <m:t>n=</m:t>
                </m:r>
                <m:f>
                  <m:fPr>
                    <m:ctrlPr>
                      <w:rPr>
                        <w:rFonts w:ascii="Cambria Math" w:eastAsia="Times New Roman" w:hAnsi="Cambria Math"/>
                        <w:bCs/>
                        <w:i/>
                        <w:sz w:val="24"/>
                        <w:szCs w:val="24"/>
                        <w:lang w:eastAsia="ja-JP"/>
                      </w:rPr>
                    </m:ctrlPr>
                  </m:fPr>
                  <m:num>
                    <m:sSup>
                      <m:sSupPr>
                        <m:ctrlPr>
                          <w:rPr>
                            <w:rFonts w:ascii="Cambria Math" w:eastAsia="Times New Roman" w:hAnsi="Cambria Math"/>
                            <w:bCs/>
                            <w:i/>
                            <w:sz w:val="24"/>
                            <w:szCs w:val="24"/>
                            <w:lang w:eastAsia="ja-JP"/>
                          </w:rPr>
                        </m:ctrlPr>
                      </m:sSupPr>
                      <m:e>
                        <m:r>
                          <w:rPr>
                            <w:rFonts w:ascii="Cambria Math" w:eastAsia="Calibri" w:hAnsi="Cambria Math" w:cs="Times New Roman"/>
                            <w:sz w:val="24"/>
                            <w:szCs w:val="24"/>
                            <w:lang w:eastAsia="ja-JP"/>
                          </w:rPr>
                          <m:t>z</m:t>
                        </m:r>
                      </m:e>
                      <m:sup>
                        <m:r>
                          <w:rPr>
                            <w:rFonts w:ascii="Cambria Math" w:eastAsia="Calibri" w:hAnsi="Cambria Math" w:cs="Times New Roman"/>
                            <w:sz w:val="24"/>
                            <w:szCs w:val="24"/>
                            <w:lang w:eastAsia="ja-JP"/>
                          </w:rPr>
                          <m:t>2</m:t>
                        </m:r>
                      </m:sup>
                    </m:sSup>
                    <m:r>
                      <w:rPr>
                        <w:rFonts w:ascii="Cambria Math" w:eastAsia="Times New Roman" w:hAnsi="Cambria Math" w:cs="Times New Roman"/>
                        <w:sz w:val="24"/>
                        <w:szCs w:val="24"/>
                        <w:lang w:eastAsia="ja-JP"/>
                      </w:rPr>
                      <m:t>pq</m:t>
                    </m:r>
                  </m:num>
                  <m:den>
                    <m:sSup>
                      <m:sSupPr>
                        <m:ctrlPr>
                          <w:rPr>
                            <w:rFonts w:ascii="Cambria Math" w:eastAsia="Times New Roman" w:hAnsi="Cambria Math"/>
                            <w:bCs/>
                            <w:i/>
                            <w:sz w:val="24"/>
                            <w:szCs w:val="24"/>
                            <w:lang w:eastAsia="ja-JP"/>
                          </w:rPr>
                        </m:ctrlPr>
                      </m:sSupPr>
                      <m:e>
                        <m:r>
                          <w:rPr>
                            <w:rFonts w:ascii="Cambria Math" w:eastAsia="Calibri" w:hAnsi="Cambria Math" w:cs="Times New Roman"/>
                            <w:sz w:val="24"/>
                            <w:szCs w:val="24"/>
                            <w:lang w:eastAsia="ja-JP"/>
                          </w:rPr>
                          <m:t>d</m:t>
                        </m:r>
                      </m:e>
                      <m:sup>
                        <m:r>
                          <w:rPr>
                            <w:rFonts w:ascii="Cambria Math" w:eastAsia="Calibri" w:hAnsi="Cambria Math" w:cs="Times New Roman"/>
                            <w:sz w:val="24"/>
                            <w:szCs w:val="24"/>
                            <w:lang w:eastAsia="ja-JP"/>
                          </w:rPr>
                          <m:t>2</m:t>
                        </m:r>
                      </m:sup>
                    </m:sSup>
                  </m:den>
                </m:f>
                <m:r>
                  <w:rPr>
                    <w:rFonts w:ascii="Cambria Math" w:eastAsia="Times New Roman" w:hAnsi="Cambria Math" w:cs="Times New Roman"/>
                    <w:sz w:val="24"/>
                    <w:szCs w:val="24"/>
                    <w:lang w:eastAsia="ja-JP"/>
                  </w:rPr>
                  <m:t>; n=</m:t>
                </m:r>
                <m:f>
                  <m:fPr>
                    <m:ctrlPr>
                      <w:rPr>
                        <w:rFonts w:ascii="Cambria Math" w:eastAsia="Times New Roman" w:hAnsi="Cambria Math"/>
                        <w:bCs/>
                        <w:i/>
                        <w:sz w:val="24"/>
                        <w:szCs w:val="24"/>
                        <w:lang w:eastAsia="ja-JP"/>
                      </w:rPr>
                    </m:ctrlPr>
                  </m:fPr>
                  <m:num>
                    <m:sSup>
                      <m:sSupPr>
                        <m:ctrlPr>
                          <w:rPr>
                            <w:rFonts w:ascii="Cambria Math" w:eastAsia="Times New Roman" w:hAnsi="Cambria Math"/>
                            <w:bCs/>
                            <w:i/>
                            <w:sz w:val="24"/>
                            <w:szCs w:val="24"/>
                            <w:lang w:eastAsia="ja-JP"/>
                          </w:rPr>
                        </m:ctrlPr>
                      </m:sSupPr>
                      <m:e>
                        <m:r>
                          <w:rPr>
                            <w:rFonts w:ascii="Cambria Math" w:eastAsia="Calibri" w:hAnsi="Cambria Math" w:cs="Times New Roman"/>
                            <w:sz w:val="24"/>
                            <w:szCs w:val="24"/>
                            <w:lang w:eastAsia="ja-JP"/>
                          </w:rPr>
                          <m:t>1.96</m:t>
                        </m:r>
                      </m:e>
                      <m:sup>
                        <m:r>
                          <w:rPr>
                            <w:rFonts w:ascii="Cambria Math" w:eastAsia="Calibri" w:hAnsi="Cambria Math" w:cs="Times New Roman"/>
                            <w:sz w:val="24"/>
                            <w:szCs w:val="24"/>
                            <w:lang w:eastAsia="ja-JP"/>
                          </w:rPr>
                          <m:t>2</m:t>
                        </m:r>
                      </m:sup>
                    </m:sSup>
                    <m:r>
                      <w:rPr>
                        <w:rFonts w:ascii="Cambria Math" w:eastAsia="Times New Roman" w:hAnsi="Cambria Math" w:cs="Times New Roman"/>
                        <w:sz w:val="24"/>
                        <w:szCs w:val="24"/>
                        <w:lang w:eastAsia="ja-JP"/>
                      </w:rPr>
                      <m:t>×0.5×</m:t>
                    </m:r>
                    <m:d>
                      <m:dPr>
                        <m:ctrlPr>
                          <w:rPr>
                            <w:rFonts w:ascii="Cambria Math" w:eastAsia="Times New Roman" w:hAnsi="Cambria Math"/>
                            <w:bCs/>
                            <w:i/>
                            <w:sz w:val="24"/>
                            <w:szCs w:val="24"/>
                            <w:lang w:eastAsia="ja-JP"/>
                          </w:rPr>
                        </m:ctrlPr>
                      </m:dPr>
                      <m:e>
                        <m:r>
                          <w:rPr>
                            <w:rFonts w:ascii="Cambria Math" w:eastAsia="Times New Roman" w:hAnsi="Cambria Math" w:cs="Times New Roman"/>
                            <w:sz w:val="24"/>
                            <w:szCs w:val="24"/>
                            <w:lang w:eastAsia="ja-JP"/>
                          </w:rPr>
                          <m:t>1-0.5</m:t>
                        </m:r>
                      </m:e>
                    </m:d>
                  </m:num>
                  <m:den>
                    <m:sSup>
                      <m:sSupPr>
                        <m:ctrlPr>
                          <w:rPr>
                            <w:rFonts w:ascii="Cambria Math" w:eastAsia="Times New Roman" w:hAnsi="Cambria Math"/>
                            <w:bCs/>
                            <w:i/>
                            <w:sz w:val="24"/>
                            <w:szCs w:val="24"/>
                            <w:lang w:eastAsia="ja-JP"/>
                          </w:rPr>
                        </m:ctrlPr>
                      </m:sSupPr>
                      <m:e>
                        <m:r>
                          <w:rPr>
                            <w:rFonts w:ascii="Cambria Math" w:eastAsia="Calibri" w:hAnsi="Cambria Math" w:cs="Times New Roman"/>
                            <w:sz w:val="24"/>
                            <w:szCs w:val="24"/>
                            <w:lang w:eastAsia="ja-JP"/>
                          </w:rPr>
                          <m:t>0.05</m:t>
                        </m:r>
                      </m:e>
                      <m:sup>
                        <m:r>
                          <w:rPr>
                            <w:rFonts w:ascii="Cambria Math" w:eastAsia="Calibri" w:hAnsi="Cambria Math" w:cs="Times New Roman"/>
                            <w:sz w:val="24"/>
                            <w:szCs w:val="24"/>
                            <w:lang w:eastAsia="ja-JP"/>
                          </w:rPr>
                          <m:t>2</m:t>
                        </m:r>
                      </m:sup>
                    </m:sSup>
                  </m:den>
                </m:f>
                <m:r>
                  <w:rPr>
                    <w:rFonts w:ascii="Cambria Math" w:eastAsia="Times New Roman" w:hAnsi="Cambria Math" w:cs="Times New Roman"/>
                    <w:sz w:val="24"/>
                    <w:szCs w:val="24"/>
                    <w:lang w:eastAsia="ja-JP"/>
                  </w:rPr>
                  <m:t>=384.16≈384</m:t>
                </m:r>
              </m:oMath>
            </m:oMathPara>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3B12DE" w14:textId="77777777" w:rsidR="00D42E36" w:rsidRDefault="00D42E36" w:rsidP="00004E34">
            <w:pPr>
              <w:spacing w:after="0" w:line="276" w:lineRule="auto"/>
              <w:rPr>
                <w:rFonts w:ascii="Times New Roman" w:eastAsia="Times New Roman" w:hAnsi="Times New Roman" w:cs="Times New Roman"/>
                <w:bCs/>
                <w:sz w:val="24"/>
                <w:szCs w:val="24"/>
                <w:lang w:eastAsia="ja-JP"/>
              </w:rPr>
            </w:pPr>
            <w:r>
              <w:rPr>
                <w:rFonts w:ascii="Times New Roman" w:eastAsia="Times New Roman" w:hAnsi="Times New Roman" w:cs="Times New Roman"/>
                <w:bCs/>
                <w:sz w:val="24"/>
                <w:szCs w:val="24"/>
                <w:lang w:eastAsia="ja-JP"/>
              </w:rPr>
              <w:t xml:space="preserve">Here, </w:t>
            </w:r>
          </w:p>
          <w:p w14:paraId="754F77A2" w14:textId="77777777" w:rsidR="00D42E36" w:rsidRDefault="00D42E36" w:rsidP="00004E34">
            <w:pPr>
              <w:spacing w:after="0" w:line="276" w:lineRule="auto"/>
              <w:rPr>
                <w:rFonts w:ascii="Times New Roman" w:eastAsia="Times New Roman" w:hAnsi="Times New Roman" w:cs="Times New Roman"/>
                <w:bCs/>
                <w:sz w:val="24"/>
                <w:szCs w:val="24"/>
                <w:lang w:eastAsia="ja-JP"/>
              </w:rPr>
            </w:pPr>
            <w:r>
              <w:rPr>
                <w:rFonts w:ascii="Times New Roman" w:eastAsia="Times New Roman" w:hAnsi="Times New Roman" w:cs="Times New Roman"/>
                <w:bCs/>
                <w:i/>
                <w:iCs/>
                <w:sz w:val="24"/>
                <w:szCs w:val="24"/>
                <w:lang w:eastAsia="ja-JP"/>
              </w:rPr>
              <w:t>n</w:t>
            </w:r>
            <w:r>
              <w:rPr>
                <w:rFonts w:ascii="Times New Roman" w:eastAsia="Times New Roman" w:hAnsi="Times New Roman" w:cs="Times New Roman"/>
                <w:bCs/>
                <w:sz w:val="24"/>
                <w:szCs w:val="24"/>
                <w:lang w:eastAsia="ja-JP"/>
              </w:rPr>
              <w:t xml:space="preserve"> = number of samples</w:t>
            </w:r>
          </w:p>
          <w:p w14:paraId="04AD6968" w14:textId="77777777" w:rsidR="00D42E36" w:rsidRDefault="00D42E36" w:rsidP="00004E34">
            <w:pPr>
              <w:spacing w:after="0" w:line="276" w:lineRule="auto"/>
              <w:rPr>
                <w:rFonts w:ascii="Times New Roman" w:eastAsia="Times New Roman" w:hAnsi="Times New Roman" w:cs="Times New Roman"/>
                <w:bCs/>
                <w:sz w:val="24"/>
                <w:szCs w:val="24"/>
                <w:lang w:eastAsia="ja-JP"/>
              </w:rPr>
            </w:pPr>
            <w:r>
              <w:rPr>
                <w:rFonts w:ascii="Times New Roman" w:eastAsia="Times New Roman" w:hAnsi="Times New Roman" w:cs="Times New Roman"/>
                <w:bCs/>
                <w:i/>
                <w:iCs/>
                <w:sz w:val="24"/>
                <w:szCs w:val="24"/>
                <w:lang w:eastAsia="ja-JP"/>
              </w:rPr>
              <w:t>z</w:t>
            </w:r>
            <w:r>
              <w:rPr>
                <w:rFonts w:ascii="Times New Roman" w:eastAsia="Times New Roman" w:hAnsi="Times New Roman" w:cs="Times New Roman"/>
                <w:bCs/>
                <w:sz w:val="24"/>
                <w:szCs w:val="24"/>
                <w:lang w:eastAsia="ja-JP"/>
              </w:rPr>
              <w:t xml:space="preserve"> = 1.96 (95% confidence level)</w:t>
            </w:r>
          </w:p>
          <w:p w14:paraId="0BB17DB2" w14:textId="3249DB31" w:rsidR="00D42E36" w:rsidRDefault="00D42E36" w:rsidP="00004E34">
            <w:pPr>
              <w:spacing w:after="0" w:line="276" w:lineRule="auto"/>
              <w:rPr>
                <w:rFonts w:ascii="Times New Roman" w:eastAsia="Times New Roman" w:hAnsi="Times New Roman" w:cs="Times New Roman"/>
                <w:bCs/>
                <w:sz w:val="24"/>
                <w:szCs w:val="24"/>
                <w:lang w:eastAsia="ja-JP"/>
              </w:rPr>
            </w:pPr>
            <w:r>
              <w:rPr>
                <w:rFonts w:ascii="Times New Roman" w:eastAsia="Times New Roman" w:hAnsi="Times New Roman" w:cs="Times New Roman"/>
                <w:bCs/>
                <w:i/>
                <w:iCs/>
                <w:sz w:val="24"/>
                <w:szCs w:val="24"/>
                <w:lang w:eastAsia="ja-JP"/>
              </w:rPr>
              <w:t>p</w:t>
            </w:r>
            <w:r>
              <w:rPr>
                <w:rFonts w:ascii="Times New Roman" w:eastAsia="Times New Roman" w:hAnsi="Times New Roman" w:cs="Times New Roman"/>
                <w:bCs/>
                <w:sz w:val="24"/>
                <w:szCs w:val="24"/>
                <w:lang w:eastAsia="ja-JP"/>
              </w:rPr>
              <w:t>= prevalence estimate (50% or 0.5)</w:t>
            </w:r>
            <w:r w:rsidR="00F903A2">
              <w:rPr>
                <w:rFonts w:ascii="Times New Roman" w:eastAsia="Times New Roman" w:hAnsi="Times New Roman" w:cs="Times New Roman"/>
                <w:bCs/>
                <w:sz w:val="24"/>
                <w:szCs w:val="24"/>
                <w:lang w:eastAsia="ja-JP"/>
              </w:rPr>
              <w:t>, as there is no previous study in Bangladesh.</w:t>
            </w:r>
          </w:p>
          <w:p w14:paraId="332FD102" w14:textId="77777777" w:rsidR="00D42E36" w:rsidRDefault="00D42E36" w:rsidP="00004E34">
            <w:pPr>
              <w:spacing w:after="0" w:line="276" w:lineRule="auto"/>
              <w:rPr>
                <w:rFonts w:ascii="Times New Roman" w:eastAsia="Times New Roman" w:hAnsi="Times New Roman" w:cs="Times New Roman"/>
                <w:bCs/>
                <w:sz w:val="24"/>
                <w:szCs w:val="24"/>
                <w:lang w:eastAsia="ja-JP"/>
              </w:rPr>
            </w:pPr>
            <w:r>
              <w:rPr>
                <w:rFonts w:ascii="Times New Roman" w:eastAsia="Times New Roman" w:hAnsi="Times New Roman" w:cs="Times New Roman"/>
                <w:bCs/>
                <w:i/>
                <w:iCs/>
                <w:sz w:val="24"/>
                <w:szCs w:val="24"/>
                <w:lang w:eastAsia="ja-JP"/>
              </w:rPr>
              <w:t>q</w:t>
            </w:r>
            <w:r>
              <w:rPr>
                <w:rFonts w:ascii="Times New Roman" w:eastAsia="Times New Roman" w:hAnsi="Times New Roman" w:cs="Times New Roman"/>
                <w:bCs/>
                <w:sz w:val="24"/>
                <w:szCs w:val="24"/>
                <w:lang w:eastAsia="ja-JP"/>
              </w:rPr>
              <w:t xml:space="preserve"> = (1-</w:t>
            </w:r>
            <w:r>
              <w:rPr>
                <w:rFonts w:ascii="Times New Roman" w:eastAsia="Times New Roman" w:hAnsi="Times New Roman" w:cs="Times New Roman"/>
                <w:bCs/>
                <w:i/>
                <w:iCs/>
                <w:sz w:val="24"/>
                <w:szCs w:val="24"/>
                <w:lang w:eastAsia="ja-JP"/>
              </w:rPr>
              <w:t>p</w:t>
            </w:r>
            <w:r>
              <w:rPr>
                <w:rFonts w:ascii="Times New Roman" w:eastAsia="Times New Roman" w:hAnsi="Times New Roman" w:cs="Times New Roman"/>
                <w:bCs/>
                <w:sz w:val="24"/>
                <w:szCs w:val="24"/>
                <w:lang w:eastAsia="ja-JP"/>
              </w:rPr>
              <w:t>)</w:t>
            </w:r>
          </w:p>
          <w:p w14:paraId="4C720E2C" w14:textId="77777777" w:rsidR="00D42E36" w:rsidRDefault="00D42E36" w:rsidP="00004E34">
            <w:pPr>
              <w:spacing w:after="0" w:line="276" w:lineRule="auto"/>
              <w:rPr>
                <w:rFonts w:ascii="Times New Roman" w:eastAsia="Times New Roman" w:hAnsi="Times New Roman" w:cs="Times New Roman"/>
                <w:bCs/>
                <w:sz w:val="24"/>
                <w:szCs w:val="24"/>
                <w:lang w:eastAsia="ja-JP"/>
              </w:rPr>
            </w:pPr>
            <w:r>
              <w:rPr>
                <w:rFonts w:ascii="Times New Roman" w:eastAsia="Times New Roman" w:hAnsi="Times New Roman" w:cs="Times New Roman"/>
                <w:bCs/>
                <w:i/>
                <w:iCs/>
                <w:sz w:val="24"/>
                <w:szCs w:val="24"/>
                <w:lang w:eastAsia="ja-JP"/>
              </w:rPr>
              <w:t>d</w:t>
            </w:r>
            <w:r>
              <w:rPr>
                <w:rFonts w:ascii="Times New Roman" w:eastAsia="Times New Roman" w:hAnsi="Times New Roman" w:cs="Times New Roman"/>
                <w:bCs/>
                <w:sz w:val="24"/>
                <w:szCs w:val="24"/>
                <w:lang w:eastAsia="ja-JP"/>
              </w:rPr>
              <w:t xml:space="preserve"> = Precession of the prevalence estimate (10% of 0.05)</w:t>
            </w:r>
          </w:p>
        </w:tc>
      </w:tr>
    </w:tbl>
    <w:p w14:paraId="7E392E97" w14:textId="4F7CB777" w:rsidR="00D42E36" w:rsidRDefault="006E0F97" w:rsidP="006E0F97">
      <w:pPr>
        <w:spacing w:line="360" w:lineRule="auto"/>
        <w:jc w:val="both"/>
        <w:rPr>
          <w:rFonts w:ascii="Times New Roman" w:hAnsi="Times New Roman" w:cs="Times New Roman"/>
          <w:bCs/>
          <w:sz w:val="24"/>
          <w:szCs w:val="24"/>
          <w:lang w:bidi="bn-IN"/>
        </w:rPr>
      </w:pPr>
      <w:r w:rsidRPr="006E0F97">
        <w:rPr>
          <w:rFonts w:ascii="Times New Roman" w:hAnsi="Times New Roman" w:cs="Times New Roman"/>
          <w:bCs/>
          <w:sz w:val="24"/>
          <w:szCs w:val="24"/>
          <w:lang w:bidi="bn-IN"/>
        </w:rPr>
        <w:lastRenderedPageBreak/>
        <w:t xml:space="preserve">We expected that the current study's prevalence estimate (p) would be 50%. A sample size of 423 people was estimated based on a 10% non-response rate. This estimate was exceeded by our sample size. </w:t>
      </w:r>
      <w:r w:rsidR="00D42E36">
        <w:rPr>
          <w:rFonts w:ascii="Times New Roman" w:hAnsi="Times New Roman" w:cs="Times New Roman"/>
          <w:bCs/>
          <w:sz w:val="24"/>
          <w:szCs w:val="24"/>
          <w:lang w:bidi="bn-IN"/>
        </w:rPr>
        <w:t xml:space="preserve"> However, 1358 participants were recruited to ensure the strength of the study.  </w:t>
      </w:r>
    </w:p>
    <w:p w14:paraId="72BD56D5" w14:textId="6849F9F0" w:rsidR="00D42E36" w:rsidRPr="006E0F97" w:rsidRDefault="00D42E36" w:rsidP="006E0F97">
      <w:pPr>
        <w:spacing w:line="360" w:lineRule="auto"/>
        <w:jc w:val="both"/>
        <w:rPr>
          <w:rFonts w:ascii="Times New Roman" w:hAnsi="Times New Roman" w:cs="Times New Roman"/>
          <w:b/>
          <w:i/>
          <w:iCs/>
          <w:sz w:val="24"/>
          <w:szCs w:val="24"/>
        </w:rPr>
      </w:pPr>
      <w:r w:rsidRPr="006E0F97">
        <w:rPr>
          <w:rFonts w:ascii="Times New Roman" w:hAnsi="Times New Roman" w:cs="Times New Roman"/>
          <w:b/>
          <w:i/>
          <w:iCs/>
          <w:sz w:val="24"/>
          <w:szCs w:val="24"/>
        </w:rPr>
        <w:t xml:space="preserve">Study design, participants, and procedure </w:t>
      </w:r>
    </w:p>
    <w:p w14:paraId="64B90C82" w14:textId="5FBEDC8C" w:rsidR="00D42E36" w:rsidRDefault="00D42E36" w:rsidP="006E0F9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current study utilized a cross-sectional survey design based on </w:t>
      </w:r>
      <w:r w:rsidR="00992F0A">
        <w:rPr>
          <w:rFonts w:ascii="Times New Roman" w:hAnsi="Times New Roman" w:cs="Times New Roman"/>
          <w:sz w:val="24"/>
          <w:szCs w:val="24"/>
        </w:rPr>
        <w:t>face-to-face interview</w:t>
      </w:r>
      <w:r>
        <w:rPr>
          <w:rFonts w:ascii="Times New Roman" w:hAnsi="Times New Roman" w:cs="Times New Roman"/>
          <w:sz w:val="24"/>
          <w:szCs w:val="24"/>
        </w:rPr>
        <w:t xml:space="preserve">, conducted between </w:t>
      </w:r>
      <w:r w:rsidR="00D639FA">
        <w:rPr>
          <w:rFonts w:ascii="Times New Roman" w:hAnsi="Times New Roman" w:cs="Times New Roman"/>
          <w:bCs/>
          <w:sz w:val="24"/>
          <w:szCs w:val="24"/>
          <w:lang w:bidi="bn-IN"/>
        </w:rPr>
        <w:t>September and October 2023</w:t>
      </w:r>
      <w:r>
        <w:rPr>
          <w:rFonts w:ascii="Times New Roman" w:hAnsi="Times New Roman" w:cs="Times New Roman"/>
          <w:sz w:val="24"/>
          <w:szCs w:val="24"/>
        </w:rPr>
        <w:t xml:space="preserve">. The participants were enrolled using a non-probability sampling (convenient sampling) technique </w:t>
      </w:r>
      <w:r>
        <w:fldChar w:fldCharType="begin" w:fldLock="1"/>
      </w:r>
      <w:r w:rsidR="003F371A">
        <w:rPr>
          <w:rFonts w:ascii="Times New Roman" w:hAnsi="Times New Roman" w:cs="Times New Roman"/>
          <w:sz w:val="24"/>
          <w:szCs w:val="24"/>
        </w:rPr>
        <w:instrText>ADDIN CSL_CITATION {"citationItems":[{"id":"ITEM-1","itemData":{"DOI":"10.3389/fpsyt.2021.755357","ISSN":"16640640","abstract":"Background: The COVID-19 pandemic is a global threat which has challenged mental resilience and impacted the psychological well-being of people across all age groups globally. The present study aimed to investigate how financial difficulties during the pandemic correlate with mental health among residents of Bangladesh. Methods: A cross-sectional survey was conducted on 4,020 residents from different parts of Bangladesh between July and September 2020, during a period of elevated risk of COVID-19 infection. A self-reported online questionnaire comprising socio-demographic, financial difficulties and psychometric measures (to assess depression, anxiety and stress) was used to gather information from participants. Multivariable logistic regression analysis was performed to determine the factors associated with mental health consequences. Results: The prevalence of depression, anxiety, and stress in the sample were 71.1%, 62.3%, and 56.7%, respectively. Levels of depression, anxiety, and stress were significantly higher among participants who reported female sex, being unmarried, smaller families, higher monthly family income, poor self-perceived health status, living near people who had been infected by COVID-19, probability of decreased income, food scarcity (both during the pandemic and in the future) and the possibility of unemployment. However, due to the nature of the cross-sectional study performed with a convenience sampling method, the causal relationship between variables cannot be justified. Conclusions: After several months of the COVID-19 pandemic in Bangladesh, more than half of the respondents rated their mental health concerns as moderate to severe. The findings highlight the contributing factors of poor mental health which warrant the creation of interventions that address the economic, financial and mental health impacts of the pandemic.","author":[{"dropping-particle":"","family":"Siddique","given":"Abu Bakkar","non-dropping-particle":"","parse-names":false,"suffix":""},{"dropping-particle":"","family":"Nath","given":"Sudipto Deb","non-dropping-particle":"","parse-names":false,"suffix":""},{"dropping-particle":"","family":"Islam","given":"Md Saiful","non-dropping-particle":"","parse-names":false,"suffix":""},{"dropping-particle":"","family":"Khan","given":"Tausif Hasan","non-dropping-particle":"","parse-names":false,"suffix":""},{"dropping-particle":"","family":"Pardhan","given":"Shahina","non-dropping-particle":"","parse-names":false,"suffix":""},{"dropping-particle":"","family":"Amin","given":"M. Ziaul","non-dropping-particle":"","parse-names":false,"suffix":""},{"dropping-particle":"Al","family":"Amin","given":"M. Imran","non-dropping-particle":"","parse-names":false,"suffix":""},{"dropping-particle":"","family":"Shawon","given":"Zayed Bin Zakir","non-dropping-particle":"","parse-names":false,"suffix":""},{"dropping-particle":"","family":"Koly","given":"Kamrun Nahar","non-dropping-particle":"","parse-names":false,"suffix":""}],"container-title":"Frontiers in Psychiatry","id":"ITEM-1","issue":"December","issued":{"date-parts":[["2021"]]},"page":"1-10","title":"Financial Difficulties Correlate With Mental Health Among Bangladeshi Residents Amid COVID-19 Pandemic: Findings From a Cross-Sectional Survey","type":"article-journal","volume":"12"},"uris":["http://www.mendeley.com/documents/?uuid=8eda567e-058e-4008-81d1-c3e84c15cb1b"]}],"mendeley":{"formattedCitation":"[16]","plainTextFormattedCitation":"[16]","previouslyFormattedCitation":"[16]"},"properties":{"noteIndex":0},"schema":"https://github.com/citation-style-language/schema/raw/master/csl-citation.json"}</w:instrText>
      </w:r>
      <w:r>
        <w:fldChar w:fldCharType="separate"/>
      </w:r>
      <w:r w:rsidR="009035C9" w:rsidRPr="009035C9">
        <w:rPr>
          <w:rFonts w:ascii="Times New Roman" w:hAnsi="Times New Roman" w:cs="Times New Roman"/>
          <w:noProof/>
          <w:sz w:val="24"/>
          <w:szCs w:val="24"/>
        </w:rPr>
        <w:t>[16]</w:t>
      </w:r>
      <w:r>
        <w:fldChar w:fldCharType="end"/>
      </w:r>
      <w:r>
        <w:rPr>
          <w:rFonts w:ascii="Times New Roman" w:hAnsi="Times New Roman" w:cs="Times New Roman"/>
          <w:sz w:val="24"/>
          <w:szCs w:val="24"/>
        </w:rPr>
        <w:t>. Each participant took approximately 10-15 minutes to complete the interview. Initially, 1</w:t>
      </w:r>
      <w:r w:rsidR="00150BF2">
        <w:rPr>
          <w:rFonts w:ascii="Times New Roman" w:hAnsi="Times New Roman" w:cs="Times New Roman"/>
          <w:sz w:val="24"/>
          <w:szCs w:val="24"/>
        </w:rPr>
        <w:t>410</w:t>
      </w:r>
      <w:r>
        <w:rPr>
          <w:rFonts w:ascii="Times New Roman" w:hAnsi="Times New Roman" w:cs="Times New Roman"/>
          <w:sz w:val="24"/>
          <w:szCs w:val="24"/>
        </w:rPr>
        <w:t xml:space="preserve"> participants attended the surveys. After removing incomplete responses, the final analysis included 1358 surveys. The data were gathered using a paper-based semi-structured questionnaire written in Bangla (the participant's native language) from </w:t>
      </w:r>
      <w:r w:rsidR="00150BF2">
        <w:rPr>
          <w:rFonts w:ascii="Times New Roman" w:hAnsi="Times New Roman" w:cs="Times New Roman"/>
          <w:sz w:val="24"/>
          <w:szCs w:val="24"/>
        </w:rPr>
        <w:t>participant’s current residents</w:t>
      </w:r>
      <w:r>
        <w:rPr>
          <w:rFonts w:ascii="Times New Roman" w:hAnsi="Times New Roman" w:cs="Times New Roman"/>
          <w:sz w:val="24"/>
          <w:szCs w:val="24"/>
        </w:rPr>
        <w:t xml:space="preserve">. As </w:t>
      </w:r>
      <w:r w:rsidR="00150BF2">
        <w:rPr>
          <w:rFonts w:ascii="Times New Roman" w:hAnsi="Times New Roman" w:cs="Times New Roman"/>
          <w:sz w:val="24"/>
          <w:szCs w:val="24"/>
        </w:rPr>
        <w:t>this</w:t>
      </w:r>
      <w:r>
        <w:rPr>
          <w:rFonts w:ascii="Times New Roman" w:hAnsi="Times New Roman" w:cs="Times New Roman"/>
          <w:sz w:val="24"/>
          <w:szCs w:val="24"/>
        </w:rPr>
        <w:t xml:space="preserve"> is a sensitive issue, the data was collected only by </w:t>
      </w:r>
      <w:r w:rsidR="00150BF2">
        <w:rPr>
          <w:rFonts w:ascii="Times New Roman" w:hAnsi="Times New Roman" w:cs="Times New Roman"/>
          <w:sz w:val="24"/>
          <w:szCs w:val="24"/>
        </w:rPr>
        <w:t>trained research</w:t>
      </w:r>
      <w:r>
        <w:rPr>
          <w:rFonts w:ascii="Times New Roman" w:hAnsi="Times New Roman" w:cs="Times New Roman"/>
          <w:sz w:val="24"/>
          <w:szCs w:val="24"/>
        </w:rPr>
        <w:t xml:space="preserve"> assistants and strict confidentiality was maintained. </w:t>
      </w:r>
    </w:p>
    <w:p w14:paraId="056DCC0F" w14:textId="4CFBB9F0" w:rsidR="009E1EC8" w:rsidRDefault="00D42E36" w:rsidP="006E0F9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 pilot test was carried out with 30 participants from the same population (target group) to determine the acceptability and transparency of the questionnaire. Following the pilot testing, a few minor adjustments were incorporated into the questionnaire. These data were not included in the final analysis. The first page of the questionnaire had an informed consent statement attached to it that explained the study's objectives, procedures, and the participant's right to decline participation. Before starting the survey, "participants were asked to provide informed consent (i.e., </w:t>
      </w:r>
      <w:r>
        <w:rPr>
          <w:rFonts w:ascii="Times New Roman" w:hAnsi="Times New Roman" w:cs="Times New Roman"/>
          <w:i/>
          <w:iCs/>
          <w:sz w:val="24"/>
          <w:szCs w:val="24"/>
        </w:rPr>
        <w:t>“Are you willing to participate in this study voluntarily and spontaneously?”</w:t>
      </w:r>
      <w:r>
        <w:rPr>
          <w:rFonts w:ascii="Times New Roman" w:hAnsi="Times New Roman" w:cs="Times New Roman"/>
          <w:sz w:val="24"/>
          <w:szCs w:val="24"/>
        </w:rPr>
        <w:t>). The inclusion criteria of the participants included: ⅰ) young people (15 to 24 years of age)</w:t>
      </w:r>
      <w:r w:rsidR="001E25C3">
        <w:rPr>
          <w:rFonts w:ascii="Times New Roman" w:hAnsi="Times New Roman" w:cs="Times New Roman"/>
          <w:sz w:val="24"/>
          <w:szCs w:val="24"/>
        </w:rPr>
        <w:t xml:space="preserve"> </w:t>
      </w:r>
      <w:r w:rsidR="001E25C3">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{"citationItems":[{"id":"ITEM-1","itemData":{"URL":"https://www.unesco.org/en/youth","author":[{"dropping-particle":"","family":"UNSCO","given":"","non-dropping-particle":"","parse-names":false,"suffix":""}],"id":"ITEM-1","issued":{"date-parts":[["0"]]},"title":"UNESCO with, by and for youth","type":"webpage"},"uris":["http://www.mendeley.com/documents/?uuid=a1dc222b-5b39-44fb-9f7b-74c2bc0823a5"]}],"mendeley":{"formattedCitation":"[17]","plainTextFormattedCitation":"[17]"},"properties":{"noteIndex":0},"schema":"https://github.com/citation-style-language/schema/raw/master/csl-citation.json"}</w:instrText>
      </w:r>
      <w:r w:rsidR="001E25C3">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[17]</w:t>
      </w:r>
      <w:r w:rsidR="001E25C3">
        <w:rPr>
          <w:rFonts w:ascii="Times New Roman" w:hAnsi="Times New Roman" w:cs="Times New Roman"/>
          <w:sz w:val="24"/>
          <w:szCs w:val="24"/>
        </w:rPr>
        <w:fldChar w:fldCharType="end"/>
      </w:r>
      <w:r>
        <w:rPr>
          <w:rFonts w:ascii="Times New Roman" w:hAnsi="Times New Roman" w:cs="Times New Roman"/>
          <w:sz w:val="24"/>
          <w:szCs w:val="24"/>
        </w:rPr>
        <w:t>, ⅱ) ability to talk and read Bengali, ⅲ) living in Bangladesh and Bangladeshi residents</w:t>
      </w:r>
      <w:r w:rsidR="00927165">
        <w:rPr>
          <w:rFonts w:ascii="Times New Roman" w:hAnsi="Times New Roman" w:cs="Times New Roman"/>
          <w:sz w:val="24"/>
          <w:szCs w:val="24"/>
        </w:rPr>
        <w:t xml:space="preserve">, </w:t>
      </w:r>
      <w:r w:rsidR="00927165">
        <w:rPr>
          <w:rFonts w:ascii="Times New Roman" w:hAnsi="Times New Roman" w:cs="Times New Roman"/>
          <w:sz w:val="24"/>
          <w:szCs w:val="24"/>
        </w:rPr>
        <w:t>and</w:t>
      </w:r>
      <w:r w:rsidR="00927165">
        <w:rPr>
          <w:rFonts w:ascii="Times New Roman" w:hAnsi="Times New Roman" w:cs="Times New Roman"/>
          <w:sz w:val="24"/>
          <w:szCs w:val="24"/>
        </w:rPr>
        <w:t xml:space="preserve"> iv) willingness to participate in the study</w:t>
      </w:r>
      <w:r>
        <w:rPr>
          <w:rFonts w:ascii="Times New Roman" w:hAnsi="Times New Roman" w:cs="Times New Roman"/>
          <w:sz w:val="24"/>
          <w:szCs w:val="24"/>
        </w:rPr>
        <w:t>. The participants below 18 years and more than or equal to 25 years were excluded at the time of the interview.</w:t>
      </w:r>
      <w:r>
        <w:rPr>
          <w:rFonts w:ascii="Times New Roman" w:hAnsi="Times New Roman" w:cs="Times New Roman"/>
          <w:bCs/>
          <w:sz w:val="24"/>
          <w:szCs w:val="24"/>
          <w:lang w:bidi="bn-IN"/>
        </w:rPr>
        <w:t xml:space="preserve">   </w:t>
      </w:r>
    </w:p>
    <w:p w14:paraId="603A0076" w14:textId="790659F4" w:rsidR="009E1EC8" w:rsidRPr="006E0F97" w:rsidRDefault="00000000" w:rsidP="006E0F97">
      <w:pPr>
        <w:spacing w:line="360" w:lineRule="auto"/>
        <w:jc w:val="both"/>
        <w:rPr>
          <w:rFonts w:ascii="Times New Roman" w:hAnsi="Times New Roman" w:cs="Times New Roman"/>
          <w:i/>
          <w:iCs/>
          <w:sz w:val="24"/>
          <w:szCs w:val="24"/>
        </w:rPr>
      </w:pPr>
      <w:r w:rsidRPr="006E0F97">
        <w:rPr>
          <w:rFonts w:ascii="Times New Roman" w:hAnsi="Times New Roman" w:cs="Times New Roman"/>
          <w:b/>
          <w:i/>
          <w:iCs/>
          <w:sz w:val="24"/>
          <w:szCs w:val="24"/>
        </w:rPr>
        <w:t>Measures</w:t>
      </w:r>
      <w:r w:rsidRPr="006E0F97">
        <w:rPr>
          <w:rFonts w:ascii="Times New Roman" w:hAnsi="Times New Roman" w:cs="Times New Roman"/>
          <w:i/>
          <w:iCs/>
          <w:sz w:val="24"/>
          <w:szCs w:val="24"/>
        </w:rPr>
        <w:t xml:space="preserve"> </w:t>
      </w:r>
    </w:p>
    <w:p w14:paraId="2C30A4BB" w14:textId="03B5E9D1" w:rsidR="009E1EC8" w:rsidRPr="006E0F97" w:rsidRDefault="00000000" w:rsidP="006E0F97">
      <w:pPr>
        <w:spacing w:line="360" w:lineRule="auto"/>
        <w:jc w:val="both"/>
        <w:rPr>
          <w:rFonts w:ascii="Times New Roman" w:eastAsia="Calibri" w:hAnsi="Times New Roman" w:cs="Times New Roman"/>
          <w:bCs/>
          <w:i/>
          <w:iCs/>
          <w:sz w:val="24"/>
          <w:szCs w:val="24"/>
        </w:rPr>
      </w:pPr>
      <w:r w:rsidRPr="006E0F97">
        <w:rPr>
          <w:rFonts w:ascii="Times New Roman" w:hAnsi="Times New Roman" w:cs="Times New Roman"/>
          <w:bCs/>
          <w:i/>
          <w:iCs/>
          <w:sz w:val="24"/>
          <w:szCs w:val="24"/>
        </w:rPr>
        <w:t xml:space="preserve">Socio-demographic measures </w:t>
      </w:r>
    </w:p>
    <w:bookmarkEnd w:id="7"/>
    <w:p w14:paraId="14978388" w14:textId="5C25F57C" w:rsidR="00465DA1" w:rsidRPr="00465DA1" w:rsidRDefault="00465DA1" w:rsidP="006E0F97">
      <w:pPr>
        <w:spacing w:line="360" w:lineRule="auto"/>
        <w:jc w:val="both"/>
        <w:rPr>
          <w:rFonts w:ascii="Times New Roman" w:hAnsi="Times New Roman" w:cs="Times New Roman"/>
          <w:bCs/>
          <w:sz w:val="24"/>
          <w:szCs w:val="24"/>
        </w:rPr>
      </w:pPr>
      <w:r w:rsidRPr="00465DA1">
        <w:rPr>
          <w:rFonts w:ascii="Times New Roman" w:hAnsi="Times New Roman" w:cs="Times New Roman"/>
          <w:bCs/>
          <w:sz w:val="24"/>
          <w:szCs w:val="24"/>
        </w:rPr>
        <w:t xml:space="preserve">Socio-demographic information was gathered by questions about age, educational qualification (below university/university level), permanent residence (rural/urban/semi-urban), monthly family income (less than 20000 BDT/20000 to 30000 BDT/more than 30000 BDT), gender (male/female), marital status (married/unmarried), family type (nuclear/large), employment status </w:t>
      </w:r>
      <w:r w:rsidRPr="00465DA1">
        <w:rPr>
          <w:rFonts w:ascii="Times New Roman" w:hAnsi="Times New Roman" w:cs="Times New Roman"/>
          <w:bCs/>
          <w:sz w:val="24"/>
          <w:szCs w:val="24"/>
        </w:rPr>
        <w:lastRenderedPageBreak/>
        <w:t xml:space="preserve">(employed/unemployed), previous history of </w:t>
      </w:r>
      <w:r w:rsidR="002E0E3C">
        <w:rPr>
          <w:rFonts w:ascii="Times New Roman" w:hAnsi="Times New Roman" w:cs="Times New Roman"/>
          <w:bCs/>
          <w:sz w:val="24"/>
          <w:szCs w:val="24"/>
        </w:rPr>
        <w:t>d</w:t>
      </w:r>
      <w:r w:rsidRPr="00465DA1">
        <w:rPr>
          <w:rFonts w:ascii="Times New Roman" w:hAnsi="Times New Roman" w:cs="Times New Roman"/>
          <w:bCs/>
          <w:sz w:val="24"/>
          <w:szCs w:val="24"/>
        </w:rPr>
        <w:t xml:space="preserve">engue (yes/no), family history of </w:t>
      </w:r>
      <w:r w:rsidR="002E0E3C">
        <w:rPr>
          <w:rFonts w:ascii="Times New Roman" w:hAnsi="Times New Roman" w:cs="Times New Roman"/>
          <w:bCs/>
          <w:sz w:val="24"/>
          <w:szCs w:val="24"/>
        </w:rPr>
        <w:t>d</w:t>
      </w:r>
      <w:r w:rsidRPr="00465DA1">
        <w:rPr>
          <w:rFonts w:ascii="Times New Roman" w:hAnsi="Times New Roman" w:cs="Times New Roman"/>
          <w:bCs/>
          <w:sz w:val="24"/>
          <w:szCs w:val="24"/>
        </w:rPr>
        <w:t xml:space="preserve">engue (yes/no), previous history of vector-borne disease (yes/no), average sleeping time (less than 7 hours/7 to 9 hours/more than 9 hours), daily social media use in hours (less than 2 hour/2 to 4 hour/more than 4 hours), father’s occupation (job holder/business/others/unemployed, father’s educational qualification (primary or below/secondary or higher secondary/university level) &amp; self-perception about own </w:t>
      </w:r>
      <w:r w:rsidR="00051480">
        <w:rPr>
          <w:rFonts w:ascii="Times New Roman" w:hAnsi="Times New Roman" w:cs="Times New Roman"/>
          <w:bCs/>
          <w:sz w:val="24"/>
          <w:szCs w:val="24"/>
        </w:rPr>
        <w:t>mental</w:t>
      </w:r>
      <w:r w:rsidRPr="00465DA1">
        <w:rPr>
          <w:rFonts w:ascii="Times New Roman" w:hAnsi="Times New Roman" w:cs="Times New Roman"/>
          <w:bCs/>
          <w:sz w:val="24"/>
          <w:szCs w:val="24"/>
        </w:rPr>
        <w:t xml:space="preserve"> health (good/bad).</w:t>
      </w:r>
    </w:p>
    <w:p w14:paraId="7FC73717" w14:textId="74D7BA49" w:rsidR="009E1EC8" w:rsidRPr="006E0F97" w:rsidRDefault="00617F49" w:rsidP="006E0F97">
      <w:pPr>
        <w:spacing w:line="360" w:lineRule="auto"/>
        <w:jc w:val="both"/>
        <w:rPr>
          <w:rFonts w:ascii="Times New Roman" w:hAnsi="Times New Roman" w:cs="Times New Roman"/>
          <w:bCs/>
          <w:i/>
          <w:iCs/>
          <w:sz w:val="24"/>
          <w:szCs w:val="24"/>
        </w:rPr>
      </w:pPr>
      <w:bookmarkStart w:id="10" w:name="_Hlk147611035"/>
      <w:r w:rsidRPr="006E0F97">
        <w:rPr>
          <w:rFonts w:ascii="Times New Roman" w:hAnsi="Times New Roman" w:cs="Times New Roman"/>
          <w:bCs/>
          <w:i/>
          <w:iCs/>
          <w:sz w:val="24"/>
          <w:szCs w:val="24"/>
        </w:rPr>
        <w:t xml:space="preserve">Perceived </w:t>
      </w:r>
      <w:r w:rsidR="00F76D9F" w:rsidRPr="006E0F97">
        <w:rPr>
          <w:rFonts w:ascii="Times New Roman" w:hAnsi="Times New Roman" w:cs="Times New Roman"/>
          <w:bCs/>
          <w:i/>
          <w:iCs/>
          <w:sz w:val="24"/>
          <w:szCs w:val="24"/>
        </w:rPr>
        <w:t>d</w:t>
      </w:r>
      <w:r w:rsidRPr="006E0F97">
        <w:rPr>
          <w:rFonts w:ascii="Times New Roman" w:hAnsi="Times New Roman" w:cs="Times New Roman"/>
          <w:bCs/>
          <w:i/>
          <w:iCs/>
          <w:sz w:val="24"/>
          <w:szCs w:val="24"/>
        </w:rPr>
        <w:t>engue risk</w:t>
      </w:r>
    </w:p>
    <w:bookmarkEnd w:id="10"/>
    <w:p w14:paraId="4FDCB88F" w14:textId="4A2FAC07" w:rsidR="005904E9" w:rsidRPr="005904E9" w:rsidRDefault="005904E9" w:rsidP="006E0F97">
      <w:pPr>
        <w:spacing w:after="0" w:line="360" w:lineRule="auto"/>
        <w:jc w:val="both"/>
        <w:rPr>
          <w:rFonts w:ascii="Times New Roman" w:eastAsia="Calibri" w:hAnsi="Times New Roman" w:cs="Times New Roman"/>
          <w:sz w:val="24"/>
          <w:szCs w:val="24"/>
          <w:lang w:bidi="ar-SA"/>
        </w:rPr>
      </w:pPr>
      <w:r w:rsidRPr="005904E9">
        <w:rPr>
          <w:rFonts w:ascii="Times New Roman" w:eastAsia="Calibri" w:hAnsi="Times New Roman" w:cs="Times New Roman"/>
          <w:sz w:val="24"/>
          <w:szCs w:val="24"/>
          <w:lang w:bidi="ar-SA"/>
        </w:rPr>
        <w:t xml:space="preserve">The Perceived </w:t>
      </w:r>
      <w:r w:rsidR="00DF1600">
        <w:rPr>
          <w:rFonts w:ascii="Times New Roman" w:eastAsia="Calibri" w:hAnsi="Times New Roman" w:cs="Times New Roman"/>
          <w:sz w:val="24"/>
          <w:szCs w:val="24"/>
          <w:lang w:bidi="ar-SA"/>
        </w:rPr>
        <w:t>Dengue</w:t>
      </w:r>
      <w:r w:rsidRPr="005904E9">
        <w:rPr>
          <w:rFonts w:ascii="Times New Roman" w:eastAsia="Calibri" w:hAnsi="Times New Roman" w:cs="Times New Roman"/>
          <w:sz w:val="24"/>
          <w:szCs w:val="24"/>
          <w:lang w:bidi="ar-SA"/>
        </w:rPr>
        <w:t xml:space="preserve"> </w:t>
      </w:r>
      <w:r w:rsidR="00DF1600">
        <w:rPr>
          <w:rFonts w:ascii="Times New Roman" w:eastAsia="Calibri" w:hAnsi="Times New Roman" w:cs="Times New Roman"/>
          <w:sz w:val="24"/>
          <w:szCs w:val="24"/>
          <w:lang w:bidi="ar-SA"/>
        </w:rPr>
        <w:t>risk</w:t>
      </w:r>
      <w:r w:rsidRPr="005904E9">
        <w:rPr>
          <w:rFonts w:ascii="Times New Roman" w:eastAsia="Calibri" w:hAnsi="Times New Roman" w:cs="Times New Roman"/>
          <w:sz w:val="24"/>
          <w:szCs w:val="24"/>
          <w:lang w:bidi="ar-SA"/>
        </w:rPr>
        <w:t xml:space="preserve"> </w:t>
      </w:r>
      <w:r w:rsidR="00DF1600">
        <w:rPr>
          <w:rFonts w:ascii="Times New Roman" w:eastAsia="Calibri" w:hAnsi="Times New Roman" w:cs="Times New Roman"/>
          <w:sz w:val="24"/>
          <w:szCs w:val="24"/>
          <w:lang w:bidi="ar-SA"/>
        </w:rPr>
        <w:t>s</w:t>
      </w:r>
      <w:r w:rsidRPr="005904E9">
        <w:rPr>
          <w:rFonts w:ascii="Times New Roman" w:eastAsia="Calibri" w:hAnsi="Times New Roman" w:cs="Times New Roman"/>
          <w:sz w:val="24"/>
          <w:szCs w:val="24"/>
          <w:lang w:bidi="ar-SA"/>
        </w:rPr>
        <w:t>cale</w:t>
      </w:r>
      <w:r w:rsidR="003F52B9">
        <w:rPr>
          <w:rFonts w:ascii="Times New Roman" w:eastAsia="Calibri" w:hAnsi="Times New Roman" w:cs="Times New Roman"/>
          <w:sz w:val="24"/>
          <w:szCs w:val="24"/>
          <w:lang w:bidi="ar-SA"/>
        </w:rPr>
        <w:t xml:space="preserve"> </w:t>
      </w:r>
      <w:r w:rsidRPr="005904E9">
        <w:rPr>
          <w:rFonts w:ascii="Times New Roman" w:eastAsia="Calibri" w:hAnsi="Times New Roman" w:cs="Times New Roman"/>
          <w:sz w:val="24"/>
          <w:szCs w:val="24"/>
          <w:lang w:bidi="ar-SA"/>
        </w:rPr>
        <w:t xml:space="preserve">is a tool used to measure an individual's perception of their </w:t>
      </w:r>
      <w:r w:rsidR="00DF1600">
        <w:rPr>
          <w:rFonts w:ascii="Times New Roman" w:eastAsia="Calibri" w:hAnsi="Times New Roman" w:cs="Times New Roman"/>
          <w:sz w:val="24"/>
          <w:szCs w:val="24"/>
          <w:lang w:bidi="ar-SA"/>
        </w:rPr>
        <w:t>risk</w:t>
      </w:r>
      <w:r w:rsidRPr="005904E9">
        <w:rPr>
          <w:rFonts w:ascii="Times New Roman" w:eastAsia="Calibri" w:hAnsi="Times New Roman" w:cs="Times New Roman"/>
          <w:sz w:val="24"/>
          <w:szCs w:val="24"/>
          <w:lang w:bidi="ar-SA"/>
        </w:rPr>
        <w:t xml:space="preserve"> to </w:t>
      </w:r>
      <w:r w:rsidR="00DF1600">
        <w:rPr>
          <w:rFonts w:ascii="Times New Roman" w:eastAsia="Calibri" w:hAnsi="Times New Roman" w:cs="Times New Roman"/>
          <w:sz w:val="24"/>
          <w:szCs w:val="24"/>
          <w:lang w:bidi="ar-SA"/>
        </w:rPr>
        <w:t>Dengue,</w:t>
      </w:r>
      <w:r w:rsidRPr="005904E9">
        <w:rPr>
          <w:rFonts w:ascii="Times New Roman" w:eastAsia="Calibri" w:hAnsi="Times New Roman" w:cs="Times New Roman"/>
          <w:sz w:val="24"/>
          <w:szCs w:val="24"/>
          <w:lang w:bidi="ar-SA"/>
        </w:rPr>
        <w:t xml:space="preserve"> </w:t>
      </w:r>
      <w:r w:rsidR="00C40374">
        <w:rPr>
          <w:rFonts w:ascii="Times New Roman" w:eastAsia="Calibri" w:hAnsi="Times New Roman" w:cs="Times New Roman"/>
          <w:sz w:val="24"/>
          <w:szCs w:val="24"/>
          <w:lang w:bidi="ar-SA"/>
        </w:rPr>
        <w:t>consisting</w:t>
      </w:r>
      <w:r w:rsidRPr="005904E9">
        <w:rPr>
          <w:rFonts w:ascii="Times New Roman" w:eastAsia="Calibri" w:hAnsi="Times New Roman" w:cs="Times New Roman"/>
          <w:sz w:val="24"/>
          <w:szCs w:val="24"/>
          <w:lang w:bidi="ar-SA"/>
        </w:rPr>
        <w:t xml:space="preserve"> of 12 items. For example, questions used in the scale like: ‘‘</w:t>
      </w:r>
      <w:r w:rsidR="00807E9C" w:rsidRPr="00C40374">
        <w:rPr>
          <w:rFonts w:ascii="Times New Roman" w:eastAsia="Calibri" w:hAnsi="Times New Roman" w:cs="Times New Roman"/>
          <w:i/>
          <w:iCs/>
          <w:sz w:val="24"/>
          <w:szCs w:val="24"/>
          <w:lang w:bidi="ar-SA"/>
        </w:rPr>
        <w:t>I am at risk to get dengue fever, Dengue fever is a seasonal disease, I will be safe from it if the dengue season has passed</w:t>
      </w:r>
      <w:r w:rsidR="00C40374" w:rsidRPr="00C40374">
        <w:rPr>
          <w:rFonts w:ascii="Times New Roman" w:eastAsia="Calibri" w:hAnsi="Times New Roman" w:cs="Times New Roman"/>
          <w:i/>
          <w:iCs/>
          <w:sz w:val="24"/>
          <w:szCs w:val="24"/>
          <w:lang w:bidi="ar-SA"/>
        </w:rPr>
        <w:t xml:space="preserve">, </w:t>
      </w:r>
      <w:r w:rsidR="00807E9C" w:rsidRPr="00C40374">
        <w:rPr>
          <w:rFonts w:ascii="Times New Roman" w:eastAsia="Calibri" w:hAnsi="Times New Roman" w:cs="Times New Roman"/>
          <w:i/>
          <w:iCs/>
          <w:sz w:val="24"/>
          <w:szCs w:val="24"/>
          <w:lang w:bidi="ar-SA"/>
        </w:rPr>
        <w:t xml:space="preserve">I am bitten by mosquitoes every day, but I have never been infected with dengue </w:t>
      </w:r>
      <w:r w:rsidR="00C40374" w:rsidRPr="00C40374">
        <w:rPr>
          <w:rFonts w:ascii="Times New Roman" w:eastAsia="Calibri" w:hAnsi="Times New Roman" w:cs="Times New Roman"/>
          <w:i/>
          <w:iCs/>
          <w:sz w:val="24"/>
          <w:szCs w:val="24"/>
          <w:lang w:bidi="ar-SA"/>
        </w:rPr>
        <w:t>fever. So,</w:t>
      </w:r>
      <w:r w:rsidR="00807E9C" w:rsidRPr="00C40374">
        <w:rPr>
          <w:rFonts w:ascii="Times New Roman" w:eastAsia="Calibri" w:hAnsi="Times New Roman" w:cs="Times New Roman"/>
          <w:i/>
          <w:iCs/>
          <w:sz w:val="24"/>
          <w:szCs w:val="24"/>
          <w:lang w:bidi="ar-SA"/>
        </w:rPr>
        <w:t xml:space="preserve"> I am not at risk of getting dengue fever</w:t>
      </w:r>
      <w:r w:rsidR="00C40374">
        <w:rPr>
          <w:rFonts w:ascii="Times New Roman" w:eastAsia="Calibri" w:hAnsi="Times New Roman" w:cs="Times New Roman"/>
          <w:i/>
          <w:iCs/>
          <w:sz w:val="24"/>
          <w:szCs w:val="24"/>
          <w:lang w:bidi="ar-SA"/>
        </w:rPr>
        <w:t>,</w:t>
      </w:r>
      <w:r w:rsidR="00C40374" w:rsidRPr="00C40374">
        <w:rPr>
          <w:rFonts w:ascii="Times New Roman" w:eastAsia="Calibri" w:hAnsi="Times New Roman" w:cs="Times New Roman"/>
          <w:i/>
          <w:iCs/>
          <w:sz w:val="24"/>
          <w:szCs w:val="24"/>
          <w:lang w:bidi="ar-SA"/>
        </w:rPr>
        <w:t xml:space="preserve"> etc</w:t>
      </w:r>
      <w:r w:rsidR="00C40374">
        <w:rPr>
          <w:rFonts w:ascii="Times New Roman" w:eastAsia="Calibri" w:hAnsi="Times New Roman" w:cs="Times New Roman"/>
          <w:sz w:val="24"/>
          <w:szCs w:val="24"/>
          <w:lang w:bidi="ar-SA"/>
        </w:rPr>
        <w:t>.</w:t>
      </w:r>
      <w:r w:rsidRPr="005904E9">
        <w:rPr>
          <w:rFonts w:ascii="Times New Roman" w:eastAsia="Calibri" w:hAnsi="Times New Roman" w:cs="Times New Roman"/>
          <w:sz w:val="24"/>
          <w:szCs w:val="24"/>
          <w:lang w:bidi="ar-SA"/>
        </w:rPr>
        <w:t xml:space="preserve">’’ with </w:t>
      </w:r>
      <w:r w:rsidR="00C40374">
        <w:rPr>
          <w:rFonts w:ascii="Times New Roman" w:eastAsia="Calibri" w:hAnsi="Times New Roman" w:cs="Times New Roman"/>
          <w:sz w:val="24"/>
          <w:szCs w:val="24"/>
          <w:lang w:bidi="ar-SA"/>
        </w:rPr>
        <w:t>eight</w:t>
      </w:r>
      <w:r w:rsidRPr="005904E9">
        <w:rPr>
          <w:rFonts w:ascii="Times New Roman" w:eastAsia="Calibri" w:hAnsi="Times New Roman" w:cs="Times New Roman"/>
          <w:sz w:val="24"/>
          <w:szCs w:val="24"/>
          <w:lang w:bidi="ar-SA"/>
        </w:rPr>
        <w:t xml:space="preserve"> possible answers. It is used in research and clinical settings to identify individuals with perceived </w:t>
      </w:r>
      <w:r w:rsidR="00F06E02">
        <w:rPr>
          <w:rFonts w:ascii="Times New Roman" w:eastAsia="Calibri" w:hAnsi="Times New Roman" w:cs="Times New Roman"/>
          <w:sz w:val="24"/>
          <w:szCs w:val="24"/>
          <w:lang w:bidi="ar-SA"/>
        </w:rPr>
        <w:t>Dengue</w:t>
      </w:r>
      <w:r w:rsidR="00C40374">
        <w:rPr>
          <w:rFonts w:ascii="Times New Roman" w:eastAsia="Calibri" w:hAnsi="Times New Roman" w:cs="Times New Roman"/>
          <w:sz w:val="24"/>
          <w:szCs w:val="24"/>
          <w:lang w:bidi="ar-SA"/>
        </w:rPr>
        <w:t xml:space="preserve"> risk/ threat</w:t>
      </w:r>
      <w:r w:rsidRPr="005904E9">
        <w:rPr>
          <w:rFonts w:ascii="Times New Roman" w:eastAsia="Calibri" w:hAnsi="Times New Roman" w:cs="Times New Roman"/>
          <w:sz w:val="24"/>
          <w:szCs w:val="24"/>
          <w:lang w:bidi="ar-SA"/>
        </w:rPr>
        <w:t xml:space="preserve"> and inform targeted interventions</w:t>
      </w:r>
      <w:r w:rsidR="0055234D">
        <w:rPr>
          <w:rFonts w:ascii="Times New Roman" w:eastAsia="Calibri" w:hAnsi="Times New Roman" w:cs="Times New Roman"/>
          <w:sz w:val="24"/>
          <w:szCs w:val="24"/>
          <w:lang w:bidi="ar-SA"/>
        </w:rPr>
        <w:t xml:space="preserve"> </w:t>
      </w:r>
      <w:r w:rsidR="0055234D">
        <w:rPr>
          <w:rFonts w:ascii="Times New Roman" w:eastAsia="Calibri" w:hAnsi="Times New Roman" w:cs="Times New Roman"/>
          <w:sz w:val="24"/>
          <w:szCs w:val="24"/>
          <w:lang w:bidi="ar-SA"/>
        </w:rPr>
        <w:fldChar w:fldCharType="begin" w:fldLock="1"/>
      </w:r>
      <w:r w:rsidR="001E25C3">
        <w:rPr>
          <w:rFonts w:ascii="Times New Roman" w:eastAsia="Calibri" w:hAnsi="Times New Roman" w:cs="Times New Roman"/>
          <w:sz w:val="24"/>
          <w:szCs w:val="24"/>
          <w:lang w:bidi="ar-SA"/>
        </w:rPr>
        <w:instrText>ADDIN CSL_CITATION {"citationItems":[{"id":"ITEM-1","itemData":{"DOI":"10.1371/journal.pone.0256636","ISBN":"1111111111","author":[{"dropping-particle":"","family":"Ammar","given":"Mohd","non-dropping-particle":"","parse-names":false,"suffix":""},{"dropping-particle":"","family":"Ahmad","given":"Ihsan","non-dropping-particle":"","parse-names":false,"suffix":""},{"dropping-particle":"","family":"Id","given":"Zamzuri","non-dropping-particle":"","parse-names":false,"suffix":""},{"dropping-particle":"","family":"Jamhari","given":"Mohd Nazrin","non-dropping-particle":"","parse-names":false,"suffix":""},{"dropping-particle":"","family":"Faisal","given":"Hasanain","non-dropping-particle":"","parse-names":false,"suffix":""},{"dropping-particle":"","family":"Id","given":"Ghazi","non-dropping-particle":"","parse-names":false,"suffix":""},{"dropping-particle":"","family":"Hazizi","given":"Muhamad","non-dropping-particle":"","parse-names":false,"suffix":""},{"dropping-particle":"","family":"Hasani","given":"Muhamad","non-dropping-particle":"","parse-names":false,"suffix":""},{"dropping-particle":"","family":"Khalili","given":"Noor","non-dropping-particle":"","parse-names":false,"suffix":""},{"dropping-particle":"","family":"Ali","given":"Mohd","non-dropping-particle":"","parse-names":false,"suffix":""},{"dropping-particle":"","family":"Rashid","given":"Faid Abd","non-dropping-particle":"","parse-names":false,"suffix":""},{"dropping-particle":"","family":"Hod","given":"Rozita","non-dropping-particle":"","parse-names":false,"suffix":""},{"dropping-particle":"","family":"Dapari","given":"Rahmat","non-dropping-particle":"","parse-names":false,"suffix":""},{"dropping-particle":"","family":"Hassan","given":"Mohd Rohaizat","non-dropping-particle":"","parse-names":false,"suffix":""}],"id":"ITEM-1","issued":{"date-parts":[["2021"]]},"page":"1-19","title":"A unique double tango : Construct validation and reliability analysis of risk perception , attitude and practice ( RPAP ) questionnaire on dengue infection","type":"article-journal"},"uris":["http://www.mendeley.com/documents/?uuid=93892477-eab1-41e0-932e-b37b75e9cc92"]}],"mendeley":{"formattedCitation":"[18]","plainTextFormattedCitation":"[18]","previouslyFormattedCitation":"[17]"},"properties":{"noteIndex":0},"schema":"https://github.com/citation-style-language/schema/raw/master/csl-citation.json"}</w:instrText>
      </w:r>
      <w:r w:rsidR="0055234D">
        <w:rPr>
          <w:rFonts w:ascii="Times New Roman" w:eastAsia="Calibri" w:hAnsi="Times New Roman" w:cs="Times New Roman"/>
          <w:sz w:val="24"/>
          <w:szCs w:val="24"/>
          <w:lang w:bidi="ar-SA"/>
        </w:rPr>
        <w:fldChar w:fldCharType="separate"/>
      </w:r>
      <w:r w:rsidR="001E25C3" w:rsidRPr="001E25C3">
        <w:rPr>
          <w:rFonts w:ascii="Times New Roman" w:eastAsia="Calibri" w:hAnsi="Times New Roman" w:cs="Times New Roman"/>
          <w:noProof/>
          <w:sz w:val="24"/>
          <w:szCs w:val="24"/>
          <w:lang w:bidi="ar-SA"/>
        </w:rPr>
        <w:t>[18]</w:t>
      </w:r>
      <w:r w:rsidR="0055234D">
        <w:rPr>
          <w:rFonts w:ascii="Times New Roman" w:eastAsia="Calibri" w:hAnsi="Times New Roman" w:cs="Times New Roman"/>
          <w:sz w:val="24"/>
          <w:szCs w:val="24"/>
          <w:lang w:bidi="ar-SA"/>
        </w:rPr>
        <w:fldChar w:fldCharType="end"/>
      </w:r>
      <w:r w:rsidRPr="005904E9">
        <w:rPr>
          <w:rFonts w:ascii="Times New Roman" w:eastAsia="Calibri" w:hAnsi="Times New Roman" w:cs="Times New Roman"/>
          <w:sz w:val="24"/>
          <w:szCs w:val="24"/>
          <w:lang w:bidi="ar-SA"/>
        </w:rPr>
        <w:t xml:space="preserve">. The scale is scored on a Likert scale with </w:t>
      </w:r>
      <w:r w:rsidR="00850A2F">
        <w:rPr>
          <w:rFonts w:ascii="Times New Roman" w:eastAsia="Calibri" w:hAnsi="Times New Roman" w:cs="Times New Roman"/>
          <w:sz w:val="24"/>
          <w:szCs w:val="24"/>
          <w:lang w:bidi="ar-SA"/>
        </w:rPr>
        <w:t xml:space="preserve">the </w:t>
      </w:r>
      <w:r w:rsidRPr="005904E9">
        <w:rPr>
          <w:rFonts w:ascii="Times New Roman" w:eastAsia="Calibri" w:hAnsi="Times New Roman" w:cs="Times New Roman"/>
          <w:sz w:val="24"/>
          <w:szCs w:val="24"/>
          <w:lang w:bidi="ar-SA"/>
        </w:rPr>
        <w:t xml:space="preserve">possible response of between </w:t>
      </w:r>
      <w:r w:rsidR="00667EDD">
        <w:rPr>
          <w:rFonts w:ascii="Times New Roman" w:eastAsia="Calibri" w:hAnsi="Times New Roman" w:cs="Times New Roman"/>
          <w:sz w:val="24"/>
          <w:szCs w:val="24"/>
          <w:lang w:bidi="ar-SA"/>
        </w:rPr>
        <w:t>1</w:t>
      </w:r>
      <w:r w:rsidRPr="005904E9">
        <w:rPr>
          <w:rFonts w:ascii="Times New Roman" w:eastAsia="Calibri" w:hAnsi="Times New Roman" w:cs="Times New Roman"/>
          <w:sz w:val="24"/>
          <w:szCs w:val="24"/>
          <w:lang w:bidi="ar-SA"/>
        </w:rPr>
        <w:t xml:space="preserve"> and </w:t>
      </w:r>
      <w:r w:rsidR="00667EDD">
        <w:rPr>
          <w:rFonts w:ascii="Times New Roman" w:eastAsia="Calibri" w:hAnsi="Times New Roman" w:cs="Times New Roman"/>
          <w:sz w:val="24"/>
          <w:szCs w:val="24"/>
          <w:lang w:bidi="ar-SA"/>
        </w:rPr>
        <w:t>8</w:t>
      </w:r>
      <w:r w:rsidRPr="005904E9">
        <w:rPr>
          <w:rFonts w:ascii="Times New Roman" w:eastAsia="Calibri" w:hAnsi="Times New Roman" w:cs="Times New Roman"/>
          <w:sz w:val="24"/>
          <w:szCs w:val="24"/>
          <w:lang w:bidi="ar-SA"/>
        </w:rPr>
        <w:t xml:space="preserve"> (i.e., </w:t>
      </w:r>
      <w:r w:rsidR="00850A2F" w:rsidRPr="00850A2F">
        <w:rPr>
          <w:rFonts w:ascii="Times New Roman" w:eastAsia="Calibri" w:hAnsi="Times New Roman" w:cs="Times New Roman"/>
          <w:i/>
          <w:iCs/>
          <w:sz w:val="24"/>
          <w:szCs w:val="24"/>
          <w:lang w:bidi="ar-SA"/>
        </w:rPr>
        <w:t>1 strongly disagree–8 strongly agree</w:t>
      </w:r>
      <w:r w:rsidR="00850A2F" w:rsidRPr="00850A2F">
        <w:rPr>
          <w:rFonts w:ascii="Times New Roman" w:eastAsia="Calibri" w:hAnsi="Times New Roman" w:cs="Times New Roman"/>
          <w:sz w:val="24"/>
          <w:szCs w:val="24"/>
          <w:lang w:bidi="ar-SA"/>
        </w:rPr>
        <w:t xml:space="preserve"> </w:t>
      </w:r>
      <w:r w:rsidRPr="005904E9">
        <w:rPr>
          <w:rFonts w:ascii="Times New Roman" w:eastAsia="Calibri" w:hAnsi="Times New Roman" w:cs="Times New Roman"/>
          <w:sz w:val="24"/>
          <w:szCs w:val="24"/>
          <w:lang w:bidi="ar-SA"/>
        </w:rPr>
        <w:t xml:space="preserve">"]) and helps tailor prevention strategies and increase awareness. The possible total scores range from </w:t>
      </w:r>
      <w:r w:rsidR="00850A2F">
        <w:rPr>
          <w:rFonts w:ascii="Times New Roman" w:eastAsia="Calibri" w:hAnsi="Times New Roman" w:cs="Times New Roman"/>
          <w:sz w:val="24"/>
          <w:szCs w:val="24"/>
          <w:lang w:bidi="ar-SA"/>
        </w:rPr>
        <w:t>12</w:t>
      </w:r>
      <w:r w:rsidRPr="005904E9">
        <w:rPr>
          <w:rFonts w:ascii="Times New Roman" w:eastAsia="Calibri" w:hAnsi="Times New Roman" w:cs="Times New Roman"/>
          <w:sz w:val="24"/>
          <w:szCs w:val="24"/>
          <w:lang w:bidi="ar-SA"/>
        </w:rPr>
        <w:t xml:space="preserve"> to </w:t>
      </w:r>
      <w:r w:rsidR="00D94984">
        <w:rPr>
          <w:rFonts w:ascii="Times New Roman" w:eastAsia="Calibri" w:hAnsi="Times New Roman" w:cs="Times New Roman"/>
          <w:sz w:val="24"/>
          <w:szCs w:val="24"/>
          <w:lang w:bidi="ar-SA"/>
        </w:rPr>
        <w:t>96</w:t>
      </w:r>
      <w:r w:rsidRPr="005904E9">
        <w:rPr>
          <w:rFonts w:ascii="Times New Roman" w:eastAsia="Calibri" w:hAnsi="Times New Roman" w:cs="Times New Roman"/>
          <w:sz w:val="24"/>
          <w:szCs w:val="24"/>
          <w:lang w:bidi="ar-SA"/>
        </w:rPr>
        <w:t xml:space="preserve">. Higher scores indicate a stronger perception </w:t>
      </w:r>
      <w:r w:rsidR="00F06E02">
        <w:rPr>
          <w:rFonts w:ascii="Times New Roman" w:eastAsia="Calibri" w:hAnsi="Times New Roman" w:cs="Times New Roman"/>
          <w:sz w:val="24"/>
          <w:szCs w:val="24"/>
          <w:lang w:bidi="ar-SA"/>
        </w:rPr>
        <w:t>d</w:t>
      </w:r>
      <w:r w:rsidR="002814C3">
        <w:rPr>
          <w:rFonts w:ascii="Times New Roman" w:eastAsia="Calibri" w:hAnsi="Times New Roman" w:cs="Times New Roman"/>
          <w:sz w:val="24"/>
          <w:szCs w:val="24"/>
          <w:lang w:bidi="ar-SA"/>
        </w:rPr>
        <w:t>engue risk</w:t>
      </w:r>
      <w:r w:rsidRPr="005904E9">
        <w:rPr>
          <w:rFonts w:ascii="Times New Roman" w:eastAsia="Calibri" w:hAnsi="Times New Roman" w:cs="Times New Roman"/>
          <w:sz w:val="24"/>
          <w:szCs w:val="24"/>
          <w:lang w:bidi="ar-SA"/>
        </w:rPr>
        <w:t xml:space="preserve">. The overall score is derived by summing the scores of each item.  It should be used with other assessments for a comprehensive understanding of risk. In the current investigation, </w:t>
      </w:r>
      <w:r w:rsidR="002814C3">
        <w:rPr>
          <w:rFonts w:ascii="Times New Roman" w:eastAsia="Calibri" w:hAnsi="Times New Roman" w:cs="Times New Roman"/>
          <w:sz w:val="24"/>
          <w:szCs w:val="24"/>
          <w:lang w:bidi="ar-SA"/>
        </w:rPr>
        <w:t>this</w:t>
      </w:r>
      <w:r w:rsidRPr="005904E9">
        <w:rPr>
          <w:rFonts w:ascii="Times New Roman" w:eastAsia="Calibri" w:hAnsi="Times New Roman" w:cs="Times New Roman"/>
          <w:sz w:val="24"/>
          <w:szCs w:val="24"/>
          <w:lang w:bidi="ar-SA"/>
        </w:rPr>
        <w:t xml:space="preserve"> scale was shown to have extremely good reliability (Cronbach's alpha=0.9</w:t>
      </w:r>
      <w:r w:rsidR="001A320F">
        <w:rPr>
          <w:rFonts w:ascii="Times New Roman" w:eastAsia="Calibri" w:hAnsi="Times New Roman" w:cs="Times New Roman"/>
          <w:sz w:val="24"/>
          <w:szCs w:val="24"/>
          <w:lang w:bidi="ar-SA"/>
        </w:rPr>
        <w:t>1</w:t>
      </w:r>
      <w:r w:rsidRPr="005904E9">
        <w:rPr>
          <w:rFonts w:ascii="Times New Roman" w:eastAsia="Calibri" w:hAnsi="Times New Roman" w:cs="Times New Roman"/>
          <w:sz w:val="24"/>
          <w:szCs w:val="24"/>
          <w:lang w:bidi="ar-SA"/>
        </w:rPr>
        <w:t>).</w:t>
      </w:r>
    </w:p>
    <w:p w14:paraId="26AE1AC4" w14:textId="442013B7" w:rsidR="00FA4C31" w:rsidRPr="006E0F97" w:rsidRDefault="00EF11E8" w:rsidP="006E0F97">
      <w:pPr>
        <w:pStyle w:val="HTMLPreformatted"/>
        <w:spacing w:line="360" w:lineRule="auto"/>
        <w:rPr>
          <w:rFonts w:ascii="Times New Roman" w:hAnsi="Times New Roman" w:cs="Times New Roman"/>
          <w:bCs/>
          <w:i/>
          <w:iCs/>
          <w:sz w:val="24"/>
          <w:szCs w:val="24"/>
        </w:rPr>
      </w:pPr>
      <w:r w:rsidRPr="006E0F97">
        <w:rPr>
          <w:rFonts w:ascii="Times New Roman" w:hAnsi="Times New Roman" w:cs="Times New Roman"/>
          <w:bCs/>
          <w:i/>
          <w:iCs/>
          <w:sz w:val="24"/>
          <w:szCs w:val="24"/>
        </w:rPr>
        <w:t xml:space="preserve">Dengue </w:t>
      </w:r>
      <w:r w:rsidR="00910C73" w:rsidRPr="006E0F97">
        <w:rPr>
          <w:rFonts w:ascii="Times New Roman" w:hAnsi="Times New Roman" w:cs="Times New Roman"/>
          <w:bCs/>
          <w:i/>
          <w:iCs/>
          <w:sz w:val="24"/>
          <w:szCs w:val="24"/>
        </w:rPr>
        <w:t>prevention practice</w:t>
      </w:r>
    </w:p>
    <w:p w14:paraId="7B1A80E5" w14:textId="3564100F" w:rsidR="009E1EC8" w:rsidRDefault="00000000" w:rsidP="006E0F97">
      <w:pPr>
        <w:pStyle w:val="HTMLPreformatted"/>
        <w:spacing w:line="360" w:lineRule="auto"/>
        <w:jc w:val="both"/>
        <w:rPr>
          <w:rFonts w:ascii="Times New Roman" w:hAnsi="Times New Roman" w:cs="Times New Roman"/>
          <w:b/>
          <w:i/>
          <w:iCs/>
          <w:sz w:val="24"/>
          <w:szCs w:val="24"/>
        </w:rPr>
      </w:pPr>
      <w:r>
        <w:rPr>
          <w:rFonts w:ascii="Times New Roman" w:hAnsi="Times New Roman" w:cs="Times New Roman"/>
          <w:sz w:val="24"/>
          <w:szCs w:val="24"/>
        </w:rPr>
        <w:t xml:space="preserve">To document the </w:t>
      </w:r>
      <w:r w:rsidR="006826CB">
        <w:rPr>
          <w:rFonts w:ascii="Times New Roman" w:hAnsi="Times New Roman" w:cs="Times New Roman"/>
          <w:sz w:val="24"/>
          <w:szCs w:val="24"/>
        </w:rPr>
        <w:t xml:space="preserve">prevention </w:t>
      </w:r>
      <w:r>
        <w:rPr>
          <w:rFonts w:ascii="Times New Roman" w:hAnsi="Times New Roman" w:cs="Times New Roman"/>
          <w:sz w:val="24"/>
          <w:szCs w:val="24"/>
        </w:rPr>
        <w:t xml:space="preserve">practices status, the participants were asked </w:t>
      </w:r>
      <w:r w:rsidR="00B53206">
        <w:rPr>
          <w:rFonts w:ascii="Times New Roman" w:hAnsi="Times New Roman" w:cs="Times New Roman"/>
          <w:sz w:val="24"/>
          <w:szCs w:val="24"/>
        </w:rPr>
        <w:t>thirteen</w:t>
      </w:r>
      <w:r>
        <w:rPr>
          <w:rFonts w:ascii="Times New Roman" w:hAnsi="Times New Roman" w:cs="Times New Roman"/>
          <w:sz w:val="24"/>
          <w:szCs w:val="24"/>
        </w:rPr>
        <w:t xml:space="preserve"> questions (e.g., </w:t>
      </w:r>
      <w:r>
        <w:rPr>
          <w:rFonts w:ascii="Times New Roman" w:hAnsi="Times New Roman" w:cs="Times New Roman"/>
          <w:i/>
          <w:iCs/>
          <w:sz w:val="24"/>
          <w:szCs w:val="24"/>
        </w:rPr>
        <w:t>“</w:t>
      </w:r>
      <w:r w:rsidR="00B53206" w:rsidRPr="00B53206">
        <w:rPr>
          <w:rFonts w:ascii="Times New Roman" w:hAnsi="Times New Roman" w:cs="Times New Roman"/>
          <w:i/>
          <w:iCs/>
          <w:sz w:val="24"/>
          <w:szCs w:val="24"/>
        </w:rPr>
        <w:t>I use mosquito repellent (lotion/spray/coil)</w:t>
      </w:r>
      <w:r w:rsidR="00B53206">
        <w:rPr>
          <w:rFonts w:ascii="Times New Roman" w:hAnsi="Times New Roman" w:cs="Times New Roman"/>
          <w:i/>
          <w:iCs/>
          <w:sz w:val="24"/>
          <w:szCs w:val="24"/>
        </w:rPr>
        <w:t xml:space="preserve">, </w:t>
      </w:r>
      <w:r w:rsidR="00B53206" w:rsidRPr="00B53206">
        <w:rPr>
          <w:rFonts w:ascii="Times New Roman" w:hAnsi="Times New Roman" w:cs="Times New Roman"/>
          <w:i/>
          <w:iCs/>
          <w:sz w:val="24"/>
          <w:szCs w:val="24"/>
        </w:rPr>
        <w:t>I always keep water containers in my house tightly closed</w:t>
      </w:r>
      <w:r w:rsidR="00B53206">
        <w:rPr>
          <w:rFonts w:ascii="Times New Roman" w:hAnsi="Times New Roman" w:cs="Times New Roman"/>
          <w:i/>
          <w:iCs/>
          <w:sz w:val="24"/>
          <w:szCs w:val="24"/>
        </w:rPr>
        <w:t xml:space="preserve">, </w:t>
      </w:r>
      <w:r w:rsidR="00B53206" w:rsidRPr="00B53206">
        <w:rPr>
          <w:rFonts w:ascii="Times New Roman" w:hAnsi="Times New Roman" w:cs="Times New Roman"/>
          <w:i/>
          <w:iCs/>
          <w:sz w:val="24"/>
          <w:szCs w:val="24"/>
        </w:rPr>
        <w:t>I check for potential mosquito breeding inside the house</w:t>
      </w:r>
      <w:r w:rsidR="00B53206">
        <w:rPr>
          <w:rFonts w:ascii="Times New Roman" w:hAnsi="Times New Roman" w:cs="Times New Roman"/>
          <w:i/>
          <w:iCs/>
          <w:sz w:val="24"/>
          <w:szCs w:val="24"/>
        </w:rPr>
        <w:t xml:space="preserve">, </w:t>
      </w:r>
      <w:r w:rsidR="00B53206" w:rsidRPr="00B53206">
        <w:rPr>
          <w:rFonts w:ascii="Times New Roman" w:hAnsi="Times New Roman" w:cs="Times New Roman"/>
          <w:i/>
          <w:iCs/>
          <w:sz w:val="24"/>
          <w:szCs w:val="24"/>
        </w:rPr>
        <w:t>I put larvicide into the water storage to kill the mosquito larvae.</w:t>
      </w:r>
      <w:r>
        <w:rPr>
          <w:rFonts w:ascii="Times New Roman" w:hAnsi="Times New Roman" w:cs="Times New Roman"/>
          <w:i/>
          <w:iCs/>
          <w:sz w:val="24"/>
          <w:szCs w:val="24"/>
        </w:rPr>
        <w:t xml:space="preserve">” </w:t>
      </w:r>
      <w:r>
        <w:rPr>
          <w:rFonts w:ascii="Times New Roman" w:hAnsi="Times New Roman" w:cs="Times New Roman"/>
          <w:iCs/>
          <w:sz w:val="24"/>
          <w:szCs w:val="24"/>
        </w:rPr>
        <w:t xml:space="preserve">(see details in </w:t>
      </w:r>
      <w:r w:rsidR="00B53206">
        <w:rPr>
          <w:rFonts w:ascii="Times New Roman" w:hAnsi="Times New Roman" w:cs="Times New Roman"/>
          <w:b/>
          <w:bCs/>
          <w:iCs/>
          <w:sz w:val="24"/>
          <w:szCs w:val="24"/>
        </w:rPr>
        <w:t>Table 5</w:t>
      </w:r>
      <w:r>
        <w:rPr>
          <w:rFonts w:ascii="Times New Roman" w:hAnsi="Times New Roman" w:cs="Times New Roman"/>
          <w:iCs/>
          <w:sz w:val="24"/>
          <w:szCs w:val="24"/>
        </w:rPr>
        <w:t xml:space="preserve">) </w:t>
      </w:r>
      <w:r>
        <w:rPr>
          <w:rFonts w:ascii="Times New Roman" w:hAnsi="Times New Roman" w:cs="Times New Roman"/>
          <w:sz w:val="24"/>
          <w:szCs w:val="24"/>
        </w:rPr>
        <w:t xml:space="preserve">with </w:t>
      </w:r>
      <w:r w:rsidR="00BB29CE">
        <w:rPr>
          <w:rFonts w:ascii="Times New Roman" w:hAnsi="Times New Roman" w:cs="Times New Roman"/>
          <w:sz w:val="24"/>
          <w:szCs w:val="24"/>
        </w:rPr>
        <w:t>eight-point</w:t>
      </w:r>
      <w:r w:rsidR="0012494B">
        <w:rPr>
          <w:rFonts w:ascii="Times New Roman" w:hAnsi="Times New Roman" w:cs="Times New Roman"/>
          <w:sz w:val="24"/>
          <w:szCs w:val="24"/>
        </w:rPr>
        <w:t xml:space="preserve"> </w:t>
      </w:r>
      <w:r w:rsidR="00BB29CE">
        <w:rPr>
          <w:rFonts w:ascii="Times New Roman" w:hAnsi="Times New Roman" w:cs="Times New Roman"/>
          <w:sz w:val="24"/>
          <w:szCs w:val="24"/>
        </w:rPr>
        <w:t>Likert</w:t>
      </w:r>
      <w:r w:rsidR="0012494B">
        <w:rPr>
          <w:rFonts w:ascii="Times New Roman" w:hAnsi="Times New Roman" w:cs="Times New Roman"/>
          <w:sz w:val="24"/>
          <w:szCs w:val="24"/>
        </w:rPr>
        <w:t xml:space="preserve"> scale</w:t>
      </w:r>
      <w:r>
        <w:rPr>
          <w:rFonts w:ascii="Times New Roman" w:hAnsi="Times New Roman" w:cs="Times New Roman"/>
          <w:sz w:val="24"/>
          <w:szCs w:val="24"/>
        </w:rPr>
        <w:t xml:space="preserve"> (</w:t>
      </w:r>
      <w:r w:rsidR="00BB29CE" w:rsidRPr="005904E9">
        <w:rPr>
          <w:rFonts w:ascii="Times New Roman" w:eastAsia="Calibri" w:hAnsi="Times New Roman" w:cs="Times New Roman"/>
          <w:sz w:val="24"/>
          <w:szCs w:val="24"/>
          <w:lang w:bidi="ar-SA"/>
        </w:rPr>
        <w:t xml:space="preserve">i.e., </w:t>
      </w:r>
      <w:r w:rsidR="00BB29CE" w:rsidRPr="00850A2F">
        <w:rPr>
          <w:rFonts w:ascii="Times New Roman" w:eastAsia="Calibri" w:hAnsi="Times New Roman" w:cs="Times New Roman"/>
          <w:i/>
          <w:iCs/>
          <w:sz w:val="24"/>
          <w:szCs w:val="24"/>
          <w:lang w:bidi="ar-SA"/>
        </w:rPr>
        <w:t>1 strongly disagree–8 strongly agree</w:t>
      </w:r>
      <w:r w:rsidR="00BB29CE" w:rsidRPr="00850A2F">
        <w:rPr>
          <w:rFonts w:ascii="Times New Roman" w:eastAsia="Calibri" w:hAnsi="Times New Roman" w:cs="Times New Roman"/>
          <w:sz w:val="24"/>
          <w:szCs w:val="24"/>
          <w:lang w:bidi="ar-SA"/>
        </w:rPr>
        <w:t xml:space="preserve"> </w:t>
      </w:r>
      <w:r w:rsidR="00BB29CE" w:rsidRPr="005904E9">
        <w:rPr>
          <w:rFonts w:ascii="Times New Roman" w:eastAsia="Calibri" w:hAnsi="Times New Roman" w:cs="Times New Roman"/>
          <w:sz w:val="24"/>
          <w:szCs w:val="24"/>
          <w:lang w:bidi="ar-SA"/>
        </w:rPr>
        <w:t>"</w:t>
      </w:r>
      <w:r>
        <w:rPr>
          <w:rFonts w:ascii="Times New Roman" w:hAnsi="Times New Roman" w:cs="Times New Roman"/>
          <w:sz w:val="24"/>
          <w:szCs w:val="24"/>
        </w:rPr>
        <w:t>).</w:t>
      </w:r>
      <w:r w:rsidR="0072386A">
        <w:rPr>
          <w:rFonts w:ascii="Times New Roman" w:hAnsi="Times New Roman" w:cs="Times New Roman"/>
          <w:sz w:val="24"/>
          <w:szCs w:val="24"/>
        </w:rPr>
        <w:t xml:space="preserve"> These questions were taken from a previous validated study </w:t>
      </w:r>
      <w:r w:rsidR="0072386A">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10.1371/journal.pone.0256636","ISBN":"1111111111","author":[{"dropping-particle":"","family":"Ammar","given":"Mohd","non-dropping-particle":"","parse-names":false,"suffix":""},{"dropping-particle":"","family":"Ahmad","given":"Ihsan","non-dropping-particle":"","parse-names":false,"suffix":""},{"dropping-particle":"","family":"Id","given":"Zamzuri","non-dropping-particle":"","parse-names":false,"suffix":""},{"dropping-particle":"","family":"Jamhari","given":"Mohd Nazrin","non-dropping-particle":"","parse-names":false,"suffix":""},{"dropping-particle":"","family":"Faisal","given":"Hasanain","non-dropping-particle":"","parse-names":false,"suffix":""},{"dropping-particle":"","family":"Id","given":"Ghazi","non-dropping-particle":"","parse-names":false,"suffix":""},{"dropping-particle":"","family":"Hazizi","given":"Muhamad","non-dropping-particle":"","parse-names":false,"suffix":""},{"dropping-particle":"","family":"Hasani","given":"Muhamad","non-dropping-particle":"","parse-names":false,"suffix":""},{"dropping-particle":"","family":"Khalili","given":"Noor","non-dropping-particle":"","parse-names":false,"suffix":""},{"dropping-particle":"","family":"Ali","given":"Mohd","non-dropping-particle":"","parse-names":false,"suffix":""},{"dropping-particle":"","family":"Rashid","given":"Faid Abd","non-dropping-particle":"","parse-names":false,"suffix":""},{"dropping-particle":"","family":"Hod","given":"Rozita","non-dropping-particle":"","parse-names":false,"suffix":""},{"dropping-particle":"","family":"Dapari","given":"Rahmat","non-dropping-particle":"","parse-names":false,"suffix":""},{"dropping-particle":"","family":"Hassan","given":"Mohd Rohaizat","non-dropping-particle":"","parse-names":false,"suffix":""}],"id":"ITEM-1","issued":{"date-parts":[["2021"]]},"page":"1-19","title":"A unique double tango : Construct validation and reliability analysis of risk perception , attitude and practice ( RPAP ) questionnaire on dengue infection","type":"article-journal"},"uris":["http://www.mendeley.com/documents/?uuid=93892477-eab1-41e0-932e-b37b75e9cc92"]}],"mendeley":{"formattedCitation":"[18]","plainTextFormattedCitation":"[18]","previouslyFormattedCitation":"[17]"},"properties":{"noteIndex":0},"schema":"https://github.com/citation-style-language/schema/raw/master/csl-citation.json"}</w:instrText>
      </w:r>
      <w:r w:rsidR="0072386A">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[18]</w:t>
      </w:r>
      <w:r w:rsidR="0072386A">
        <w:rPr>
          <w:rFonts w:ascii="Times New Roman" w:hAnsi="Times New Roman" w:cs="Times New Roman"/>
          <w:sz w:val="24"/>
          <w:szCs w:val="24"/>
        </w:rPr>
        <w:fldChar w:fldCharType="end"/>
      </w:r>
      <w:r w:rsidR="0072386A">
        <w:rPr>
          <w:rFonts w:ascii="Times New Roman" w:hAnsi="Times New Roman" w:cs="Times New Roman"/>
          <w:sz w:val="24"/>
          <w:szCs w:val="24"/>
        </w:rPr>
        <w:t>.</w:t>
      </w:r>
      <w:r>
        <w:rPr>
          <w:rFonts w:ascii="Times New Roman" w:hAnsi="Times New Roman" w:cs="Times New Roman"/>
          <w:iCs/>
          <w:sz w:val="24"/>
          <w:szCs w:val="24"/>
        </w:rPr>
        <w:t xml:space="preserve"> The total score was obtained by summating the scores of all items and ranges from 1</w:t>
      </w:r>
      <w:r w:rsidR="0072386A">
        <w:rPr>
          <w:rFonts w:ascii="Times New Roman" w:hAnsi="Times New Roman" w:cs="Times New Roman"/>
          <w:iCs/>
          <w:sz w:val="24"/>
          <w:szCs w:val="24"/>
        </w:rPr>
        <w:t>3</w:t>
      </w:r>
      <w:r>
        <w:rPr>
          <w:rFonts w:ascii="Times New Roman" w:hAnsi="Times New Roman" w:cs="Times New Roman"/>
          <w:iCs/>
          <w:sz w:val="24"/>
          <w:szCs w:val="24"/>
        </w:rPr>
        <w:t>-</w:t>
      </w:r>
      <w:r w:rsidR="0072386A">
        <w:rPr>
          <w:rFonts w:ascii="Times New Roman" w:hAnsi="Times New Roman" w:cs="Times New Roman"/>
          <w:iCs/>
          <w:sz w:val="24"/>
          <w:szCs w:val="24"/>
        </w:rPr>
        <w:t>104</w:t>
      </w:r>
      <w:r>
        <w:rPr>
          <w:rFonts w:ascii="Times New Roman" w:hAnsi="Times New Roman" w:cs="Times New Roman"/>
          <w:iCs/>
          <w:sz w:val="24"/>
          <w:szCs w:val="24"/>
        </w:rPr>
        <w:t xml:space="preserve">, with a higher score indicating a higher level of </w:t>
      </w:r>
      <w:r w:rsidR="005B1E1A">
        <w:rPr>
          <w:rFonts w:ascii="Times New Roman" w:hAnsi="Times New Roman" w:cs="Times New Roman"/>
          <w:iCs/>
          <w:sz w:val="24"/>
          <w:szCs w:val="24"/>
        </w:rPr>
        <w:t xml:space="preserve">prevention </w:t>
      </w:r>
      <w:r>
        <w:rPr>
          <w:rFonts w:ascii="Times New Roman" w:hAnsi="Times New Roman" w:cs="Times New Roman"/>
          <w:iCs/>
          <w:sz w:val="24"/>
          <w:szCs w:val="24"/>
        </w:rPr>
        <w:t xml:space="preserve">practices. </w:t>
      </w:r>
      <w:r w:rsidR="006646A9">
        <w:rPr>
          <w:rFonts w:ascii="Times New Roman" w:hAnsi="Times New Roman" w:cs="Times New Roman"/>
          <w:iCs/>
          <w:sz w:val="24"/>
          <w:szCs w:val="24"/>
        </w:rPr>
        <w:t>The Cronbach Alpha of attitudes items were 0.</w:t>
      </w:r>
      <w:r w:rsidR="005B1E1A">
        <w:rPr>
          <w:rFonts w:ascii="Times New Roman" w:hAnsi="Times New Roman" w:cs="Times New Roman"/>
          <w:iCs/>
          <w:sz w:val="24"/>
          <w:szCs w:val="24"/>
        </w:rPr>
        <w:t>84</w:t>
      </w:r>
      <w:r w:rsidR="006646A9">
        <w:rPr>
          <w:rFonts w:ascii="Times New Roman" w:hAnsi="Times New Roman" w:cs="Times New Roman"/>
          <w:iCs/>
          <w:sz w:val="24"/>
          <w:szCs w:val="24"/>
        </w:rPr>
        <w:t>.</w:t>
      </w:r>
      <w:r w:rsidR="00004E34">
        <w:rPr>
          <w:rFonts w:ascii="Times New Roman" w:hAnsi="Times New Roman" w:cs="Times New Roman"/>
          <w:iCs/>
          <w:sz w:val="24"/>
          <w:szCs w:val="24"/>
        </w:rPr>
        <w:t xml:space="preserve"> </w:t>
      </w:r>
      <w:r w:rsidR="00004E34">
        <w:rPr>
          <w:rFonts w:ascii="Times New Roman" w:hAnsi="Times New Roman" w:cs="Times New Roman"/>
          <w:sz w:val="24"/>
          <w:szCs w:val="24"/>
        </w:rPr>
        <w:t xml:space="preserve">The skewness and kurtosis of </w:t>
      </w:r>
      <w:r w:rsidR="0084752F">
        <w:rPr>
          <w:rFonts w:ascii="Times New Roman" w:hAnsi="Times New Roman" w:cs="Times New Roman"/>
          <w:sz w:val="24"/>
          <w:szCs w:val="24"/>
        </w:rPr>
        <w:t>the</w:t>
      </w:r>
      <w:r w:rsidR="00004E34">
        <w:rPr>
          <w:rFonts w:ascii="Times New Roman" w:hAnsi="Times New Roman" w:cs="Times New Roman"/>
          <w:sz w:val="24"/>
          <w:szCs w:val="24"/>
        </w:rPr>
        <w:t xml:space="preserve"> total scores were between ±2.</w:t>
      </w:r>
    </w:p>
    <w:p w14:paraId="42CFDD62" w14:textId="1DA13258" w:rsidR="009E1EC8" w:rsidRPr="006E0F97" w:rsidRDefault="00781AE8" w:rsidP="006E0F9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i/>
          <w:iCs/>
          <w:sz w:val="24"/>
          <w:szCs w:val="24"/>
        </w:rPr>
      </w:pPr>
      <w:r w:rsidRPr="006E0F97">
        <w:rPr>
          <w:rFonts w:ascii="Times New Roman" w:hAnsi="Times New Roman" w:cs="Times New Roman"/>
          <w:b/>
          <w:i/>
          <w:iCs/>
          <w:sz w:val="24"/>
          <w:szCs w:val="24"/>
        </w:rPr>
        <w:t>Statistical analysis</w:t>
      </w:r>
    </w:p>
    <w:p w14:paraId="3B6CCCBF" w14:textId="1D15F118" w:rsidR="009E1EC8" w:rsidRDefault="00000000" w:rsidP="002D004E">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Pr>
          <w:rFonts w:ascii="Times New Roman" w:hAnsi="Times New Roman" w:cs="Times New Roman"/>
          <w:bCs/>
          <w:sz w:val="24"/>
          <w:szCs w:val="24"/>
        </w:rPr>
        <w:lastRenderedPageBreak/>
        <w:t xml:space="preserve">The data were analyzed using Statistical Package for Microsoft Excel (version 2021), </w:t>
      </w:r>
      <w:r w:rsidR="00703DB1" w:rsidRPr="00A10759">
        <w:rPr>
          <w:rFonts w:ascii="Times New Roman" w:hAnsi="Times New Roman" w:cs="Times New Roman"/>
          <w:sz w:val="24"/>
          <w:szCs w:val="24"/>
        </w:rPr>
        <w:t>SPSS version 26.0 (Chicago, IL, USA)</w:t>
      </w:r>
      <w:r>
        <w:rPr>
          <w:rFonts w:ascii="Times New Roman" w:hAnsi="Times New Roman" w:cs="Times New Roman"/>
          <w:bCs/>
          <w:sz w:val="24"/>
          <w:szCs w:val="24"/>
        </w:rPr>
        <w:t xml:space="preserve">, and STATA (version 15.0). Cleaning, coding, and sorting were performed using the help of Microsoft Excel. Then, the Excel file was imported in the SPSS software and the descriptive statistics (i.e., frequencies, percentages, means, and standard deviations) were computed. Finally, bivariate and multivariable linear regression analyses were performed using the STATA including the total scores of </w:t>
      </w:r>
      <w:proofErr w:type="gramStart"/>
      <w:r>
        <w:rPr>
          <w:rFonts w:ascii="Times New Roman" w:hAnsi="Times New Roman" w:cs="Times New Roman"/>
          <w:bCs/>
          <w:sz w:val="24"/>
          <w:szCs w:val="24"/>
        </w:rPr>
        <w:t>knowledge</w:t>
      </w:r>
      <w:proofErr w:type="gramEnd"/>
      <w:r>
        <w:rPr>
          <w:rFonts w:ascii="Times New Roman" w:hAnsi="Times New Roman" w:cs="Times New Roman"/>
          <w:bCs/>
          <w:sz w:val="24"/>
          <w:szCs w:val="24"/>
        </w:rPr>
        <w:t xml:space="preserve">, attitudes, and practices measures. A </w:t>
      </w:r>
      <w:r>
        <w:rPr>
          <w:rFonts w:ascii="Times New Roman" w:hAnsi="Times New Roman" w:cs="Times New Roman"/>
          <w:bCs/>
          <w:i/>
          <w:iCs/>
          <w:sz w:val="24"/>
          <w:szCs w:val="24"/>
        </w:rPr>
        <w:t>p</w:t>
      </w:r>
      <w:r>
        <w:rPr>
          <w:rFonts w:ascii="Times New Roman" w:hAnsi="Times New Roman" w:cs="Times New Roman"/>
          <w:bCs/>
          <w:sz w:val="24"/>
          <w:szCs w:val="24"/>
        </w:rPr>
        <w:t>-value less than 0.05 was regarded as significant for all of the analyses.</w:t>
      </w:r>
    </w:p>
    <w:p w14:paraId="57F7948D" w14:textId="16B8BE90" w:rsidR="009E1EC8" w:rsidRPr="006E0F97" w:rsidRDefault="00000000" w:rsidP="006E0F9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hanging="36"/>
        <w:jc w:val="both"/>
        <w:rPr>
          <w:rFonts w:ascii="Times New Roman" w:hAnsi="Times New Roman" w:cs="Times New Roman"/>
          <w:b/>
          <w:bCs/>
          <w:i/>
          <w:iCs/>
          <w:sz w:val="24"/>
          <w:szCs w:val="24"/>
        </w:rPr>
      </w:pPr>
      <w:bookmarkStart w:id="11" w:name="_Hlk146414884"/>
      <w:r w:rsidRPr="006E0F97">
        <w:rPr>
          <w:rFonts w:ascii="Times New Roman" w:hAnsi="Times New Roman" w:cs="Times New Roman"/>
          <w:b/>
          <w:bCs/>
          <w:i/>
          <w:iCs/>
          <w:sz w:val="24"/>
          <w:szCs w:val="24"/>
        </w:rPr>
        <w:t>Ethics</w:t>
      </w:r>
      <w:r w:rsidR="006E0F97" w:rsidRPr="006E0F97">
        <w:rPr>
          <w:rFonts w:ascii="Times New Roman" w:hAnsi="Times New Roman" w:cs="Times New Roman"/>
          <w:b/>
          <w:bCs/>
          <w:i/>
          <w:iCs/>
          <w:sz w:val="24"/>
          <w:szCs w:val="24"/>
        </w:rPr>
        <w:t xml:space="preserve"> statement</w:t>
      </w:r>
    </w:p>
    <w:p w14:paraId="500AC4E8" w14:textId="5A001A15" w:rsidR="009E1EC8" w:rsidRDefault="00000000" w:rsidP="006E0F97">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The study protocol was reviewed and approved by the Biosafety, Biosecurity and Ethical Clearance Committee, Jahangirnagar University, Savar, Dhaka-1342, Bangladesh </w:t>
      </w:r>
      <w:bookmarkStart w:id="12" w:name="_Hlk150515154"/>
      <w:r w:rsidRPr="00895594">
        <w:rPr>
          <w:rFonts w:ascii="Times New Roman" w:hAnsi="Times New Roman" w:cs="Times New Roman"/>
          <w:bCs/>
          <w:sz w:val="24"/>
          <w:szCs w:val="24"/>
        </w:rPr>
        <w:t>[Ref.</w:t>
      </w:r>
      <w:r w:rsidR="00895594">
        <w:rPr>
          <w:rFonts w:ascii="Times New Roman" w:hAnsi="Times New Roman" w:cs="Times New Roman"/>
          <w:bCs/>
          <w:sz w:val="24"/>
          <w:szCs w:val="24"/>
        </w:rPr>
        <w:t xml:space="preserve"> </w:t>
      </w:r>
      <w:r w:rsidRPr="00895594">
        <w:rPr>
          <w:rFonts w:ascii="Times New Roman" w:hAnsi="Times New Roman" w:cs="Times New Roman"/>
          <w:bCs/>
          <w:sz w:val="24"/>
          <w:szCs w:val="24"/>
        </w:rPr>
        <w:t xml:space="preserve">No: </w:t>
      </w:r>
      <w:r w:rsidR="00895594">
        <w:rPr>
          <w:rFonts w:ascii="Times New Roman" w:hAnsi="Times New Roman" w:cs="Times New Roman"/>
          <w:bCs/>
          <w:sz w:val="24"/>
          <w:szCs w:val="24"/>
        </w:rPr>
        <w:t>BBEC, JU/M2023/08(59)</w:t>
      </w:r>
      <w:r w:rsidRPr="00895594">
        <w:rPr>
          <w:rFonts w:ascii="Times New Roman" w:hAnsi="Times New Roman" w:cs="Times New Roman"/>
          <w:bCs/>
          <w:sz w:val="24"/>
          <w:szCs w:val="24"/>
        </w:rPr>
        <w:t>]</w:t>
      </w:r>
      <w:bookmarkEnd w:id="12"/>
      <w:r>
        <w:rPr>
          <w:rFonts w:ascii="Times New Roman" w:hAnsi="Times New Roman" w:cs="Times New Roman"/>
          <w:bCs/>
          <w:sz w:val="24"/>
          <w:szCs w:val="24"/>
        </w:rPr>
        <w:t>. All procedures of the present study were conducted in accordance with human involving research guidelines (e.g., Helsinki declaration). Inform written consent was obtained from each participant where the study's procedures, objectives, and confidentiality about their information, etc. were clearly documented. The data were collected anonymously and analyzed using numerical codes</w:t>
      </w:r>
      <w:r w:rsidR="00150BF2">
        <w:rPr>
          <w:rFonts w:ascii="Times New Roman" w:hAnsi="Times New Roman" w:cs="Times New Roman"/>
          <w:bCs/>
          <w:sz w:val="24"/>
          <w:szCs w:val="24"/>
        </w:rPr>
        <w:t xml:space="preserve"> and no identifying numbers or images were taken</w:t>
      </w:r>
      <w:r>
        <w:rPr>
          <w:rFonts w:ascii="Times New Roman" w:hAnsi="Times New Roman" w:cs="Times New Roman"/>
          <w:bCs/>
          <w:sz w:val="24"/>
          <w:szCs w:val="24"/>
        </w:rPr>
        <w:t>.</w:t>
      </w:r>
    </w:p>
    <w:bookmarkEnd w:id="8"/>
    <w:p w14:paraId="4830D066" w14:textId="77777777" w:rsidR="009E1EC8" w:rsidRDefault="009E1EC8" w:rsidP="006E0F97">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jc w:val="both"/>
        <w:rPr>
          <w:rFonts w:ascii="Times New Roman" w:hAnsi="Times New Roman" w:cs="Times New Roman"/>
          <w:b/>
          <w:sz w:val="24"/>
          <w:szCs w:val="24"/>
        </w:rPr>
      </w:pPr>
    </w:p>
    <w:p w14:paraId="13B7A3E9" w14:textId="4873591A" w:rsidR="009E1EC8" w:rsidRDefault="00000000" w:rsidP="006E0F97">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Result</w:t>
      </w:r>
    </w:p>
    <w:p w14:paraId="0717E6BB" w14:textId="0C2E1C88" w:rsidR="009E1EC8" w:rsidRPr="006E0F97" w:rsidRDefault="00000000" w:rsidP="006E0F9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Calibri" w:hAnsi="Times New Roman" w:cs="Times New Roman"/>
          <w:b/>
          <w:bCs/>
          <w:i/>
          <w:iCs/>
          <w:sz w:val="24"/>
          <w:szCs w:val="24"/>
          <w:lang w:bidi="ar-SA"/>
        </w:rPr>
      </w:pPr>
      <w:bookmarkStart w:id="13" w:name="_Hlk146319966"/>
      <w:r w:rsidRPr="006E0F97">
        <w:rPr>
          <w:rFonts w:ascii="Times New Roman" w:eastAsia="Calibri" w:hAnsi="Times New Roman" w:cs="Times New Roman"/>
          <w:b/>
          <w:bCs/>
          <w:i/>
          <w:iCs/>
          <w:sz w:val="24"/>
          <w:szCs w:val="24"/>
        </w:rPr>
        <w:t xml:space="preserve">General characteristics of the participants </w:t>
      </w:r>
    </w:p>
    <w:bookmarkEnd w:id="9"/>
    <w:bookmarkEnd w:id="11"/>
    <w:bookmarkEnd w:id="13"/>
    <w:p w14:paraId="2C94DC53" w14:textId="618EA07D" w:rsidR="00EC1C83" w:rsidRDefault="00B70652" w:rsidP="006E0F9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w:t>
      </w:r>
      <w:r w:rsidR="00EC1C83" w:rsidRPr="00EC1C83">
        <w:rPr>
          <w:rFonts w:ascii="Times New Roman" w:eastAsia="Calibri" w:hAnsi="Times New Roman" w:cs="Times New Roman"/>
          <w:sz w:val="24"/>
          <w:szCs w:val="24"/>
        </w:rPr>
        <w:t xml:space="preserve">n </w:t>
      </w:r>
      <w:r w:rsidR="00EC1C83" w:rsidRPr="00B70652">
        <w:rPr>
          <w:rFonts w:ascii="Times New Roman" w:eastAsia="Calibri" w:hAnsi="Times New Roman" w:cs="Times New Roman"/>
          <w:b/>
          <w:bCs/>
          <w:sz w:val="24"/>
          <w:szCs w:val="24"/>
        </w:rPr>
        <w:t>Table 1</w:t>
      </w:r>
      <w:r w:rsidR="00EC1C83" w:rsidRPr="00EC1C83">
        <w:rPr>
          <w:rFonts w:ascii="Times New Roman" w:eastAsia="Calibri" w:hAnsi="Times New Roman" w:cs="Times New Roman"/>
          <w:sz w:val="24"/>
          <w:szCs w:val="24"/>
        </w:rPr>
        <w:t xml:space="preserve">, which presents the general characteristics of the population (n=1358), several variables are outlined. the maximum percentage for each category is as follows: educational qualification </w:t>
      </w:r>
      <w:r w:rsidR="00EC1C83">
        <w:rPr>
          <w:rFonts w:ascii="Times New Roman" w:eastAsia="Calibri" w:hAnsi="Times New Roman" w:cs="Times New Roman"/>
          <w:sz w:val="24"/>
          <w:szCs w:val="24"/>
        </w:rPr>
        <w:t>–</w:t>
      </w:r>
      <w:r w:rsidR="00EC1C83" w:rsidRPr="00EC1C83">
        <w:rPr>
          <w:rFonts w:ascii="Times New Roman" w:eastAsia="Calibri" w:hAnsi="Times New Roman" w:cs="Times New Roman"/>
          <w:sz w:val="24"/>
          <w:szCs w:val="24"/>
        </w:rPr>
        <w:t xml:space="preserve"> </w:t>
      </w:r>
      <w:r w:rsidR="00EC1C83">
        <w:rPr>
          <w:rFonts w:ascii="Times New Roman" w:eastAsia="Calibri" w:hAnsi="Times New Roman" w:cs="Times New Roman"/>
          <w:sz w:val="24"/>
          <w:szCs w:val="24"/>
        </w:rPr>
        <w:t xml:space="preserve">below </w:t>
      </w:r>
      <w:r w:rsidR="00EC1C83" w:rsidRPr="00EC1C83">
        <w:rPr>
          <w:rFonts w:ascii="Times New Roman" w:eastAsia="Calibri" w:hAnsi="Times New Roman" w:cs="Times New Roman"/>
          <w:sz w:val="24"/>
          <w:szCs w:val="24"/>
        </w:rPr>
        <w:t>university level (</w:t>
      </w:r>
      <w:r w:rsidR="00EC1C83">
        <w:rPr>
          <w:rFonts w:ascii="Times New Roman" w:eastAsia="Calibri" w:hAnsi="Times New Roman" w:cs="Times New Roman"/>
          <w:sz w:val="24"/>
          <w:szCs w:val="24"/>
        </w:rPr>
        <w:t>50</w:t>
      </w:r>
      <w:r w:rsidR="00EC1C83" w:rsidRPr="00EC1C83">
        <w:rPr>
          <w:rFonts w:ascii="Times New Roman" w:eastAsia="Calibri" w:hAnsi="Times New Roman" w:cs="Times New Roman"/>
          <w:sz w:val="24"/>
          <w:szCs w:val="24"/>
        </w:rPr>
        <w:t>.</w:t>
      </w:r>
      <w:r w:rsidR="00EC1C83">
        <w:rPr>
          <w:rFonts w:ascii="Times New Roman" w:eastAsia="Calibri" w:hAnsi="Times New Roman" w:cs="Times New Roman"/>
          <w:sz w:val="24"/>
          <w:szCs w:val="24"/>
        </w:rPr>
        <w:t>2</w:t>
      </w:r>
      <w:r w:rsidR="00EC1C83" w:rsidRPr="00EC1C83">
        <w:rPr>
          <w:rFonts w:ascii="Times New Roman" w:eastAsia="Calibri" w:hAnsi="Times New Roman" w:cs="Times New Roman"/>
          <w:sz w:val="24"/>
          <w:szCs w:val="24"/>
        </w:rPr>
        <w:t xml:space="preserve">%), permanent residence - urban (47.2%), monthly family income - 20,000 to 50,000 </w:t>
      </w:r>
      <w:r w:rsidR="00EC1C83">
        <w:rPr>
          <w:rFonts w:ascii="Times New Roman" w:eastAsia="Calibri" w:hAnsi="Times New Roman" w:cs="Times New Roman"/>
          <w:sz w:val="24"/>
          <w:szCs w:val="24"/>
        </w:rPr>
        <w:t xml:space="preserve">BDT </w:t>
      </w:r>
      <w:r w:rsidR="00EC1C83" w:rsidRPr="00EC1C83">
        <w:rPr>
          <w:rFonts w:ascii="Times New Roman" w:eastAsia="Calibri" w:hAnsi="Times New Roman" w:cs="Times New Roman"/>
          <w:sz w:val="24"/>
          <w:szCs w:val="24"/>
        </w:rPr>
        <w:t xml:space="preserve">(51.5%), gender - male (50.2%), marital status - unmarried (92.6%), family type - nuclear family (50.5%), employment status - employed (17.3%), unemployed (82.7%), previous history of dengue - yes (24.2%), no (75.8%), family history of dengue - yes (26.1%), no (73.9%), previous history of vector-borne disease except dengue - yes (26.1%), no (76.4%), average sleeping time - less than 7 hours (43.8%), 7 to 9 hours (normal) (49.3%), more than 9 hours (6.9%), daily social media use (hours) - less than 2 hours (2.8%), 2 to 4 hours (45.4%), more than 4 hours (51.8%), father's occupation - job holder (46.5%), business (33.3%), others (16.6%), unemployed (3.6%), father's educational qualification - primary or below (12.1%), secondary/ </w:t>
      </w:r>
      <w:r w:rsidR="00EC1C83" w:rsidRPr="00EC1C83">
        <w:rPr>
          <w:rFonts w:ascii="Times New Roman" w:eastAsia="Calibri" w:hAnsi="Times New Roman" w:cs="Times New Roman"/>
          <w:sz w:val="24"/>
          <w:szCs w:val="24"/>
        </w:rPr>
        <w:lastRenderedPageBreak/>
        <w:t>higher secondary (37.3%), university level (50.6%), self-perception about own mental health - good (78.8%)</w:t>
      </w:r>
      <w:r w:rsidR="00EC1C83">
        <w:rPr>
          <w:rFonts w:ascii="Times New Roman" w:eastAsia="Calibri" w:hAnsi="Times New Roman" w:cs="Times New Roman"/>
          <w:sz w:val="24"/>
          <w:szCs w:val="24"/>
        </w:rPr>
        <w:t xml:space="preserve">. Mean age or the participants was 22.11±1.72. </w:t>
      </w:r>
    </w:p>
    <w:p w14:paraId="2B941EF6" w14:textId="600937F7" w:rsidR="00C83576" w:rsidRPr="006E0F97" w:rsidRDefault="00C83576" w:rsidP="006E0F9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Calibri" w:hAnsi="Times New Roman" w:cs="Times New Roman"/>
          <w:b/>
          <w:bCs/>
          <w:i/>
          <w:iCs/>
          <w:sz w:val="24"/>
          <w:szCs w:val="24"/>
        </w:rPr>
      </w:pPr>
      <w:r w:rsidRPr="006E0F97">
        <w:rPr>
          <w:rFonts w:ascii="Times New Roman" w:eastAsia="Calibri" w:hAnsi="Times New Roman" w:cs="Times New Roman"/>
          <w:b/>
          <w:bCs/>
          <w:i/>
          <w:iCs/>
          <w:sz w:val="24"/>
          <w:szCs w:val="24"/>
        </w:rPr>
        <w:t xml:space="preserve">Perceived </w:t>
      </w:r>
      <w:r w:rsidR="00F06E02" w:rsidRPr="006E0F97">
        <w:rPr>
          <w:rFonts w:ascii="Times New Roman" w:eastAsia="Calibri" w:hAnsi="Times New Roman" w:cs="Times New Roman"/>
          <w:b/>
          <w:bCs/>
          <w:i/>
          <w:iCs/>
          <w:sz w:val="24"/>
          <w:szCs w:val="24"/>
        </w:rPr>
        <w:t>d</w:t>
      </w:r>
      <w:r w:rsidRPr="006E0F97">
        <w:rPr>
          <w:rFonts w:ascii="Times New Roman" w:eastAsia="Calibri" w:hAnsi="Times New Roman" w:cs="Times New Roman"/>
          <w:b/>
          <w:bCs/>
          <w:i/>
          <w:iCs/>
          <w:sz w:val="24"/>
          <w:szCs w:val="24"/>
        </w:rPr>
        <w:t>engue risk</w:t>
      </w:r>
    </w:p>
    <w:p w14:paraId="00AB9915" w14:textId="2A34530A" w:rsidR="00C83576" w:rsidRPr="00C83576" w:rsidRDefault="00C83576" w:rsidP="006E0F9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Calibri" w:hAnsi="Times New Roman" w:cs="Times New Roman"/>
          <w:sz w:val="24"/>
          <w:szCs w:val="24"/>
        </w:rPr>
      </w:pPr>
      <w:r w:rsidRPr="00C83576">
        <w:rPr>
          <w:rFonts w:ascii="Times New Roman" w:eastAsia="Calibri" w:hAnsi="Times New Roman" w:cs="Times New Roman"/>
          <w:sz w:val="24"/>
          <w:szCs w:val="24"/>
        </w:rPr>
        <w:t xml:space="preserve">The mean score of perceived </w:t>
      </w:r>
      <w:r w:rsidR="00EB6345">
        <w:rPr>
          <w:rFonts w:ascii="Times New Roman" w:eastAsia="Calibri" w:hAnsi="Times New Roman" w:cs="Times New Roman"/>
          <w:sz w:val="24"/>
          <w:szCs w:val="24"/>
        </w:rPr>
        <w:t>d</w:t>
      </w:r>
      <w:r w:rsidRPr="00C83576">
        <w:rPr>
          <w:rFonts w:ascii="Times New Roman" w:eastAsia="Calibri" w:hAnsi="Times New Roman" w:cs="Times New Roman"/>
          <w:sz w:val="24"/>
          <w:szCs w:val="24"/>
        </w:rPr>
        <w:t xml:space="preserve">engue risk was </w:t>
      </w:r>
      <w:r w:rsidR="00F97B19">
        <w:rPr>
          <w:rFonts w:ascii="Times New Roman" w:eastAsia="Calibri" w:hAnsi="Times New Roman" w:cs="Times New Roman"/>
          <w:sz w:val="24"/>
          <w:szCs w:val="24"/>
        </w:rPr>
        <w:t>51.39±12.01</w:t>
      </w:r>
      <w:r w:rsidR="00F97B19" w:rsidRPr="00C83576">
        <w:rPr>
          <w:rFonts w:ascii="Times New Roman" w:eastAsia="Calibri" w:hAnsi="Times New Roman" w:cs="Times New Roman"/>
          <w:sz w:val="24"/>
          <w:szCs w:val="24"/>
        </w:rPr>
        <w:t xml:space="preserve"> </w:t>
      </w:r>
      <w:r w:rsidRPr="00C83576">
        <w:rPr>
          <w:rFonts w:ascii="Times New Roman" w:eastAsia="Calibri" w:hAnsi="Times New Roman" w:cs="Times New Roman"/>
          <w:sz w:val="24"/>
          <w:szCs w:val="24"/>
        </w:rPr>
        <w:t>out of</w:t>
      </w:r>
      <w:r w:rsidR="00F97B19">
        <w:rPr>
          <w:rFonts w:ascii="Times New Roman" w:eastAsia="Calibri" w:hAnsi="Times New Roman" w:cs="Times New Roman"/>
          <w:sz w:val="24"/>
          <w:szCs w:val="24"/>
        </w:rPr>
        <w:t xml:space="preserve"> </w:t>
      </w:r>
      <w:r w:rsidR="00CD16B9">
        <w:rPr>
          <w:rFonts w:ascii="Times New Roman" w:eastAsia="Calibri" w:hAnsi="Times New Roman" w:cs="Times New Roman"/>
          <w:sz w:val="24"/>
          <w:szCs w:val="24"/>
        </w:rPr>
        <w:t>96</w:t>
      </w:r>
      <w:r w:rsidRPr="00C83576">
        <w:rPr>
          <w:rFonts w:ascii="Times New Roman" w:eastAsia="Calibri" w:hAnsi="Times New Roman" w:cs="Times New Roman"/>
          <w:sz w:val="24"/>
          <w:szCs w:val="24"/>
        </w:rPr>
        <w:t>, indicating an overall correct percentage of</w:t>
      </w:r>
      <w:r w:rsidR="00CD16B9">
        <w:rPr>
          <w:rFonts w:ascii="Times New Roman" w:eastAsia="Calibri" w:hAnsi="Times New Roman" w:cs="Times New Roman"/>
          <w:sz w:val="24"/>
          <w:szCs w:val="24"/>
        </w:rPr>
        <w:t xml:space="preserve"> 53.53</w:t>
      </w:r>
      <w:r w:rsidRPr="00C83576">
        <w:rPr>
          <w:rFonts w:ascii="Times New Roman" w:eastAsia="Calibri" w:hAnsi="Times New Roman" w:cs="Times New Roman"/>
          <w:sz w:val="24"/>
          <w:szCs w:val="24"/>
        </w:rPr>
        <w:t xml:space="preserve">. As per the multiple linear regression analysis, the positively predicting factors of perceived </w:t>
      </w:r>
      <w:r w:rsidR="00FE252B">
        <w:rPr>
          <w:rFonts w:ascii="Times New Roman" w:eastAsia="Calibri" w:hAnsi="Times New Roman" w:cs="Times New Roman"/>
          <w:sz w:val="24"/>
          <w:szCs w:val="24"/>
        </w:rPr>
        <w:t>d</w:t>
      </w:r>
      <w:r w:rsidRPr="00C83576">
        <w:rPr>
          <w:rFonts w:ascii="Times New Roman" w:eastAsia="Calibri" w:hAnsi="Times New Roman" w:cs="Times New Roman"/>
          <w:sz w:val="24"/>
          <w:szCs w:val="24"/>
        </w:rPr>
        <w:t xml:space="preserve">engue risk included: ⅰ) </w:t>
      </w:r>
      <w:r w:rsidR="004D4B7F">
        <w:rPr>
          <w:rFonts w:ascii="Times New Roman" w:eastAsia="Calibri" w:hAnsi="Times New Roman" w:cs="Times New Roman"/>
          <w:sz w:val="24"/>
          <w:szCs w:val="24"/>
        </w:rPr>
        <w:t>participants</w:t>
      </w:r>
      <w:r w:rsidRPr="00C83576">
        <w:rPr>
          <w:rFonts w:ascii="Times New Roman" w:eastAsia="Calibri" w:hAnsi="Times New Roman" w:cs="Times New Roman"/>
          <w:sz w:val="24"/>
          <w:szCs w:val="24"/>
        </w:rPr>
        <w:t xml:space="preserve"> with an education level below university ((ꞵ= 0.14, </w:t>
      </w:r>
      <w:r w:rsidRPr="00C83576">
        <w:rPr>
          <w:rFonts w:ascii="Times New Roman" w:eastAsia="Calibri" w:hAnsi="Times New Roman" w:cs="Times New Roman"/>
          <w:i/>
          <w:iCs/>
          <w:sz w:val="24"/>
          <w:szCs w:val="24"/>
        </w:rPr>
        <w:t xml:space="preserve">p </w:t>
      </w:r>
      <w:r w:rsidRPr="00C83576">
        <w:rPr>
          <w:rFonts w:ascii="Times New Roman" w:eastAsia="Calibri" w:hAnsi="Times New Roman" w:cs="Times New Roman"/>
          <w:sz w:val="24"/>
          <w:szCs w:val="24"/>
        </w:rPr>
        <w:t>&lt; 0.001) in reference to ‘</w:t>
      </w:r>
      <w:r w:rsidR="00722B30">
        <w:rPr>
          <w:rFonts w:ascii="Times New Roman" w:eastAsia="Calibri" w:hAnsi="Times New Roman" w:cs="Times New Roman"/>
          <w:sz w:val="24"/>
          <w:szCs w:val="24"/>
        </w:rPr>
        <w:t>u</w:t>
      </w:r>
      <w:r w:rsidRPr="00C83576">
        <w:rPr>
          <w:rFonts w:ascii="Times New Roman" w:eastAsia="Calibri" w:hAnsi="Times New Roman" w:cs="Times New Roman"/>
          <w:sz w:val="24"/>
          <w:szCs w:val="24"/>
        </w:rPr>
        <w:t>niversity’</w:t>
      </w:r>
      <w:r w:rsidR="00722B30">
        <w:rPr>
          <w:rFonts w:ascii="Times New Roman" w:eastAsia="Calibri" w:hAnsi="Times New Roman" w:cs="Times New Roman"/>
          <w:sz w:val="24"/>
          <w:szCs w:val="24"/>
        </w:rPr>
        <w:t>,</w:t>
      </w:r>
      <w:r w:rsidRPr="00C83576">
        <w:rPr>
          <w:rFonts w:ascii="Times New Roman" w:eastAsia="Calibri" w:hAnsi="Times New Roman" w:cs="Times New Roman"/>
          <w:sz w:val="24"/>
          <w:szCs w:val="24"/>
        </w:rPr>
        <w:t xml:space="preserve"> ii) </w:t>
      </w:r>
      <w:r w:rsidR="00722B30">
        <w:rPr>
          <w:rFonts w:ascii="Times New Roman" w:eastAsia="Calibri" w:hAnsi="Times New Roman" w:cs="Times New Roman"/>
          <w:sz w:val="24"/>
          <w:szCs w:val="24"/>
        </w:rPr>
        <w:t xml:space="preserve">being </w:t>
      </w:r>
      <w:r w:rsidRPr="00C83576">
        <w:rPr>
          <w:rFonts w:ascii="Times New Roman" w:eastAsia="Calibri" w:hAnsi="Times New Roman" w:cs="Times New Roman"/>
          <w:sz w:val="24"/>
          <w:szCs w:val="24"/>
        </w:rPr>
        <w:t xml:space="preserve">female (ꞵ= 0.08, </w:t>
      </w:r>
      <w:r w:rsidRPr="00C83576">
        <w:rPr>
          <w:rFonts w:ascii="Times New Roman" w:eastAsia="Calibri" w:hAnsi="Times New Roman" w:cs="Times New Roman"/>
          <w:i/>
          <w:iCs/>
          <w:sz w:val="24"/>
          <w:szCs w:val="24"/>
        </w:rPr>
        <w:t>p</w:t>
      </w:r>
      <w:r w:rsidRPr="00C83576">
        <w:rPr>
          <w:rFonts w:ascii="Times New Roman" w:eastAsia="Calibri" w:hAnsi="Times New Roman" w:cs="Times New Roman"/>
          <w:sz w:val="24"/>
          <w:szCs w:val="24"/>
        </w:rPr>
        <w:t xml:space="preserve"> &lt; 0.003) in reference to ‘</w:t>
      </w:r>
      <w:r w:rsidR="00722B30">
        <w:rPr>
          <w:rFonts w:ascii="Times New Roman" w:eastAsia="Calibri" w:hAnsi="Times New Roman" w:cs="Times New Roman"/>
          <w:sz w:val="24"/>
          <w:szCs w:val="24"/>
        </w:rPr>
        <w:t>m</w:t>
      </w:r>
      <w:r w:rsidRPr="00C83576">
        <w:rPr>
          <w:rFonts w:ascii="Times New Roman" w:eastAsia="Calibri" w:hAnsi="Times New Roman" w:cs="Times New Roman"/>
          <w:sz w:val="24"/>
          <w:szCs w:val="24"/>
        </w:rPr>
        <w:t>ale’</w:t>
      </w:r>
      <w:r w:rsidR="00722B30">
        <w:rPr>
          <w:rFonts w:ascii="Times New Roman" w:eastAsia="Calibri" w:hAnsi="Times New Roman" w:cs="Times New Roman"/>
          <w:sz w:val="24"/>
          <w:szCs w:val="24"/>
        </w:rPr>
        <w:t xml:space="preserve">, </w:t>
      </w:r>
      <w:r w:rsidRPr="00C83576">
        <w:rPr>
          <w:rFonts w:ascii="Times New Roman" w:eastAsia="Calibri" w:hAnsi="Times New Roman" w:cs="Times New Roman"/>
          <w:sz w:val="24"/>
          <w:szCs w:val="24"/>
        </w:rPr>
        <w:t xml:space="preserve"> iii) </w:t>
      </w:r>
      <w:r w:rsidR="00722B30">
        <w:rPr>
          <w:rFonts w:ascii="Times New Roman" w:eastAsia="Calibri" w:hAnsi="Times New Roman" w:cs="Times New Roman"/>
          <w:sz w:val="24"/>
          <w:szCs w:val="24"/>
        </w:rPr>
        <w:t>p</w:t>
      </w:r>
      <w:r w:rsidRPr="00C83576">
        <w:rPr>
          <w:rFonts w:ascii="Times New Roman" w:eastAsia="Calibri" w:hAnsi="Times New Roman" w:cs="Times New Roman"/>
          <w:sz w:val="24"/>
          <w:szCs w:val="24"/>
        </w:rPr>
        <w:t xml:space="preserve">revious history of dengue (ꞵ= 0.03, </w:t>
      </w:r>
      <w:r w:rsidRPr="00C83576">
        <w:rPr>
          <w:rFonts w:ascii="Times New Roman" w:eastAsia="Calibri" w:hAnsi="Times New Roman" w:cs="Times New Roman"/>
          <w:i/>
          <w:iCs/>
          <w:sz w:val="24"/>
          <w:szCs w:val="24"/>
        </w:rPr>
        <w:t>p</w:t>
      </w:r>
      <w:r w:rsidRPr="00C83576">
        <w:rPr>
          <w:rFonts w:ascii="Times New Roman" w:eastAsia="Calibri" w:hAnsi="Times New Roman" w:cs="Times New Roman"/>
          <w:sz w:val="24"/>
          <w:szCs w:val="24"/>
        </w:rPr>
        <w:t xml:space="preserve"> &lt; 0.029) in reference to ‘</w:t>
      </w:r>
      <w:r w:rsidR="00722B30">
        <w:rPr>
          <w:rFonts w:ascii="Times New Roman" w:eastAsia="Calibri" w:hAnsi="Times New Roman" w:cs="Times New Roman"/>
          <w:sz w:val="24"/>
          <w:szCs w:val="24"/>
        </w:rPr>
        <w:t>n</w:t>
      </w:r>
      <w:r w:rsidRPr="00C83576">
        <w:rPr>
          <w:rFonts w:ascii="Times New Roman" w:eastAsia="Calibri" w:hAnsi="Times New Roman" w:cs="Times New Roman"/>
          <w:sz w:val="24"/>
          <w:szCs w:val="24"/>
        </w:rPr>
        <w:t>o’ previous history of dengue</w:t>
      </w:r>
      <w:r w:rsidR="00722B30">
        <w:rPr>
          <w:rFonts w:ascii="Times New Roman" w:eastAsia="Calibri" w:hAnsi="Times New Roman" w:cs="Times New Roman"/>
          <w:sz w:val="24"/>
          <w:szCs w:val="24"/>
        </w:rPr>
        <w:t>,</w:t>
      </w:r>
      <w:r w:rsidRPr="00C83576">
        <w:rPr>
          <w:rFonts w:ascii="Times New Roman" w:eastAsia="Calibri" w:hAnsi="Times New Roman" w:cs="Times New Roman"/>
          <w:sz w:val="24"/>
          <w:szCs w:val="24"/>
        </w:rPr>
        <w:t xml:space="preserve"> iv) </w:t>
      </w:r>
      <w:r w:rsidR="00722B30">
        <w:rPr>
          <w:rFonts w:ascii="Times New Roman" w:eastAsia="Calibri" w:hAnsi="Times New Roman" w:cs="Times New Roman"/>
          <w:sz w:val="24"/>
          <w:szCs w:val="24"/>
        </w:rPr>
        <w:t>p</w:t>
      </w:r>
      <w:r w:rsidRPr="00C83576">
        <w:rPr>
          <w:rFonts w:ascii="Times New Roman" w:eastAsia="Calibri" w:hAnsi="Times New Roman" w:cs="Times New Roman"/>
          <w:sz w:val="24"/>
          <w:szCs w:val="24"/>
        </w:rPr>
        <w:t xml:space="preserve">revious history of vector-borne disease (ꞵ= 0.04, </w:t>
      </w:r>
      <w:r w:rsidRPr="00C83576">
        <w:rPr>
          <w:rFonts w:ascii="Times New Roman" w:eastAsia="Calibri" w:hAnsi="Times New Roman" w:cs="Times New Roman"/>
          <w:i/>
          <w:iCs/>
          <w:sz w:val="24"/>
          <w:szCs w:val="24"/>
        </w:rPr>
        <w:t>p</w:t>
      </w:r>
      <w:r w:rsidRPr="00C83576">
        <w:rPr>
          <w:rFonts w:ascii="Times New Roman" w:eastAsia="Calibri" w:hAnsi="Times New Roman" w:cs="Times New Roman"/>
          <w:sz w:val="24"/>
          <w:szCs w:val="24"/>
        </w:rPr>
        <w:t xml:space="preserve"> &lt; 0.048) in reference to ‘</w:t>
      </w:r>
      <w:r w:rsidR="00722B30">
        <w:rPr>
          <w:rFonts w:ascii="Times New Roman" w:eastAsia="Calibri" w:hAnsi="Times New Roman" w:cs="Times New Roman"/>
          <w:sz w:val="24"/>
          <w:szCs w:val="24"/>
        </w:rPr>
        <w:t>n</w:t>
      </w:r>
      <w:r w:rsidRPr="00C83576">
        <w:rPr>
          <w:rFonts w:ascii="Times New Roman" w:eastAsia="Calibri" w:hAnsi="Times New Roman" w:cs="Times New Roman"/>
          <w:sz w:val="24"/>
          <w:szCs w:val="24"/>
        </w:rPr>
        <w:t>o’ previous history of vector-borne disease</w:t>
      </w:r>
      <w:r w:rsidR="00722B30">
        <w:rPr>
          <w:rFonts w:ascii="Times New Roman" w:eastAsia="Calibri" w:hAnsi="Times New Roman" w:cs="Times New Roman"/>
          <w:sz w:val="24"/>
          <w:szCs w:val="24"/>
        </w:rPr>
        <w:t>,</w:t>
      </w:r>
      <w:r w:rsidRPr="00C83576">
        <w:rPr>
          <w:rFonts w:ascii="Times New Roman" w:eastAsia="Calibri" w:hAnsi="Times New Roman" w:cs="Times New Roman"/>
          <w:sz w:val="24"/>
          <w:szCs w:val="24"/>
        </w:rPr>
        <w:t xml:space="preserve"> v) </w:t>
      </w:r>
      <w:r w:rsidR="00722B30">
        <w:rPr>
          <w:rFonts w:ascii="Times New Roman" w:eastAsia="Calibri" w:hAnsi="Times New Roman" w:cs="Times New Roman"/>
          <w:sz w:val="24"/>
          <w:szCs w:val="24"/>
        </w:rPr>
        <w:t>f</w:t>
      </w:r>
      <w:r w:rsidRPr="00C83576">
        <w:rPr>
          <w:rFonts w:ascii="Times New Roman" w:eastAsia="Calibri" w:hAnsi="Times New Roman" w:cs="Times New Roman"/>
          <w:sz w:val="24"/>
          <w:szCs w:val="24"/>
        </w:rPr>
        <w:t>ather's occupation</w:t>
      </w:r>
      <w:r w:rsidR="00722B30">
        <w:rPr>
          <w:rFonts w:ascii="Times New Roman" w:eastAsia="Calibri" w:hAnsi="Times New Roman" w:cs="Times New Roman"/>
          <w:sz w:val="24"/>
          <w:szCs w:val="24"/>
        </w:rPr>
        <w:t>-j</w:t>
      </w:r>
      <w:r w:rsidRPr="00C83576">
        <w:rPr>
          <w:rFonts w:ascii="Times New Roman" w:eastAsia="Calibri" w:hAnsi="Times New Roman" w:cs="Times New Roman"/>
          <w:sz w:val="24"/>
          <w:szCs w:val="24"/>
        </w:rPr>
        <w:t xml:space="preserve">ob holder (ꞵ= 0.15, </w:t>
      </w:r>
      <w:r w:rsidRPr="00C83576">
        <w:rPr>
          <w:rFonts w:ascii="Times New Roman" w:eastAsia="Calibri" w:hAnsi="Times New Roman" w:cs="Times New Roman"/>
          <w:i/>
          <w:iCs/>
          <w:sz w:val="24"/>
          <w:szCs w:val="24"/>
        </w:rPr>
        <w:t xml:space="preserve">p </w:t>
      </w:r>
      <w:r w:rsidRPr="00C83576">
        <w:rPr>
          <w:rFonts w:ascii="Times New Roman" w:eastAsia="Calibri" w:hAnsi="Times New Roman" w:cs="Times New Roman"/>
          <w:sz w:val="24"/>
          <w:szCs w:val="24"/>
        </w:rPr>
        <w:t>&lt; 0.042 in reference to ‘</w:t>
      </w:r>
      <w:r w:rsidR="00722B30">
        <w:rPr>
          <w:rFonts w:ascii="Times New Roman" w:eastAsia="Calibri" w:hAnsi="Times New Roman" w:cs="Times New Roman"/>
          <w:sz w:val="24"/>
          <w:szCs w:val="24"/>
        </w:rPr>
        <w:t>u</w:t>
      </w:r>
      <w:r w:rsidRPr="00C83576">
        <w:rPr>
          <w:rFonts w:ascii="Times New Roman" w:eastAsia="Calibri" w:hAnsi="Times New Roman" w:cs="Times New Roman"/>
          <w:sz w:val="24"/>
          <w:szCs w:val="24"/>
        </w:rPr>
        <w:t>nemployed’</w:t>
      </w:r>
      <w:r w:rsidR="00722B30">
        <w:rPr>
          <w:rFonts w:ascii="Times New Roman" w:eastAsia="Calibri" w:hAnsi="Times New Roman" w:cs="Times New Roman"/>
          <w:sz w:val="24"/>
          <w:szCs w:val="24"/>
        </w:rPr>
        <w:t>,</w:t>
      </w:r>
      <w:r w:rsidRPr="00C83576">
        <w:rPr>
          <w:rFonts w:ascii="Times New Roman" w:eastAsia="Calibri" w:hAnsi="Times New Roman" w:cs="Times New Roman"/>
          <w:sz w:val="24"/>
          <w:szCs w:val="24"/>
        </w:rPr>
        <w:t xml:space="preserve"> vi) </w:t>
      </w:r>
      <w:r w:rsidR="00722B30">
        <w:rPr>
          <w:rFonts w:ascii="Times New Roman" w:eastAsia="Calibri" w:hAnsi="Times New Roman" w:cs="Times New Roman"/>
          <w:sz w:val="24"/>
          <w:szCs w:val="24"/>
        </w:rPr>
        <w:t>f</w:t>
      </w:r>
      <w:r w:rsidRPr="00C83576">
        <w:rPr>
          <w:rFonts w:ascii="Times New Roman" w:eastAsia="Calibri" w:hAnsi="Times New Roman" w:cs="Times New Roman"/>
          <w:sz w:val="24"/>
          <w:szCs w:val="24"/>
        </w:rPr>
        <w:t xml:space="preserve">ather’s </w:t>
      </w:r>
      <w:r w:rsidR="00722B30">
        <w:rPr>
          <w:rFonts w:ascii="Times New Roman" w:eastAsia="Calibri" w:hAnsi="Times New Roman" w:cs="Times New Roman"/>
          <w:sz w:val="24"/>
          <w:szCs w:val="24"/>
        </w:rPr>
        <w:t>e</w:t>
      </w:r>
      <w:r w:rsidRPr="00C83576">
        <w:rPr>
          <w:rFonts w:ascii="Times New Roman" w:eastAsia="Calibri" w:hAnsi="Times New Roman" w:cs="Times New Roman"/>
          <w:sz w:val="24"/>
          <w:szCs w:val="24"/>
        </w:rPr>
        <w:t>ducational qualification</w:t>
      </w:r>
      <w:r w:rsidR="00722B30">
        <w:rPr>
          <w:rFonts w:ascii="Times New Roman" w:eastAsia="Calibri" w:hAnsi="Times New Roman" w:cs="Times New Roman"/>
          <w:sz w:val="24"/>
          <w:szCs w:val="24"/>
        </w:rPr>
        <w:t>-ill</w:t>
      </w:r>
      <w:r w:rsidRPr="00C83576">
        <w:rPr>
          <w:rFonts w:ascii="Times New Roman" w:eastAsia="Calibri" w:hAnsi="Times New Roman" w:cs="Times New Roman"/>
          <w:sz w:val="24"/>
          <w:szCs w:val="24"/>
        </w:rPr>
        <w:t xml:space="preserve">iterate/ primary level (ꞵ= 0.07, </w:t>
      </w:r>
      <w:r w:rsidRPr="00C83576">
        <w:rPr>
          <w:rFonts w:ascii="Times New Roman" w:eastAsia="Calibri" w:hAnsi="Times New Roman" w:cs="Times New Roman"/>
          <w:i/>
          <w:iCs/>
          <w:sz w:val="24"/>
          <w:szCs w:val="24"/>
        </w:rPr>
        <w:t>p</w:t>
      </w:r>
      <w:r w:rsidRPr="00C83576">
        <w:rPr>
          <w:rFonts w:ascii="Times New Roman" w:eastAsia="Calibri" w:hAnsi="Times New Roman" w:cs="Times New Roman"/>
          <w:sz w:val="24"/>
          <w:szCs w:val="24"/>
        </w:rPr>
        <w:t xml:space="preserve"> &lt; 0.020) in reference to ‘</w:t>
      </w:r>
      <w:r w:rsidR="00722B30">
        <w:rPr>
          <w:rFonts w:ascii="Times New Roman" w:eastAsia="Calibri" w:hAnsi="Times New Roman" w:cs="Times New Roman"/>
          <w:sz w:val="24"/>
          <w:szCs w:val="24"/>
        </w:rPr>
        <w:t>u</w:t>
      </w:r>
      <w:r w:rsidRPr="00C83576">
        <w:rPr>
          <w:rFonts w:ascii="Times New Roman" w:eastAsia="Calibri" w:hAnsi="Times New Roman" w:cs="Times New Roman"/>
          <w:sz w:val="24"/>
          <w:szCs w:val="24"/>
        </w:rPr>
        <w:t>niversity level’ (</w:t>
      </w:r>
      <w:r w:rsidRPr="00652BA3">
        <w:rPr>
          <w:rFonts w:ascii="Times New Roman" w:eastAsia="Calibri" w:hAnsi="Times New Roman" w:cs="Times New Roman"/>
          <w:b/>
          <w:bCs/>
          <w:sz w:val="24"/>
          <w:szCs w:val="24"/>
        </w:rPr>
        <w:t>Table 2</w:t>
      </w:r>
      <w:r w:rsidRPr="00C83576">
        <w:rPr>
          <w:rFonts w:ascii="Times New Roman" w:eastAsia="Calibri" w:hAnsi="Times New Roman" w:cs="Times New Roman"/>
          <w:sz w:val="24"/>
          <w:szCs w:val="24"/>
        </w:rPr>
        <w:t>).</w:t>
      </w:r>
    </w:p>
    <w:p w14:paraId="74FDAD88" w14:textId="5CB4DF29" w:rsidR="00C83576" w:rsidRPr="006E0F97" w:rsidRDefault="00C83576" w:rsidP="006E0F9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Calibri" w:hAnsi="Times New Roman" w:cs="Times New Roman"/>
          <w:b/>
          <w:bCs/>
          <w:i/>
          <w:iCs/>
          <w:sz w:val="24"/>
          <w:szCs w:val="24"/>
        </w:rPr>
      </w:pPr>
      <w:r w:rsidRPr="006E0F97">
        <w:rPr>
          <w:rFonts w:ascii="Times New Roman" w:eastAsia="Calibri" w:hAnsi="Times New Roman" w:cs="Times New Roman"/>
          <w:b/>
          <w:bCs/>
          <w:i/>
          <w:iCs/>
          <w:sz w:val="24"/>
          <w:szCs w:val="24"/>
        </w:rPr>
        <w:t>Dengue prevention practice</w:t>
      </w:r>
    </w:p>
    <w:p w14:paraId="2ED9E65F" w14:textId="78505559" w:rsidR="00C83576" w:rsidRPr="00C83576" w:rsidRDefault="00C83576" w:rsidP="006E0F9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Calibri" w:hAnsi="Times New Roman" w:cs="Times New Roman"/>
          <w:sz w:val="24"/>
          <w:szCs w:val="24"/>
        </w:rPr>
      </w:pPr>
      <w:r w:rsidRPr="00C83576">
        <w:rPr>
          <w:rFonts w:ascii="Times New Roman" w:eastAsia="Calibri" w:hAnsi="Times New Roman" w:cs="Times New Roman"/>
          <w:sz w:val="24"/>
          <w:szCs w:val="24"/>
        </w:rPr>
        <w:t xml:space="preserve">The mean score of </w:t>
      </w:r>
      <w:r w:rsidR="009D55B4">
        <w:rPr>
          <w:rFonts w:ascii="Times New Roman" w:eastAsia="Calibri" w:hAnsi="Times New Roman" w:cs="Times New Roman"/>
          <w:sz w:val="24"/>
          <w:szCs w:val="24"/>
        </w:rPr>
        <w:t>d</w:t>
      </w:r>
      <w:r w:rsidRPr="00C83576">
        <w:rPr>
          <w:rFonts w:ascii="Times New Roman" w:eastAsia="Calibri" w:hAnsi="Times New Roman" w:cs="Times New Roman"/>
          <w:sz w:val="24"/>
          <w:szCs w:val="24"/>
        </w:rPr>
        <w:t xml:space="preserve">engue prevention practice was </w:t>
      </w:r>
      <w:r w:rsidR="004E5565">
        <w:rPr>
          <w:rFonts w:ascii="Times New Roman" w:eastAsia="Calibri" w:hAnsi="Times New Roman" w:cs="Times New Roman"/>
          <w:sz w:val="24"/>
          <w:szCs w:val="24"/>
        </w:rPr>
        <w:t>5</w:t>
      </w:r>
      <w:r w:rsidR="00325847">
        <w:rPr>
          <w:rFonts w:ascii="Times New Roman" w:eastAsia="Calibri" w:hAnsi="Times New Roman" w:cs="Times New Roman"/>
          <w:sz w:val="24"/>
          <w:szCs w:val="24"/>
        </w:rPr>
        <w:t>5</w:t>
      </w:r>
      <w:r w:rsidR="004E5565">
        <w:rPr>
          <w:rFonts w:ascii="Times New Roman" w:eastAsia="Calibri" w:hAnsi="Times New Roman" w:cs="Times New Roman"/>
          <w:sz w:val="24"/>
          <w:szCs w:val="24"/>
        </w:rPr>
        <w:t>.</w:t>
      </w:r>
      <w:r w:rsidR="00325847">
        <w:rPr>
          <w:rFonts w:ascii="Times New Roman" w:eastAsia="Calibri" w:hAnsi="Times New Roman" w:cs="Times New Roman"/>
          <w:sz w:val="24"/>
          <w:szCs w:val="24"/>
        </w:rPr>
        <w:t>57</w:t>
      </w:r>
      <w:r w:rsidR="004E5565">
        <w:rPr>
          <w:rFonts w:ascii="Times New Roman" w:eastAsia="Calibri" w:hAnsi="Times New Roman" w:cs="Times New Roman"/>
          <w:sz w:val="24"/>
          <w:szCs w:val="24"/>
        </w:rPr>
        <w:t>±1</w:t>
      </w:r>
      <w:r w:rsidR="00325847">
        <w:rPr>
          <w:rFonts w:ascii="Times New Roman" w:eastAsia="Calibri" w:hAnsi="Times New Roman" w:cs="Times New Roman"/>
          <w:sz w:val="24"/>
          <w:szCs w:val="24"/>
        </w:rPr>
        <w:t>4</w:t>
      </w:r>
      <w:r w:rsidR="004E5565">
        <w:rPr>
          <w:rFonts w:ascii="Times New Roman" w:eastAsia="Calibri" w:hAnsi="Times New Roman" w:cs="Times New Roman"/>
          <w:sz w:val="24"/>
          <w:szCs w:val="24"/>
        </w:rPr>
        <w:t>.</w:t>
      </w:r>
      <w:r w:rsidR="00325847">
        <w:rPr>
          <w:rFonts w:ascii="Times New Roman" w:eastAsia="Calibri" w:hAnsi="Times New Roman" w:cs="Times New Roman"/>
          <w:sz w:val="24"/>
          <w:szCs w:val="24"/>
        </w:rPr>
        <w:t>55</w:t>
      </w:r>
      <w:r w:rsidRPr="00C83576">
        <w:rPr>
          <w:rFonts w:ascii="Times New Roman" w:eastAsia="Calibri" w:hAnsi="Times New Roman" w:cs="Times New Roman"/>
          <w:sz w:val="24"/>
          <w:szCs w:val="24"/>
        </w:rPr>
        <w:t xml:space="preserve"> out of </w:t>
      </w:r>
      <w:r w:rsidR="0056024A">
        <w:rPr>
          <w:rFonts w:ascii="Times New Roman" w:eastAsia="Calibri" w:hAnsi="Times New Roman" w:cs="Times New Roman"/>
          <w:sz w:val="24"/>
          <w:szCs w:val="24"/>
        </w:rPr>
        <w:t>104</w:t>
      </w:r>
      <w:r w:rsidRPr="00C83576">
        <w:rPr>
          <w:rFonts w:ascii="Times New Roman" w:eastAsia="Calibri" w:hAnsi="Times New Roman" w:cs="Times New Roman"/>
          <w:sz w:val="24"/>
          <w:szCs w:val="24"/>
        </w:rPr>
        <w:t xml:space="preserve">, indicating an overall correct percentage of only </w:t>
      </w:r>
      <w:r w:rsidR="00CC10BB">
        <w:rPr>
          <w:rFonts w:ascii="Times New Roman" w:eastAsia="Calibri" w:hAnsi="Times New Roman" w:cs="Times New Roman"/>
          <w:sz w:val="24"/>
          <w:szCs w:val="24"/>
        </w:rPr>
        <w:t>61.06%</w:t>
      </w:r>
      <w:r w:rsidRPr="00C83576">
        <w:rPr>
          <w:rFonts w:ascii="Times New Roman" w:eastAsia="Calibri" w:hAnsi="Times New Roman" w:cs="Times New Roman"/>
          <w:sz w:val="24"/>
          <w:szCs w:val="24"/>
        </w:rPr>
        <w:t xml:space="preserve">. As per as multiple linear regression analysis, the positively predicting factors of </w:t>
      </w:r>
      <w:r w:rsidR="0033040C">
        <w:rPr>
          <w:rFonts w:ascii="Times New Roman" w:eastAsia="Calibri" w:hAnsi="Times New Roman" w:cs="Times New Roman"/>
          <w:sz w:val="24"/>
          <w:szCs w:val="24"/>
        </w:rPr>
        <w:t>d</w:t>
      </w:r>
      <w:r w:rsidRPr="00C83576">
        <w:rPr>
          <w:rFonts w:ascii="Times New Roman" w:eastAsia="Calibri" w:hAnsi="Times New Roman" w:cs="Times New Roman"/>
          <w:sz w:val="24"/>
          <w:szCs w:val="24"/>
        </w:rPr>
        <w:t xml:space="preserve">engue prevention practice included: ⅰ) </w:t>
      </w:r>
      <w:r>
        <w:rPr>
          <w:rFonts w:ascii="Times New Roman" w:eastAsia="Calibri" w:hAnsi="Times New Roman" w:cs="Times New Roman"/>
          <w:sz w:val="24"/>
          <w:szCs w:val="24"/>
        </w:rPr>
        <w:t>participants</w:t>
      </w:r>
      <w:r w:rsidRPr="00C83576">
        <w:rPr>
          <w:rFonts w:ascii="Times New Roman" w:eastAsia="Calibri" w:hAnsi="Times New Roman" w:cs="Times New Roman"/>
          <w:sz w:val="24"/>
          <w:szCs w:val="24"/>
        </w:rPr>
        <w:t xml:space="preserve"> who are unemployed (ꞵ= 0.06, </w:t>
      </w:r>
      <w:r w:rsidRPr="00C83576">
        <w:rPr>
          <w:rFonts w:ascii="Times New Roman" w:eastAsia="Calibri" w:hAnsi="Times New Roman" w:cs="Times New Roman"/>
          <w:i/>
          <w:iCs/>
          <w:sz w:val="24"/>
          <w:szCs w:val="24"/>
        </w:rPr>
        <w:t>p</w:t>
      </w:r>
      <w:r w:rsidRPr="00C83576">
        <w:rPr>
          <w:rFonts w:ascii="Times New Roman" w:eastAsia="Calibri" w:hAnsi="Times New Roman" w:cs="Times New Roman"/>
          <w:sz w:val="24"/>
          <w:szCs w:val="24"/>
        </w:rPr>
        <w:t xml:space="preserve"> &lt; 0.025) in reference to ‘</w:t>
      </w:r>
      <w:r>
        <w:rPr>
          <w:rFonts w:ascii="Times New Roman" w:eastAsia="Calibri" w:hAnsi="Times New Roman" w:cs="Times New Roman"/>
          <w:sz w:val="24"/>
          <w:szCs w:val="24"/>
        </w:rPr>
        <w:t>e</w:t>
      </w:r>
      <w:r w:rsidRPr="00C83576">
        <w:rPr>
          <w:rFonts w:ascii="Times New Roman" w:eastAsia="Calibri" w:hAnsi="Times New Roman" w:cs="Times New Roman"/>
          <w:sz w:val="24"/>
          <w:szCs w:val="24"/>
        </w:rPr>
        <w:t>mployed’</w:t>
      </w:r>
      <w:r w:rsidR="008D074C">
        <w:rPr>
          <w:rFonts w:ascii="Times New Roman" w:eastAsia="Calibri" w:hAnsi="Times New Roman" w:cs="Times New Roman"/>
          <w:sz w:val="24"/>
          <w:szCs w:val="24"/>
        </w:rPr>
        <w:t>,</w:t>
      </w:r>
      <w:r w:rsidRPr="00C83576">
        <w:rPr>
          <w:rFonts w:ascii="Times New Roman" w:eastAsia="Calibri" w:hAnsi="Times New Roman" w:cs="Times New Roman"/>
          <w:sz w:val="24"/>
          <w:szCs w:val="24"/>
        </w:rPr>
        <w:t xml:space="preserve"> ii) </w:t>
      </w:r>
      <w:r>
        <w:rPr>
          <w:rFonts w:ascii="Times New Roman" w:eastAsia="Calibri" w:hAnsi="Times New Roman" w:cs="Times New Roman"/>
          <w:sz w:val="24"/>
          <w:szCs w:val="24"/>
        </w:rPr>
        <w:t>p</w:t>
      </w:r>
      <w:r w:rsidRPr="00C83576">
        <w:rPr>
          <w:rFonts w:ascii="Times New Roman" w:eastAsia="Calibri" w:hAnsi="Times New Roman" w:cs="Times New Roman"/>
          <w:sz w:val="24"/>
          <w:szCs w:val="24"/>
        </w:rPr>
        <w:t xml:space="preserve">revious history of dengue (ꞵ= 0.07, </w:t>
      </w:r>
      <w:r w:rsidRPr="00C83576">
        <w:rPr>
          <w:rFonts w:ascii="Times New Roman" w:eastAsia="Calibri" w:hAnsi="Times New Roman" w:cs="Times New Roman"/>
          <w:i/>
          <w:iCs/>
          <w:sz w:val="24"/>
          <w:szCs w:val="24"/>
        </w:rPr>
        <w:t>p</w:t>
      </w:r>
      <w:r w:rsidRPr="00C83576">
        <w:rPr>
          <w:rFonts w:ascii="Times New Roman" w:eastAsia="Calibri" w:hAnsi="Times New Roman" w:cs="Times New Roman"/>
          <w:sz w:val="24"/>
          <w:szCs w:val="24"/>
        </w:rPr>
        <w:t xml:space="preserve"> &lt; 0.042) in reference to ‘</w:t>
      </w:r>
      <w:r>
        <w:rPr>
          <w:rFonts w:ascii="Times New Roman" w:eastAsia="Calibri" w:hAnsi="Times New Roman" w:cs="Times New Roman"/>
          <w:sz w:val="24"/>
          <w:szCs w:val="24"/>
        </w:rPr>
        <w:t>n</w:t>
      </w:r>
      <w:r w:rsidRPr="00C83576">
        <w:rPr>
          <w:rFonts w:ascii="Times New Roman" w:eastAsia="Calibri" w:hAnsi="Times New Roman" w:cs="Times New Roman"/>
          <w:sz w:val="24"/>
          <w:szCs w:val="24"/>
        </w:rPr>
        <w:t>o’ previous history of dengue</w:t>
      </w:r>
      <w:r w:rsidR="008D074C">
        <w:rPr>
          <w:rFonts w:ascii="Times New Roman" w:eastAsia="Calibri" w:hAnsi="Times New Roman" w:cs="Times New Roman"/>
          <w:sz w:val="24"/>
          <w:szCs w:val="24"/>
        </w:rPr>
        <w:t>,</w:t>
      </w:r>
      <w:r w:rsidRPr="00C83576">
        <w:rPr>
          <w:rFonts w:ascii="Times New Roman" w:eastAsia="Calibri" w:hAnsi="Times New Roman" w:cs="Times New Roman"/>
          <w:sz w:val="24"/>
          <w:szCs w:val="24"/>
        </w:rPr>
        <w:t xml:space="preserve"> iii) </w:t>
      </w:r>
      <w:r>
        <w:rPr>
          <w:rFonts w:ascii="Times New Roman" w:eastAsia="Calibri" w:hAnsi="Times New Roman" w:cs="Times New Roman"/>
          <w:sz w:val="24"/>
          <w:szCs w:val="24"/>
        </w:rPr>
        <w:t>p</w:t>
      </w:r>
      <w:r w:rsidRPr="00C83576">
        <w:rPr>
          <w:rFonts w:ascii="Times New Roman" w:eastAsia="Calibri" w:hAnsi="Times New Roman" w:cs="Times New Roman"/>
          <w:sz w:val="24"/>
          <w:szCs w:val="24"/>
        </w:rPr>
        <w:t>revious history of vector-borne disease (ꞵ= 0.09, p &lt; 0.003) in reference to ‘</w:t>
      </w:r>
      <w:r>
        <w:rPr>
          <w:rFonts w:ascii="Times New Roman" w:eastAsia="Calibri" w:hAnsi="Times New Roman" w:cs="Times New Roman"/>
          <w:sz w:val="24"/>
          <w:szCs w:val="24"/>
        </w:rPr>
        <w:t>n</w:t>
      </w:r>
      <w:r w:rsidRPr="00C83576">
        <w:rPr>
          <w:rFonts w:ascii="Times New Roman" w:eastAsia="Calibri" w:hAnsi="Times New Roman" w:cs="Times New Roman"/>
          <w:sz w:val="24"/>
          <w:szCs w:val="24"/>
        </w:rPr>
        <w:t>o’ previous history of vector-borne disease</w:t>
      </w:r>
      <w:r w:rsidR="008D074C">
        <w:rPr>
          <w:rFonts w:ascii="Times New Roman" w:eastAsia="Calibri" w:hAnsi="Times New Roman" w:cs="Times New Roman"/>
          <w:sz w:val="24"/>
          <w:szCs w:val="24"/>
        </w:rPr>
        <w:t>,</w:t>
      </w:r>
      <w:r w:rsidRPr="00C83576">
        <w:rPr>
          <w:rFonts w:ascii="Times New Roman" w:eastAsia="Calibri" w:hAnsi="Times New Roman" w:cs="Times New Roman"/>
          <w:sz w:val="24"/>
          <w:szCs w:val="24"/>
        </w:rPr>
        <w:t xml:space="preserve"> iv) </w:t>
      </w:r>
      <w:r w:rsidR="00CA43F2">
        <w:rPr>
          <w:rFonts w:ascii="Times New Roman" w:eastAsia="Calibri" w:hAnsi="Times New Roman" w:cs="Times New Roman"/>
          <w:sz w:val="24"/>
          <w:szCs w:val="24"/>
        </w:rPr>
        <w:t>s</w:t>
      </w:r>
      <w:r w:rsidRPr="00C83576">
        <w:rPr>
          <w:rFonts w:ascii="Times New Roman" w:eastAsia="Calibri" w:hAnsi="Times New Roman" w:cs="Times New Roman"/>
          <w:sz w:val="24"/>
          <w:szCs w:val="24"/>
        </w:rPr>
        <w:t xml:space="preserve">leeping time </w:t>
      </w:r>
      <w:r w:rsidR="008D074C">
        <w:rPr>
          <w:rFonts w:ascii="Times New Roman" w:eastAsia="Calibri" w:hAnsi="Times New Roman" w:cs="Times New Roman"/>
          <w:sz w:val="24"/>
          <w:szCs w:val="24"/>
        </w:rPr>
        <w:t xml:space="preserve">between </w:t>
      </w:r>
      <w:r w:rsidRPr="00C83576">
        <w:rPr>
          <w:rFonts w:ascii="Times New Roman" w:eastAsia="Calibri" w:hAnsi="Times New Roman" w:cs="Times New Roman"/>
          <w:sz w:val="24"/>
          <w:szCs w:val="24"/>
        </w:rPr>
        <w:t xml:space="preserve">7 to 9 hours (ꞵ= 0.12, </w:t>
      </w:r>
      <w:r w:rsidRPr="00C83576">
        <w:rPr>
          <w:rFonts w:ascii="Times New Roman" w:eastAsia="Calibri" w:hAnsi="Times New Roman" w:cs="Times New Roman"/>
          <w:i/>
          <w:iCs/>
          <w:sz w:val="24"/>
          <w:szCs w:val="24"/>
        </w:rPr>
        <w:t>p</w:t>
      </w:r>
      <w:r w:rsidRPr="00C83576">
        <w:rPr>
          <w:rFonts w:ascii="Times New Roman" w:eastAsia="Calibri" w:hAnsi="Times New Roman" w:cs="Times New Roman"/>
          <w:sz w:val="24"/>
          <w:szCs w:val="24"/>
        </w:rPr>
        <w:t xml:space="preserve"> &lt; 0.028) in reference to ‘</w:t>
      </w:r>
      <w:r w:rsidR="008D074C">
        <w:rPr>
          <w:rFonts w:ascii="Times New Roman" w:eastAsia="Calibri" w:hAnsi="Times New Roman" w:cs="Times New Roman"/>
          <w:sz w:val="24"/>
          <w:szCs w:val="24"/>
        </w:rPr>
        <w:t>m</w:t>
      </w:r>
      <w:r w:rsidRPr="00C83576">
        <w:rPr>
          <w:rFonts w:ascii="Times New Roman" w:eastAsia="Calibri" w:hAnsi="Times New Roman" w:cs="Times New Roman"/>
          <w:sz w:val="24"/>
          <w:szCs w:val="24"/>
        </w:rPr>
        <w:t>ore than 9 hours</w:t>
      </w:r>
      <w:r w:rsidR="008D074C">
        <w:rPr>
          <w:rFonts w:ascii="Times New Roman" w:eastAsia="Calibri" w:hAnsi="Times New Roman" w:cs="Times New Roman"/>
          <w:sz w:val="24"/>
          <w:szCs w:val="24"/>
        </w:rPr>
        <w:t>’</w:t>
      </w:r>
      <w:r w:rsidRPr="00C83576">
        <w:rPr>
          <w:rFonts w:ascii="Times New Roman" w:eastAsia="Calibri" w:hAnsi="Times New Roman" w:cs="Times New Roman"/>
          <w:sz w:val="24"/>
          <w:szCs w:val="24"/>
        </w:rPr>
        <w:t xml:space="preserve">. v) </w:t>
      </w:r>
      <w:r>
        <w:rPr>
          <w:rFonts w:ascii="Times New Roman" w:eastAsia="Calibri" w:hAnsi="Times New Roman" w:cs="Times New Roman"/>
          <w:sz w:val="24"/>
          <w:szCs w:val="24"/>
        </w:rPr>
        <w:t>f</w:t>
      </w:r>
      <w:r w:rsidRPr="00C83576">
        <w:rPr>
          <w:rFonts w:ascii="Times New Roman" w:eastAsia="Calibri" w:hAnsi="Times New Roman" w:cs="Times New Roman"/>
          <w:sz w:val="24"/>
          <w:szCs w:val="24"/>
        </w:rPr>
        <w:t xml:space="preserve">ather's educational qualification </w:t>
      </w:r>
      <w:r w:rsidR="008D074C">
        <w:rPr>
          <w:rFonts w:ascii="Times New Roman" w:eastAsia="Calibri" w:hAnsi="Times New Roman" w:cs="Times New Roman"/>
          <w:sz w:val="24"/>
          <w:szCs w:val="24"/>
        </w:rPr>
        <w:t>at u</w:t>
      </w:r>
      <w:r w:rsidRPr="00C83576">
        <w:rPr>
          <w:rFonts w:ascii="Times New Roman" w:eastAsia="Calibri" w:hAnsi="Times New Roman" w:cs="Times New Roman"/>
          <w:sz w:val="24"/>
          <w:szCs w:val="24"/>
        </w:rPr>
        <w:t xml:space="preserve">niversity level (ꞵ= 0.03, </w:t>
      </w:r>
      <w:r w:rsidRPr="00C83576">
        <w:rPr>
          <w:rFonts w:ascii="Times New Roman" w:eastAsia="Calibri" w:hAnsi="Times New Roman" w:cs="Times New Roman"/>
          <w:i/>
          <w:iCs/>
          <w:sz w:val="24"/>
          <w:szCs w:val="24"/>
        </w:rPr>
        <w:t>p</w:t>
      </w:r>
      <w:r w:rsidRPr="00C83576">
        <w:rPr>
          <w:rFonts w:ascii="Times New Roman" w:eastAsia="Calibri" w:hAnsi="Times New Roman" w:cs="Times New Roman"/>
          <w:sz w:val="24"/>
          <w:szCs w:val="24"/>
        </w:rPr>
        <w:t xml:space="preserve"> &lt; 0.007) in reference to ‘Illiterate/ primary level’ </w:t>
      </w:r>
      <w:r w:rsidRPr="008D074C">
        <w:rPr>
          <w:rFonts w:ascii="Times New Roman" w:eastAsia="Calibri" w:hAnsi="Times New Roman" w:cs="Times New Roman"/>
          <w:b/>
          <w:bCs/>
          <w:sz w:val="24"/>
          <w:szCs w:val="24"/>
        </w:rPr>
        <w:t>(Table 3)</w:t>
      </w:r>
      <w:r w:rsidRPr="00C83576">
        <w:rPr>
          <w:rFonts w:ascii="Times New Roman" w:eastAsia="Calibri" w:hAnsi="Times New Roman" w:cs="Times New Roman"/>
          <w:sz w:val="24"/>
          <w:szCs w:val="24"/>
        </w:rPr>
        <w:t>.</w:t>
      </w:r>
      <w:r w:rsidR="00B6749A" w:rsidRPr="00B6749A">
        <w:t xml:space="preserve"> </w:t>
      </w:r>
      <w:r w:rsidR="006F4234" w:rsidRPr="006F4234">
        <w:rPr>
          <w:rFonts w:ascii="Times New Roman" w:eastAsia="Calibri" w:hAnsi="Times New Roman" w:cs="Times New Roman"/>
          <w:b/>
          <w:bCs/>
          <w:sz w:val="24"/>
          <w:szCs w:val="24"/>
        </w:rPr>
        <w:t xml:space="preserve">Figure 1 </w:t>
      </w:r>
      <w:r w:rsidR="006F4234" w:rsidRPr="006F4234">
        <w:rPr>
          <w:rFonts w:ascii="Times New Roman" w:eastAsia="Calibri" w:hAnsi="Times New Roman" w:cs="Times New Roman"/>
          <w:sz w:val="24"/>
          <w:szCs w:val="24"/>
        </w:rPr>
        <w:t>illustrates the origins of information related to dengue prevention practices. Among the respondents, 29.41% and 12.24% cited media (including TV, internet, social media, etc.) and books/magazines, respectively, as their sources for information on dengue prevention practices.</w:t>
      </w:r>
    </w:p>
    <w:p w14:paraId="23776C93" w14:textId="21E21F55" w:rsidR="009E1EC8" w:rsidRPr="006E0F97" w:rsidRDefault="003710E6" w:rsidP="006E0F9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Calibri" w:hAnsi="Times New Roman" w:cs="Times New Roman"/>
          <w:b/>
          <w:bCs/>
          <w:i/>
          <w:iCs/>
          <w:sz w:val="24"/>
          <w:szCs w:val="24"/>
        </w:rPr>
      </w:pPr>
      <w:r w:rsidRPr="006E0F97">
        <w:rPr>
          <w:rFonts w:ascii="Times New Roman" w:eastAsia="Calibri" w:hAnsi="Times New Roman" w:cs="Times New Roman"/>
          <w:b/>
          <w:bCs/>
          <w:i/>
          <w:iCs/>
          <w:sz w:val="24"/>
          <w:szCs w:val="24"/>
        </w:rPr>
        <w:t xml:space="preserve">Predicting </w:t>
      </w:r>
      <w:r w:rsidR="006C24A0" w:rsidRPr="006E0F97">
        <w:rPr>
          <w:rFonts w:ascii="Times New Roman" w:eastAsia="Calibri" w:hAnsi="Times New Roman" w:cs="Times New Roman"/>
          <w:b/>
          <w:bCs/>
          <w:i/>
          <w:iCs/>
          <w:sz w:val="24"/>
          <w:szCs w:val="24"/>
        </w:rPr>
        <w:t xml:space="preserve">the </w:t>
      </w:r>
      <w:r w:rsidRPr="006E0F97">
        <w:rPr>
          <w:rFonts w:ascii="Times New Roman" w:eastAsia="Calibri" w:hAnsi="Times New Roman" w:cs="Times New Roman"/>
          <w:b/>
          <w:bCs/>
          <w:i/>
          <w:iCs/>
          <w:sz w:val="24"/>
          <w:szCs w:val="24"/>
        </w:rPr>
        <w:t xml:space="preserve">association between perceived </w:t>
      </w:r>
      <w:r w:rsidR="00180374" w:rsidRPr="006E0F97">
        <w:rPr>
          <w:rFonts w:ascii="Times New Roman" w:eastAsia="Calibri" w:hAnsi="Times New Roman" w:cs="Times New Roman"/>
          <w:b/>
          <w:bCs/>
          <w:i/>
          <w:iCs/>
          <w:sz w:val="24"/>
          <w:szCs w:val="24"/>
        </w:rPr>
        <w:t>d</w:t>
      </w:r>
      <w:r w:rsidRPr="006E0F97">
        <w:rPr>
          <w:rFonts w:ascii="Times New Roman" w:eastAsia="Calibri" w:hAnsi="Times New Roman" w:cs="Times New Roman"/>
          <w:b/>
          <w:bCs/>
          <w:i/>
          <w:iCs/>
          <w:sz w:val="24"/>
          <w:szCs w:val="24"/>
        </w:rPr>
        <w:t xml:space="preserve">engue risk and </w:t>
      </w:r>
      <w:r w:rsidR="00D9685C" w:rsidRPr="006E0F97">
        <w:rPr>
          <w:rFonts w:ascii="Times New Roman" w:eastAsia="Calibri" w:hAnsi="Times New Roman" w:cs="Times New Roman"/>
          <w:b/>
          <w:bCs/>
          <w:i/>
          <w:iCs/>
          <w:sz w:val="24"/>
          <w:szCs w:val="24"/>
        </w:rPr>
        <w:t>d</w:t>
      </w:r>
      <w:r w:rsidRPr="006E0F97">
        <w:rPr>
          <w:rFonts w:ascii="Times New Roman" w:eastAsia="Calibri" w:hAnsi="Times New Roman" w:cs="Times New Roman"/>
          <w:b/>
          <w:bCs/>
          <w:i/>
          <w:iCs/>
          <w:sz w:val="24"/>
          <w:szCs w:val="24"/>
        </w:rPr>
        <w:t>engue prevention practice</w:t>
      </w:r>
    </w:p>
    <w:p w14:paraId="378CF6E1" w14:textId="4DE83FF6" w:rsidR="009E1EC8" w:rsidRDefault="00000000" w:rsidP="006E0F9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bookmarkStart w:id="14" w:name="_Hlk147618491"/>
      <w:r>
        <w:rPr>
          <w:rFonts w:ascii="Times New Roman" w:eastAsia="Calibri" w:hAnsi="Times New Roman" w:cs="Times New Roman"/>
          <w:sz w:val="24"/>
          <w:szCs w:val="24"/>
        </w:rPr>
        <w:t xml:space="preserve">As per as multiple linear regression analysis, </w:t>
      </w:r>
      <w:r w:rsidR="006C24A0">
        <w:rPr>
          <w:rFonts w:ascii="Times New Roman" w:eastAsia="Calibri" w:hAnsi="Times New Roman" w:cs="Times New Roman"/>
          <w:sz w:val="24"/>
          <w:szCs w:val="24"/>
        </w:rPr>
        <w:t xml:space="preserve">better </w:t>
      </w:r>
      <w:r w:rsidR="00D64BDA">
        <w:rPr>
          <w:rFonts w:ascii="Times New Roman" w:eastAsia="Calibri" w:hAnsi="Times New Roman" w:cs="Times New Roman"/>
          <w:sz w:val="24"/>
          <w:szCs w:val="24"/>
        </w:rPr>
        <w:t>d</w:t>
      </w:r>
      <w:r w:rsidR="006C24A0">
        <w:rPr>
          <w:rFonts w:ascii="Times New Roman" w:eastAsia="Calibri" w:hAnsi="Times New Roman" w:cs="Times New Roman"/>
          <w:sz w:val="24"/>
          <w:szCs w:val="24"/>
        </w:rPr>
        <w:t>engue prevention practice is</w:t>
      </w:r>
      <w:r>
        <w:rPr>
          <w:rFonts w:ascii="Times New Roman" w:eastAsia="Calibri" w:hAnsi="Times New Roman" w:cs="Times New Roman"/>
          <w:sz w:val="24"/>
          <w:szCs w:val="24"/>
        </w:rPr>
        <w:t xml:space="preserve"> positively </w:t>
      </w:r>
      <w:r w:rsidR="006C24A0">
        <w:rPr>
          <w:rFonts w:ascii="Times New Roman" w:eastAsia="Calibri" w:hAnsi="Times New Roman" w:cs="Times New Roman"/>
          <w:sz w:val="24"/>
          <w:szCs w:val="24"/>
        </w:rPr>
        <w:t xml:space="preserve">associated with higher perceived </w:t>
      </w:r>
      <w:r w:rsidR="008D1946">
        <w:rPr>
          <w:rFonts w:ascii="Times New Roman" w:eastAsia="Calibri" w:hAnsi="Times New Roman" w:cs="Times New Roman"/>
          <w:sz w:val="24"/>
          <w:szCs w:val="24"/>
        </w:rPr>
        <w:t>d</w:t>
      </w:r>
      <w:r w:rsidR="006C24A0">
        <w:rPr>
          <w:rFonts w:ascii="Times New Roman" w:eastAsia="Calibri" w:hAnsi="Times New Roman" w:cs="Times New Roman"/>
          <w:sz w:val="24"/>
          <w:szCs w:val="24"/>
        </w:rPr>
        <w:t>engue risk</w:t>
      </w: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(ꞵ =</w:t>
      </w:r>
      <w:proofErr w:type="gramEnd"/>
      <w:r>
        <w:rPr>
          <w:rFonts w:ascii="Times New Roman" w:eastAsia="Calibri" w:hAnsi="Times New Roman" w:cs="Times New Roman"/>
          <w:sz w:val="24"/>
          <w:szCs w:val="24"/>
        </w:rPr>
        <w:t xml:space="preserve"> </w:t>
      </w:r>
      <w:r w:rsidR="006C24A0" w:rsidRPr="006C24A0">
        <w:rPr>
          <w:rFonts w:ascii="Times New Roman" w:eastAsia="Calibri" w:hAnsi="Times New Roman" w:cs="Times New Roman"/>
          <w:sz w:val="24"/>
          <w:szCs w:val="24"/>
        </w:rPr>
        <w:t>0.42</w:t>
      </w:r>
      <w:r>
        <w:rPr>
          <w:rFonts w:ascii="Times New Roman" w:eastAsia="Calibri" w:hAnsi="Times New Roman" w:cs="Times New Roman"/>
          <w:sz w:val="24"/>
          <w:szCs w:val="24"/>
        </w:rPr>
        <w:t xml:space="preserve">, </w:t>
      </w:r>
      <w:r>
        <w:rPr>
          <w:rFonts w:ascii="Times New Roman" w:eastAsia="Calibri" w:hAnsi="Times New Roman" w:cs="Times New Roman"/>
          <w:i/>
          <w:iCs/>
          <w:sz w:val="24"/>
          <w:szCs w:val="24"/>
        </w:rPr>
        <w:t>p</w:t>
      </w:r>
      <w:r>
        <w:rPr>
          <w:rFonts w:ascii="Times New Roman" w:eastAsia="Calibri" w:hAnsi="Times New Roman" w:cs="Times New Roman"/>
          <w:sz w:val="24"/>
          <w:szCs w:val="24"/>
        </w:rPr>
        <w:t xml:space="preserve"> </w:t>
      </w:r>
      <w:r w:rsidR="006C24A0" w:rsidRPr="006C24A0">
        <w:rPr>
          <w:rFonts w:ascii="Times New Roman" w:eastAsia="Calibri" w:hAnsi="Times New Roman" w:cs="Times New Roman"/>
          <w:sz w:val="24"/>
          <w:szCs w:val="24"/>
        </w:rPr>
        <w:t>&lt;0.001</w:t>
      </w:r>
      <w:r>
        <w:rPr>
          <w:rFonts w:ascii="Times New Roman" w:eastAsia="Calibri" w:hAnsi="Times New Roman" w:cs="Times New Roman"/>
          <w:sz w:val="24"/>
          <w:szCs w:val="24"/>
        </w:rPr>
        <w:t>) (</w:t>
      </w:r>
      <w:r>
        <w:rPr>
          <w:rFonts w:ascii="Times New Roman" w:eastAsia="Calibri" w:hAnsi="Times New Roman" w:cs="Times New Roman"/>
          <w:b/>
          <w:bCs/>
          <w:sz w:val="24"/>
          <w:szCs w:val="24"/>
        </w:rPr>
        <w:t>Table 4</w:t>
      </w:r>
      <w:r>
        <w:rPr>
          <w:rFonts w:ascii="Times New Roman" w:eastAsia="Calibri" w:hAnsi="Times New Roman" w:cs="Times New Roman"/>
          <w:sz w:val="24"/>
          <w:szCs w:val="24"/>
        </w:rPr>
        <w:t>).</w:t>
      </w:r>
    </w:p>
    <w:bookmarkEnd w:id="14"/>
    <w:p w14:paraId="35E7E769" w14:textId="7AD8C7E2" w:rsidR="009E1EC8" w:rsidRDefault="00000000" w:rsidP="006E0F9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Discussion</w:t>
      </w:r>
    </w:p>
    <w:p w14:paraId="5D47ED03" w14:textId="68B10243" w:rsidR="00E53D10" w:rsidRPr="00016EFB" w:rsidRDefault="00E53D10" w:rsidP="006E0F97">
      <w:pPr>
        <w:spacing w:line="360" w:lineRule="auto"/>
        <w:jc w:val="both"/>
        <w:rPr>
          <w:rFonts w:ascii="Times New Roman" w:hAnsi="Times New Roman" w:cs="Times New Roman"/>
          <w:sz w:val="24"/>
          <w:szCs w:val="24"/>
        </w:rPr>
      </w:pPr>
      <w:r w:rsidRPr="00E53D10">
        <w:rPr>
          <w:rFonts w:ascii="Times New Roman" w:hAnsi="Times New Roman" w:cs="Times New Roman"/>
          <w:sz w:val="24"/>
          <w:szCs w:val="24"/>
        </w:rPr>
        <w:t xml:space="preserve">Assessing youth perceptions of dengue risk in Bangladesh is crucial for public health. Dengue, a globally concerning mosquito-borne virus, is on the rise in Bangladesh </w:t>
      </w:r>
      <w:r w:rsidR="00843A54">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{"citationItems":[{"id":"ITEM-1","itemData":{"DOI":"10.3390/tropicalmed8010032","ISSN":"24146366","abstract":"Dengue is a prevalent and rapidly spreading mosquito-borne viral disease affecting humans. The geographic range of dengue is expanding, and much like in many other tropical regions of the world, dengue has become a major public health issue in Bangladesh. Until a large epidemic dengue outbreak in 2000, sporadic outbreaks have occurred in Bangladesh since 1964. After 2000, varying intensities of dengue activity were observed each year until 2018. However, in 2019, Bangladesh experienced the largest dengue epidemic in its history, with 101,354 dengue cases and 164 dengue-related deaths. Notably, this outbreak occurred in many regions that were previously considered free of the disease. As of 10 December 2022, a total of 60,078 dengue cases and 266 dengue-related deaths were reported in Bangladesh, with the 2022 outbreak being the second largest since 2000. There is an increased genetic diversity of the dengue virus (DENV) in Bangladesh and all four DENV serotypes are prevalent and co-circulating, which increases the risk for severe dengue owing to the antibody-dependent enhancement effect. Vector control remains the mainstay of dengue outbreak prevention; however, the vector control programs adopted in Bangladesh seem inadequate, requiring improved vector control strategies. In this review, we provide an overview of the epidemiology of DENV infection and the risks for a severe dengue outbreak in Bangladesh. Additionally, we discuss different dengue vector control strategies, from which the most suitable and effective measures can be applied in the context of Bangladesh for tackling future dengue epidemics.","author":[{"dropping-particle":"","family":"Kayesh","given":"Mohammad Enamul Hoque","non-dropping-particle":"","parse-names":false,"suffix":""},{"dropping-particle":"","family":"Khalil","given":"Ibrahim","non-dropping-particle":"","parse-names":false,"suffix":""},{"dropping-particle":"","family":"Kohara","given":"Michinori","non-dropping-particle":"","parse-names":false,"suffix":""},{"dropping-particle":"","family":"Tsukiyama-Kohara","given":"Kyoko","non-dropping-particle":"","parse-names":false,"suffix":""}],"container-title":"Tropical Medicine and Infectious Disease","id":"ITEM-1","issue":"1","issued":{"date-parts":[["2023"]]},"title":"Increasing Dengue Burden and Severe Dengue Risk in Bangladesh: An Overview","type":"article-journal","volume":"8"},"uris":["http://www.mendeley.com/documents/?uuid=21c62ac0-14ad-4eda-8fec-5a171f11fcad"]}],"mendeley":{"formattedCitation":"[11]","plainTextFormattedCitation":"[11]","previouslyFormattedCitation":"[11]"},"properties":{"noteIndex":0},"schema":"https://github.com/citation-style-language/schema/raw/master/csl-citation.json"}</w:instrText>
      </w:r>
      <w:r w:rsidR="00843A54">
        <w:rPr>
          <w:rFonts w:ascii="Times New Roman" w:hAnsi="Times New Roman" w:cs="Times New Roman"/>
          <w:sz w:val="24"/>
          <w:szCs w:val="24"/>
        </w:rPr>
        <w:fldChar w:fldCharType="separate"/>
      </w:r>
      <w:r w:rsidR="003F371A" w:rsidRPr="003F371A">
        <w:rPr>
          <w:rFonts w:ascii="Times New Roman" w:hAnsi="Times New Roman" w:cs="Times New Roman"/>
          <w:noProof/>
          <w:sz w:val="24"/>
          <w:szCs w:val="24"/>
        </w:rPr>
        <w:t>[11]</w:t>
      </w:r>
      <w:r w:rsidR="00843A54">
        <w:rPr>
          <w:rFonts w:ascii="Times New Roman" w:hAnsi="Times New Roman" w:cs="Times New Roman"/>
          <w:sz w:val="24"/>
          <w:szCs w:val="24"/>
        </w:rPr>
        <w:fldChar w:fldCharType="end"/>
      </w:r>
      <w:r w:rsidRPr="00E53D10">
        <w:rPr>
          <w:rFonts w:ascii="Times New Roman" w:hAnsi="Times New Roman" w:cs="Times New Roman"/>
          <w:sz w:val="24"/>
          <w:szCs w:val="24"/>
        </w:rPr>
        <w:t xml:space="preserve">. Given the substantial youth population, their outlook on dengue risk and preventive measures is of great importance. Their insights facilitate early detection and targeted prevention efforts </w:t>
      </w:r>
      <w:r w:rsidR="00843A54">
        <w:rPr>
          <w:rFonts w:ascii="Times New Roman" w:hAnsi="Times New Roman" w:cs="Times New Roman"/>
          <w:sz w:val="24"/>
          <w:szCs w:val="24"/>
        </w:rPr>
        <w:fldChar w:fldCharType="begin" w:fldLock="1"/>
      </w:r>
      <w:r w:rsidR="009035C9">
        <w:rPr>
          <w:rFonts w:ascii="Times New Roman" w:hAnsi="Times New Roman" w:cs="Times New Roman"/>
          <w:sz w:val="24"/>
          <w:szCs w:val="24"/>
        </w:rPr>
        <w:instrText>ADDIN CSL_CITATION {"citationItems":[{"id":"ITEM-1","itemData":{"DOI":"10.1371/journal.pone.0252852","ISBN":"1111111111","ISSN":"19326203","PMID":"34111157","abstract":"Background Dengue, the mosquito borne disease has become a growing public health threat in Bangladesh due to its gradual increasing morbidity and mortality since 2000. In 2019, the country witnessed the worst ever dengue outbreak. The present study was conducted to characterize the socio-economic factors and knowledge, attitude and practice (KAP) status towards dengue among the people of Bangladesh. Method A cross-sectional study was conducted with 1,010 randomly selected respondents from nine different administrative regions of Bangladesh between July and November 2019. A structured questionnaire was used covering socio-demographic characteristics of the participants including their knowledge, awareness, treatment and practices regarding dengue fever. Factors associated with the knowledge and awareness of dengue were investigated separately, using multivariable logistic regression. Results Although majority (93.8%) of the respondents had heard about dengue, however, they had still misconceptions about Aedes breeding habitat. Around half of the study population (45.7%) had mistaken belief that Aedes can breed in dirty water and 43.1% knew that Aedes mosquito usually bites around sunrise and sunset. Fever indication was found in 36.6% of people which is the most common symptom of dengue. Among the socio-demographic variables, the level of education of the respondents was identified as an independent predictor for both knowledge (p&lt;0.05) and awareness (p&lt;0.05) of dengue. The preventive practice level was moderately less than the knowledge level though there was a significant association (p&lt;0.05) existed between knowledge and preventive practices. Our study noted that TV/Radio is an effective predominant source of information about dengue fever. Conclusion As dengue is emerging in Bangladesh, there is an urgent need to increase health promotion activities through campaigns for eliminating the misconception and considerable knowledge gaps about dengue.","author":[{"dropping-particle":"","family":"Hossain","given":"Md Imam","non-dropping-particle":"","parse-names":false,"suffix":""},{"dropping-particle":"","family":"Alam","given":"Nur E.","non-dropping-particle":"","parse-names":false,"suffix":""},{"dropping-particle":"","family":"Akter","given":"Sumaiya","non-dropping-particle":"","parse-names":false,"suffix":""},{"dropping-particle":"","family":"Suriea","given":"Umme","non-dropping-particle":"","parse-names":false,"suffix":""},{"dropping-particle":"","family":"Aktar","given":"Salma","non-dropping-particle":"","parse-names":false,"suffix":""},{"dropping-particle":"","family":"Shifat","given":"Siratul Kubra","non-dropping-particle":"","parse-names":false,"suffix":""},{"dropping-particle":"","family":"Islam","given":"Md Muzahidul","non-dropping-particle":"","parse-names":false,"suffix":""},{"dropping-particle":"","family":"Aziz","given":"Ihsan","non-dropping-particle":"","parse-names":false,"suffix":""},{"dropping-particle":"","family":"Islam","given":"Md Muzahidul","non-dropping-particle":"","parse-names":false,"suffix":""},{"dropping-particle":"","family":"Islam","given":"Md Shariful","non-dropping-particle":"","parse-names":false,"suffix":""},{"dropping-particle":"","family":"Mohiuddin","given":"A. K.M.","non-dropping-particle":"","parse-names":false,"suffix":""}],"container-title":"PLoS ONE","id":"ITEM-1","issue":"6 June","issued":{"date-parts":[["2021"]]},"page":"1-17","title":"Knowledge, awareness and preventive practices of dengue outbreak in Bangladesh: A countrywide study","type":"article-journal","volume":"16"},"uris":["http://www.mendeley.com/documents/?uuid=839a8f37-45af-4ecc-b911-ced88de030bc"]}],"mendeley":{"formattedCitation":"[2]","plainTextFormattedCitation":"[2]","previouslyFormattedCitation":"[2]"},"properties":{"noteIndex":0},"schema":"https://github.com/citation-style-language/schema/raw/master/csl-citation.json"}</w:instrText>
      </w:r>
      <w:r w:rsidR="00843A54">
        <w:rPr>
          <w:rFonts w:ascii="Times New Roman" w:hAnsi="Times New Roman" w:cs="Times New Roman"/>
          <w:sz w:val="24"/>
          <w:szCs w:val="24"/>
        </w:rPr>
        <w:fldChar w:fldCharType="separate"/>
      </w:r>
      <w:r w:rsidR="0030021F" w:rsidRPr="0030021F">
        <w:rPr>
          <w:rFonts w:ascii="Times New Roman" w:hAnsi="Times New Roman" w:cs="Times New Roman"/>
          <w:noProof/>
          <w:sz w:val="24"/>
          <w:szCs w:val="24"/>
        </w:rPr>
        <w:t>[2]</w:t>
      </w:r>
      <w:r w:rsidR="00843A54">
        <w:rPr>
          <w:rFonts w:ascii="Times New Roman" w:hAnsi="Times New Roman" w:cs="Times New Roman"/>
          <w:sz w:val="24"/>
          <w:szCs w:val="24"/>
        </w:rPr>
        <w:fldChar w:fldCharType="end"/>
      </w:r>
      <w:r w:rsidRPr="00E53D10">
        <w:rPr>
          <w:rFonts w:ascii="Times New Roman" w:hAnsi="Times New Roman" w:cs="Times New Roman"/>
          <w:sz w:val="24"/>
          <w:szCs w:val="24"/>
        </w:rPr>
        <w:t xml:space="preserve">. This study delves into youth practices in response to perceived dengue risk, potentially guiding effective prevention measures </w:t>
      </w:r>
      <w:r w:rsidR="00843A54">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{"citationItems":[{"id":"ITEM-1","itemData":{"DOI":"10.1371/journal.pntd.0005755","ISBN":"1111111111","ISSN":"19352735","PMID":"28873408","abstract":"Background: Dengue Fever presents a significant and growing burden of disease to endemic countries, where children are at particular risk. Worldwide, no effective anti-viral treatment has been identified, thus vector control is key for disease prevention, particularly in Peru where no vaccine is currently available. This qualitative study aimed to explore the perceptions of dengue control in caregivers’ of children under 5 years in Peru, to help direct future mosquito control programmes and strategy. Methods: Eighteen semi-structured interviews were conducted in one health centre in Iquitos, Peru. Interviews were audio-recorded, transcribed and translated by an independent translator. Data were analysed using an inductive thematic approach. Findings: Three core analytic themes were interpreted: (1) awareness of dengue and its control, (2) perceived susceptibility of children, rural riverside communities and city inhabitants, and (3) perceived responsibility of vector control. Participants were aware of dengue symptoms, transmission and larvae eradication strategies. Misconceptions about the day-time biting behaviour of the Aedes aegypti mosquito and confusion with other mosquito-borne diseases influenced preventative practice. Community-wide lack of cooperation was recognised as a key barrier. This was strengthened by attitudes that the government or health centre were responsible for dengue control and a belief that the disease cannot be prevented through individual actions. Participants felt powerless to prevent dengue due to assumed inevitability of infection and lack of faith in preventative practices. However, children and rural communities were believed to be most vulnerable. Conclusions: Perceptions of dengue control amongst caregivers to under 5’s were important in shaping their likelihood to participate in preventative practices. There is a need to address the perceived lack of community cooperation through strategies creating a sense of ownership of community control and enhancing social responsibility. The belief that dengue cannot be prevented by individual actions in a community also warrants attention. Specific misconceptions about dengue should be addressed through the community health worker system and further research directed to identify the needs of certain vulnerable groups.","author":[{"dropping-particle":"","family":"Frank","given":"Amy L.","non-dropping-particle":"","parse-names":false,"suffix":""},{"dropping-particle":"","family":"Beales","given":"Emily R.","non-dropping-particle":"","parse-names":false,"suffix":""},{"dropping-particle":"","family":"Wildt","given":"Gilles","non-dropping-particle":"de","parse-names":false,"suffix":""},{"dropping-particle":"","family":"Meza Sanchez","given":"Graciela","non-dropping-particle":"","parse-names":false,"suffix":""},{"dropping-particle":"","family":"Jones","given":"Laura L.","non-dropping-particle":"","parse-names":false,"suffix":""}],"container-title":"PLoS Neglected Tropical Diseases","id":"ITEM-1","issue":"9","issued":{"date-parts":[["2017"]]},"page":"1-19","title":"\"We need people to collaborate together against this disease\": A qualitative exploration of perceptions of dengue fever control in caregivers' of children under 5 years, in the Peruvian Amazon","type":"article-journal","volume":"11"},"uris":["http://www.mendeley.com/documents/?uuid=3c73af3e-7fd3-4c83-aad9-d964a1986475"]}],"mendeley":{"formattedCitation":"[19]","plainTextFormattedCitation":"[19]","previouslyFormattedCitation":"[18]"},"properties":{"noteIndex":0},"schema":"https://github.com/citation-style-language/schema/raw/master/csl-citation.json"}</w:instrText>
      </w:r>
      <w:r w:rsidR="00843A54">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[19]</w:t>
      </w:r>
      <w:r w:rsidR="00843A54">
        <w:rPr>
          <w:rFonts w:ascii="Times New Roman" w:hAnsi="Times New Roman" w:cs="Times New Roman"/>
          <w:sz w:val="24"/>
          <w:szCs w:val="24"/>
        </w:rPr>
        <w:fldChar w:fldCharType="end"/>
      </w:r>
      <w:r w:rsidRPr="00E53D10">
        <w:rPr>
          <w:rFonts w:ascii="Times New Roman" w:hAnsi="Times New Roman" w:cs="Times New Roman"/>
          <w:sz w:val="24"/>
          <w:szCs w:val="24"/>
        </w:rPr>
        <w:t>. Involving youth in dengue prevention can have a positive impact on communities</w:t>
      </w:r>
      <w:r w:rsidR="00843A54">
        <w:rPr>
          <w:rFonts w:ascii="Times New Roman" w:hAnsi="Times New Roman" w:cs="Times New Roman"/>
          <w:sz w:val="24"/>
          <w:szCs w:val="24"/>
        </w:rPr>
        <w:t xml:space="preserve"> </w:t>
      </w:r>
      <w:r w:rsidRPr="00E53D10">
        <w:rPr>
          <w:rFonts w:ascii="Times New Roman" w:hAnsi="Times New Roman" w:cs="Times New Roman"/>
          <w:sz w:val="24"/>
          <w:szCs w:val="24"/>
        </w:rPr>
        <w:t xml:space="preserve"> </w:t>
      </w:r>
      <w:r w:rsidR="00843A54">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{"citationItems":[{"id":"ITEM-1","itemData":{"DOI":"10.1179/2047773212Y.0000000061","ISSN":"20477724","PMID":"23318237","abstract":"Dengue is the most important mosquito-borne disease in the Philippines, especially in Metropolitan Manila where communities are socially and economically diverse, and city governments struggle to provide basic services such as continuously available, piped water supply to residents. We examined responses to introducing water container management to control dengue vectors in two diverse communities in Masagana City: Village A (gated community) and Village B (informal settlers community). The roll out of the intervention was carried out by the study team, dengue control personnel and local health workers (BHWs). A behavioural change framework was used to describe the community responses to the introduction of a new vector control intervention - household water container management. Although, the desired outcome was not achievedduring the study's timeline, observation on processes of behaviour change underscored the importance of understanding the social nature of the urban communities, often overlooked structures when dengue control program and researchers introduce new dengue control interventions. © W. S. Maney &amp; Son Ltd 2012.","author":[{"dropping-particle":"","family":"Espino","given":"Fe","non-dropping-particle":"","parse-names":false,"suffix":""}],"container-title":"Pathogens and Global Health","id":"ITEM-1","issue":"8","issued":{"date-parts":[["2012"]]},"page":"455-460","title":"Community-based dengue vector control: Experiences in behavior change in Metropolitan Manila, Philippines","type":"article-journal","volume":"106"},"uris":["http://www.mendeley.com/documents/?uuid=cb759330-6c66-46b6-b678-c6f2e77eebb1"]}],"mendeley":{"formattedCitation":"[20]","plainTextFormattedCitation":"[20]","previouslyFormattedCitation":"[19]"},"properties":{"noteIndex":0},"schema":"https://github.com/citation-style-language/schema/raw/master/csl-citation.json"}</w:instrText>
      </w:r>
      <w:r w:rsidR="00843A54">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[20]</w:t>
      </w:r>
      <w:r w:rsidR="00843A54">
        <w:rPr>
          <w:rFonts w:ascii="Times New Roman" w:hAnsi="Times New Roman" w:cs="Times New Roman"/>
          <w:sz w:val="24"/>
          <w:szCs w:val="24"/>
        </w:rPr>
        <w:fldChar w:fldCharType="end"/>
      </w:r>
      <w:r w:rsidRPr="00E53D10">
        <w:rPr>
          <w:rFonts w:ascii="Times New Roman" w:hAnsi="Times New Roman" w:cs="Times New Roman"/>
          <w:sz w:val="24"/>
          <w:szCs w:val="24"/>
        </w:rPr>
        <w:t xml:space="preserve">. The study's findings inform public health policies, addressing an existing research gap and making a significant contribution to the fight against dengue, shaping evidence-based strategies </w:t>
      </w:r>
      <w:r w:rsidR="00843A54">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author":[{"dropping-particle":"","family":"Ammar","given":"Mohd","non-dropping-particle":"","parse-names":false,"suffix":""},{"dropping-particle":"","family":"Ahmad","given":"Ihsan","non-dropping-particle":"","parse-names":false,"suffix":""},{"dropping-particle":"","family":"Nabila","given":"Farah","non-dropping-particle":"","parse-names":false,"suffix":""},{"dropping-particle":"","family":"Majid","given":"Abd","non-dropping-particle":"","parse-names":false,"suffix":""},{"dropping-particle":"","family":"Dapari","given":"Rahmat","non-dropping-particle":"","parse-names":false,"suffix":""},{"dropping-particle":"","family":"Hassan","given":"Mohd Rohaizat","non-dropping-particle":"","parse-names":false,"suffix":""},{"dropping-particle":"","family":"Majid","given":"Abd","non-dropping-particle":"","parse-names":false,"suffix":""},{"dropping-particle":"","family":"Isa","given":"Mohd","non-dropping-particle":"","parse-names":false,"suffix":""}],"id":"ITEM-1","issued":{"date-parts":[["2022"]]},"title":"Perceived Risk for Dengue Infection Mediates the Relationship between Attitude and Practice for Dengue Prevention : A Study in Seremban , Malaysia","type":"article-journal"},"uris":["http://www.mendeley.com/documents/?uuid=29ee3886-4eed-4546-982c-ef4f59a8ac74"]}],"mendeley":{"formattedCitation":"[21]","plainTextFormattedCitation":"[21]","previouslyFormattedCitation":"[20]"},"properties":{"noteIndex":0},"schema":"https://github.com/citation-style-language/schema/raw/master/csl-citation.json"}</w:instrText>
      </w:r>
      <w:r w:rsidR="00843A54">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[21]</w:t>
      </w:r>
      <w:r w:rsidR="00843A54">
        <w:rPr>
          <w:rFonts w:ascii="Times New Roman" w:hAnsi="Times New Roman" w:cs="Times New Roman"/>
          <w:sz w:val="24"/>
          <w:szCs w:val="24"/>
        </w:rPr>
        <w:fldChar w:fldCharType="end"/>
      </w:r>
      <w:r w:rsidRPr="00E53D10">
        <w:rPr>
          <w:rFonts w:ascii="Times New Roman" w:hAnsi="Times New Roman" w:cs="Times New Roman"/>
          <w:sz w:val="24"/>
          <w:szCs w:val="24"/>
        </w:rPr>
        <w:t>.</w:t>
      </w:r>
    </w:p>
    <w:p w14:paraId="3E6D7CC9" w14:textId="4D76D666" w:rsidR="00843A54" w:rsidRPr="00016EFB" w:rsidRDefault="00843A54" w:rsidP="006E0F97">
      <w:pPr>
        <w:spacing w:line="360" w:lineRule="auto"/>
        <w:jc w:val="both"/>
        <w:rPr>
          <w:rFonts w:ascii="Times New Roman" w:hAnsi="Times New Roman" w:cs="Times New Roman"/>
          <w:sz w:val="24"/>
          <w:szCs w:val="24"/>
        </w:rPr>
      </w:pPr>
      <w:r w:rsidRPr="00843A54">
        <w:rPr>
          <w:rFonts w:ascii="Times New Roman" w:hAnsi="Times New Roman" w:cs="Times New Roman"/>
          <w:sz w:val="24"/>
          <w:szCs w:val="24"/>
        </w:rPr>
        <w:t xml:space="preserve">This research revealed a significant correlation between the perception of dengue risk and several factors, including educational level, gender, previous dengue experience, history of other vector-borne diseases, fathers' occupational status, and fathers' educational qualifications. Notably, individuals with educational backgrounds below the university level exhibited a higher perceived risk of dengue compared to those with university-level education, a finding consistent with a study in </w:t>
      </w:r>
      <w:proofErr w:type="spellStart"/>
      <w:r w:rsidRPr="00843A54">
        <w:rPr>
          <w:rFonts w:ascii="Times New Roman" w:hAnsi="Times New Roman" w:cs="Times New Roman"/>
          <w:sz w:val="24"/>
          <w:szCs w:val="24"/>
        </w:rPr>
        <w:t>Riohacha</w:t>
      </w:r>
      <w:proofErr w:type="spellEnd"/>
      <w:r w:rsidRPr="00843A54">
        <w:rPr>
          <w:rFonts w:ascii="Times New Roman" w:hAnsi="Times New Roman" w:cs="Times New Roman"/>
          <w:sz w:val="24"/>
          <w:szCs w:val="24"/>
        </w:rPr>
        <w:t xml:space="preserve">, Colombia </w:t>
      </w:r>
      <w:r>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{"citationItems":[{"id":"ITEM-1","itemData":{"DOI":"10.1590/1413-81232020253.08592018","ISBN":"0000000264","ISSN":"16784561","PMID":"32159681","abstract":"Recognition of the determinants of knowledge, attitudes and practices (KAP), which could be conditioned by the experiences and perceptions of the population at risk, is essential for the control of dengue. The scope of this article is to estimate the relationship between the risk perception and dengue diagnosis experiences with KAPs on dengue in an endemic Colombian population. A cross-sectional study with multi-stage random sampling was conducted. Adjusted prevalence ratios (aPR) were estimated using regression models as measures of association. Of the 206 families interviewed, 7% know dengue is caused by a virus and less than 40% recognize other symptoms besides fever. As control strategies, 31% eliminate hatchery sites and 58% use fumigation, though 73% perceive the risk of dengue. The association was identified between the perception of the risk of dengue and knowledge about the vector (aPR = 3.32 CI95% 1.06–10.36), and the experience of diagnosis of dengue with the attitude towards dengue control (aPR = 1.61 CI95% 1.09–2.37). Risk perception and experience with dengue could become determinants of KAPs in relation to this disease.","author":[{"dropping-particle":"","family":"Benítez-Díaz","given":"Liliana","non-dropping-particle":"","parse-names":false,"suffix":""},{"dropping-particle":"","family":"Diaz-Quijano","given":"Fredi Alexander","non-dropping-particle":"","parse-names":false,"suffix":""},{"dropping-particle":"","family":"Martínez-Vega","given":"Ruth Aralí","non-dropping-particle":"","parse-names":false,"suffix":""}],"container-title":"Ciencia e Saude Coletiva","id":"ITEM-1","issue":"3","issued":{"date-parts":[["2020"]]},"page":"1137-1146","title":"Experience and perception of risk associated with knowledge, attitudes and practices regarding dengue in Riohacha, Colombia","type":"article-journal","volume":"25"},"uris":["http://www.mendeley.com/documents/?uuid=0b0d39a1-eb1d-445e-b0ab-442fed34922f"]}],"mendeley":{"formattedCitation":"[22]","plainTextFormattedCitation":"[22]","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[22]</w:t>
      </w:r>
      <w:r>
        <w:rPr>
          <w:rFonts w:ascii="Times New Roman" w:hAnsi="Times New Roman" w:cs="Times New Roman"/>
          <w:sz w:val="24"/>
          <w:szCs w:val="24"/>
        </w:rPr>
        <w:fldChar w:fldCharType="end"/>
      </w:r>
      <w:r w:rsidRPr="00843A54">
        <w:rPr>
          <w:rFonts w:ascii="Times New Roman" w:hAnsi="Times New Roman" w:cs="Times New Roman"/>
          <w:sz w:val="24"/>
          <w:szCs w:val="24"/>
        </w:rPr>
        <w:t xml:space="preserve">. </w:t>
      </w:r>
      <w:bookmarkStart w:id="15" w:name="_Hlk148494592"/>
      <w:r w:rsidRPr="00843A54">
        <w:rPr>
          <w:rFonts w:ascii="Times New Roman" w:hAnsi="Times New Roman" w:cs="Times New Roman"/>
          <w:sz w:val="24"/>
          <w:szCs w:val="24"/>
        </w:rPr>
        <w:t xml:space="preserve">This connection can be attributed to the fact that individuals with lower educational levels, particularly among the youth, often possess limited health literacy, making it challenging for them to grasp the risks associated with dengue and how to safeguard themselves </w:t>
      </w:r>
      <w:r>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{"citationItems":[{"id":"ITEM-1","itemData":{"DOI":"10.1371/journal.pntd.0003395","ISSN":"19352735","PMID":"25767886","abstract":"The ability to effectively modify behaviours is increasingly relevant to attain and maintain a good health status. Current behaviour-change models and theories present two main approaches for (healthier) decision-making: one analytical/logical, and one experiential/emotional/intuitive. Therefore, to achieve an integral and dynamic understanding of the public perceptions both approaches should be considered: community surveys should measure cognitive understanding of health-risk contexts, and also explore how past experiences affect this understanding. In 2011, community perceptions regarding domestic source reduction were assessed in Madeira Island͘. After Madeira’s first dengue outbreak (2012) a unique opportunity to compare perceptions before and after the outbreak-experience occurred. This was the aim of this study, which constituted the first report on the effect of an outbreak experience on community perceptions regarding a specific vector-borne disease. A cross-sectional survey was performed within female residents at the most aegypti-infested areas. Perceptions regarding domestic source reduction were assessed according to the Essential Perception (EP)-analysis tool. A matching process paired individuals from studies performed before and after the outbreak, ensuring homogeneity in six determinant variables. After the outbreak, there were more female residents who assimilated the concepts considered to be essential to understand the proposed behaviour. Nevertheless, no significant difference was observed in the number of female residents who achieved the defined ‘minimal understanding’’. Moreover, most of the population (95.5%) still believed at least in one of the identified myths. After the outbreak some myths disappeared and others appeared. The present study quantified and explored how the experience of an outbreak influenced the perception regarding a dengue-preventive behaviour. The outbreak experience surprisingly led to the appearance of new myths within the population, apart from the expected increase of relevant concepts’ assimilation. Monitoring public perceptions is therefore crucial to make preventing dengue campaigns updated and worthy.","author":[{"dropping-particle":"","family":"Nazareth","given":"Teresa","non-dropping-particle":"","parse-names":false,"suffix":""},{"dropping-particle":"","family":"Sousa","given":"Carla Alexandra","non-dropping-particle":"","parse-names":false,"suffix":""},{"dropping-particle":"","family":"Porto","given":"Graça","non-dropping-particle":"","parse-names":false,"suffix":""},{"dropping-particle":"","family":"Gonçalves","given":"Luzia","non-dropping-particle":"","parse-names":false,"suffix":""},{"dropping-particle":"","family":"Seixas","given":"Gonçalo","non-dropping-particle":"","parse-names":false,"suffix":""},{"dropping-particle":"","family":"Antunes","given":"Luís","non-dropping-particle":"","parse-names":false,"suffix":""},{"dropping-particle":"","family":"Silva","given":"Ana Clara","non-dropping-particle":"","parse-names":false,"suffix":""},{"dropping-particle":"","family":"Teodósio","given":"Rosa","non-dropping-particle":"","parse-names":false,"suffix":""}],"container-title":"PLoS Neglected Tropical Diseases","id":"ITEM-1","issue":"3","issued":{"date-parts":[["2015"]]},"page":"1-23","title":"Impact of a Dengue Outbreak Experience in the Preventive Perceptions of the Community from a Temperate Region: Madeira Island, Portugal","type":"article-journal","volume":"9"},"uris":["http://www.mendeley.com/documents/?uuid=d692b68a-92c3-48e4-9843-6dfef6ec06b6"]}],"mendeley":{"formattedCitation":"[23]","plainTextFormattedCitation":"[23]","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[23]</w:t>
      </w:r>
      <w:r>
        <w:rPr>
          <w:rFonts w:ascii="Times New Roman" w:hAnsi="Times New Roman" w:cs="Times New Roman"/>
          <w:sz w:val="24"/>
          <w:szCs w:val="24"/>
        </w:rPr>
        <w:fldChar w:fldCharType="end"/>
      </w:r>
      <w:bookmarkEnd w:id="15"/>
      <w:r w:rsidRPr="00843A54">
        <w:rPr>
          <w:rFonts w:ascii="Times New Roman" w:hAnsi="Times New Roman" w:cs="Times New Roman"/>
          <w:sz w:val="24"/>
          <w:szCs w:val="24"/>
        </w:rPr>
        <w:t>.</w:t>
      </w:r>
    </w:p>
    <w:p w14:paraId="2F855EFA" w14:textId="52E89880" w:rsidR="00735C94" w:rsidRPr="00735C94" w:rsidRDefault="00735C94" w:rsidP="006E0F97">
      <w:pPr>
        <w:spacing w:line="360" w:lineRule="auto"/>
        <w:jc w:val="both"/>
      </w:pPr>
      <w:r w:rsidRPr="00735C94">
        <w:rPr>
          <w:rFonts w:ascii="Times New Roman" w:hAnsi="Times New Roman" w:cs="Times New Roman"/>
          <w:sz w:val="24"/>
          <w:szCs w:val="24"/>
        </w:rPr>
        <w:t xml:space="preserve">The study's findings indicate that </w:t>
      </w:r>
      <w:r w:rsidR="0051412E">
        <w:rPr>
          <w:rFonts w:ascii="Times New Roman" w:hAnsi="Times New Roman" w:cs="Times New Roman"/>
          <w:sz w:val="24"/>
          <w:szCs w:val="24"/>
        </w:rPr>
        <w:t>female participants</w:t>
      </w:r>
      <w:r w:rsidRPr="00735C94">
        <w:rPr>
          <w:rFonts w:ascii="Times New Roman" w:hAnsi="Times New Roman" w:cs="Times New Roman"/>
          <w:sz w:val="24"/>
          <w:szCs w:val="24"/>
        </w:rPr>
        <w:t xml:space="preserve"> perceive a higher level of dengue risk compared to </w:t>
      </w:r>
      <w:r w:rsidR="0051412E">
        <w:rPr>
          <w:rFonts w:ascii="Times New Roman" w:hAnsi="Times New Roman" w:cs="Times New Roman"/>
          <w:sz w:val="24"/>
          <w:szCs w:val="24"/>
        </w:rPr>
        <w:t>male</w:t>
      </w:r>
      <w:r w:rsidRPr="00735C94">
        <w:rPr>
          <w:rFonts w:ascii="Times New Roman" w:hAnsi="Times New Roman" w:cs="Times New Roman"/>
          <w:sz w:val="24"/>
          <w:szCs w:val="24"/>
        </w:rPr>
        <w:t xml:space="preserve">, which is consistent with the results of another study </w:t>
      </w:r>
      <w:r>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{"citationItems":[{"id":"ITEM-1","itemData":{"DOI":"10.4103/0255-0857.174106","ISSN":"19983646","PMID":"26776124","abstract":"Studies have reported significant gender-related differences in serological tests for detection of NS1 antigen and IgM antibody used for diagnosing dengue fever. However, no such study has been undertaken in India though dengue fever is endemic in this country. Therefore, this study was planned to study the association of serological findings with gender in 700 patients suspected to be suffering from dengue fever in the Indian setting. Haematological parameters of seropositive patients were also studied. Seropositivity and haemorrhagic findings were significantly associated with the female gender. Positive NS1 antigen and IgM antibody results were significantly associated with females and males, respectively.","author":[{"dropping-particle":"","family":"Chakravarti","given":"A.","non-dropping-particle":"","parse-names":false,"suffix":""},{"dropping-particle":"","family":"Roy","given":"P.","non-dropping-particle":"","parse-names":false,"suffix":""},{"dropping-particle":"","family":"Malik","given":"S.","non-dropping-particle":"","parse-names":false,"suffix":""},{"dropping-particle":"","family":"Siddiqui","given":"O.","non-dropping-particle":"","parse-names":false,"suffix":""},{"dropping-particle":"","family":"Thakur","given":"P.","non-dropping-particle":"","parse-names":false,"suffix":""}],"container-title":"Indian Journal of Medical Microbiology","id":"ITEM-1","issue":"1","issued":{"date-parts":[["2016"]]},"page":"82-84","publisher":"Indian Journal of Medical Microbiology","title":"A study on gender-related differences in laboratory characteristics of dengue fever","type":"article-journal","volume":"34"},"uris":["http://www.mendeley.com/documents/?uuid=02f8dae3-7fc4-4e98-b19b-4a2e73549b2b"]}],"mendeley":{"formattedCitation":"[24]","plainTextFormattedCitation":"[24]","previouslyFormattedCitation":"[23]"},"properties":{"noteIndex":0},"schema":"https://github.com/citation-style-language/schema/raw/master/csl-citation.json"}</w:instrText>
      </w:r>
      <w:r>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[24]</w:t>
      </w:r>
      <w:r>
        <w:rPr>
          <w:rFonts w:ascii="Times New Roman" w:hAnsi="Times New Roman" w:cs="Times New Roman"/>
          <w:sz w:val="24"/>
          <w:szCs w:val="24"/>
        </w:rPr>
        <w:fldChar w:fldCharType="end"/>
      </w:r>
      <w:r w:rsidRPr="00735C94">
        <w:rPr>
          <w:rFonts w:ascii="Times New Roman" w:hAnsi="Times New Roman" w:cs="Times New Roman"/>
          <w:sz w:val="24"/>
          <w:szCs w:val="24"/>
        </w:rPr>
        <w:t xml:space="preserve">. This difference in perception may be attributed to </w:t>
      </w:r>
      <w:r w:rsidR="0051412E">
        <w:rPr>
          <w:rFonts w:ascii="Times New Roman" w:hAnsi="Times New Roman" w:cs="Times New Roman"/>
          <w:sz w:val="24"/>
          <w:szCs w:val="24"/>
        </w:rPr>
        <w:t>females</w:t>
      </w:r>
      <w:r w:rsidRPr="00735C94">
        <w:rPr>
          <w:rFonts w:ascii="Times New Roman" w:hAnsi="Times New Roman" w:cs="Times New Roman"/>
          <w:sz w:val="24"/>
          <w:szCs w:val="24"/>
        </w:rPr>
        <w:t xml:space="preserve"> generally being more susceptible to fear and risk compared to </w:t>
      </w:r>
      <w:r w:rsidR="0051412E">
        <w:rPr>
          <w:rFonts w:ascii="Times New Roman" w:hAnsi="Times New Roman" w:cs="Times New Roman"/>
          <w:sz w:val="24"/>
          <w:szCs w:val="24"/>
        </w:rPr>
        <w:t>male</w:t>
      </w:r>
      <w:r w:rsidRPr="00735C94">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{"citationItems":[{"id":"ITEM-1","itemData":{"DOI":"10.3389/fpsyg.2021.689467","ISSN":"1664-1078 (Print)","PMID":"34421741","abstract":"The COVID-19 pandemic has led many people to suffer from emotional distress.  Previous studies suggest that women process and express affective experiences, such as fear, with a greater intensity compared to men. We administered an online survey to a sample of participants in the United States that measures fear of COVID-19, perceptions about health and financial risks, and preventative measures taken. Despite the empirical fact that men are more likely to experience adverse health consequences from COVID-19, women report greater fear and more negative expectations about health-related consequences of COVID-19 than men. However, women are more optimistic than men regarding the financial consequences of the pandemic. Women also report more negative emotional experiences generally during the pandemic, particularly in situations where other people or the government take actions that make matters worse. Though women report taking more preventative measures than men in response to the pandemic, gender differences in behavior are reduced after controlling for fear. These results shed light on how differences in emotional experiences of the pandemic may inform policy interventions.","author":[{"dropping-particle":"","family":"Alsharawy","given":"Abdelaziz","non-dropping-particle":"","parse-names":false,"suffix":""},{"dropping-particle":"","family":"Spoon","given":"Ross","non-dropping-particle":"","parse-names":false,"suffix":""},{"dropping-particle":"","family":"Smith","given":"Alec","non-dropping-particle":"","parse-names":false,"suffix":""},{"dropping-particle":"","family":"Ball","given":"Sheryl","non-dropping-particle":"","parse-names":false,"suffix":""}],"container-title":"Frontiers in psychology","id":"ITEM-1","issued":{"date-parts":[["2021"]]},"language":"eng","page":"689467","publisher-place":"Switzerland","title":"Gender Differences in Fear and Risk Perception During the COVID-19 Pandemic.","type":"article-journal","volume":"12"},"uris":["http://www.mendeley.com/documents/?uuid=130ae270-d6c1-4415-806f-a6faac7696ea"]}],"mendeley":{"formattedCitation":"[25]","plainTextFormattedCitation":"[25]","previouslyFormattedCitation":"[24]"},"properties":{"noteIndex":0},"schema":"https://github.com/citation-style-language/schema/raw/master/csl-citation.json"}</w:instrText>
      </w:r>
      <w:r>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[25]</w:t>
      </w:r>
      <w:r>
        <w:rPr>
          <w:rFonts w:ascii="Times New Roman" w:hAnsi="Times New Roman" w:cs="Times New Roman"/>
          <w:sz w:val="24"/>
          <w:szCs w:val="24"/>
        </w:rPr>
        <w:fldChar w:fldCharType="end"/>
      </w:r>
      <w:r w:rsidRPr="00735C94">
        <w:rPr>
          <w:rFonts w:ascii="Times New Roman" w:hAnsi="Times New Roman" w:cs="Times New Roman"/>
          <w:sz w:val="24"/>
          <w:szCs w:val="24"/>
        </w:rPr>
        <w:t>. Additionally, in certain Asian communities, women tend to delay seeking hospital care until the later stages of the disease</w:t>
      </w:r>
      <w:r>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{"citationItems":[{"id":"ITEM-1","itemData":{"DOI":"10.4103/0255-0857.174106","ISSN":"19983646","PMID":"26776124","abstract":"Studies have reported significant gender-related differences in serological tests for detection of NS1 antigen and IgM antibody used for diagnosing dengue fever. However, no such study has been undertaken in India though dengue fever is endemic in this country. Therefore, this study was planned to study the association of serological findings with gender in 700 patients suspected to be suffering from dengue fever in the Indian setting. Haematological parameters of seropositive patients were also studied. Seropositivity and haemorrhagic findings were significantly associated with the female gender. Positive NS1 antigen and IgM antibody results were significantly associated with females and males, respectively.","author":[{"dropping-particle":"","family":"Chakravarti","given":"A.","non-dropping-particle":"","parse-names":false,"suffix":""},{"dropping-particle":"","family":"Roy","given":"P.","non-dropping-particle":"","parse-names":false,"suffix":""},{"dropping-particle":"","family":"Malik","given":"S.","non-dropping-particle":"","parse-names":false,"suffix":""},{"dropping-particle":"","family":"Siddiqui","given":"O.","non-dropping-particle":"","parse-names":false,"suffix":""},{"dropping-particle":"","family":"Thakur","given":"P.","non-dropping-particle":"","parse-names":false,"suffix":""}],"container-title":"Indian Journal of Medical Microbiology","id":"ITEM-1","issue":"1","issued":{"date-parts":[["2016"]]},"page":"82-84","publisher":"Indian Journal of Medical Microbiology","title":"A study on gender-related differences in laboratory characteristics of dengue fever","type":"article-journal","volume":"34"},"uris":["http://www.mendeley.com/documents/?uuid=02f8dae3-7fc4-4e98-b19b-4a2e73549b2b"]}],"mendeley":{"formattedCitation":"[24]","plainTextFormattedCitation":"[24]","previouslyFormattedCitation":"[23]"},"properties":{"noteIndex":0},"schema":"https://github.com/citation-style-language/schema/raw/master/csl-citation.json"}</w:instrText>
      </w:r>
      <w:r>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[24]</w:t>
      </w:r>
      <w:r>
        <w:rPr>
          <w:rFonts w:ascii="Times New Roman" w:hAnsi="Times New Roman" w:cs="Times New Roman"/>
          <w:sz w:val="24"/>
          <w:szCs w:val="24"/>
        </w:rPr>
        <w:fldChar w:fldCharType="end"/>
      </w:r>
      <w:r w:rsidRPr="00735C94">
        <w:rPr>
          <w:rFonts w:ascii="Times New Roman" w:hAnsi="Times New Roman" w:cs="Times New Roman"/>
          <w:sz w:val="24"/>
          <w:szCs w:val="24"/>
        </w:rPr>
        <w:t xml:space="preserve">. However, it's worth noting that contrasting results were observed in a separate study </w:t>
      </w:r>
      <w:r>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{"citationItems":[{"id":"ITEM-1","itemData":{"DOI":"10.1177/004947559902900110","ISSN":"17581133","PMID":"10418277","abstract":"One hundred and ten adult patients hospitalized with dengue haemorrhagic fever (DHF) during the recent outbreak in North India were prospectively studied. Of these, 48 (43.6%) were grade 1, 40 (36.4%) grade II, 10 (9.1%) grade III and 12 (10.9%) grade IV DHF. Dengue shock syndrome (DSS) was seen in 22 (20%) patients. Fever, headache, myalgias and arthralgias were the common symptoms seen in 100%, 80.9%, 76.2% and 52.3% patients, respectively. Spontaneous bleeding was seen in 62 patients (56.4%) with mucocutaneous bleeding being the most common (46 patients). Gastrointestinal bleeding was seen in 38 (34.5%) patients. In as many as 40 patients, the haemorrhagic manifestations occurred after the fever had come down. Fifty-five patients (50%) required platelet transfusions. Twelve patients died, giving a mortality rate of 10.9% in the present study. Prompt recognition and supportive treatment can be lifesaving. © 1999, SAGE Publications. All rights reserved.","author":[{"dropping-particle":"","family":"Wali","given":"J. P.","non-dropping-particle":"","parse-names":false,"suffix":""},{"dropping-particle":"","family":"Biswas","given":"A.","non-dropping-particle":"","parse-names":false,"suffix":""},{"dropping-particle":"","family":"Handa","given":"R.","non-dropping-particle":"","parse-names":false,"suffix":""},{"dropping-particle":"","family":"Aggarwal","given":"P.","non-dropping-particle":"","parse-names":false,"suffix":""},{"dropping-particle":"","family":"Wig","given":"N.","non-dropping-particle":"","parse-names":false,"suffix":""},{"dropping-particle":"","family":"Dwivedi","given":"S. N.","non-dropping-particle":"","parse-names":false,"suffix":""}],"container-title":"Tropical Doctor","id":"ITEM-1","issue":"1","issued":{"date-parts":[["1999"]]},"page":"27-30","title":"Dengue haemorrhagic fever in adults: A prospective study of 110 cases","type":"article-journal","volume":"29"},"uris":["http://www.mendeley.com/documents/?uuid=3a44e3c7-1537-48e5-9dff-39966d35c52a"]}],"mendeley":{"formattedCitation":"[26]","plainTextFormattedCitation":"[26]","previouslyFormattedCitation":"[25]"},"properties":{"noteIndex":0},"schema":"https://github.com/citation-style-language/schema/raw/master/csl-citation.json"}</w:instrText>
      </w:r>
      <w:r>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[26]</w:t>
      </w:r>
      <w:r>
        <w:rPr>
          <w:rFonts w:ascii="Times New Roman" w:hAnsi="Times New Roman" w:cs="Times New Roman"/>
          <w:sz w:val="24"/>
          <w:szCs w:val="24"/>
        </w:rPr>
        <w:fldChar w:fldCharType="end"/>
      </w:r>
      <w:r w:rsidRPr="00735C94">
        <w:rPr>
          <w:rFonts w:ascii="Times New Roman" w:hAnsi="Times New Roman" w:cs="Times New Roman"/>
          <w:sz w:val="24"/>
          <w:szCs w:val="24"/>
        </w:rPr>
        <w:t>, possibly due to differences in the age groups of the participants.</w:t>
      </w:r>
      <w:r w:rsidR="00F00846" w:rsidRPr="00016EFB">
        <w:rPr>
          <w:rFonts w:ascii="Times New Roman" w:hAnsi="Times New Roman" w:cs="Times New Roman"/>
          <w:sz w:val="24"/>
          <w:szCs w:val="24"/>
        </w:rPr>
        <w:t xml:space="preserve"> </w:t>
      </w:r>
      <w:r w:rsidRPr="00735C94">
        <w:rPr>
          <w:rFonts w:ascii="Times New Roman" w:hAnsi="Times New Roman" w:cs="Times New Roman"/>
          <w:sz w:val="24"/>
          <w:szCs w:val="24"/>
        </w:rPr>
        <w:t xml:space="preserve">People with a prior history of dengue </w:t>
      </w:r>
      <w:r>
        <w:rPr>
          <w:rFonts w:ascii="Times New Roman" w:hAnsi="Times New Roman" w:cs="Times New Roman"/>
          <w:sz w:val="24"/>
          <w:szCs w:val="24"/>
        </w:rPr>
        <w:t>found</w:t>
      </w:r>
      <w:r w:rsidRPr="00735C94">
        <w:rPr>
          <w:rFonts w:ascii="Times New Roman" w:hAnsi="Times New Roman" w:cs="Times New Roman"/>
          <w:sz w:val="24"/>
          <w:szCs w:val="24"/>
        </w:rPr>
        <w:t xml:space="preserve"> to perceive a higher risk of contracting dengue, a finding in alignment with two studies that have suggested an association between previous exposure to different serotypes of the dengue virus and the perception of dengue risk </w:t>
      </w:r>
      <w:r>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{"citationItems":[{"id":"ITEM-1","itemData":{"DOI":"10.1590/1413-81232020253.08592018","ISBN":"0000000264","ISSN":"16784561","PMID":"32159681","abstract":"Recognition of the determinants of knowledge, attitudes and practices (KAP), which could be conditioned by the experiences and perceptions of the population at risk, is essential for the control of dengue. The scope of this article is to estimate the relationship between the risk perception and dengue diagnosis experiences with KAPs on dengue in an endemic Colombian population. A cross-sectional study with multi-stage random sampling was conducted. Adjusted prevalence ratios (aPR) were estimated using regression models as measures of association. Of the 206 families interviewed, 7% know dengue is caused by a virus and less than 40% recognize other symptoms besides fever. As control strategies, 31% eliminate hatchery sites and 58% use fumigation, though 73% perceive the risk of dengue. The association was identified between the perception of the risk of dengue and knowledge about the vector (aPR = 3.32 CI95% 1.06–10.36), and the experience of diagnosis of dengue with the attitude towards dengue control (aPR = 1.61 CI95% 1.09–2.37). Risk perception and experience with dengue could become determinants of KAPs in relation to this disease.","author":[{"dropping-particle":"","family":"Benítez-Díaz","given":"Liliana","non-dropping-particle":"","parse-names":false,"suffix":""},{"dropping-particle":"","family":"Diaz-Quijano","given":"Fredi Alexander","non-dropping-particle":"","parse-names":false,"suffix":""},{"dropping-particle":"","family":"Martínez-Vega","given":"Ruth Aralí","non-dropping-particle":"","parse-names":false,"suffix":""}],"container-title":"Ciencia e Saude Coletiva","id":"ITEM-1","issue":"3","issued":{"date-parts":[["2020"]]},"page":"1137-1146","title":"Experience and perception of risk associated with knowledge, attitudes and practices regarding dengue in Riohacha, Colombia","type":"article-journal","volume":"25"},"uris":["http://www.mendeley.com/documents/?uuid=0b0d39a1-eb1d-445e-b0ab-442fed34922f"]},{"id":"ITEM-2","itemData":{"DOI":"10.1038/s41467-019-09193-y","ISSN":"20411723","PMID":"30886145","abstract":"The understanding of immunological interactions among the four dengue virus (DENV) serotypes and their epidemiological implications is often hampered by the lack of individual-level infection history. Using a statistical framework that infers full infection history, we analyze a prospective pediatric cohort in Nicaragua to characterize how infection history modulates the risks of DENV infection and subsequent clinical disease. After controlling for age, one prior infection is associated with 54% lower, while two or more are associated with 91% higher, risk of a new infection, compared to DENV-naive children. Children &gt;8 years old have 55% and 120% higher risks of infection and subsequent disease, respectively, than their younger peers. Among children with ≥1 prior infection, intermediate antibody titers increase, whereas high titers lower, the risk of subsequent infection, compared with undetectable titers. Such complex dependency needs to be considered in the design of dengue vaccines and vaccination strategies.","author":[{"dropping-particle":"","family":"Tsang","given":"Tim K.","non-dropping-particle":"","parse-names":false,"suffix":""},{"dropping-particle":"","family":"Ghebremariam","given":"Samson L.","non-dropping-particle":"","parse-names":false,"suffix":""},{"dropping-particle":"","family":"Gresh","given":"Lionel","non-dropping-particle":"","parse-names":false,"suffix":""},{"dropping-particle":"","family":"Gordon","given":"Aubree","non-dropping-particle":"","parse-names":false,"suffix":""},{"dropping-particle":"","family":"Halloran","given":"M. Elizabeth","non-dropping-particle":"","parse-names":false,"suffix":""},{"dropping-particle":"","family":"Katzelnick","given":"Leah C.","non-dropping-particle":"","parse-names":false,"suffix":""},{"dropping-particle":"","family":"Rojas","given":"Diana Patricia","non-dropping-particle":"","parse-names":false,"suffix":""},{"dropping-particle":"","family":"Kuan","given":"Guillermina","non-dropping-particle":"","parse-names":false,"suffix":""},{"dropping-particle":"","family":"Balmaseda","given":"Angel","non-dropping-particle":"","parse-names":false,"suffix":""},{"dropping-particle":"","family":"Sugimoto","given":"Jonathan","non-dropping-particle":"","parse-names":false,"suffix":""},{"dropping-particle":"","family":"Harris","given":"Eva","non-dropping-particle":"","parse-names":false,"suffix":""},{"dropping-particle":"","family":"Longini","given":"Ira M.","non-dropping-particle":"","parse-names":false,"suffix":""},{"dropping-particle":"","family":"Yang","given":"Yang","non-dropping-particle":"","parse-names":false,"suffix":""}],"container-title":"Nature Communications","id":"ITEM-2","issue":"1","issued":{"date-parts":[["2019"]]},"publisher":"Springer US","title":"Effects of infection history on dengue virus infection and pathogenicity","type":"article-journal","volume":"10"},"uris":["http://www.mendeley.com/documents/?uuid=3e29b862-d783-445b-b44f-4435bf7bc242"]}],"mendeley":{"formattedCitation":"[22], [27]","plainTextFormattedCitation":"[22], [27]","previouslyFormattedCitation":"[21], [26]"},"properties":{"noteIndex":0},"schema":"https://github.com/citation-style-language/schema/raw/master/csl-citation.json"}</w:instrText>
      </w:r>
      <w:r>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[22], [27]</w:t>
      </w:r>
      <w:r>
        <w:rPr>
          <w:rFonts w:ascii="Times New Roman" w:hAnsi="Times New Roman" w:cs="Times New Roman"/>
          <w:sz w:val="24"/>
          <w:szCs w:val="24"/>
        </w:rPr>
        <w:fldChar w:fldCharType="end"/>
      </w:r>
      <w:r w:rsidRPr="00735C94">
        <w:rPr>
          <w:rFonts w:ascii="Times New Roman" w:hAnsi="Times New Roman" w:cs="Times New Roman"/>
          <w:sz w:val="24"/>
          <w:szCs w:val="24"/>
        </w:rPr>
        <w:t xml:space="preserve">. This connection is likely influenced by personal experiences, as those who have had </w:t>
      </w:r>
      <w:r w:rsidRPr="00735C94">
        <w:rPr>
          <w:rFonts w:ascii="Times New Roman" w:hAnsi="Times New Roman" w:cs="Times New Roman"/>
          <w:sz w:val="24"/>
          <w:szCs w:val="24"/>
        </w:rPr>
        <w:lastRenderedPageBreak/>
        <w:t xml:space="preserve">direct encounters with dengue or have close connections with individuals affected by the disease are more inclined to believe that the risk of dengue is elevated in their area </w:t>
      </w:r>
      <w:r>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{"citationItems":[{"id":"ITEM-1","itemData":{"DOI":"10.1590/1413-81232020253.08592018","ISBN":"0000000264","ISSN":"16784561","PMID":"32159681","abstract":"Recognition of the determinants of knowledge, attitudes and practices (KAP), which could be conditioned by the experiences and perceptions of the population at risk, is essential for the control of dengue. The scope of this article is to estimate the relationship between the risk perception and dengue diagnosis experiences with KAPs on dengue in an endemic Colombian population. A cross-sectional study with multi-stage random sampling was conducted. Adjusted prevalence ratios (aPR) were estimated using regression models as measures of association. Of the 206 families interviewed, 7% know dengue is caused by a virus and less than 40% recognize other symptoms besides fever. As control strategies, 31% eliminate hatchery sites and 58% use fumigation, though 73% perceive the risk of dengue. The association was identified between the perception of the risk of dengue and knowledge about the vector (aPR = 3.32 CI95% 1.06–10.36), and the experience of diagnosis of dengue with the attitude towards dengue control (aPR = 1.61 CI95% 1.09–2.37). Risk perception and experience with dengue could become determinants of KAPs in relation to this disease.","author":[{"dropping-particle":"","family":"Benítez-Díaz","given":"Liliana","non-dropping-particle":"","parse-names":false,"suffix":""},{"dropping-particle":"","family":"Diaz-Quijano","given":"Fredi Alexander","non-dropping-particle":"","parse-names":false,"suffix":""},{"dropping-particle":"","family":"Martínez-Vega","given":"Ruth Aralí","non-dropping-particle":"","parse-names":false,"suffix":""}],"container-title":"Ciencia e Saude Coletiva","id":"ITEM-1","issue":"3","issued":{"date-parts":[["2020"]]},"page":"1137-1146","title":"Experience and perception of risk associated with knowledge, attitudes and practices regarding dengue in Riohacha, Colombia","type":"article-journal","volume":"25"},"uris":["http://www.mendeley.com/documents/?uuid=0b0d39a1-eb1d-445e-b0ab-442fed34922f"]},{"id":"ITEM-2","itemData":{"DOI":"10.1371/journal.pntd.0003395","ISSN":"19352735","PMID":"25767886","abstract":"The ability to effectively modify behaviours is increasingly relevant to attain and maintain a good health status. Current behaviour-change models and theories present two main approaches for (healthier) decision-making: one analytical/logical, and one experiential/emotional/intuitive. Therefore, to achieve an integral and dynamic understanding of the public perceptions both approaches should be considered: community surveys should measure cognitive understanding of health-risk contexts, and also explore how past experiences affect this understanding. In 2011, community perceptions regarding domestic source reduction were assessed in Madeira Island͘. After Madeira’s first dengue outbreak (2012) a unique opportunity to compare perceptions before and after the outbreak-experience occurred. This was the aim of this study, which constituted the first report on the effect of an outbreak experience on community perceptions regarding a specific vector-borne disease. A cross-sectional survey was performed within female residents at the most aegypti-infested areas. Perceptions regarding domestic source reduction were assessed according to the Essential Perception (EP)-analysis tool. A matching process paired individuals from studies performed before and after the outbreak, ensuring homogeneity in six determinant variables. After the outbreak, there were more female residents who assimilated the concepts considered to be essential to understand the proposed behaviour. Nevertheless, no significant difference was observed in the number of female residents who achieved the defined ‘minimal understanding’’. Moreover, most of the population (95.5%) still believed at least in one of the identified myths. After the outbreak some myths disappeared and others appeared. The present study quantified and explored how the experience of an outbreak influenced the perception regarding a dengue-preventive behaviour. The outbreak experience surprisingly led to the appearance of new myths within the population, apart from the expected increase of relevant concepts’ assimilation. Monitoring public perceptions is therefore crucial to make preventing dengue campaigns updated and worthy.","author":[{"dropping-particle":"","family":"Nazareth","given":"Teresa","non-dropping-particle":"","parse-names":false,"suffix":""},{"dropping-particle":"","family":"Sousa","given":"Carla Alexandra","non-dropping-particle":"","parse-names":false,"suffix":""},{"dropping-particle":"","family":"Porto","given":"Graça","non-dropping-particle":"","parse-names":false,"suffix":""},{"dropping-particle":"","family":"Gonçalves","given":"Luzia","non-dropping-particle":"","parse-names":false,"suffix":""},{"dropping-particle":"","family":"Seixas","given":"Gonçalo","non-dropping-particle":"","parse-names":false,"suffix":""},{"dropping-particle":"","family":"Antunes","given":"Luís","non-dropping-particle":"","parse-names":false,"suffix":""},{"dropping-particle":"","family":"Silva","given":"Ana Clara","non-dropping-particle":"","parse-names":false,"suffix":""},{"dropping-particle":"","family":"Teodósio","given":"Rosa","non-dropping-particle":"","parse-names":false,"suffix":""}],"container-title":"PLoS Neglected Tropical Diseases","id":"ITEM-2","issue":"3","issued":{"date-parts":[["2015"]]},"page":"1-23","title":"Impact of a Dengue Outbreak Experience in the Preventive Perceptions of the Community from a Temperate Region: Madeira Island, Portugal","type":"article-journal","volume":"9"},"uris":["http://www.mendeley.com/documents/?uuid=d692b68a-92c3-48e4-9843-6dfef6ec06b6"]}],"mendeley":{"formattedCitation":"[22], [23]","plainTextFormattedCitation":"[22], [23]","previouslyFormattedCitation":"[21], [22]"},"properties":{"noteIndex":0},"schema":"https://github.com/citation-style-language/schema/raw/master/csl-citation.json"}</w:instrText>
      </w:r>
      <w:r>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[22], [23]</w:t>
      </w:r>
      <w:r>
        <w:rPr>
          <w:rFonts w:ascii="Times New Roman" w:hAnsi="Times New Roman" w:cs="Times New Roman"/>
          <w:sz w:val="24"/>
          <w:szCs w:val="24"/>
        </w:rPr>
        <w:fldChar w:fldCharType="end"/>
      </w:r>
      <w:r w:rsidRPr="00735C94">
        <w:rPr>
          <w:rFonts w:ascii="Times New Roman" w:hAnsi="Times New Roman" w:cs="Times New Roman"/>
          <w:sz w:val="24"/>
          <w:szCs w:val="24"/>
        </w:rPr>
        <w:t>.</w:t>
      </w:r>
    </w:p>
    <w:p w14:paraId="2A9957DE" w14:textId="77777777" w:rsidR="00735C94" w:rsidRPr="00735C94" w:rsidRDefault="00735C94" w:rsidP="006E0F97">
      <w:pPr>
        <w:spacing w:line="360" w:lineRule="auto"/>
        <w:jc w:val="both"/>
        <w:rPr>
          <w:rFonts w:ascii="Times New Roman" w:hAnsi="Times New Roman" w:cs="Times New Roman"/>
          <w:vanish/>
          <w:sz w:val="24"/>
          <w:szCs w:val="24"/>
        </w:rPr>
      </w:pPr>
      <w:r w:rsidRPr="00735C94">
        <w:rPr>
          <w:rFonts w:ascii="Times New Roman" w:hAnsi="Times New Roman" w:cs="Times New Roman"/>
          <w:vanish/>
          <w:sz w:val="24"/>
          <w:szCs w:val="24"/>
        </w:rPr>
        <w:t>Top of Form</w:t>
      </w:r>
    </w:p>
    <w:p w14:paraId="7F8F6131" w14:textId="5184E96C" w:rsidR="00F00846" w:rsidRPr="00016EFB" w:rsidRDefault="00F00846" w:rsidP="006E0F97">
      <w:pPr>
        <w:spacing w:line="360" w:lineRule="auto"/>
        <w:jc w:val="both"/>
        <w:rPr>
          <w:rFonts w:ascii="Times New Roman" w:hAnsi="Times New Roman" w:cs="Times New Roman"/>
          <w:sz w:val="24"/>
          <w:szCs w:val="24"/>
        </w:rPr>
      </w:pPr>
      <w:r w:rsidRPr="00016EFB">
        <w:rPr>
          <w:rFonts w:ascii="Times New Roman" w:hAnsi="Times New Roman" w:cs="Times New Roman"/>
          <w:sz w:val="24"/>
          <w:szCs w:val="24"/>
        </w:rPr>
        <w:t xml:space="preserve">The </w:t>
      </w:r>
      <w:r w:rsidR="00D87AD2">
        <w:rPr>
          <w:rFonts w:ascii="Times New Roman" w:hAnsi="Times New Roman" w:cs="Times New Roman"/>
          <w:sz w:val="24"/>
          <w:szCs w:val="24"/>
        </w:rPr>
        <w:t>stud</w:t>
      </w:r>
      <w:r w:rsidR="007C6F76">
        <w:rPr>
          <w:rFonts w:ascii="Times New Roman" w:hAnsi="Times New Roman" w:cs="Times New Roman"/>
          <w:sz w:val="24"/>
          <w:szCs w:val="24"/>
        </w:rPr>
        <w:t>y</w:t>
      </w:r>
      <w:r w:rsidR="00D87AD2">
        <w:rPr>
          <w:rFonts w:ascii="Times New Roman" w:hAnsi="Times New Roman" w:cs="Times New Roman"/>
          <w:sz w:val="24"/>
          <w:szCs w:val="24"/>
        </w:rPr>
        <w:t xml:space="preserve"> finding </w:t>
      </w:r>
      <w:r w:rsidRPr="00016EFB">
        <w:rPr>
          <w:rFonts w:ascii="Times New Roman" w:hAnsi="Times New Roman" w:cs="Times New Roman"/>
          <w:sz w:val="24"/>
          <w:szCs w:val="24"/>
        </w:rPr>
        <w:t xml:space="preserve">illuminated that there is a positive correlation between a prior history of vector-borne diseases and the perception of heightened </w:t>
      </w:r>
      <w:r w:rsidR="005125C3">
        <w:rPr>
          <w:rFonts w:ascii="Times New Roman" w:hAnsi="Times New Roman" w:cs="Times New Roman"/>
          <w:sz w:val="24"/>
          <w:szCs w:val="24"/>
        </w:rPr>
        <w:t>d</w:t>
      </w:r>
      <w:r w:rsidRPr="00016EFB">
        <w:rPr>
          <w:rFonts w:ascii="Times New Roman" w:hAnsi="Times New Roman" w:cs="Times New Roman"/>
          <w:sz w:val="24"/>
          <w:szCs w:val="24"/>
        </w:rPr>
        <w:t xml:space="preserve">engue risk. This observation is consistent with findings from other studies </w:t>
      </w:r>
      <w:r>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{"citationItems":[{"id":"ITEM-1","itemData":{"DOI":"10.1371/journal.pntd.0003395","ISSN":"19352735","PMID":"25767886","abstract":"The ability to effectively modify behaviours is increasingly relevant to attain and maintain a good health status. Current behaviour-change models and theories present two main approaches for (healthier) decision-making: one analytical/logical, and one experiential/emotional/intuitive. Therefore, to achieve an integral and dynamic understanding of the public perceptions both approaches should be considered: community surveys should measure cognitive understanding of health-risk contexts, and also explore how past experiences affect this understanding. In 2011, community perceptions regarding domestic source reduction were assessed in Madeira Island͘. After Madeira’s first dengue outbreak (2012) a unique opportunity to compare perceptions before and after the outbreak-experience occurred. This was the aim of this study, which constituted the first report on the effect of an outbreak experience on community perceptions regarding a specific vector-borne disease. A cross-sectional survey was performed within female residents at the most aegypti-infested areas. Perceptions regarding domestic source reduction were assessed according to the Essential Perception (EP)-analysis tool. A matching process paired individuals from studies performed before and after the outbreak, ensuring homogeneity in six determinant variables. After the outbreak, there were more female residents who assimilated the concepts considered to be essential to understand the proposed behaviour. Nevertheless, no significant difference was observed in the number of female residents who achieved the defined ‘minimal understanding’’. Moreover, most of the population (95.5%) still believed at least in one of the identified myths. After the outbreak some myths disappeared and others appeared. The present study quantified and explored how the experience of an outbreak influenced the perception regarding a dengue-preventive behaviour. The outbreak experience surprisingly led to the appearance of new myths within the population, apart from the expected increase of relevant concepts’ assimilation. Monitoring public perceptions is therefore crucial to make preventing dengue campaigns updated and worthy.","author":[{"dropping-particle":"","family":"Nazareth","given":"Teresa","non-dropping-particle":"","parse-names":false,"suffix":""},{"dropping-particle":"","family":"Sousa","given":"Carla Alexandra","non-dropping-particle":"","parse-names":false,"suffix":""},{"dropping-particle":"","family":"Porto","given":"Graça","non-dropping-particle":"","parse-names":false,"suffix":""},{"dropping-particle":"","family":"Gonçalves","given":"Luzia","non-dropping-particle":"","parse-names":false,"suffix":""},{"dropping-particle":"","family":"Seixas","given":"Gonçalo","non-dropping-particle":"","parse-names":false,"suffix":""},{"dropping-particle":"","family":"Antunes","given":"Luís","non-dropping-particle":"","parse-names":false,"suffix":""},{"dropping-particle":"","family":"Silva","given":"Ana Clara","non-dropping-particle":"","parse-names":false,"suffix":""},{"dropping-particle":"","family":"Teodósio","given":"Rosa","non-dropping-particle":"","parse-names":false,"suffix":""}],"container-title":"PLoS Neglected Tropical Diseases","id":"ITEM-1","issue":"3","issued":{"date-parts":[["2015"]]},"page":"1-23","title":"Impact of a Dengue Outbreak Experience in the Preventive Perceptions of the Community from a Temperate Region: Madeira Island, Portugal","type":"article-journal","volume":"9"},"uris":["http://www.mendeley.com/documents/?uuid=d692b68a-92c3-48e4-9843-6dfef6ec06b6","http://www.mendeley.com/documents/?uuid=e2d10ccd-922c-4265-86b8-55c777703013"]}],"mendeley":{"formattedCitation":"[23]","plainTextFormattedCitation":"[23]","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[23]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{"citationItems":[{"id":"ITEM-1","itemData":{"DOI":"10.1371/journal.pntd.0005081","ISSN":"19352735","PMID":"27802275","abstract":"Background: During the last decade, French Guiana has been affected by major dengue fever outbreaks. Although this arbovirus has been a focus of many awareness campaigns, very little information is available about beliefs, attitudes and behaviors regarding vector-borne diseases among the population of French Guiana. During the first outbreak of the chikungunya virus, a quantitative survey was conducted among high school students to study experiences, practices and perceptions related to mosquito-borne diseases and to identify socio-demographic, cognitive and environmental factors that could be associated with the engagement in protective behaviors. Methodology/Principal Findings: A cross-sectional survey was administered in May 2014, with a total of 1462 students interviewed. Classrooms were randomly selected using a two-stage selection procedure with cluster samples. A multiple correspondence analysis (MCA) associated with a hierarchical cluster analysis and with an ordinal logistic regression was performed. Chikungunya was less understood and perceived as a more dreadful disease than dengue fever. The analysis identified three groups of individual protection levels against mosquito-borne diseases: “low” (30%), “moderate” (42%) and “high” (28%)”. Protective health behaviors were found to be performed more frequently among students who were female, had a parent with a higher educational status, lived in an individual house, and had a better understanding of the disease. Conclusions/Significance: This study allowed us to estimate the level of protective practices against vector-borne diseases among students after the emergence of a new arbovirus. These results revealed that the adoption of protective behaviors is a multi-factorial process that depends on both sociocultural and cognitive factors. These findings may help public health authorities to strengthen communication and outreach strategies, thereby increasing the adoption of protective health behaviors, particularly in high-risk populations.","author":[{"dropping-particle":"","family":"Fritzell","given":"Camille","non-dropping-particle":"","parse-names":false,"suffix":""},{"dropping-particle":"","family":"Raude","given":"Jocelyn","non-dropping-particle":"","parse-names":false,"suffix":""},{"dropping-particle":"","family":"Adde","given":"Antoine","non-dropping-particle":"","parse-names":false,"suffix":""},{"dropping-particle":"","family":"Dusfour","given":"Isabelle","non-dropping-particle":"","parse-names":false,"suffix":""},{"dropping-particle":"","family":"Quenel","given":"Philippe","non-dropping-particle":"","parse-names":false,"suffix":""},{"dropping-particle":"","family":"Flamand","given":"Claude","non-dropping-particle":"","parse-names":false,"suffix":""}],"container-title":"PLoS Neglected Tropical Diseases","id":"ITEM-1","issue":"11","issued":{"date-parts":[["2016"]]},"page":"1-18","title":"Knowledge, Attitude and Practices of Vector-Borne Disease Prevention during the Emergence of a New Arbovirus: Implications for the Control of Chikungunya Virus in French Guiana","type":"article-journal","volume":"10"},"uris":["http://www.mendeley.com/documents/?uuid=353fc0f6-17a0-4eed-aa5b-7a804d27fcfb","http://www.mendeley.com/documents/?uuid=7b1c6de8-92db-4107-b8e5-066847a16651"]}],"mendeley":{"formattedCitation":"[28]","plainTextFormattedCitation":"[28]","previouslyFormattedCitation":"[27]"},"properties":{"noteIndex":0},"schema":"https://github.com/citation-style-language/schema/raw/master/csl-citation.json"}</w:instrText>
      </w:r>
      <w:r>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[28]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16EFB">
        <w:rPr>
          <w:rFonts w:ascii="Times New Roman" w:hAnsi="Times New Roman" w:cs="Times New Roman"/>
          <w:sz w:val="24"/>
          <w:szCs w:val="24"/>
        </w:rPr>
        <w:t xml:space="preserve">The rationale behind this connection is that individuals who have encountered other vector-borne diseases may recognize the shared transmission method, often via mosquito bites, which subsequently leads them to believe there is a greater risk of contracting </w:t>
      </w:r>
      <w:r w:rsidR="001D4945">
        <w:rPr>
          <w:rFonts w:ascii="Times New Roman" w:hAnsi="Times New Roman" w:cs="Times New Roman"/>
          <w:sz w:val="24"/>
          <w:szCs w:val="24"/>
        </w:rPr>
        <w:t>d</w:t>
      </w:r>
      <w:r w:rsidRPr="00016EFB">
        <w:rPr>
          <w:rFonts w:ascii="Times New Roman" w:hAnsi="Times New Roman" w:cs="Times New Roman"/>
          <w:sz w:val="24"/>
          <w:szCs w:val="24"/>
        </w:rPr>
        <w:t>engue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{"citationItems":[{"id":"ITEM-1","itemData":{"DOI":"10.1371/journal.pntd.0003395","ISSN":"19352735","PMID":"25767886","abstract":"The ability to effectively modify behaviours is increasingly relevant to attain and maintain a good health status. Current behaviour-change models and theories present two main approaches for (healthier) decision-making: one analytical/logical, and one experiential/emotional/intuitive. Therefore, to achieve an integral and dynamic understanding of the public perceptions both approaches should be considered: community surveys should measure cognitive understanding of health-risk contexts, and also explore how past experiences affect this understanding. In 2011, community perceptions regarding domestic source reduction were assessed in Madeira Island͘. After Madeira’s first dengue outbreak (2012) a unique opportunity to compare perceptions before and after the outbreak-experience occurred. This was the aim of this study, which constituted the first report on the effect of an outbreak experience on community perceptions regarding a specific vector-borne disease. A cross-sectional survey was performed within female residents at the most aegypti-infested areas. Perceptions regarding domestic source reduction were assessed according to the Essential Perception (EP)-analysis tool. A matching process paired individuals from studies performed before and after the outbreak, ensuring homogeneity in six determinant variables. After the outbreak, there were more female residents who assimilated the concepts considered to be essential to understand the proposed behaviour. Nevertheless, no significant difference was observed in the number of female residents who achieved the defined ‘minimal understanding’’. Moreover, most of the population (95.5%) still believed at least in one of the identified myths. After the outbreak some myths disappeared and others appeared. The present study quantified and explored how the experience of an outbreak influenced the perception regarding a dengue-preventive behaviour. The outbreak experience surprisingly led to the appearance of new myths within the population, apart from the expected increase of relevant concepts’ assimilation. Monitoring public perceptions is therefore crucial to make preventing dengue campaigns updated and worthy.","author":[{"dropping-particle":"","family":"Nazareth","given":"Teresa","non-dropping-particle":"","parse-names":false,"suffix":""},{"dropping-particle":"","family":"Sousa","given":"Carla Alexandra","non-dropping-particle":"","parse-names":false,"suffix":""},{"dropping-particle":"","family":"Porto","given":"Graça","non-dropping-particle":"","parse-names":false,"suffix":""},{"dropping-particle":"","family":"Gonçalves","given":"Luzia","non-dropping-particle":"","parse-names":false,"suffix":""},{"dropping-particle":"","family":"Seixas","given":"Gonçalo","non-dropping-particle":"","parse-names":false,"suffix":""},{"dropping-particle":"","family":"Antunes","given":"Luís","non-dropping-particle":"","parse-names":false,"suffix":""},{"dropping-particle":"","family":"Silva","given":"Ana Clara","non-dropping-particle":"","parse-names":false,"suffix":""},{"dropping-particle":"","family":"Teodósio","given":"Rosa","non-dropping-particle":"","parse-names":false,"suffix":""}],"container-title":"PLoS Neglected Tropical Diseases","id":"ITEM-1","issue":"3","issued":{"date-parts":[["2015"]]},"page":"1-23","title":"Impact of a Dengue Outbreak Experience in the Preventive Perceptions of the Community from a Temperate Region: Madeira Island, Portugal","type":"article-journal","volume":"9"},"uris":["http://www.mendeley.com/documents/?uuid=d692b68a-92c3-48e4-9843-6dfef6ec06b6","http://www.mendeley.com/documents/?uuid=e2d10ccd-922c-4265-86b8-55c777703013"]}],"mendeley":{"formattedCitation":"[23]","plainTextFormattedCitation":"[23]","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[23]</w:t>
      </w:r>
      <w:r>
        <w:rPr>
          <w:rFonts w:ascii="Times New Roman" w:hAnsi="Times New Roman" w:cs="Times New Roman"/>
          <w:sz w:val="24"/>
          <w:szCs w:val="24"/>
        </w:rPr>
        <w:fldChar w:fldCharType="end"/>
      </w:r>
      <w:r>
        <w:rPr>
          <w:rFonts w:ascii="Times New Roman" w:hAnsi="Times New Roman" w:cs="Times New Roman"/>
          <w:sz w:val="24"/>
          <w:szCs w:val="24"/>
        </w:rPr>
        <w:t>.</w:t>
      </w:r>
      <w:r w:rsidR="005125C3">
        <w:rPr>
          <w:rFonts w:ascii="Times New Roman" w:hAnsi="Times New Roman" w:cs="Times New Roman"/>
          <w:sz w:val="24"/>
          <w:szCs w:val="24"/>
        </w:rPr>
        <w:t xml:space="preserve"> </w:t>
      </w:r>
      <w:r w:rsidRPr="00016EFB">
        <w:rPr>
          <w:rFonts w:ascii="Times New Roman" w:hAnsi="Times New Roman" w:cs="Times New Roman"/>
          <w:sz w:val="24"/>
          <w:szCs w:val="24"/>
        </w:rPr>
        <w:t xml:space="preserve">Interestingly positive association </w:t>
      </w:r>
      <w:r w:rsidR="005125C3">
        <w:rPr>
          <w:rFonts w:ascii="Times New Roman" w:hAnsi="Times New Roman" w:cs="Times New Roman"/>
          <w:sz w:val="24"/>
          <w:szCs w:val="24"/>
        </w:rPr>
        <w:t xml:space="preserve">was found </w:t>
      </w:r>
      <w:r w:rsidRPr="00016EFB">
        <w:rPr>
          <w:rFonts w:ascii="Times New Roman" w:hAnsi="Times New Roman" w:cs="Times New Roman"/>
          <w:sz w:val="24"/>
          <w:szCs w:val="24"/>
        </w:rPr>
        <w:t>between   father's occupation level with perceived dengue risk.</w:t>
      </w:r>
      <w:r w:rsidR="003E1B69">
        <w:rPr>
          <w:rFonts w:ascii="Times New Roman" w:hAnsi="Times New Roman" w:cs="Times New Roman"/>
          <w:sz w:val="24"/>
          <w:szCs w:val="24"/>
        </w:rPr>
        <w:t xml:space="preserve"> </w:t>
      </w:r>
      <w:r w:rsidR="003E1B69" w:rsidRPr="003E1B69">
        <w:rPr>
          <w:rFonts w:ascii="Times New Roman" w:hAnsi="Times New Roman" w:cs="Times New Roman"/>
          <w:sz w:val="24"/>
          <w:szCs w:val="24"/>
        </w:rPr>
        <w:t>Individuals whose fathers were employed were found to have a significantly higher risk compared to those whose fathers were unemployed.</w:t>
      </w:r>
      <w:r w:rsidR="003E1B69">
        <w:rPr>
          <w:rFonts w:ascii="Times New Roman" w:hAnsi="Times New Roman" w:cs="Times New Roman"/>
          <w:sz w:val="24"/>
          <w:szCs w:val="24"/>
        </w:rPr>
        <w:t xml:space="preserve"> </w:t>
      </w:r>
      <w:r w:rsidRPr="00016EFB">
        <w:rPr>
          <w:rFonts w:ascii="Times New Roman" w:hAnsi="Times New Roman" w:cs="Times New Roman"/>
          <w:sz w:val="24"/>
          <w:szCs w:val="24"/>
        </w:rPr>
        <w:t xml:space="preserve"> This </w:t>
      </w:r>
      <w:r w:rsidR="003E1B69">
        <w:rPr>
          <w:rFonts w:ascii="Times New Roman" w:hAnsi="Times New Roman" w:cs="Times New Roman"/>
          <w:sz w:val="24"/>
          <w:szCs w:val="24"/>
        </w:rPr>
        <w:t>findings</w:t>
      </w:r>
      <w:r w:rsidRPr="00016EFB">
        <w:rPr>
          <w:rFonts w:ascii="Times New Roman" w:hAnsi="Times New Roman" w:cs="Times New Roman"/>
          <w:sz w:val="24"/>
          <w:szCs w:val="24"/>
        </w:rPr>
        <w:t xml:space="preserve"> aligns with another study</w:t>
      </w:r>
      <w:r w:rsidR="005125C3">
        <w:rPr>
          <w:rFonts w:ascii="Times New Roman" w:hAnsi="Times New Roman" w:cs="Times New Roman"/>
          <w:sz w:val="24"/>
          <w:szCs w:val="24"/>
        </w:rPr>
        <w:t xml:space="preserve"> </w:t>
      </w:r>
      <w:r w:rsidR="00D87AD2">
        <w:rPr>
          <w:rFonts w:ascii="Times New Roman" w:hAnsi="Times New Roman" w:cs="Times New Roman"/>
          <w:sz w:val="24"/>
          <w:szCs w:val="24"/>
        </w:rPr>
        <w:fldChar w:fldCharType="begin" w:fldLock="1"/>
      </w:r>
      <w:r w:rsidR="009035C9">
        <w:rPr>
          <w:rFonts w:ascii="Times New Roman" w:hAnsi="Times New Roman" w:cs="Times New Roman"/>
          <w:sz w:val="24"/>
          <w:szCs w:val="24"/>
        </w:rPr>
        <w:instrText>ADDIN CSL_CITATION {"citationItems":[{"id":"ITEM-1","itemData":{"DOI":"10.1371/journal.pone.0252852","ISBN":"1111111111","ISSN":"19326203","PMID":"34111157","abstract":"Background Dengue, the mosquito borne disease has become a growing public health threat in Bangladesh due to its gradual increasing morbidity and mortality since 2000. In 2019, the country witnessed the worst ever dengue outbreak. The present study was conducted to characterize the socio-economic factors and knowledge, attitude and practice (KAP) status towards dengue among the people of Bangladesh. Method A cross-sectional study was conducted with 1,010 randomly selected respondents from nine different administrative regions of Bangladesh between July and November 2019. A structured questionnaire was used covering socio-demographic characteristics of the participants including their knowledge, awareness, treatment and practices regarding dengue fever. Factors associated with the knowledge and awareness of dengue were investigated separately, using multivariable logistic regression. Results Although majority (93.8%) of the respondents had heard about dengue, however, they had still misconceptions about Aedes breeding habitat. Around half of the study population (45.7%) had mistaken belief that Aedes can breed in dirty water and 43.1% knew that Aedes mosquito usually bites around sunrise and sunset. Fever indication was found in 36.6% of people which is the most common symptom of dengue. Among the socio-demographic variables, the level of education of the respondents was identified as an independent predictor for both knowledge (p&lt;0.05) and awareness (p&lt;0.05) of dengue. The preventive practice level was moderately less than the knowledge level though there was a significant association (p&lt;0.05) existed between knowledge and preventive practices. Our study noted that TV/Radio is an effective predominant source of information about dengue fever. Conclusion As dengue is emerging in Bangladesh, there is an urgent need to increase health promotion activities through campaigns for eliminating the misconception and considerable knowledge gaps about dengue.","author":[{"dropping-particle":"","family":"Hossain","given":"Md Imam","non-dropping-particle":"","parse-names":false,"suffix":""},{"dropping-particle":"","family":"Alam","given":"Nur E.","non-dropping-particle":"","parse-names":false,"suffix":""},{"dropping-particle":"","family":"Akter","given":"Sumaiya","non-dropping-particle":"","parse-names":false,"suffix":""},{"dropping-particle":"","family":"Suriea","given":"Umme","non-dropping-particle":"","parse-names":false,"suffix":""},{"dropping-particle":"","family":"Aktar","given":"Salma","non-dropping-particle":"","parse-names":false,"suffix":""},{"dropping-particle":"","family":"Shifat","given":"Siratul Kubra","non-dropping-particle":"","parse-names":false,"suffix":""},{"dropping-particle":"","family":"Islam","given":"Md Muzahidul","non-dropping-particle":"","parse-names":false,"suffix":""},{"dropping-particle":"","family":"Aziz","given":"Ihsan","non-dropping-particle":"","parse-names":false,"suffix":""},{"dropping-particle":"","family":"Islam","given":"Md Muzahidul","non-dropping-particle":"","parse-names":false,"suffix":""},{"dropping-particle":"","family":"Islam","given":"Md Shariful","non-dropping-particle":"","parse-names":false,"suffix":""},{"dropping-particle":"","family":"Mohiuddin","given":"A. K.M.","non-dropping-particle":"","parse-names":false,"suffix":""}],"container-title":"PLoS ONE","id":"ITEM-1","issue":"6 June","issued":{"date-parts":[["2021"]]},"page":"1-17","title":"Knowledge, awareness and preventive practices of dengue outbreak in Bangladesh: A countrywide study","type":"article-journal","volume":"16"},"uris":["http://www.mendeley.com/documents/?uuid=839a8f37-45af-4ecc-b911-ced88de030bc"]}],"mendeley":{"formattedCitation":"[2]","plainTextFormattedCitation":"[2]","previouslyFormattedCitation":"[2]"},"properties":{"noteIndex":0},"schema":"https://github.com/citation-style-language/schema/raw/master/csl-citation.json"}</w:instrText>
      </w:r>
      <w:r w:rsidR="00D87AD2">
        <w:rPr>
          <w:rFonts w:ascii="Times New Roman" w:hAnsi="Times New Roman" w:cs="Times New Roman"/>
          <w:sz w:val="24"/>
          <w:szCs w:val="24"/>
        </w:rPr>
        <w:fldChar w:fldCharType="separate"/>
      </w:r>
      <w:r w:rsidR="0030021F" w:rsidRPr="0030021F">
        <w:rPr>
          <w:rFonts w:ascii="Times New Roman" w:hAnsi="Times New Roman" w:cs="Times New Roman"/>
          <w:noProof/>
          <w:sz w:val="24"/>
          <w:szCs w:val="24"/>
        </w:rPr>
        <w:t>[2]</w:t>
      </w:r>
      <w:r w:rsidR="00D87AD2">
        <w:rPr>
          <w:rFonts w:ascii="Times New Roman" w:hAnsi="Times New Roman" w:cs="Times New Roman"/>
          <w:sz w:val="24"/>
          <w:szCs w:val="24"/>
        </w:rPr>
        <w:fldChar w:fldCharType="end"/>
      </w:r>
      <w:r w:rsidRPr="00016EFB">
        <w:rPr>
          <w:rFonts w:ascii="Times New Roman" w:hAnsi="Times New Roman" w:cs="Times New Roman"/>
          <w:sz w:val="24"/>
          <w:szCs w:val="24"/>
        </w:rPr>
        <w:t xml:space="preserve">.The reasons behind the result of this association could be that occupational status can impact access to healthcare services, including early diagnosis and treatment of </w:t>
      </w:r>
      <w:r w:rsidR="003D0C11">
        <w:rPr>
          <w:rFonts w:ascii="Times New Roman" w:hAnsi="Times New Roman" w:cs="Times New Roman"/>
          <w:sz w:val="24"/>
          <w:szCs w:val="24"/>
        </w:rPr>
        <w:t>d</w:t>
      </w:r>
      <w:r w:rsidRPr="00016EFB">
        <w:rPr>
          <w:rFonts w:ascii="Times New Roman" w:hAnsi="Times New Roman" w:cs="Times New Roman"/>
          <w:sz w:val="24"/>
          <w:szCs w:val="24"/>
        </w:rPr>
        <w:t>engue cases</w:t>
      </w:r>
      <w:r w:rsidR="00D87AD2">
        <w:rPr>
          <w:rFonts w:ascii="Times New Roman" w:hAnsi="Times New Roman" w:cs="Times New Roman"/>
          <w:sz w:val="24"/>
          <w:szCs w:val="24"/>
        </w:rPr>
        <w:t xml:space="preserve"> which ultimate make them aware about dengue</w:t>
      </w:r>
      <w:r w:rsidR="00E913E1">
        <w:rPr>
          <w:rFonts w:ascii="Times New Roman" w:hAnsi="Times New Roman" w:cs="Times New Roman"/>
          <w:sz w:val="24"/>
          <w:szCs w:val="24"/>
        </w:rPr>
        <w:t xml:space="preserve"> </w:t>
      </w:r>
      <w:r w:rsidR="00E913E1">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{"citationItems":[{"id":"ITEM-1","itemData":{"DOI":"10.1108/S1049-2585(2013)0000021014","ISSN":"1049-2585 (Print)","PMID":"24899789","abstract":"Health is distributed unequally by occupation. Workers on a lower rung of the  occupational ladder report worse health, have a higher probability of disability and die earlier than workers higher up the occupational hierarchy. Using a theoretical framework that unveils some of the potential mechanisms underlying these disparities, three core insights emerge: (i) there is selection into occupation on the basis of initial wealth, education, and health, (ii) there will be behavioural responses to adverse working conditions, which can have compensating or reinforcing effects on health, and (iii) workplace conditions increase health inequalities if workers with initially low socioeconomic status choose harmful occupations and don't offset detrimental health effects. We provide empirical illustrations of these insights using data for the Netherlands and assess the evidence available in the economics literature.","author":[{"dropping-particle":"","family":"Ravesteijn","given":"Bastian","non-dropping-particle":"","parse-names":false,"suffix":""},{"dropping-particle":"","family":"Kippersluis","given":"Hans","non-dropping-particle":"van","parse-names":false,"suffix":""},{"dropping-particle":"","family":"Doorslaer","given":"Eddy","non-dropping-particle":"van","parse-names":false,"suffix":""}],"container-title":"Research on economic inequality","id":"ITEM-1","issued":{"date-parts":[["2013","1"]]},"language":"eng","page":"311-332","publisher-place":"England","title":"The contribution of occupation to health inequality.","type":"article-journal","volume":"21"},"uris":["http://www.mendeley.com/documents/?uuid=eabccb22-21e8-44bc-b0f0-7f38a9e8c3a2"]}],"mendeley":{"formattedCitation":"[29]","plainTextFormattedCitation":"[29]","previouslyFormattedCitation":"[28]"},"properties":{"noteIndex":0},"schema":"https://github.com/citation-style-language/schema/raw/master/csl-citation.json"}</w:instrText>
      </w:r>
      <w:r w:rsidR="00E913E1">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[29]</w:t>
      </w:r>
      <w:r w:rsidR="00E913E1">
        <w:rPr>
          <w:rFonts w:ascii="Times New Roman" w:hAnsi="Times New Roman" w:cs="Times New Roman"/>
          <w:sz w:val="24"/>
          <w:szCs w:val="24"/>
        </w:rPr>
        <w:fldChar w:fldCharType="end"/>
      </w:r>
      <w:r w:rsidRPr="00016EFB">
        <w:rPr>
          <w:rFonts w:ascii="Times New Roman" w:hAnsi="Times New Roman" w:cs="Times New Roman"/>
          <w:sz w:val="24"/>
          <w:szCs w:val="24"/>
        </w:rPr>
        <w:t>.</w:t>
      </w:r>
    </w:p>
    <w:p w14:paraId="46DECA89" w14:textId="7FEBAEA2" w:rsidR="00D87AD2" w:rsidRPr="00016EFB" w:rsidRDefault="00F00846" w:rsidP="006E0F97">
      <w:pPr>
        <w:spacing w:line="360" w:lineRule="auto"/>
        <w:jc w:val="both"/>
        <w:rPr>
          <w:rFonts w:ascii="Times New Roman" w:hAnsi="Times New Roman" w:cs="Times New Roman"/>
          <w:sz w:val="24"/>
          <w:szCs w:val="24"/>
        </w:rPr>
      </w:pPr>
      <w:r w:rsidRPr="00016EFB">
        <w:rPr>
          <w:rFonts w:ascii="Times New Roman" w:hAnsi="Times New Roman" w:cs="Times New Roman"/>
          <w:sz w:val="24"/>
          <w:szCs w:val="24"/>
        </w:rPr>
        <w:t xml:space="preserve">This is evident from </w:t>
      </w:r>
      <w:r w:rsidR="00E913E1">
        <w:rPr>
          <w:rFonts w:ascii="Times New Roman" w:hAnsi="Times New Roman" w:cs="Times New Roman"/>
          <w:sz w:val="24"/>
          <w:szCs w:val="24"/>
        </w:rPr>
        <w:t>this</w:t>
      </w:r>
      <w:r w:rsidRPr="00016EFB">
        <w:rPr>
          <w:rFonts w:ascii="Times New Roman" w:hAnsi="Times New Roman" w:cs="Times New Roman"/>
          <w:sz w:val="24"/>
          <w:szCs w:val="24"/>
        </w:rPr>
        <w:t xml:space="preserve"> study that, individuals whose fathers have only completed primary education or are entirely illiterate show a stronger correlation with perceived </w:t>
      </w:r>
      <w:r w:rsidR="001718E7">
        <w:rPr>
          <w:rFonts w:ascii="Times New Roman" w:hAnsi="Times New Roman" w:cs="Times New Roman"/>
          <w:sz w:val="24"/>
          <w:szCs w:val="24"/>
        </w:rPr>
        <w:t>d</w:t>
      </w:r>
      <w:r w:rsidRPr="00016EFB">
        <w:rPr>
          <w:rFonts w:ascii="Times New Roman" w:hAnsi="Times New Roman" w:cs="Times New Roman"/>
          <w:sz w:val="24"/>
          <w:szCs w:val="24"/>
        </w:rPr>
        <w:t>engue risk</w:t>
      </w:r>
      <w:r w:rsidR="00E913E1">
        <w:rPr>
          <w:rFonts w:ascii="Times New Roman" w:hAnsi="Times New Roman" w:cs="Times New Roman"/>
          <w:sz w:val="24"/>
          <w:szCs w:val="24"/>
        </w:rPr>
        <w:t xml:space="preserve"> and prevention </w:t>
      </w:r>
      <w:r w:rsidR="00A71EE3">
        <w:rPr>
          <w:rFonts w:ascii="Times New Roman" w:hAnsi="Times New Roman" w:cs="Times New Roman"/>
          <w:sz w:val="24"/>
          <w:szCs w:val="24"/>
        </w:rPr>
        <w:t xml:space="preserve">practice </w:t>
      </w:r>
      <w:r w:rsidR="00A71EE3" w:rsidRPr="00016EFB">
        <w:rPr>
          <w:rFonts w:ascii="Times New Roman" w:hAnsi="Times New Roman" w:cs="Times New Roman"/>
          <w:sz w:val="24"/>
          <w:szCs w:val="24"/>
        </w:rPr>
        <w:t>compared</w:t>
      </w:r>
      <w:r w:rsidRPr="00016EFB">
        <w:rPr>
          <w:rFonts w:ascii="Times New Roman" w:hAnsi="Times New Roman" w:cs="Times New Roman"/>
          <w:sz w:val="24"/>
          <w:szCs w:val="24"/>
        </w:rPr>
        <w:t xml:space="preserve"> to those with educated fathers. A similar outcome was observed in </w:t>
      </w:r>
      <w:r w:rsidR="00A71EE3">
        <w:rPr>
          <w:rFonts w:ascii="Times New Roman" w:hAnsi="Times New Roman" w:cs="Times New Roman"/>
          <w:sz w:val="24"/>
          <w:szCs w:val="24"/>
        </w:rPr>
        <w:t xml:space="preserve">a Nepalian </w:t>
      </w:r>
      <w:r w:rsidRPr="00016EFB">
        <w:rPr>
          <w:rFonts w:ascii="Times New Roman" w:hAnsi="Times New Roman" w:cs="Times New Roman"/>
          <w:sz w:val="24"/>
          <w:szCs w:val="24"/>
        </w:rPr>
        <w:t>study</w:t>
      </w:r>
      <w:r w:rsidR="00A71EE3">
        <w:rPr>
          <w:rFonts w:ascii="Times New Roman" w:hAnsi="Times New Roman" w:cs="Times New Roman"/>
          <w:sz w:val="24"/>
          <w:szCs w:val="24"/>
        </w:rPr>
        <w:t xml:space="preserve"> </w:t>
      </w:r>
      <w:r w:rsidR="00A71EE3">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{"citationItems":[{"id":"ITEM-1","itemData":{"DOI":"10.1371/journal.pone.0102028","ISSN":"1932-6203 (Electronic)","PMID":"25007284","abstract":"BACKGROUND: Dengue fever (DF) is the most rapidly spreading mosquito-borne viral  disease in the world. In this decade it has expanded to new countries and from urban to rural areas. Nepal was regarded DF free until 2004. Since then dengue virus (DENV) has rapidly expanded its range even in mountain regions of Nepal, and major outbreaks occurred in 2006 and 2010. However, no data on the local knowledge, attitude and practice (KAP) of DF in Nepal exist although such information is required for prevention and control measures. METHODS: We conducted a community based cross-sectional survey in five districts of central Nepal between September 2011 and February 2012. We collected information on the socio-demographic characteristics of the participants and their knowledge, attitude and practice regarding DF using a structured questionnaire. We then statistically compared highland and lowland communities to identify possible causes of observed differences. PRINCIPAL FINDINGS: Out of 589 individuals interviewed, 77% had heard of DF. Only 12% of the sample had good knowledge of DF. Those living in the lowlands were five times more likely to possess good knowledge than highlanders (P&lt;0.001). Despite low knowledge levels, 83% of the people had good attitude and 37% reported good practice. We found a significantly positive correlation among knowledge, attitude and practice (P&lt;0.001). Among the socio-demographic variables, the education level of the participants was an independent predictor of practice level (P&lt;0.05), and education level and interaction between the sex and age group of the participants were independent predictors of attitude level (P&lt;0.05). CONCLUSION: Despite the rapid expansion of DENV in Nepal, the knowledge of people about DF was very low. Therefore, massive awareness programmes are urgently required to protect the health of people from DF and to limit its further spread in this country.","author":[{"dropping-particle":"","family":"Dhimal","given":"Meghnath","non-dropping-particle":"","parse-names":false,"suffix":""},{"dropping-particle":"","family":"Aryal","given":"Krishna Kumar","non-dropping-particle":"","parse-names":false,"suffix":""},{"dropping-particle":"","family":"Dhimal","given":"Mandira Lamichhane","non-dropping-particle":"","parse-names":false,"suffix":""},{"dropping-particle":"","family":"Gautam","given":"Ishan","non-dropping-particle":"","parse-names":false,"suffix":""},{"dropping-particle":"","family":"Singh","given":"Shanker Pratap","non-dropping-particle":"","parse-names":false,"suffix":""},{"dropping-particle":"","family":"Bhusal","given":"Chop Lal","non-dropping-particle":"","parse-names":false,"suffix":""},{"dropping-particle":"","family":"Kuch","given":"Ulrich","non-dropping-particle":"","parse-names":false,"suffix":""}],"container-title":"PloS one","id":"ITEM-1","issue":"7","issued":{"date-parts":[["2014"]]},"language":"eng","page":"e102028","publisher-place":"United States","title":"Knowledge, attitude and practice regarding dengue fever among the healthy  population of highland and lowland communities in central Nepal.","type":"article-journal","volume":"9"},"uris":["http://www.mendeley.com/documents/?uuid=def8c1ad-a834-413a-b147-0dcbac8ce433"]}],"mendeley":{"formattedCitation":"[30]","plainTextFormattedCitation":"[30]","previouslyFormattedCitation":"[29]"},"properties":{"noteIndex":0},"schema":"https://github.com/citation-style-language/schema/raw/master/csl-citation.json"}</w:instrText>
      </w:r>
      <w:r w:rsidR="00A71EE3">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[30]</w:t>
      </w:r>
      <w:r w:rsidR="00A71EE3">
        <w:rPr>
          <w:rFonts w:ascii="Times New Roman" w:hAnsi="Times New Roman" w:cs="Times New Roman"/>
          <w:sz w:val="24"/>
          <w:szCs w:val="24"/>
        </w:rPr>
        <w:fldChar w:fldCharType="end"/>
      </w:r>
      <w:r w:rsidRPr="00016EFB">
        <w:rPr>
          <w:rFonts w:ascii="Times New Roman" w:hAnsi="Times New Roman" w:cs="Times New Roman"/>
          <w:sz w:val="24"/>
          <w:szCs w:val="24"/>
        </w:rPr>
        <w:t xml:space="preserve">. Illiterate </w:t>
      </w:r>
      <w:r w:rsidR="00FA0093">
        <w:rPr>
          <w:rFonts w:ascii="Times New Roman" w:hAnsi="Times New Roman" w:cs="Times New Roman"/>
          <w:sz w:val="24"/>
          <w:szCs w:val="24"/>
        </w:rPr>
        <w:t>parents</w:t>
      </w:r>
      <w:r w:rsidRPr="00016EFB">
        <w:rPr>
          <w:rFonts w:ascii="Times New Roman" w:hAnsi="Times New Roman" w:cs="Times New Roman"/>
          <w:sz w:val="24"/>
          <w:szCs w:val="24"/>
        </w:rPr>
        <w:t xml:space="preserve"> may possess limited knowledge regarding the significance of measures like using mosquito nets, repellents, or maintaining a clean environment to prevent </w:t>
      </w:r>
      <w:r w:rsidR="00E80680">
        <w:rPr>
          <w:rFonts w:ascii="Times New Roman" w:hAnsi="Times New Roman" w:cs="Times New Roman"/>
          <w:sz w:val="24"/>
          <w:szCs w:val="24"/>
        </w:rPr>
        <w:t>d</w:t>
      </w:r>
      <w:r w:rsidRPr="00016EFB">
        <w:rPr>
          <w:rFonts w:ascii="Times New Roman" w:hAnsi="Times New Roman" w:cs="Times New Roman"/>
          <w:sz w:val="24"/>
          <w:szCs w:val="24"/>
        </w:rPr>
        <w:t>engue</w:t>
      </w:r>
      <w:r w:rsidR="009B2D0B">
        <w:rPr>
          <w:rFonts w:ascii="Times New Roman" w:hAnsi="Times New Roman" w:cs="Times New Roman"/>
          <w:sz w:val="24"/>
          <w:szCs w:val="24"/>
        </w:rPr>
        <w:t xml:space="preserve"> </w:t>
      </w:r>
      <w:r w:rsidR="00FA0093">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{"citationItems":[{"id":"ITEM-1","itemData":{"DOI":"10.1016/0165-2281(82)90011-x","ISSN":"0165-2281 (Print)","PMID":"10298649","abstract":"This paper examines a wide range of evidence on the relationship between parental  education and child health. Ideally, measures of child nutritional status, morbidity and mortality would have been included, but very few studies on morbidity were found which included education. The data reviewed here indicate that maternal education is closely related to child health measured either by nutritional status or by infant and child mortality. The effect of father's education on infant and child mortality appears to be about one half that of mother's education. The exact mechanisms through which education acts to affect child health are unclear. Better nutrition among the children of the more educated has been well-documented here, but it is unclear to what extent these effects result from improved knowledge and to what extent from higher income. The analysis does suggest that income differences cannot explain all the effect or perhaps even as much as half.","author":[{"dropping-particle":"","family":"Cochrane","given":"S H","non-dropping-particle":"","parse-names":false,"suffix":""},{"dropping-particle":"","family":"Leslie","given":"J","non-dropping-particle":"","parse-names":false,"suffix":""},{"dropping-particle":"","family":"O'Hara","given":"D J","non-dropping-particle":"","parse-names":false,"suffix":""}],"container-title":"Health policy and education","id":"ITEM-1","issue":"3-4","issued":{"date-parts":[["1982","3"]]},"language":"eng","page":"213-250","publisher-place":"Netherlands","title":"Parental education and child health: intracountry evidence.","type":"article-journal","volume":"2"},"uris":["http://www.mendeley.com/documents/?uuid=44059118-83f2-41a7-8511-f07c55ccaa61"]},{"id":"ITEM-2","itemData":{"DOI":"10.1371/journal.pone.0122890","ISSN":"19326203","PMID":"25836366","abstract":"Background Efforts to stamp dengue in many dengue endemic countries has met little success. There is a need to re-examine and understand how the public at large view the dengue prevention efforts. This study aimed to examine the demographic factors, theoretical constructs of the Health Belief Model and knowledge about dengue and how these influence the practice of dengue prevention. Methods A national telephone survey was carried out with 2,512 individuals of the Malaysian public aged 18-60 years. Results The majority (73%) of the Malaysian public had a total dengue prevention score of 51-100 (of a possible score of 1-100). Multivariate analysis suggests significant correlates of higher dengue prevention practices with demographic background, perception of susceptibility to dengue, perceived density of mosquitoes in the neighbourhood and knowledge about dengue. Households of lower income of which the majority (40.7%) were from the rural areas, were associated with the highest odds [OR = 1.33; 95%CI = 1.09-1.67; p = 0.004] of dengue prevention. Dengue prevention practices were also less likely to be undertaken in neighbourhoods where the responders perceived there is no and/or low density of mosquitoes. Dengue prevention practices are also less likely to be practiced by skilled workers [OR = 0.78; 95%CI = 0.63 -0.95; p = 0.029] compared to those unemployed. Higher perceived susceptibility to dengue was associated with higher dengue prevention practices and participants with higher dengue knowledge were found to have a higher level of involvement in dengue prevention practices. Conclusion Results from the study suggest that in formulating approaches to contain dengue, strategies should be developed to cultivate dengue prevention practices among urban population and target areas with low density of mosquitoes where public perceived a less likely chance of getting dengue. Dengue prevention campaigns should focus on messages highlighting the risk of contracting dengue and education to increase knowledge about dengue.","author":[{"dropping-particle":"","family":"Wong","given":"Li Ping","non-dropping-particle":"","parse-names":false,"suffix":""},{"dropping-particle":"","family":"Shakir","given":"Sharina Mahavera Mohamad","non-dropping-particle":"","parse-names":false,"suffix":""},{"dropping-particle":"","family":"Atefi","given":"Narges","non-dropping-particle":"","parse-names":false,"suffix":""},{"dropping-particle":"","family":"AbuBakar","given":"Sazaly","non-dropping-particle":"","parse-names":false,"suffix":""}],"container-title":"PLoS ONE","id":"ITEM-2","issue":"4","issued":{"date-parts":[["2015"]]},"page":"1-16","title":"Factors affecting dengue prevention practices: Nationwide survey of the Malaysian public","type":"article-journal","volume":"10"},"uris":["http://www.mendeley.com/documents/?uuid=4a7d4802-dfd5-43ab-8284-d23e7f6eddda"]}],"mendeley":{"formattedCitation":"[31], [32]","plainTextFormattedCitation":"[31], [32]","previouslyFormattedCitation":"[30], [31]"},"properties":{"noteIndex":0},"schema":"https://github.com/citation-style-language/schema/raw/master/csl-citation.json"}</w:instrText>
      </w:r>
      <w:r w:rsidR="00FA0093">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[31], [32]</w:t>
      </w:r>
      <w:r w:rsidR="00FA0093">
        <w:rPr>
          <w:rFonts w:ascii="Times New Roman" w:hAnsi="Times New Roman" w:cs="Times New Roman"/>
          <w:sz w:val="24"/>
          <w:szCs w:val="24"/>
        </w:rPr>
        <w:fldChar w:fldCharType="end"/>
      </w:r>
      <w:r w:rsidRPr="00016EFB">
        <w:rPr>
          <w:rFonts w:ascii="Times New Roman" w:hAnsi="Times New Roman" w:cs="Times New Roman"/>
          <w:sz w:val="24"/>
          <w:szCs w:val="24"/>
        </w:rPr>
        <w:t xml:space="preserve">. Additionally, the lack of education can act as a hindrance to accessing healthcare services, potentially resulting in delayed diagnosis and treatment of </w:t>
      </w:r>
      <w:r w:rsidR="00BD7ED9">
        <w:rPr>
          <w:rFonts w:ascii="Times New Roman" w:hAnsi="Times New Roman" w:cs="Times New Roman"/>
          <w:sz w:val="24"/>
          <w:szCs w:val="24"/>
        </w:rPr>
        <w:t>d</w:t>
      </w:r>
      <w:r w:rsidRPr="00016EFB">
        <w:rPr>
          <w:rFonts w:ascii="Times New Roman" w:hAnsi="Times New Roman" w:cs="Times New Roman"/>
          <w:sz w:val="24"/>
          <w:szCs w:val="24"/>
        </w:rPr>
        <w:t>engue cases</w:t>
      </w:r>
      <w:r w:rsidR="00A71EE3">
        <w:rPr>
          <w:rFonts w:ascii="Times New Roman" w:hAnsi="Times New Roman" w:cs="Times New Roman"/>
          <w:sz w:val="24"/>
          <w:szCs w:val="24"/>
        </w:rPr>
        <w:t xml:space="preserve"> </w:t>
      </w:r>
      <w:r w:rsidR="00A71EE3">
        <w:rPr>
          <w:rFonts w:ascii="Times New Roman" w:hAnsi="Times New Roman" w:cs="Times New Roman"/>
          <w:sz w:val="24"/>
          <w:szCs w:val="24"/>
        </w:rPr>
        <w:fldChar w:fldCharType="begin" w:fldLock="1"/>
      </w:r>
      <w:r w:rsidR="009035C9">
        <w:rPr>
          <w:rFonts w:ascii="Times New Roman" w:hAnsi="Times New Roman" w:cs="Times New Roman"/>
          <w:sz w:val="24"/>
          <w:szCs w:val="24"/>
        </w:rPr>
        <w:instrText>ADDIN CSL_CITATION {"citationItems":[{"id":"ITEM-1","itemData":{"DOI":"10.1371/journal.pone.0252852","ISBN":"1111111111","ISSN":"19326203","PMID":"34111157","abstract":"Background Dengue, the mosquito borne disease has become a growing public health threat in Bangladesh due to its gradual increasing morbidity and mortality since 2000. In 2019, the country witnessed the worst ever dengue outbreak. The present study was conducted to characterize the socio-economic factors and knowledge, attitude and practice (KAP) status towards dengue among the people of Bangladesh. Method A cross-sectional study was conducted with 1,010 randomly selected respondents from nine different administrative regions of Bangladesh between July and November 2019. A structured questionnaire was used covering socio-demographic characteristics of the participants including their knowledge, awareness, treatment and practices regarding dengue fever. Factors associated with the knowledge and awareness of dengue were investigated separately, using multivariable logistic regression. Results Although majority (93.8%) of the respondents had heard about dengue, however, they had still misconceptions about Aedes breeding habitat. Around half of the study population (45.7%) had mistaken belief that Aedes can breed in dirty water and 43.1% knew that Aedes mosquito usually bites around sunrise and sunset. Fever indication was found in 36.6% of people which is the most common symptom of dengue. Among the socio-demographic variables, the level of education of the respondents was identified as an independent predictor for both knowledge (p&lt;0.05) and awareness (p&lt;0.05) of dengue. The preventive practice level was moderately less than the knowledge level though there was a significant association (p&lt;0.05) existed between knowledge and preventive practices. Our study noted that TV/Radio is an effective predominant source of information about dengue fever. Conclusion As dengue is emerging in Bangladesh, there is an urgent need to increase health promotion activities through campaigns for eliminating the misconception and considerable knowledge gaps about dengue.","author":[{"dropping-particle":"","family":"Hossain","given":"Md Imam","non-dropping-particle":"","parse-names":false,"suffix":""},{"dropping-particle":"","family":"Alam","given":"Nur E.","non-dropping-particle":"","parse-names":false,"suffix":""},{"dropping-particle":"","family":"Akter","given":"Sumaiya","non-dropping-particle":"","parse-names":false,"suffix":""},{"dropping-particle":"","family":"Suriea","given":"Umme","non-dropping-particle":"","parse-names":false,"suffix":""},{"dropping-particle":"","family":"Aktar","given":"Salma","non-dropping-particle":"","parse-names":false,"suffix":""},{"dropping-particle":"","family":"Shifat","given":"Siratul Kubra","non-dropping-particle":"","parse-names":false,"suffix":""},{"dropping-particle":"","family":"Islam","given":"Md Muzahidul","non-dropping-particle":"","parse-names":false,"suffix":""},{"dropping-particle":"","family":"Aziz","given":"Ihsan","non-dropping-particle":"","parse-names":false,"suffix":""},{"dropping-particle":"","family":"Islam","given":"Md Muzahidul","non-dropping-particle":"","parse-names":false,"suffix":""},{"dropping-particle":"","family":"Islam","given":"Md Shariful","non-dropping-particle":"","parse-names":false,"suffix":""},{"dropping-particle":"","family":"Mohiuddin","given":"A. K.M.","non-dropping-particle":"","parse-names":false,"suffix":""}],"container-title":"PLoS ONE","id":"ITEM-1","issue":"6 June","issued":{"date-parts":[["2021"]]},"page":"1-17","title":"Knowledge, awareness and preventive practices of dengue outbreak in Bangladesh: A countrywide study","type":"article-journal","volume":"16"},"uris":["http://www.mendeley.com/documents/?uuid=839a8f37-45af-4ecc-b911-ced88de030bc"]}],"mendeley":{"formattedCitation":"[2]","plainTextFormattedCitation":"[2]","previouslyFormattedCitation":"[2]"},"properties":{"noteIndex":0},"schema":"https://github.com/citation-style-language/schema/raw/master/csl-citation.json"}</w:instrText>
      </w:r>
      <w:r w:rsidR="00A71EE3">
        <w:rPr>
          <w:rFonts w:ascii="Times New Roman" w:hAnsi="Times New Roman" w:cs="Times New Roman"/>
          <w:sz w:val="24"/>
          <w:szCs w:val="24"/>
        </w:rPr>
        <w:fldChar w:fldCharType="separate"/>
      </w:r>
      <w:r w:rsidR="0030021F" w:rsidRPr="0030021F">
        <w:rPr>
          <w:rFonts w:ascii="Times New Roman" w:hAnsi="Times New Roman" w:cs="Times New Roman"/>
          <w:noProof/>
          <w:sz w:val="24"/>
          <w:szCs w:val="24"/>
        </w:rPr>
        <w:t>[2]</w:t>
      </w:r>
      <w:r w:rsidR="00A71EE3">
        <w:rPr>
          <w:rFonts w:ascii="Times New Roman" w:hAnsi="Times New Roman" w:cs="Times New Roman"/>
          <w:sz w:val="24"/>
          <w:szCs w:val="24"/>
        </w:rPr>
        <w:fldChar w:fldCharType="end"/>
      </w:r>
      <w:r w:rsidR="00D87AD2">
        <w:rPr>
          <w:rFonts w:ascii="Times New Roman" w:hAnsi="Times New Roman" w:cs="Times New Roman"/>
          <w:sz w:val="24"/>
          <w:szCs w:val="24"/>
        </w:rPr>
        <w:t xml:space="preserve">. </w:t>
      </w:r>
    </w:p>
    <w:p w14:paraId="6EF61571" w14:textId="43859395" w:rsidR="0051412E" w:rsidRPr="00016EFB" w:rsidRDefault="0051412E" w:rsidP="006E0F97">
      <w:pPr>
        <w:spacing w:line="360" w:lineRule="auto"/>
        <w:jc w:val="both"/>
        <w:rPr>
          <w:rFonts w:ascii="Times New Roman" w:hAnsi="Times New Roman" w:cs="Times New Roman"/>
          <w:sz w:val="24"/>
          <w:szCs w:val="24"/>
        </w:rPr>
      </w:pPr>
      <w:r w:rsidRPr="0051412E">
        <w:rPr>
          <w:rFonts w:ascii="Times New Roman" w:hAnsi="Times New Roman" w:cs="Times New Roman"/>
          <w:sz w:val="24"/>
          <w:szCs w:val="24"/>
        </w:rPr>
        <w:t xml:space="preserve">Key factors affecting dengue prevention practices encompass employment status, previous dengue or vector-borne disease history, sleep duration, and fathers' educational qualifications. Notably, individuals who are unemployed tend to exhibit more robust dengue prevention practices, a pattern corroborated by previous studies </w:t>
      </w:r>
      <w:r>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{"citationItems":[{"id":"ITEM-1","itemData":{"DOI":"10.1371/journal.pone.0122890","ISSN":"19326203","PMID":"25836366","abstract":"Background Efforts to stamp dengue in many dengue endemic countries has met little success. There is a need to re-examine and understand how the public at large view the dengue prevention efforts. This study aimed to examine the demographic factors, theoretical constructs of the Health Belief Model and knowledge about dengue and how these influence the practice of dengue prevention. Methods A national telephone survey was carried out with 2,512 individuals of the Malaysian public aged 18-60 years. Results The majority (73%) of the Malaysian public had a total dengue prevention score of 51-100 (of a possible score of 1-100). Multivariate analysis suggests significant correlates of higher dengue prevention practices with demographic background, perception of susceptibility to dengue, perceived density of mosquitoes in the neighbourhood and knowledge about dengue. Households of lower income of which the majority (40.7%) were from the rural areas, were associated with the highest odds [OR = 1.33; 95%CI = 1.09-1.67; p = 0.004] of dengue prevention. Dengue prevention practices were also less likely to be undertaken in neighbourhoods where the responders perceived there is no and/or low density of mosquitoes. Dengue prevention practices are also less likely to be practiced by skilled workers [OR = 0.78; 95%CI = 0.63 -0.95; p = 0.029] compared to those unemployed. Higher perceived susceptibility to dengue was associated with higher dengue prevention practices and participants with higher dengue knowledge were found to have a higher level of involvement in dengue prevention practices. Conclusion Results from the study suggest that in formulating approaches to contain dengue, strategies should be developed to cultivate dengue prevention practices among urban population and target areas with low density of mosquitoes where public perceived a less likely chance of getting dengue. Dengue prevention campaigns should focus on messages highlighting the risk of contracting dengue and education to increase knowledge about dengue.","author":[{"dropping-particle":"","family":"Wong","given":"Li Ping","non-dropping-particle":"","parse-names":false,"suffix":""},{"dropping-particle":"","family":"Shakir","given":"Sharina Mahavera Mohamad","non-dropping-particle":"","parse-names":false,"suffix":""},{"dropping-particle":"","family":"Atefi","given":"Narges","non-dropping-particle":"","parse-names":false,"suffix":""},{"dropping-particle":"","family":"AbuBakar","given":"Sazaly","non-dropping-particle":"","parse-names":false,"suffix":""}],"container-title":"PLoS ONE","id":"ITEM-1","issue":"4","issued":{"date-parts":[["2015"]]},"page":"1-16","title":"Factors affecting dengue prevention practices: Nationwide survey of the Malaysian public","type":"article-journal","volume":"10"},"uris":["http://www.mendeley.com/documents/?uuid=4a7d4802-dfd5-43ab-8284-d23e7f6eddda"]},{"id":"ITEM-2","itemData":{"DOI":"10.12980/jclm.2.2014apjtd-2014-0084","ISSN":"23095288","abstract":"Objective: To ascertain the knowledge and prevention measures against dengue among selected adult population in southern Nepal. Methods: A cross sectional study was conducted in Rapti Zonal Hospital, Dang and Bharatpur Hospital, Chitwan during August-November, 2011. A total of 212 patients were interviewed regarding their knowledge and practices about dengue fever. Serum samples were collected and investigated for the presence of anti-dengue IgM antibodies by IgM-ELISA. Results: Data from 156 patients greater than 15 years were analyzed. Among them, 21 samples were found to possess anti-dengue IgM antibodies by EISA. Females, economically active people, farmers, unemployed and housewives were more frequently affected by dengue. Of the total, 118 (76{%}) were reported to know the disease dengue. Fever, headache and myalgia were the most known symptoms and house drains and kitchen garden were known as the most common breeding sites of mosquitoes. Garbage disposal, use of mosquito nets and covering water containers were the best known preventive measures. Conclusions: The overall knowledge of dengue was high, but females, old persons, unemployed and housewives had relatively little knowledge of dengue. Therefore, these groups may need special attention in future dengue education programs. Persons with knowledge of the disease more frequently reported the use of preventive measures, indicating the value of education programs as a tool in dengue prevention.","author":[{"dropping-particle":"","family":"Review","given":"Peer","non-dropping-particle":"","parse-names":false,"suffix":""}],"container-title":"Journal of Coastal Life Medicine","id":"ITEM-2","issue":"12","issued":{"date-parts":[["2014"]]},"page":"998-1001","title":"Knowledge and prevention measures against dengue in southern Nepal","type":"article-journal","volume":"2"},"uris":["http://www.mendeley.com/documents/?uuid=67c4e310-21a7-488f-814c-e035540ea7ce"]}],"mendeley":{"formattedCitation":"[32], [33]","plainTextFormattedCitation":"[32], [33]","previouslyFormattedCitation":"[31], [32]"},"properties":{"noteIndex":0},"schema":"https://github.com/citation-style-language/schema/raw/master/csl-citation.json"}</w:instrText>
      </w:r>
      <w:r>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[32], [33]</w:t>
      </w:r>
      <w:r>
        <w:rPr>
          <w:rFonts w:ascii="Times New Roman" w:hAnsi="Times New Roman" w:cs="Times New Roman"/>
          <w:sz w:val="24"/>
          <w:szCs w:val="24"/>
        </w:rPr>
        <w:fldChar w:fldCharType="end"/>
      </w:r>
      <w:r w:rsidRPr="0051412E">
        <w:rPr>
          <w:rFonts w:ascii="Times New Roman" w:hAnsi="Times New Roman" w:cs="Times New Roman"/>
          <w:sz w:val="24"/>
          <w:szCs w:val="24"/>
        </w:rPr>
        <w:t xml:space="preserve">. This might be attributed to the fact that individuals without jobs often spend more time at home, where they are more inclined to engage in cleaning and maintaining their living environments </w:t>
      </w:r>
      <w:r>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{"citationItems":[{"id":"ITEM-1","itemData":{"DOI":"10.1371/journal.pone.0081875","ISSN":"19326203","PMID":"24349145","abstract":"The reemergence of dengue as an important public health problem reflects the difficulties in sustaining vertically organized, effective, control programs and the need for community-based strategies for Aedes aegypti control that result in behavioral change. We aimed to disentangle the relationships between underlying determinants of dengue related practices. We conducted a cross-sectional study in 780 households in La Lisa, Havana, Cuba. A questionnaire and an observation guide were administrated to collect information on variables related to economic status, knowledge on dengue, risk perception and practices associated with Aedes aegypti breading sites. To test a conceptual model that hypothesized direct relationships among all these constructs, we first used Exploratory Factor Analysis with Principal Component Analysis to establish the relationship between observed variables and the underlying latent variables. Subsequently, we tested whether the observed data supported the conceptual model through Confirmatory Factor Analysis. Exploratory Factor Analysis indicated that the items measured could be reduced into five factors with an eigenvalue &gt;1.0: Knowledge on dengue, Intradomiciliar risk practices, Peridomiciliar risk practices, Risk perception and Economic status. The proportion of the total variance in the data explained by these five factors was 74.3%. The Confirmatory Factor Analysis model differed from our hypothesized conceptual model. Only Knowledge on dengue had a significant, direct, positive, effect on Practices. There was also a direct association of Economic status with Knowledge on dengue, but not with Risk perception and Practices. Clarifying the relationship between direct and indirect determinants of dengue related practices contributes to a better understanding of the potential effect of Information Education and Communication on practices and on the reduction of Aedes aegypti breeding sites and provides inputs for designing a community based strategy for dengue control. © 2013 Castro et al.","author":[{"dropping-particle":"","family":"Castro","given":"Marta","non-dropping-particle":"","parse-names":false,"suffix":""},{"dropping-particle":"","family":"Sańchez","given":"Lizet","non-dropping-particle":"","parse-names":false,"suffix":""},{"dropping-particle":"","family":"Peŕez","given":"Dennis","non-dropping-particle":"","parse-names":false,"suffix":""},{"dropping-particle":"","family":"Sebrango","given":"Carlos","non-dropping-particle":"","parse-names":false,"suffix":""},{"dropping-particle":"","family":"Shkedy","given":"Ziv","non-dropping-particle":"","parse-names":false,"suffix":""},{"dropping-particle":"","family":"Stuyft","given":"Patrick","non-dropping-particle":"Van Der","parse-names":false,"suffix":""}],"container-title":"PLoS ONE","id":"ITEM-1","issue":"12","issued":{"date-parts":[["2013"]]},"page":"6-11","title":"The relationship between economic status, knowledge on dengue, risk perceptions and practices","type":"article-journal","volume":"8"},"uris":["http://www.mendeley.com/documents/?uuid=df3f1550-88b6-445a-bc8f-996804879c13"]},{"id":"ITEM-2","itemData":{"ISSN":"1985-207X (Print)","PMID":"27099657","abstract":"BACKGROUND: The incidence of diabetes mellitus is ever increasing. Individuals  with diabetes mellitus may have concurrent mental health disorders and are shown to have poorer disease outcomes. The objectives of this study were to determine the prevalence of depression, anxiety and stress (DAS) in diabetes patients aged 20 years or more in the primary care setting. METHODS: This was a cross-sectional study involving the use of self-administered questionnaire conducted in eight primary care private and government clinics in Pulau Pinang and Melaka, Malaysia. The validated DASS-21 questionnaire was used as a screening tool for the symptoms of DAS. Prior permission was obtained from the patients and, clearance from ethical committee was obtained before the start of the study. Data analysis was done using SPSS statistical software. RESULTS: A total of 320 patients with diabetes from eight centres were enrolled via convenience sampling. Sample size was calculated using the Kish's formula. The prevalence of DAS among patients with diabetes from our study was 26.6%, 40% and 19.4%, respectively. Depression was found to be significantly associated with marital status and family history of DAS; anxiety was significantly associated with monthly household income, presence of co-morbidities and family history of DAS; and stress was significantly associated with occupation and family history of DAS. CONCLUSION: The prevalence of DAS was higher in patients with diabetes compared with the general community. We recommend to routinely screen all patients with diabetes using the DASS-21 questionnaire because it is easy to perform and inexpensive.","author":[{"dropping-particle":"","family":"Tan","given":"K C","non-dropping-particle":"","parse-names":false,"suffix":""},{"dropping-particle":"","family":"Chan","given":"G C","non-dropping-particle":"","parse-names":false,"suffix":""},{"dropping-particle":"","family":"Eric","given":"H","non-dropping-particle":"","parse-names":false,"suffix":""},{"dropping-particle":"","family":"Maria","given":"A I","non-dropping-particle":"","parse-names":false,"suffix":""},{"dropping-particle":"","family":"Norliza","given":"M J","non-dropping-particle":"","parse-names":false,"suffix":""},{"dropping-particle":"","family":"Oun","given":"B H","non-dropping-particle":"","parse-names":false,"suffix":""},{"dropping-particle":"","family":"Sheerine","given":"M T","non-dropping-particle":"","parse-names":false,"suffix":""},{"dropping-particle":"","family":"Wong","given":"S J","non-dropping-particle":"","parse-names":false,"suffix":""},{"dropping-particle":"","family":"Liew","given":"S M","non-dropping-particle":"","parse-names":false,"suffix":""}],"container-title":"Malaysian family physician : the official journal of the Academy of Family  Physicians of Malaysia","id":"ITEM-2","issue":"2","issued":{"date-parts":[["2015"]]},"language":"eng","page":"9-21","publisher-place":"Malaysia","title":"Depression, anxiety and stress among patients with diabetes in primary care: A  cross-sectional study.","type":"article-journal","volume":"10"},"uris":["http://www.mendeley.com/documents/?uuid=af92a41c-9621-4a45-9b6f-1827df2b0ca6"]}],"mendeley":{"formattedCitation":"[34], [35]","plainTextFormattedCitation":"[34], [35]","previouslyFormattedCitation":"[33], [34]"},"properties":{"noteIndex":0},"schema":"https://github.com/citation-style-language/schema/raw/master/csl-citation.json"}</w:instrText>
      </w:r>
      <w:r>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[34], [35]</w:t>
      </w:r>
      <w:r>
        <w:rPr>
          <w:rFonts w:ascii="Times New Roman" w:hAnsi="Times New Roman" w:cs="Times New Roman"/>
          <w:sz w:val="24"/>
          <w:szCs w:val="24"/>
        </w:rPr>
        <w:fldChar w:fldCharType="end"/>
      </w:r>
      <w:r w:rsidRPr="0051412E">
        <w:rPr>
          <w:rFonts w:ascii="Times New Roman" w:hAnsi="Times New Roman" w:cs="Times New Roman"/>
          <w:sz w:val="24"/>
          <w:szCs w:val="24"/>
        </w:rPr>
        <w:t>.</w:t>
      </w:r>
    </w:p>
    <w:p w14:paraId="6640DB82" w14:textId="28DB6142" w:rsidR="00F00846" w:rsidRPr="00016EFB" w:rsidRDefault="0051412E" w:rsidP="006E0F97">
      <w:pPr>
        <w:spacing w:line="360" w:lineRule="auto"/>
        <w:jc w:val="both"/>
        <w:rPr>
          <w:rFonts w:ascii="Times New Roman" w:hAnsi="Times New Roman" w:cs="Times New Roman"/>
          <w:sz w:val="24"/>
          <w:szCs w:val="24"/>
        </w:rPr>
      </w:pPr>
      <w:r>
        <w:rPr>
          <w:rFonts w:ascii="Times New Roman" w:hAnsi="Times New Roman" w:cs="Times New Roman"/>
          <w:sz w:val="24"/>
          <w:szCs w:val="24"/>
        </w:rPr>
        <w:t>Study findings</w:t>
      </w:r>
      <w:r w:rsidR="00F00846" w:rsidRPr="00016EFB">
        <w:rPr>
          <w:rFonts w:ascii="Times New Roman" w:hAnsi="Times New Roman" w:cs="Times New Roman"/>
          <w:sz w:val="24"/>
          <w:szCs w:val="24"/>
        </w:rPr>
        <w:t xml:space="preserve"> demonstrates that who had previously contracted dengue fever tended to engage in more extensive dengue prevention practices. This discovery aligns with findings from other studies </w:t>
      </w:r>
      <w:r w:rsidR="00F00846">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{"citationItems":[{"id":"ITEM-1","itemData":{"abstract":"Objectives: The purpose of this study was to evaluate the prevalence and comparison of\\r\\ndepression, anxiety and stress in patients with type-2 diabetes. Study design: Cross sectional study. Place and duration: The sample was taken from Allied Hospital Faisalabad in November\\r\\n2014. Materials and Method: The sample was consisted of patients with type -2 diabetes\\r\\n(N=240), having complications (foot ulcers, nephropathy) n=120 (male=60, female=60)\\r\\nand without complication n= 120 (male=60, female=60). DASS was used to measure the\\r\\ndepression, anxiety and stress. Result: It was observed that the 47.9%, 69.6% and 62.9% patients with type-2 diabetes were suffering in depression, anxiety and stress respectively. The depression in diabetes patients with complications was significantly higher (M =13.60, SD =5.80) than the depression in patients without complications (M =9.25, SD = 4.72). The anxiety in patients with complications was significantly higher (M = 13.64, SD = 5.03) than the anxiety in\\r\\npatients without complications (M = 11.29, SD = 4.35). The stress in patients with complications was significantly higher (M = 21.42, SD = 7.13) than the stress in patients without complications (M =14.35, SD = 4.95). The depression in female patients was significantly higher (M =13.90, SD =5.54) than the depression in male patients (M =8.95, SD = 4.73). The anxiety in female patients was significantly higher (M = 14.19, SD = 4.46)\\r\\nthan the anxiety in male patients (M = 10.74, SD = 4.59). The stress in female patients was significantly higher (M = 20.88, SD = 7.16) than the stress in male patients (M =14.90, SD = 5.60).\\r\\nConclusion: The high prevalence of depression, anxiety and stress in patients with type- 2 diabetes was observed. The diabetes patients with complications (foot ulcers, nephropathy) and female patients have higher levels of depression, anxiety and stress compared to diabetes patients without such complication and male patients.","author":[{"dropping-particle":"","family":"ur Rehman","given":"Atiq","non-dropping-particle":"","parse-names":false,"suffix":""},{"dropping-particle":"","family":"Kazmi","given":"Syeda","non-dropping-particle":"","parse-names":false,"suffix":""}],"container-title":"Ann. Pak. Inst. Med. Sci.","id":"ITEM-1","issue":"2","issued":{"date-parts":[["2015"]]},"page":"81-86","title":"Prevalence and Level of Depression, Anxiety and Stress among Patients with Type-2 Diabetes Mellitus","type":"article-journal","volume":"11"},"uris":["http://www.mendeley.com/documents/?uuid=eac628d8-b893-473d-aea5-b0c535270809","http://www.mendeley.com/documents/?uuid=925263e2-f03c-4f11-a0f7-8134c41872a1"]}],"mendeley":{"formattedCitation":"[36]","plainTextFormattedCitation":"[36]","previouslyFormattedCitation":"[35]"},"properties":{"noteIndex":0},"schema":"https://github.com/citation-style-language/schema/raw/master/csl-citation.json"}</w:instrText>
      </w:r>
      <w:r w:rsidR="00F00846">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[36]</w:t>
      </w:r>
      <w:r w:rsidR="00F00846">
        <w:rPr>
          <w:rFonts w:ascii="Times New Roman" w:hAnsi="Times New Roman" w:cs="Times New Roman"/>
          <w:sz w:val="24"/>
          <w:szCs w:val="24"/>
        </w:rPr>
        <w:fldChar w:fldCharType="end"/>
      </w:r>
      <w:r w:rsidR="00F00846">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{"citationItems":[{"id":"ITEM-1","itemData":{"DOI":"10.1016/j.onehlt.2021.100275","ISSN":"23527714","abstract":"To develop more effective intervention strategies against dengue, it is necessary to identify determinants of knowledge, attitudes, and practices (KAP), which may be influenced by the dengue experiences of the population at risk. The aim of this study was to assess and compare KAP regarding dengue prevention between Thai primary school children with and without experiences of dengue. A cross-sectional study was conducted among children between ages 8 and 13, attending the 50 public primary schools in Kanchanadit district, between October and November 2019. A 32-item questionnaire was used to collect children's socio-demographic characteristics (4 items), health information (2 items), knowledge (10 items), attitudes (7 items), and practices (9 items) towards dengue prevention, which required 30 min to complete. The KAP between groups was then statistically compared, to identify possible causes of observed differences. Of 1979 children, 15.6% self-reported that they had been infected with dengue, while 84.4% had no history of the disease. Most children indicated that they obtained dengue-related information from primary school teachers (73.6%) and their parents (68.5%). No statistically significant differences in mean KAP scores were observed between children with and without dengue experiences (P &gt; 0.05). When KAP scores were categorized as good or poor levels, based on an 80% cut-off, 12.3% of all children had good dengue-related knowledge, 41.6% had good attitudes, and 25.9% reported good preventive practices. Dengue experience was significantly and positively associated with exercising good preventive practices (odds ratio [OR] = 1.34, 95% confidence interval [CI]: 1.03–1.75, P = 0.031). There were significant positive correlations between attitudes and practices in both children with and without dengue experiences (P &lt; 0.001). To enhance KAP towards dengue prevention, further efforts are needed to increase routine dengue health education programs for primary school students who have and have not experienced dengue, and to improve health education programs within communities, especially to assist guardians with the dissemination of dengue literature.","author":[{"dropping-particle":"","family":"Suwanbamrung","given":"Charuai","non-dropping-particle":"","parse-names":false,"suffix":""},{"dropping-particle":"","family":"Saengsuwan","given":"Bussarawadee","non-dropping-particle":"","parse-names":false,"suffix":""},{"dropping-particle":"","family":"Sangmanee","given":"Thamonwan","non-dropping-particle":"","parse-names":false,"suffix":""},{"dropping-particle":"","family":"Thrikaew","given":"Napaporn","non-dropping-particle":"","parse-names":false,"suffix":""},{"dropping-particle":"","family":"Srimoung","given":"Poungpen","non-dropping-particle":"","parse-names":false,"suffix":""},{"dropping-particle":"","family":"Maneerattanasak","given":"Sarunya","non-dropping-particle":"","parse-names":false,"suffix":""}],"container-title":"One Health","id":"ITEM-1","issue":"June","issued":{"date-parts":[["2021"]]},"page":"100275","publisher":"Elsevier B.V.","title":"Knowledge, attitudes, and practices towards dengue prevention among primary school children with and without experience of previous dengue infection in southern Thailand","type":"article-journal","volume":"13"},"uris":["http://www.mendeley.com/documents/?uuid=c3252cbe-a594-4f91-ba11-2d0225601822","http://www.mendeley.com/documents/?uuid=f4084010-0b10-43fc-ad6e-0933df2b5208"]}],"mendeley":{"formattedCitation":"[37]","plainTextFormattedCitation":"[37]","previouslyFormattedCitation":"[36]"},"properties":{"noteIndex":0},"schema":"https://github.com/citation-style-language/schema/raw/master/csl-citation.json"}</w:instrText>
      </w:r>
      <w:r w:rsidR="00F00846">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[37]</w:t>
      </w:r>
      <w:r w:rsidR="00F00846">
        <w:rPr>
          <w:rFonts w:ascii="Times New Roman" w:hAnsi="Times New Roman" w:cs="Times New Roman"/>
          <w:sz w:val="24"/>
          <w:szCs w:val="24"/>
        </w:rPr>
        <w:fldChar w:fldCharType="end"/>
      </w:r>
      <w:r>
        <w:rPr>
          <w:rFonts w:ascii="Times New Roman" w:hAnsi="Times New Roman" w:cs="Times New Roman"/>
          <w:sz w:val="24"/>
          <w:szCs w:val="24"/>
        </w:rPr>
        <w:t>.</w:t>
      </w:r>
      <w:r w:rsidR="00F00846" w:rsidRPr="00016EFB">
        <w:rPr>
          <w:rFonts w:ascii="Times New Roman" w:hAnsi="Times New Roman" w:cs="Times New Roman"/>
          <w:sz w:val="24"/>
          <w:szCs w:val="24"/>
        </w:rPr>
        <w:t xml:space="preserve"> People who have experienced dengue in the past are typically more conscious of the disease's severity and the discomfort it brings. Those who have previously endured dengue may </w:t>
      </w:r>
      <w:r w:rsidR="00F00846" w:rsidRPr="00016EFB">
        <w:rPr>
          <w:rFonts w:ascii="Times New Roman" w:hAnsi="Times New Roman" w:cs="Times New Roman"/>
          <w:sz w:val="24"/>
          <w:szCs w:val="24"/>
        </w:rPr>
        <w:lastRenderedPageBreak/>
        <w:t xml:space="preserve">have an increased fear of experiencing the disease again, which in turn drives them to adopt preventive practices to lower their risk of reinfection </w:t>
      </w:r>
      <w:r w:rsidR="00F00846">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{"citationItems":[{"id":"ITEM-1","itemData":{"abstract":"Objectives: The purpose of this study was to evaluate the prevalence and comparison of\\r\\ndepression, anxiety and stress in patients with type-2 diabetes. Study design: Cross sectional study. Place and duration: The sample was taken from Allied Hospital Faisalabad in November\\r\\n2014. Materials and Method: The sample was consisted of patients with type -2 diabetes\\r\\n(N=240), having complications (foot ulcers, nephropathy) n=120 (male=60, female=60)\\r\\nand without complication n= 120 (male=60, female=60). DASS was used to measure the\\r\\ndepression, anxiety and stress. Result: It was observed that the 47.9%, 69.6% and 62.9% patients with type-2 diabetes were suffering in depression, anxiety and stress respectively. The depression in diabetes patients with complications was significantly higher (M =13.60, SD =5.80) than the depression in patients without complications (M =9.25, SD = 4.72). The anxiety in patients with complications was significantly higher (M = 13.64, SD = 5.03) than the anxiety in\\r\\npatients without complications (M = 11.29, SD = 4.35). The stress in patients with complications was significantly higher (M = 21.42, SD = 7.13) than the stress in patients without complications (M =14.35, SD = 4.95). The depression in female patients was significantly higher (M =13.90, SD =5.54) than the depression in male patients (M =8.95, SD = 4.73). The anxiety in female patients was significantly higher (M = 14.19, SD = 4.46)\\r\\nthan the anxiety in male patients (M = 10.74, SD = 4.59). The stress in female patients was significantly higher (M = 20.88, SD = 7.16) than the stress in male patients (M =14.90, SD = 5.60).\\r\\nConclusion: The high prevalence of depression, anxiety and stress in patients with type- 2 diabetes was observed. The diabetes patients with complications (foot ulcers, nephropathy) and female patients have higher levels of depression, anxiety and stress compared to diabetes patients without such complication and male patients.","author":[{"dropping-particle":"","family":"ur Rehman","given":"Atiq","non-dropping-particle":"","parse-names":false,"suffix":""},{"dropping-particle":"","family":"Kazmi","given":"Syeda","non-dropping-particle":"","parse-names":false,"suffix":""}],"container-title":"Ann. Pak. Inst. Med. Sci.","id":"ITEM-1","issue":"2","issued":{"date-parts":[["2015"]]},"page":"81-86","title":"Prevalence and Level of Depression, Anxiety and Stress among Patients with Type-2 Diabetes Mellitus","type":"article-journal","volume":"11"},"uris":["http://www.mendeley.com/documents/?uuid=925263e2-f03c-4f11-a0f7-8134c41872a1","http://www.mendeley.com/documents/?uuid=eac628d8-b893-473d-aea5-b0c535270809"]}],"mendeley":{"formattedCitation":"[36]","plainTextFormattedCitation":"[36]","previouslyFormattedCitation":"[35]"},"properties":{"noteIndex":0},"schema":"https://github.com/citation-style-language/schema/raw/master/csl-citation.json"}</w:instrText>
      </w:r>
      <w:r w:rsidR="00F00846">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[36]</w:t>
      </w:r>
      <w:r w:rsidR="00F00846">
        <w:rPr>
          <w:rFonts w:ascii="Times New Roman" w:hAnsi="Times New Roman" w:cs="Times New Roman"/>
          <w:sz w:val="24"/>
          <w:szCs w:val="24"/>
        </w:rPr>
        <w:fldChar w:fldCharType="end"/>
      </w:r>
      <w:r w:rsidR="00F00846">
        <w:rPr>
          <w:rFonts w:ascii="Times New Roman" w:hAnsi="Times New Roman" w:cs="Times New Roman"/>
          <w:sz w:val="24"/>
          <w:szCs w:val="24"/>
        </w:rPr>
        <w:t xml:space="preserve"> </w:t>
      </w:r>
      <w:r w:rsidR="00F00846">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{"citationItems":[{"id":"ITEM-1","itemData":{"DOI":"10.12980/jclm.2.2014apjtd-2014-0084","ISSN":"23095288","abstract":"Objective: To ascertain the knowledge and prevention measures against dengue among selected adult population in southern Nepal. Methods: A cross sectional study was conducted in Rapti Zonal Hospital, Dang and Bharatpur Hospital, Chitwan during August-November, 2011. A total of 212 patients were interviewed regarding their knowledge and practices about dengue fever. Serum samples were collected and investigated for the presence of anti-dengue IgM antibodies by IgM-ELISA. Results: Data from 156 patients greater than 15 years were analyzed. Among them, 21 samples were found to possess anti-dengue IgM antibodies by EISA. Females, economically active people, farmers, unemployed and housewives were more frequently affected by dengue. Of the total, 118 (76{%}) were reported to know the disease dengue. Fever, headache and myalgia were the most known symptoms and house drains and kitchen garden were known as the most common breeding sites of mosquitoes. Garbage disposal, use of mosquito nets and covering water containers were the best known preventive measures. Conclusions: The overall knowledge of dengue was high, but females, old persons, unemployed and housewives had relatively little knowledge of dengue. Therefore, these groups may need special attention in future dengue education programs. Persons with knowledge of the disease more frequently reported the use of preventive measures, indicating the value of education programs as a tool in dengue prevention.","author":[{"dropping-particle":"","family":"Review","given":"Peer","non-dropping-particle":"","parse-names":false,"suffix":""}],"container-title":"Journal of Coastal Life Medicine","id":"ITEM-1","issue":"12","issued":{"date-parts":[["2014"]]},"page":"998-1001","title":"Knowledge and prevention measures against dengue in southern Nepal","type":"article-journal","volume":"2"},"uris":["http://www.mendeley.com/documents/?uuid=67c4e310-21a7-488f-814c-e035540ea7ce","http://www.mendeley.com/documents/?uuid=f5de59ba-6ae4-4bb4-8189-9c48742b8b9f"]}],"mendeley":{"formattedCitation":"[33]","plainTextFormattedCitation":"[33]","previouslyFormattedCitation":"[32]"},"properties":{"noteIndex":0},"schema":"https://github.com/citation-style-language/schema/raw/master/csl-citation.json"}</w:instrText>
      </w:r>
      <w:r w:rsidR="00F00846">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[33]</w:t>
      </w:r>
      <w:r w:rsidR="00F00846">
        <w:rPr>
          <w:rFonts w:ascii="Times New Roman" w:hAnsi="Times New Roman" w:cs="Times New Roman"/>
          <w:sz w:val="24"/>
          <w:szCs w:val="24"/>
        </w:rPr>
        <w:fldChar w:fldCharType="end"/>
      </w:r>
      <w:r w:rsidR="00F00846">
        <w:rPr>
          <w:rFonts w:ascii="Times New Roman" w:hAnsi="Times New Roman" w:cs="Times New Roman"/>
          <w:sz w:val="24"/>
          <w:szCs w:val="24"/>
        </w:rPr>
        <w:t>.</w:t>
      </w:r>
      <w:r w:rsidR="0030021F">
        <w:rPr>
          <w:rFonts w:ascii="Times New Roman" w:hAnsi="Times New Roman" w:cs="Times New Roman"/>
          <w:sz w:val="24"/>
          <w:szCs w:val="24"/>
        </w:rPr>
        <w:t xml:space="preserve"> There was</w:t>
      </w:r>
      <w:r w:rsidR="00F00846" w:rsidRPr="00016EFB">
        <w:rPr>
          <w:rFonts w:ascii="Times New Roman" w:hAnsi="Times New Roman" w:cs="Times New Roman"/>
          <w:sz w:val="24"/>
          <w:szCs w:val="24"/>
        </w:rPr>
        <w:t xml:space="preserve"> a </w:t>
      </w:r>
      <w:r w:rsidR="0030021F">
        <w:rPr>
          <w:rFonts w:ascii="Times New Roman" w:hAnsi="Times New Roman" w:cs="Times New Roman"/>
          <w:sz w:val="24"/>
          <w:szCs w:val="24"/>
        </w:rPr>
        <w:t>significant</w:t>
      </w:r>
      <w:r w:rsidR="00F00846" w:rsidRPr="00016EFB">
        <w:rPr>
          <w:rFonts w:ascii="Times New Roman" w:hAnsi="Times New Roman" w:cs="Times New Roman"/>
          <w:sz w:val="24"/>
          <w:szCs w:val="24"/>
        </w:rPr>
        <w:t xml:space="preserve"> link between prior experience with vector-borne diseases and dengue prevention practices</w:t>
      </w:r>
      <w:r w:rsidR="0030021F">
        <w:rPr>
          <w:rFonts w:ascii="Times New Roman" w:hAnsi="Times New Roman" w:cs="Times New Roman"/>
          <w:sz w:val="24"/>
          <w:szCs w:val="24"/>
        </w:rPr>
        <w:t xml:space="preserve"> in this study</w:t>
      </w:r>
      <w:r w:rsidR="00F00846" w:rsidRPr="00016EFB">
        <w:rPr>
          <w:rFonts w:ascii="Times New Roman" w:hAnsi="Times New Roman" w:cs="Times New Roman"/>
          <w:sz w:val="24"/>
          <w:szCs w:val="24"/>
        </w:rPr>
        <w:t>, as seen in another stud</w:t>
      </w:r>
      <w:r w:rsidR="00B57D64">
        <w:rPr>
          <w:rFonts w:ascii="Times New Roman" w:hAnsi="Times New Roman" w:cs="Times New Roman"/>
          <w:sz w:val="24"/>
          <w:szCs w:val="24"/>
        </w:rPr>
        <w:t>ies</w:t>
      </w:r>
      <w:r w:rsidR="00F00846">
        <w:rPr>
          <w:rFonts w:ascii="Times New Roman" w:hAnsi="Times New Roman" w:cs="Times New Roman"/>
          <w:sz w:val="24"/>
          <w:szCs w:val="24"/>
        </w:rPr>
        <w:t xml:space="preserve"> </w:t>
      </w:r>
      <w:r w:rsidR="00F00846">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{"citationItems":[{"id":"ITEM-1","itemData":{"DOI":"10.1016/j.onehlt.2021.100275","ISSN":"23527714","abstract":"To develop more effective intervention strategies against dengue, it is necessary to identify determinants of knowledge, attitudes, and practices (KAP), which may be influenced by the dengue experiences of the population at risk. The aim of this study was to assess and compare KAP regarding dengue prevention between Thai primary school children with and without experiences of dengue. A cross-sectional study was conducted among children between ages 8 and 13, attending the 50 public primary schools in Kanchanadit district, between October and November 2019. A 32-item questionnaire was used to collect children's socio-demographic characteristics (4 items), health information (2 items), knowledge (10 items), attitudes (7 items), and practices (9 items) towards dengue prevention, which required 30 min to complete. The KAP between groups was then statistically compared, to identify possible causes of observed differences. Of 1979 children, 15.6% self-reported that they had been infected with dengue, while 84.4% had no history of the disease. Most children indicated that they obtained dengue-related information from primary school teachers (73.6%) and their parents (68.5%). No statistically significant differences in mean KAP scores were observed between children with and without dengue experiences (P &gt; 0.05). When KAP scores were categorized as good or poor levels, based on an 80% cut-off, 12.3% of all children had good dengue-related knowledge, 41.6% had good attitudes, and 25.9% reported good preventive practices. Dengue experience was significantly and positively associated with exercising good preventive practices (odds ratio [OR] = 1.34, 95% confidence interval [CI]: 1.03–1.75, P = 0.031). There were significant positive correlations between attitudes and practices in both children with and without dengue experiences (P &lt; 0.001). To enhance KAP towards dengue prevention, further efforts are needed to increase routine dengue health education programs for primary school students who have and have not experienced dengue, and to improve health education programs within communities, especially to assist guardians with the dissemination of dengue literature.","author":[{"dropping-particle":"","family":"Suwanbamrung","given":"Charuai","non-dropping-particle":"","parse-names":false,"suffix":""},{"dropping-particle":"","family":"Saengsuwan","given":"Bussarawadee","non-dropping-particle":"","parse-names":false,"suffix":""},{"dropping-particle":"","family":"Sangmanee","given":"Thamonwan","non-dropping-particle":"","parse-names":false,"suffix":""},{"dropping-particle":"","family":"Thrikaew","given":"Napaporn","non-dropping-particle":"","parse-names":false,"suffix":""},{"dropping-particle":"","family":"Srimoung","given":"Poungpen","non-dropping-particle":"","parse-names":false,"suffix":""},{"dropping-particle":"","family":"Maneerattanasak","given":"Sarunya","non-dropping-particle":"","parse-names":false,"suffix":""}],"container-title":"One Health","id":"ITEM-1","issue":"June","issued":{"date-parts":[["2021"]]},"page":"100275","publisher":"Elsevier B.V.","title":"Knowledge, attitudes, and practices towards dengue prevention among primary school children with and without experience of previous dengue infection in southern Thailand","type":"article-journal","volume":"13"},"uris":["http://www.mendeley.com/documents/?uuid=f4084010-0b10-43fc-ad6e-0933df2b5208","http://www.mendeley.com/documents/?uuid=c3252cbe-a594-4f91-ba11-2d0225601822"]}],"mendeley":{"formattedCitation":"[37]","plainTextFormattedCitation":"[37]","previouslyFormattedCitation":"[36]"},"properties":{"noteIndex":0},"schema":"https://github.com/citation-style-language/schema/raw/master/csl-citation.json"}</w:instrText>
      </w:r>
      <w:r w:rsidR="00F00846">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[37]</w:t>
      </w:r>
      <w:r w:rsidR="00F00846">
        <w:rPr>
          <w:rFonts w:ascii="Times New Roman" w:hAnsi="Times New Roman" w:cs="Times New Roman"/>
          <w:sz w:val="24"/>
          <w:szCs w:val="24"/>
        </w:rPr>
        <w:fldChar w:fldCharType="end"/>
      </w:r>
      <w:r w:rsidR="00F00846">
        <w:rPr>
          <w:rFonts w:ascii="Times New Roman" w:hAnsi="Times New Roman" w:cs="Times New Roman"/>
          <w:sz w:val="24"/>
          <w:szCs w:val="24"/>
        </w:rPr>
        <w:t xml:space="preserve"> </w:t>
      </w:r>
      <w:r w:rsidR="00F00846">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{"citationItems":[{"id":"ITEM-1","itemData":{"DOI":"10.1371/journal.pntd.0003395","ISSN":"19352735","PMID":"25767886","abstract":"The ability to effectively modify behaviours is increasingly relevant to attain and maintain a good health status. Current behaviour-change models and theories present two main approaches for (healthier) decision-making: one analytical/logical, and one experiential/emotional/intuitive. Therefore, to achieve an integral and dynamic understanding of the public perceptions both approaches should be considered: community surveys should measure cognitive understanding of health-risk contexts, and also explore how past experiences affect this understanding. In 2011, community perceptions regarding domestic source reduction were assessed in Madeira Island͘. After Madeira’s first dengue outbreak (2012) a unique opportunity to compare perceptions before and after the outbreak-experience occurred. This was the aim of this study, which constituted the first report on the effect of an outbreak experience on community perceptions regarding a specific vector-borne disease. A cross-sectional survey was performed within female residents at the most aegypti-infested areas. Perceptions regarding domestic source reduction were assessed according to the Essential Perception (EP)-analysis tool. A matching process paired individuals from studies performed before and after the outbreak, ensuring homogeneity in six determinant variables. After the outbreak, there were more female residents who assimilated the concepts considered to be essential to understand the proposed behaviour. Nevertheless, no significant difference was observed in the number of female residents who achieved the defined ‘minimal understanding’’. Moreover, most of the population (95.5%) still believed at least in one of the identified myths. After the outbreak some myths disappeared and others appeared. The present study quantified and explored how the experience of an outbreak influenced the perception regarding a dengue-preventive behaviour. The outbreak experience surprisingly led to the appearance of new myths within the population, apart from the expected increase of relevant concepts’ assimilation. Monitoring public perceptions is therefore crucial to make preventing dengue campaigns updated and worthy.","author":[{"dropping-particle":"","family":"Nazareth","given":"Teresa","non-dropping-particle":"","parse-names":false,"suffix":""},{"dropping-particle":"","family":"Sousa","given":"Carla Alexandra","non-dropping-particle":"","parse-names":false,"suffix":""},{"dropping-particle":"","family":"Porto","given":"Graça","non-dropping-particle":"","parse-names":false,"suffix":""},{"dropping-particle":"","family":"Gonçalves","given":"Luzia","non-dropping-particle":"","parse-names":false,"suffix":""},{"dropping-particle":"","family":"Seixas","given":"Gonçalo","non-dropping-particle":"","parse-names":false,"suffix":""},{"dropping-particle":"","family":"Antunes","given":"Luís","non-dropping-particle":"","parse-names":false,"suffix":""},{"dropping-particle":"","family":"Silva","given":"Ana Clara","non-dropping-particle":"","parse-names":false,"suffix":""},{"dropping-particle":"","family":"Teodósio","given":"Rosa","non-dropping-particle":"","parse-names":false,"suffix":""}],"container-title":"PLoS Neglected Tropical Diseases","id":"ITEM-1","issue":"3","issued":{"date-parts":[["2015"]]},"page":"1-23","title":"Impact of a Dengue Outbreak Experience in the Preventive Perceptions of the Community from a Temperate Region: Madeira Island, Portugal","type":"article-journal","volume":"9"},"uris":["http://www.mendeley.com/documents/?uuid=d692b68a-92c3-48e4-9843-6dfef6ec06b6","http://www.mendeley.com/documents/?uuid=e2d10ccd-922c-4265-86b8-55c777703013"]}],"mendeley":{"formattedCitation":"[23]","plainTextFormattedCitation":"[23]","previouslyFormattedCitation":"[22]"},"properties":{"noteIndex":0},"schema":"https://github.com/citation-style-language/schema/raw/master/csl-citation.json"}</w:instrText>
      </w:r>
      <w:r w:rsidR="00F00846">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[23]</w:t>
      </w:r>
      <w:r w:rsidR="00F00846">
        <w:rPr>
          <w:rFonts w:ascii="Times New Roman" w:hAnsi="Times New Roman" w:cs="Times New Roman"/>
          <w:sz w:val="24"/>
          <w:szCs w:val="24"/>
        </w:rPr>
        <w:fldChar w:fldCharType="end"/>
      </w:r>
      <w:r w:rsidR="00F00846">
        <w:rPr>
          <w:rFonts w:ascii="Times New Roman" w:hAnsi="Times New Roman" w:cs="Times New Roman"/>
          <w:sz w:val="24"/>
          <w:szCs w:val="24"/>
        </w:rPr>
        <w:t>.</w:t>
      </w:r>
      <w:r w:rsidR="00F00846" w:rsidRPr="00016EFB">
        <w:rPr>
          <w:rFonts w:ascii="Times New Roman" w:hAnsi="Times New Roman" w:cs="Times New Roman"/>
          <w:sz w:val="24"/>
          <w:szCs w:val="24"/>
        </w:rPr>
        <w:t xml:space="preserve"> Having had a previous illness can make individuals more inclined to use mosquito nets, repellents, and eliminate breeding sites, underlining the importance of prevention </w:t>
      </w:r>
      <w:r w:rsidR="00F00846">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{"citationItems":[{"id":"ITEM-1","itemData":{"DOI":"10.1371/journal.pntd.0005081","ISSN":"19352735","PMID":"27802275","abstract":"Background: During the last decade, French Guiana has been affected by major dengue fever outbreaks. Although this arbovirus has been a focus of many awareness campaigns, very little information is available about beliefs, attitudes and behaviors regarding vector-borne diseases among the population of French Guiana. During the first outbreak of the chikungunya virus, a quantitative survey was conducted among high school students to study experiences, practices and perceptions related to mosquito-borne diseases and to identify socio-demographic, cognitive and environmental factors that could be associated with the engagement in protective behaviors. Methodology/Principal Findings: A cross-sectional survey was administered in May 2014, with a total of 1462 students interviewed. Classrooms were randomly selected using a two-stage selection procedure with cluster samples. A multiple correspondence analysis (MCA) associated with a hierarchical cluster analysis and with an ordinal logistic regression was performed. Chikungunya was less understood and perceived as a more dreadful disease than dengue fever. The analysis identified three groups of individual protection levels against mosquito-borne diseases: “low” (30%), “moderate” (42%) and “high” (28%)”. Protective health behaviors were found to be performed more frequently among students who were female, had a parent with a higher educational status, lived in an individual house, and had a better understanding of the disease. Conclusions/Significance: This study allowed us to estimate the level of protective practices against vector-borne diseases among students after the emergence of a new arbovirus. These results revealed that the adoption of protective behaviors is a multi-factorial process that depends on both sociocultural and cognitive factors. These findings may help public health authorities to strengthen communication and outreach strategies, thereby increasing the adoption of protective health behaviors, particularly in high-risk populations.","author":[{"dropping-particle":"","family":"Fritzell","given":"Camille","non-dropping-particle":"","parse-names":false,"suffix":""},{"dropping-particle":"","family":"Raude","given":"Jocelyn","non-dropping-particle":"","parse-names":false,"suffix":""},{"dropping-particle":"","family":"Adde","given":"Antoine","non-dropping-particle":"","parse-names":false,"suffix":""},{"dropping-particle":"","family":"Dusfour","given":"Isabelle","non-dropping-particle":"","parse-names":false,"suffix":""},{"dropping-particle":"","family":"Quenel","given":"Philippe","non-dropping-particle":"","parse-names":false,"suffix":""},{"dropping-particle":"","family":"Flamand","given":"Claude","non-dropping-particle":"","parse-names":false,"suffix":""}],"container-title":"PLoS Neglected Tropical Diseases","id":"ITEM-1","issue":"11","issued":{"date-parts":[["2016"]]},"page":"1-18","title":"Knowledge, Attitude and Practices of Vector-Borne Disease Prevention during the Emergence of a New Arbovirus: Implications for the Control of Chikungunya Virus in French Guiana","type":"article-journal","volume":"10"},"uris":["http://www.mendeley.com/documents/?uuid=7b1c6de8-92db-4107-b8e5-066847a16651","http://www.mendeley.com/documents/?uuid=353fc0f6-17a0-4eed-aa5b-7a804d27fcfb"]}],"mendeley":{"formattedCitation":"[28]","plainTextFormattedCitation":"[28]","previouslyFormattedCitation":"[27]"},"properties":{"noteIndex":0},"schema":"https://github.com/citation-style-language/schema/raw/master/csl-citation.json"}</w:instrText>
      </w:r>
      <w:r w:rsidR="00F00846">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[28]</w:t>
      </w:r>
      <w:r w:rsidR="00F00846">
        <w:rPr>
          <w:rFonts w:ascii="Times New Roman" w:hAnsi="Times New Roman" w:cs="Times New Roman"/>
          <w:sz w:val="24"/>
          <w:szCs w:val="24"/>
        </w:rPr>
        <w:fldChar w:fldCharType="end"/>
      </w:r>
      <w:r w:rsidR="00F00846">
        <w:rPr>
          <w:rFonts w:ascii="Times New Roman" w:hAnsi="Times New Roman" w:cs="Times New Roman"/>
          <w:sz w:val="24"/>
          <w:szCs w:val="24"/>
        </w:rPr>
        <w:t>.</w:t>
      </w:r>
    </w:p>
    <w:p w14:paraId="4366F477" w14:textId="5E95D4FB" w:rsidR="00F00846" w:rsidRDefault="00F00846" w:rsidP="006E0F97">
      <w:pPr>
        <w:spacing w:line="360" w:lineRule="auto"/>
        <w:jc w:val="both"/>
        <w:rPr>
          <w:rFonts w:ascii="Times New Roman" w:hAnsi="Times New Roman" w:cs="Times New Roman"/>
          <w:sz w:val="24"/>
          <w:szCs w:val="24"/>
        </w:rPr>
      </w:pPr>
      <w:bookmarkStart w:id="16" w:name="_Hlk148491435"/>
      <w:r w:rsidRPr="00016EFB">
        <w:rPr>
          <w:rFonts w:ascii="Times New Roman" w:hAnsi="Times New Roman" w:cs="Times New Roman"/>
          <w:sz w:val="24"/>
          <w:szCs w:val="24"/>
        </w:rPr>
        <w:t xml:space="preserve">A significant correlation was observed between the average duration of sleep and engagement in dengue prevention practices. Those who consistently get a recommended 7 to </w:t>
      </w:r>
      <w:r w:rsidR="00B57D64">
        <w:rPr>
          <w:rFonts w:ascii="Times New Roman" w:hAnsi="Times New Roman" w:cs="Times New Roman"/>
          <w:sz w:val="24"/>
          <w:szCs w:val="24"/>
        </w:rPr>
        <w:t>9</w:t>
      </w:r>
      <w:r w:rsidRPr="00016EFB">
        <w:rPr>
          <w:rFonts w:ascii="Times New Roman" w:hAnsi="Times New Roman" w:cs="Times New Roman"/>
          <w:sz w:val="24"/>
          <w:szCs w:val="24"/>
        </w:rPr>
        <w:t xml:space="preserve"> hours of sound sleep appear to be more conscious of dengue prevention measures, and this pattern was similarly identified in another study</w:t>
      </w:r>
      <w:r w:rsidR="00B57D64">
        <w:rPr>
          <w:rFonts w:ascii="Times New Roman" w:hAnsi="Times New Roman" w:cs="Times New Roman"/>
          <w:sz w:val="24"/>
          <w:szCs w:val="24"/>
        </w:rPr>
        <w:t xml:space="preserve"> </w:t>
      </w:r>
      <w:r w:rsidR="00B57D64">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{"citationItems":[{"id":"ITEM-1","itemData":{"ISSN":"0030-9982 (Print)","PMID":"20225792","abstract":"OBJECTIVE: To ascertain the knowledge, attitudes and practices of selected adult  population in Pakistan regarding Dengue Fever. METHODS: A cross sectional survey was conducted among selected communities with different socio-economic backgrounds in Karachi, Pakistan. A sample size of 440 adults (aged 18 years and above) were interviewed using a pre-tested questionnaire regarding their knowledge, attitude and practices about dengue fever. A composite scoring system, based on the answers given in the questionnaire, was used to establish the level of awareness in the population. The division of the higher and lower socio-economic groups was based on their income and locality; both these variables were determined as a part of our survey. RESULTS: Data from 400 respondents (244 males, 156 females) was used for primary analysis. About thirty five percent of the sample had adequate knowledge about dengue fever and its vector. Knowledge had significant associations with education (p = 0.004) and socioeconomic status (p = 0.02). The high socioeconomic group showed better preventive practices. CONCLUSION: Knowledge of dengue is inadequate in the low socioeconomic class. Better preventive practices against the vector are prevalent in the high socioeconomic group. Hence, a greater focus should be accorded to the low socioeconomic areas in future health campaigns.","author":[{"dropping-particle":"","family":"Syed","given":"Madiha","non-dropping-particle":"","parse-names":false,"suffix":""},{"dropping-particle":"","family":"Saleem","given":"Taimur","non-dropping-particle":"","parse-names":false,"suffix":""},{"dropping-particle":"","family":"Syeda","given":"Umme-Rubab","non-dropping-particle":"","parse-names":false,"suffix":""},{"dropping-particle":"","family":"Habib","given":"Manal","non-dropping-particle":"","parse-names":false,"suffix":""},{"dropping-particle":"","family":"Zahid","given":"Rehan","non-dropping-particle":"","parse-names":false,"suffix":""},{"dropping-particle":"","family":"Bashir","given":"Atif","non-dropping-particle":"","parse-names":false,"suffix":""},{"dropping-particle":"","family":"Rabbani","given":"Madiha","non-dropping-particle":"","parse-names":false,"suffix":""},{"dropping-particle":"","family":"Khalid","given":"Madiha","non-dropping-particle":"","parse-names":false,"suffix":""},{"dropping-particle":"","family":"Iqbal","given":"Asif","non-dropping-particle":"","parse-names":false,"suffix":""},{"dropping-particle":"","family":"Rao","given":"Ehsen Zawwar","non-dropping-particle":"","parse-names":false,"suffix":""},{"dropping-particle":"","family":"Shujja-ur-Rehman","given":"","non-dropping-particle":"","parse-names":false,"suffix":""},{"dropping-particle":"","family":"Saleem","given":"Sarah","non-dropping-particle":"","parse-names":false,"suffix":""}],"container-title":"JPMA. The Journal of the Pakistan Medical Association","id":"ITEM-1","issue":"3","issued":{"date-parts":[["2010","3"]]},"language":"eng","page":"243-247","publisher-place":"Pakistan","title":"Knowledge, attitudes and practices regarding dengue fever among adults of high  and low socioeconomic groups.","type":"article-journal","volume":"60"},"uris":["http://www.mendeley.com/documents/?uuid=10616d66-2162-49d8-9a27-c630f69c5bb9"]}],"mendeley":{"formattedCitation":"[38]","plainTextFormattedCitation":"[38]","previouslyFormattedCitation":"[37]"},"properties":{"noteIndex":0},"schema":"https://github.com/citation-style-language/schema/raw/master/csl-citation.json"}</w:instrText>
      </w:r>
      <w:r w:rsidR="00B57D64">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[38]</w:t>
      </w:r>
      <w:r w:rsidR="00B57D64">
        <w:rPr>
          <w:rFonts w:ascii="Times New Roman" w:hAnsi="Times New Roman" w:cs="Times New Roman"/>
          <w:sz w:val="24"/>
          <w:szCs w:val="24"/>
        </w:rPr>
        <w:fldChar w:fldCharType="end"/>
      </w:r>
      <w:r w:rsidRPr="00016EFB">
        <w:rPr>
          <w:rFonts w:ascii="Times New Roman" w:hAnsi="Times New Roman" w:cs="Times New Roman"/>
          <w:sz w:val="24"/>
          <w:szCs w:val="24"/>
        </w:rPr>
        <w:t>. This connection may be attributed to the fact that individuals who enjoy better sleep tend to have improved overall health, which in turn enhances their ability to participate in activities such as eliminating stagnant water or using mosquito nets to guard against dengue</w:t>
      </w:r>
      <w:r w:rsidR="00B57D64">
        <w:rPr>
          <w:rFonts w:ascii="Times New Roman" w:hAnsi="Times New Roman" w:cs="Times New Roman"/>
          <w:sz w:val="24"/>
          <w:szCs w:val="24"/>
        </w:rPr>
        <w:t xml:space="preserve"> </w:t>
      </w:r>
      <w:r w:rsidR="00B57D64">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{"citationItems":[{"id":"ITEM-1","itemData":{"ISSN":"1052-1372 (Print)","PMID":"30559589","abstract":"New sleep deprivation studies confirm the relationship between inadequate sleep  and a wide range of disorders, such as hypertension, obesity and type-2 diabetes, cardiovascular disease, impaired immune functioning, and more.","author":[{"dropping-particle":"","family":"Worley","given":"Susan L","non-dropping-particle":"","parse-names":false,"suffix":""}],"container-title":"P &amp; T : a peer-reviewed journal for formulary management","id":"ITEM-1","issue":"12","issued":{"date-parts":[["2018","12"]]},"language":"eng","page":"758-763","publisher-place":"United States","title":"The Extraordinary Importance of Sleep: The Detrimental Effects of Inadequate  Sleep on Health and Public Safety Drive an Explosion of Sleep Research.","type":"article-journal","volume":"43"},"uris":["http://www.mendeley.com/documents/?uuid=4b06382c-8615-411f-9e95-1c2ef27730e3"]}],"mendeley":{"formattedCitation":"[39]","plainTextFormattedCitation":"[39]","previouslyFormattedCitation":"[38]"},"properties":{"noteIndex":0},"schema":"https://github.com/citation-style-language/schema/raw/master/csl-citation.json"}</w:instrText>
      </w:r>
      <w:r w:rsidR="00B57D64">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[39]</w:t>
      </w:r>
      <w:r w:rsidR="00B57D64">
        <w:rPr>
          <w:rFonts w:ascii="Times New Roman" w:hAnsi="Times New Roman" w:cs="Times New Roman"/>
          <w:sz w:val="24"/>
          <w:szCs w:val="24"/>
        </w:rPr>
        <w:fldChar w:fldCharType="end"/>
      </w:r>
      <w:r w:rsidRPr="00016EFB">
        <w:rPr>
          <w:rFonts w:ascii="Times New Roman" w:hAnsi="Times New Roman" w:cs="Times New Roman"/>
          <w:sz w:val="24"/>
          <w:szCs w:val="24"/>
        </w:rPr>
        <w:t xml:space="preserve">. </w:t>
      </w:r>
      <w:bookmarkEnd w:id="16"/>
      <w:r w:rsidR="0030021F">
        <w:rPr>
          <w:rFonts w:ascii="Times New Roman" w:hAnsi="Times New Roman" w:cs="Times New Roman"/>
          <w:sz w:val="24"/>
          <w:szCs w:val="24"/>
        </w:rPr>
        <w:t>Additionally, t</w:t>
      </w:r>
      <w:r w:rsidR="00B57D64" w:rsidRPr="00E81DB0">
        <w:rPr>
          <w:rFonts w:ascii="Times New Roman" w:eastAsia="Calibri" w:hAnsi="Times New Roman" w:cs="Times New Roman"/>
          <w:sz w:val="24"/>
          <w:szCs w:val="24"/>
        </w:rPr>
        <w:t xml:space="preserve">he study highlights a positive association between </w:t>
      </w:r>
      <w:r w:rsidRPr="00016EFB">
        <w:rPr>
          <w:rFonts w:ascii="Times New Roman" w:hAnsi="Times New Roman" w:cs="Times New Roman"/>
          <w:sz w:val="24"/>
          <w:szCs w:val="24"/>
        </w:rPr>
        <w:t xml:space="preserve">the perception of dengue risk and the adoption of dengue prevention practices. This outcome aligns with a separate study </w:t>
      </w:r>
      <w:r>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{"citationItems":[{"id":"ITEM-1","itemData":{"DOI":"10.1590/1413-81232020253.08592018","ISBN":"0000000264","ISSN":"16784561","PMID":"32159681","abstract":"Recognition of the determinants of knowledge, attitudes and practices (KAP), which could be conditioned by the experiences and perceptions of the population at risk, is essential for the control of dengue. The scope of this article is to estimate the relationship between the risk perception and dengue diagnosis experiences with KAPs on dengue in an endemic Colombian population. A cross-sectional study with multi-stage random sampling was conducted. Adjusted prevalence ratios (aPR) were estimated using regression models as measures of association. Of the 206 families interviewed, 7% know dengue is caused by a virus and less than 40% recognize other symptoms besides fever. As control strategies, 31% eliminate hatchery sites and 58% use fumigation, though 73% perceive the risk of dengue. The association was identified between the perception of the risk of dengue and knowledge about the vector (aPR = 3.32 CI95% 1.06–10.36), and the experience of diagnosis of dengue with the attitude towards dengue control (aPR = 1.61 CI95% 1.09–2.37). Risk perception and experience with dengue could become determinants of KAPs in relation to this disease.","author":[{"dropping-particle":"","family":"Benítez-Díaz","given":"Liliana","non-dropping-particle":"","parse-names":false,"suffix":""},{"dropping-particle":"","family":"Diaz-Quijano","given":"Fredi Alexander","non-dropping-particle":"","parse-names":false,"suffix":""},{"dropping-particle":"","family":"Martínez-Vega","given":"Ruth Aralí","non-dropping-particle":"","parse-names":false,"suffix":""}],"container-title":"Ciencia e Saude Coletiva","id":"ITEM-1","issue":"3","issued":{"date-parts":[["2020"]]},"page":"1137-1146","title":"Experience and perception of risk associated with knowledge, attitudes and practices regarding dengue in Riohacha, Colombia","type":"article-journal","volume":"25"},"uris":["http://www.mendeley.com/documents/?uuid=0b0d39a1-eb1d-445e-b0ab-442fed34922f","http://www.mendeley.com/documents/?uuid=64f915f0-68c0-4f69-8e58-935456c8ef36"]}],"mendeley":{"formattedCitation":"[22]","plainTextFormattedCitation":"[22]","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[22]</w:t>
      </w:r>
      <w:r>
        <w:rPr>
          <w:rFonts w:ascii="Times New Roman" w:hAnsi="Times New Roman" w:cs="Times New Roman"/>
          <w:sz w:val="24"/>
          <w:szCs w:val="24"/>
        </w:rPr>
        <w:fldChar w:fldCharType="end"/>
      </w:r>
      <w:r>
        <w:rPr>
          <w:rFonts w:ascii="Times New Roman" w:hAnsi="Times New Roman" w:cs="Times New Roman"/>
          <w:sz w:val="24"/>
          <w:szCs w:val="24"/>
        </w:rPr>
        <w:t>.</w:t>
      </w:r>
      <w:r w:rsidR="00B57D64">
        <w:rPr>
          <w:rFonts w:ascii="Times New Roman" w:hAnsi="Times New Roman" w:cs="Times New Roman"/>
          <w:sz w:val="24"/>
          <w:szCs w:val="24"/>
        </w:rPr>
        <w:t xml:space="preserve"> </w:t>
      </w:r>
      <w:r w:rsidR="0030021F" w:rsidRPr="0030021F">
        <w:rPr>
          <w:rFonts w:ascii="Times New Roman" w:hAnsi="Times New Roman" w:cs="Times New Roman"/>
          <w:sz w:val="24"/>
          <w:szCs w:val="24"/>
        </w:rPr>
        <w:t>It's natural for people who perceive a dengue risk to take preventive measures. This correlation can be explained by the fact that heightened awareness of the disease and its potential consequences motivates individuals to actively engage in dengue prevention</w:t>
      </w:r>
      <w:r w:rsidRPr="00016EFB">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1E25C3">
        <w:rPr>
          <w:rFonts w:ascii="Times New Roman" w:hAnsi="Times New Roman" w:cs="Times New Roman"/>
          <w:sz w:val="24"/>
          <w:szCs w:val="24"/>
        </w:rPr>
        <w:instrText>ADDIN CSL_CITATION {"citationItems":[{"id":"ITEM-1","itemData":{"DOI":"10.1371/journal.pntd.0005081","ISSN":"19352735","PMID":"27802275","abstract":"Background: During the last decade, French Guiana has been affected by major dengue fever outbreaks. Although this arbovirus has been a focus of many awareness campaigns, very little information is available about beliefs, attitudes and behaviors regarding vector-borne diseases among the population of French Guiana. During the first outbreak of the chikungunya virus, a quantitative survey was conducted among high school students to study experiences, practices and perceptions related to mosquito-borne diseases and to identify socio-demographic, cognitive and environmental factors that could be associated with the engagement in protective behaviors. Methodology/Principal Findings: A cross-sectional survey was administered in May 2014, with a total of 1462 students interviewed. Classrooms were randomly selected using a two-stage selection procedure with cluster samples. A multiple correspondence analysis (MCA) associated with a hierarchical cluster analysis and with an ordinal logistic regression was performed. Chikungunya was less understood and perceived as a more dreadful disease than dengue fever. The analysis identified three groups of individual protection levels against mosquito-borne diseases: “low” (30%), “moderate” (42%) and “high” (28%)”. Protective health behaviors were found to be performed more frequently among students who were female, had a parent with a higher educational status, lived in an individual house, and had a better understanding of the disease. Conclusions/Significance: This study allowed us to estimate the level of protective practices against vector-borne diseases among students after the emergence of a new arbovirus. These results revealed that the adoption of protective behaviors is a multi-factorial process that depends on both sociocultural and cognitive factors. These findings may help public health authorities to strengthen communication and outreach strategies, thereby increasing the adoption of protective health behaviors, particularly in high-risk populations.","author":[{"dropping-particle":"","family":"Fritzell","given":"Camille","non-dropping-particle":"","parse-names":false,"suffix":""},{"dropping-particle":"","family":"Raude","given":"Jocelyn","non-dropping-particle":"","parse-names":false,"suffix":""},{"dropping-particle":"","family":"Adde","given":"Antoine","non-dropping-particle":"","parse-names":false,"suffix":""},{"dropping-particle":"","family":"Dusfour","given":"Isabelle","non-dropping-particle":"","parse-names":false,"suffix":""},{"dropping-particle":"","family":"Quenel","given":"Philippe","non-dropping-particle":"","parse-names":false,"suffix":""},{"dropping-particle":"","family":"Flamand","given":"Claude","non-dropping-particle":"","parse-names":false,"suffix":""}],"container-title":"PLoS Neglected Tropical Diseases","id":"ITEM-1","issue":"11","issued":{"date-parts":[["2016"]]},"page":"1-18","title":"Knowledge, Attitude and Practices of Vector-Borne Disease Prevention during the Emergence of a New Arbovirus: Implications for the Control of Chikungunya Virus in French Guiana","type":"article-journal","volume":"10"},"uris":["http://www.mendeley.com/documents/?uuid=7b1c6de8-92db-4107-b8e5-066847a16651","http://www.mendeley.com/documents/?uuid=353fc0f6-17a0-4eed-aa5b-7a804d27fcfb"]}],"mendeley":{"formattedCitation":"[28]","plainTextFormattedCitation":"[28]","previouslyFormattedCitation":"[27]"},"properties":{"noteIndex":0},"schema":"https://github.com/citation-style-language/schema/raw/master/csl-citation.json"}</w:instrText>
      </w:r>
      <w:r>
        <w:rPr>
          <w:rFonts w:ascii="Times New Roman" w:hAnsi="Times New Roman" w:cs="Times New Roman"/>
          <w:sz w:val="24"/>
          <w:szCs w:val="24"/>
        </w:rPr>
        <w:fldChar w:fldCharType="separate"/>
      </w:r>
      <w:r w:rsidR="001E25C3" w:rsidRPr="001E25C3">
        <w:rPr>
          <w:rFonts w:ascii="Times New Roman" w:hAnsi="Times New Roman" w:cs="Times New Roman"/>
          <w:noProof/>
          <w:sz w:val="24"/>
          <w:szCs w:val="24"/>
        </w:rPr>
        <w:t>[28]</w:t>
      </w:r>
      <w:r>
        <w:rPr>
          <w:rFonts w:ascii="Times New Roman" w:hAnsi="Times New Roman" w:cs="Times New Roman"/>
          <w:sz w:val="24"/>
          <w:szCs w:val="24"/>
        </w:rPr>
        <w:fldChar w:fldCharType="end"/>
      </w:r>
      <w:r>
        <w:rPr>
          <w:rFonts w:ascii="Times New Roman" w:hAnsi="Times New Roman" w:cs="Times New Roman"/>
          <w:sz w:val="24"/>
          <w:szCs w:val="24"/>
        </w:rPr>
        <w:t>.</w:t>
      </w:r>
    </w:p>
    <w:p w14:paraId="4A8A2308" w14:textId="3C4E2C77" w:rsidR="00E91220" w:rsidRDefault="00E91220" w:rsidP="006E0F97">
      <w:pPr>
        <w:spacing w:line="360" w:lineRule="auto"/>
        <w:jc w:val="both"/>
        <w:rPr>
          <w:rFonts w:ascii="Times New Roman" w:hAnsi="Times New Roman" w:cs="Times New Roman"/>
          <w:sz w:val="24"/>
          <w:szCs w:val="24"/>
        </w:rPr>
      </w:pPr>
      <w:r w:rsidRPr="00E91220">
        <w:rPr>
          <w:rFonts w:ascii="Times New Roman" w:hAnsi="Times New Roman" w:cs="Times New Roman"/>
          <w:sz w:val="24"/>
          <w:szCs w:val="24"/>
        </w:rPr>
        <w:t>In summary, this study provides valuable insights into the dynamics of perceived dengue risk and prevention practices among the youth in Bangladesh. The findings corroborate some earlier research while presenting novel insights into the association between perceived risk and preventive actions. These results can inform targeted public health interventions and campaigns aimed at increasing awareness and motivating individuals to take proactive steps in dengue prevention. Further research in this area is essential to strengthen the evidence base and refine strategies to combat the dengue virus effectively.</w:t>
      </w:r>
    </w:p>
    <w:p w14:paraId="1E17C967" w14:textId="7254BADA" w:rsidR="006D744A" w:rsidRPr="006E0F97" w:rsidRDefault="00000000" w:rsidP="006E0F9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i/>
          <w:iCs/>
          <w:color w:val="000000" w:themeColor="text1"/>
          <w:sz w:val="24"/>
          <w:szCs w:val="24"/>
        </w:rPr>
      </w:pPr>
      <w:r w:rsidRPr="006E0F97">
        <w:rPr>
          <w:rStyle w:val="y2iqfc"/>
          <w:rFonts w:ascii="Times New Roman" w:hAnsi="Times New Roman" w:cs="Times New Roman"/>
          <w:b/>
          <w:bCs/>
          <w:i/>
          <w:iCs/>
          <w:sz w:val="24"/>
          <w:szCs w:val="24"/>
        </w:rPr>
        <w:t>Limitations</w:t>
      </w:r>
      <w:r w:rsidRPr="006E0F97">
        <w:rPr>
          <w:rFonts w:ascii="Times New Roman" w:hAnsi="Times New Roman" w:cs="Times New Roman"/>
          <w:i/>
          <w:iCs/>
          <w:color w:val="000000" w:themeColor="text1"/>
          <w:sz w:val="24"/>
          <w:szCs w:val="24"/>
        </w:rPr>
        <w:t xml:space="preserve"> </w:t>
      </w:r>
      <w:r w:rsidR="006E0F97" w:rsidRPr="006E0F97">
        <w:rPr>
          <w:rFonts w:ascii="Times New Roman" w:hAnsi="Times New Roman" w:cs="Times New Roman"/>
          <w:b/>
          <w:bCs/>
          <w:i/>
          <w:iCs/>
          <w:color w:val="000000" w:themeColor="text1"/>
          <w:sz w:val="24"/>
          <w:szCs w:val="24"/>
        </w:rPr>
        <w:t>of this study</w:t>
      </w:r>
    </w:p>
    <w:p w14:paraId="622FDCDC" w14:textId="670AD244" w:rsidR="009E1EC8" w:rsidRDefault="006D744A" w:rsidP="006E0F9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rPr>
      </w:pPr>
      <w:bookmarkStart w:id="17" w:name="_Hlk148494289"/>
      <w:r w:rsidRPr="006D744A">
        <w:rPr>
          <w:rFonts w:ascii="Times New Roman" w:hAnsi="Times New Roman" w:cs="Times New Roman"/>
          <w:color w:val="000000" w:themeColor="text1"/>
          <w:sz w:val="24"/>
          <w:szCs w:val="24"/>
        </w:rPr>
        <w:t>The study has several limitations that should be acknowledged. Firstly, the use of convenience sampling may introduce selection bias and limit the generalizability of the findings to the broader population</w:t>
      </w:r>
      <w:r>
        <w:rPr>
          <w:rFonts w:ascii="Times New Roman" w:hAnsi="Times New Roman" w:cs="Times New Roman"/>
          <w:color w:val="000000" w:themeColor="text1"/>
          <w:sz w:val="24"/>
          <w:szCs w:val="24"/>
        </w:rPr>
        <w:t xml:space="preserve"> of other areas</w:t>
      </w:r>
      <w:r w:rsidRPr="006D744A">
        <w:rPr>
          <w:rFonts w:ascii="Times New Roman" w:hAnsi="Times New Roman" w:cs="Times New Roman"/>
          <w:color w:val="000000" w:themeColor="text1"/>
          <w:sz w:val="24"/>
          <w:szCs w:val="24"/>
        </w:rPr>
        <w:t xml:space="preserve">. Secondly, collected data can be subject to recall bias/response and social desirability bias, potentially affecting the accuracy of responses because of self-reported measures. Additionally, the cross-sectional design of the study prevents establishing causal relationships and </w:t>
      </w:r>
      <w:r w:rsidRPr="006D744A">
        <w:rPr>
          <w:rFonts w:ascii="Times New Roman" w:hAnsi="Times New Roman" w:cs="Times New Roman"/>
          <w:color w:val="000000" w:themeColor="text1"/>
          <w:sz w:val="24"/>
          <w:szCs w:val="24"/>
        </w:rPr>
        <w:lastRenderedPageBreak/>
        <w:t>understanding changes over time. A longitudinal or prospective study will be helpful in this context. Moreover, the lack of a comparison group and limited generalizability to other regions or countries restricts the applicability of the findings. It is important to consider these limitations when interpreting the results and drawing conclusions.</w:t>
      </w:r>
      <w:bookmarkEnd w:id="17"/>
      <w:r>
        <w:rPr>
          <w:rFonts w:ascii="Times New Roman" w:hAnsi="Times New Roman" w:cs="Times New Roman"/>
          <w:color w:val="000000" w:themeColor="text1"/>
          <w:sz w:val="24"/>
          <w:szCs w:val="24"/>
        </w:rPr>
        <w:t xml:space="preserve">  </w:t>
      </w:r>
    </w:p>
    <w:p w14:paraId="6138DFED" w14:textId="6979184B" w:rsidR="009E1EC8" w:rsidRDefault="00000000" w:rsidP="006E0F9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y2iqfc"/>
          <w:rFonts w:ascii="Times New Roman" w:hAnsi="Times New Roman" w:cs="Times New Roman"/>
          <w:b/>
          <w:bCs/>
          <w:color w:val="000000" w:themeColor="text1"/>
          <w:sz w:val="24"/>
          <w:szCs w:val="24"/>
        </w:rPr>
      </w:pPr>
      <w:r>
        <w:rPr>
          <w:rStyle w:val="y2iqfc"/>
          <w:rFonts w:ascii="Times New Roman" w:hAnsi="Times New Roman" w:cs="Times New Roman"/>
          <w:b/>
          <w:bCs/>
          <w:color w:val="000000" w:themeColor="text1"/>
          <w:sz w:val="24"/>
          <w:szCs w:val="24"/>
        </w:rPr>
        <w:t>Conclusion</w:t>
      </w:r>
    </w:p>
    <w:p w14:paraId="55DD1765" w14:textId="73BF6655" w:rsidR="00152888" w:rsidRPr="005E1D70" w:rsidRDefault="00152888" w:rsidP="006E0F9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y2iqfc"/>
          <w:rFonts w:ascii="Times New Roman" w:hAnsi="Times New Roman" w:cs="Times New Roman"/>
          <w:color w:val="000000" w:themeColor="text1"/>
          <w:sz w:val="24"/>
          <w:szCs w:val="24"/>
        </w:rPr>
      </w:pPr>
      <w:r w:rsidRPr="005E1D70">
        <w:rPr>
          <w:rFonts w:ascii="Times New Roman" w:hAnsi="Times New Roman" w:cs="Times New Roman"/>
          <w:color w:val="000000" w:themeColor="text1"/>
          <w:sz w:val="24"/>
          <w:szCs w:val="24"/>
        </w:rPr>
        <w:t xml:space="preserve">In conclusion, this study has provided a comprehensive analysis of perceived dengue risk and prevention practices among the youth in Bangladesh. The research has revealed significant correlations between various demographic and personal factors and both the perception of dengue risk and the engagement in dengue prevention practices. Key factors include </w:t>
      </w:r>
      <w:r w:rsidR="005346D9">
        <w:rPr>
          <w:rFonts w:ascii="Times New Roman" w:hAnsi="Times New Roman" w:cs="Times New Roman"/>
          <w:bCs/>
          <w:sz w:val="24"/>
          <w:szCs w:val="24"/>
        </w:rPr>
        <w:t>p</w:t>
      </w:r>
      <w:r w:rsidR="005346D9" w:rsidRPr="00342762">
        <w:rPr>
          <w:rFonts w:ascii="Times New Roman" w:hAnsi="Times New Roman" w:cs="Times New Roman"/>
          <w:bCs/>
          <w:sz w:val="24"/>
          <w:szCs w:val="24"/>
        </w:rPr>
        <w:t>revious dengue history</w:t>
      </w:r>
      <w:r w:rsidR="005346D9">
        <w:rPr>
          <w:rFonts w:ascii="Times New Roman" w:hAnsi="Times New Roman" w:cs="Times New Roman"/>
          <w:bCs/>
          <w:sz w:val="24"/>
          <w:szCs w:val="24"/>
        </w:rPr>
        <w:t>, h</w:t>
      </w:r>
      <w:r w:rsidR="005346D9" w:rsidRPr="00342762">
        <w:rPr>
          <w:rFonts w:ascii="Times New Roman" w:hAnsi="Times New Roman" w:cs="Times New Roman"/>
          <w:bCs/>
          <w:sz w:val="24"/>
          <w:szCs w:val="24"/>
        </w:rPr>
        <w:t>istory of other vector-borne diseases</w:t>
      </w:r>
      <w:r w:rsidR="005346D9">
        <w:rPr>
          <w:rFonts w:ascii="Times New Roman" w:hAnsi="Times New Roman" w:cs="Times New Roman"/>
          <w:bCs/>
          <w:sz w:val="24"/>
          <w:szCs w:val="24"/>
        </w:rPr>
        <w:t>, g</w:t>
      </w:r>
      <w:r w:rsidR="005346D9" w:rsidRPr="00342762">
        <w:rPr>
          <w:rFonts w:ascii="Times New Roman" w:hAnsi="Times New Roman" w:cs="Times New Roman"/>
          <w:bCs/>
          <w:sz w:val="24"/>
          <w:szCs w:val="24"/>
        </w:rPr>
        <w:t>ender</w:t>
      </w:r>
      <w:r w:rsidR="005346D9">
        <w:rPr>
          <w:rFonts w:ascii="Times New Roman" w:hAnsi="Times New Roman" w:cs="Times New Roman"/>
          <w:bCs/>
          <w:sz w:val="24"/>
          <w:szCs w:val="24"/>
        </w:rPr>
        <w:t>, e</w:t>
      </w:r>
      <w:r w:rsidR="005346D9" w:rsidRPr="00342762">
        <w:rPr>
          <w:rFonts w:ascii="Times New Roman" w:hAnsi="Times New Roman" w:cs="Times New Roman"/>
          <w:bCs/>
          <w:sz w:val="24"/>
          <w:szCs w:val="24"/>
        </w:rPr>
        <w:t>ducational level</w:t>
      </w:r>
      <w:r w:rsidR="005346D9">
        <w:rPr>
          <w:rFonts w:ascii="Times New Roman" w:hAnsi="Times New Roman" w:cs="Times New Roman"/>
          <w:bCs/>
          <w:sz w:val="24"/>
          <w:szCs w:val="24"/>
        </w:rPr>
        <w:t>, f</w:t>
      </w:r>
      <w:r w:rsidR="005346D9" w:rsidRPr="00342762">
        <w:rPr>
          <w:rFonts w:ascii="Times New Roman" w:hAnsi="Times New Roman" w:cs="Times New Roman"/>
          <w:bCs/>
          <w:sz w:val="24"/>
          <w:szCs w:val="24"/>
        </w:rPr>
        <w:t>ather's educational qualification</w:t>
      </w:r>
      <w:r w:rsidR="005346D9">
        <w:rPr>
          <w:rFonts w:ascii="Times New Roman" w:hAnsi="Times New Roman" w:cs="Times New Roman"/>
          <w:bCs/>
          <w:sz w:val="24"/>
          <w:szCs w:val="24"/>
        </w:rPr>
        <w:t>, e</w:t>
      </w:r>
      <w:r w:rsidR="005346D9" w:rsidRPr="00342762">
        <w:rPr>
          <w:rFonts w:ascii="Times New Roman" w:hAnsi="Times New Roman" w:cs="Times New Roman"/>
          <w:bCs/>
          <w:sz w:val="24"/>
          <w:szCs w:val="24"/>
        </w:rPr>
        <w:t>mployment status</w:t>
      </w:r>
      <w:r w:rsidR="005346D9">
        <w:rPr>
          <w:rFonts w:ascii="Times New Roman" w:hAnsi="Times New Roman" w:cs="Times New Roman"/>
          <w:bCs/>
          <w:sz w:val="24"/>
          <w:szCs w:val="24"/>
        </w:rPr>
        <w:t>, adequate</w:t>
      </w:r>
      <w:r w:rsidR="005346D9" w:rsidRPr="00342762">
        <w:rPr>
          <w:rFonts w:ascii="Times New Roman" w:hAnsi="Times New Roman" w:cs="Times New Roman"/>
          <w:bCs/>
          <w:sz w:val="24"/>
          <w:szCs w:val="24"/>
        </w:rPr>
        <w:t xml:space="preserve"> sleep duration</w:t>
      </w:r>
      <w:r w:rsidR="005346D9">
        <w:rPr>
          <w:rFonts w:ascii="Times New Roman" w:hAnsi="Times New Roman" w:cs="Times New Roman"/>
          <w:bCs/>
          <w:sz w:val="24"/>
          <w:szCs w:val="24"/>
        </w:rPr>
        <w:t>, f</w:t>
      </w:r>
      <w:r w:rsidR="005346D9" w:rsidRPr="00342762">
        <w:rPr>
          <w:rFonts w:ascii="Times New Roman" w:hAnsi="Times New Roman" w:cs="Times New Roman"/>
          <w:bCs/>
          <w:sz w:val="24"/>
          <w:szCs w:val="24"/>
        </w:rPr>
        <w:t>ather's occupation</w:t>
      </w:r>
      <w:r w:rsidR="005346D9">
        <w:rPr>
          <w:rFonts w:ascii="Times New Roman" w:hAnsi="Times New Roman" w:cs="Times New Roman"/>
          <w:bCs/>
          <w:sz w:val="24"/>
          <w:szCs w:val="24"/>
        </w:rPr>
        <w:t>, etc.</w:t>
      </w:r>
      <w:r w:rsidR="005E1D70" w:rsidRPr="005E1D70">
        <w:rPr>
          <w:rFonts w:ascii="Times New Roman" w:hAnsi="Times New Roman" w:cs="Times New Roman"/>
          <w:color w:val="000000" w:themeColor="text1"/>
          <w:sz w:val="24"/>
          <w:szCs w:val="24"/>
        </w:rPr>
        <w:t xml:space="preserve"> </w:t>
      </w:r>
      <w:r w:rsidR="00004E34" w:rsidRPr="00004E34">
        <w:rPr>
          <w:rFonts w:ascii="Times New Roman" w:hAnsi="Times New Roman" w:cs="Times New Roman"/>
          <w:color w:val="000000" w:themeColor="text1"/>
          <w:sz w:val="24"/>
          <w:szCs w:val="24"/>
        </w:rPr>
        <w:t>These findings can serve as a foundation for targeted public health initiatives, campaigns, and educational endeavors aimed at enhancing awareness and encouraging proactive dengue prevention measures. Given the persistent dengue threat in Bangladesh and similar regions, this research constitutes a valuable addition to the knowledge base, supporting the development of effective strategies against the dengue virus.</w:t>
      </w:r>
    </w:p>
    <w:p w14:paraId="5CDEE4E9" w14:textId="67BF7D37" w:rsidR="006E0F97" w:rsidRPr="0078135F" w:rsidRDefault="006E0F97" w:rsidP="006E0F9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both"/>
        <w:rPr>
          <w:rFonts w:ascii="Times New Roman" w:hAnsi="Times New Roman" w:cs="Times New Roman"/>
          <w:b/>
          <w:bCs/>
          <w:i/>
          <w:iCs/>
          <w:sz w:val="24"/>
          <w:szCs w:val="24"/>
        </w:rPr>
      </w:pPr>
      <w:r w:rsidRPr="0078135F">
        <w:rPr>
          <w:rFonts w:ascii="Times New Roman" w:hAnsi="Times New Roman" w:cs="Times New Roman"/>
          <w:b/>
          <w:bCs/>
          <w:i/>
          <w:iCs/>
          <w:sz w:val="24"/>
          <w:szCs w:val="24"/>
        </w:rPr>
        <w:t>Abbreviations</w:t>
      </w:r>
    </w:p>
    <w:p w14:paraId="3F52FDA9" w14:textId="30D19526" w:rsidR="00E769C9" w:rsidRPr="00E769C9" w:rsidRDefault="00E769C9" w:rsidP="00E769C9">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both"/>
        <w:rPr>
          <w:rFonts w:ascii="Times New Roman" w:hAnsi="Times New Roman" w:cs="Times New Roman"/>
          <w:sz w:val="24"/>
          <w:szCs w:val="24"/>
        </w:rPr>
      </w:pPr>
      <w:r w:rsidRPr="00E769C9">
        <w:rPr>
          <w:rFonts w:ascii="Times New Roman" w:hAnsi="Times New Roman" w:cs="Times New Roman"/>
          <w:sz w:val="24"/>
          <w:szCs w:val="24"/>
        </w:rPr>
        <w:t>DENV: Dengue Virus</w:t>
      </w:r>
      <w:r>
        <w:rPr>
          <w:rFonts w:ascii="Times New Roman" w:hAnsi="Times New Roman" w:cs="Times New Roman"/>
          <w:sz w:val="24"/>
          <w:szCs w:val="24"/>
        </w:rPr>
        <w:t xml:space="preserve">, </w:t>
      </w:r>
      <w:r w:rsidRPr="00E769C9">
        <w:rPr>
          <w:rFonts w:ascii="Times New Roman" w:hAnsi="Times New Roman" w:cs="Times New Roman"/>
          <w:sz w:val="24"/>
          <w:szCs w:val="24"/>
        </w:rPr>
        <w:t>DF: Dengue Fever</w:t>
      </w:r>
      <w:r>
        <w:rPr>
          <w:rFonts w:ascii="Times New Roman" w:hAnsi="Times New Roman" w:cs="Times New Roman"/>
          <w:sz w:val="24"/>
          <w:szCs w:val="24"/>
        </w:rPr>
        <w:t xml:space="preserve">, </w:t>
      </w:r>
      <w:r w:rsidRPr="00E769C9">
        <w:rPr>
          <w:rFonts w:ascii="Times New Roman" w:hAnsi="Times New Roman" w:cs="Times New Roman"/>
          <w:sz w:val="24"/>
          <w:szCs w:val="24"/>
        </w:rPr>
        <w:t>BDT: Bangladeshi Taka (currency)</w:t>
      </w:r>
      <w:r>
        <w:rPr>
          <w:rFonts w:ascii="Times New Roman" w:hAnsi="Times New Roman" w:cs="Times New Roman"/>
          <w:sz w:val="24"/>
          <w:szCs w:val="24"/>
        </w:rPr>
        <w:t xml:space="preserve">, </w:t>
      </w:r>
      <w:r w:rsidRPr="00E769C9">
        <w:rPr>
          <w:rFonts w:ascii="Times New Roman" w:hAnsi="Times New Roman" w:cs="Times New Roman"/>
          <w:sz w:val="24"/>
          <w:szCs w:val="24"/>
        </w:rPr>
        <w:t>WHO: World Health Organization</w:t>
      </w:r>
      <w:r>
        <w:rPr>
          <w:rFonts w:ascii="Times New Roman" w:hAnsi="Times New Roman" w:cs="Times New Roman"/>
          <w:sz w:val="24"/>
          <w:szCs w:val="24"/>
        </w:rPr>
        <w:t xml:space="preserve">, </w:t>
      </w:r>
      <w:r w:rsidRPr="00E769C9">
        <w:rPr>
          <w:rFonts w:ascii="Times New Roman" w:hAnsi="Times New Roman" w:cs="Times New Roman"/>
          <w:sz w:val="24"/>
          <w:szCs w:val="24"/>
        </w:rPr>
        <w:t>SPSS: Statistical Package for the Social Sciences</w:t>
      </w:r>
      <w:r>
        <w:rPr>
          <w:rFonts w:ascii="Times New Roman" w:hAnsi="Times New Roman" w:cs="Times New Roman"/>
          <w:sz w:val="24"/>
          <w:szCs w:val="24"/>
        </w:rPr>
        <w:t xml:space="preserve">, </w:t>
      </w:r>
      <w:r w:rsidRPr="00E769C9">
        <w:rPr>
          <w:rFonts w:ascii="Times New Roman" w:hAnsi="Times New Roman" w:cs="Times New Roman"/>
          <w:sz w:val="24"/>
          <w:szCs w:val="24"/>
        </w:rPr>
        <w:t>STATA: Software for Statistics and Data Science</w:t>
      </w:r>
      <w:r>
        <w:rPr>
          <w:rFonts w:ascii="Times New Roman" w:hAnsi="Times New Roman" w:cs="Times New Roman"/>
          <w:sz w:val="24"/>
          <w:szCs w:val="24"/>
        </w:rPr>
        <w:t xml:space="preserve">, </w:t>
      </w:r>
      <w:r w:rsidRPr="00E769C9">
        <w:rPr>
          <w:rFonts w:ascii="Times New Roman" w:hAnsi="Times New Roman" w:cs="Times New Roman"/>
          <w:sz w:val="24"/>
          <w:szCs w:val="24"/>
        </w:rPr>
        <w:t>Likert scale: A psychometric scale commonly involved in research surveys</w:t>
      </w:r>
      <w:r>
        <w:rPr>
          <w:rFonts w:ascii="Times New Roman" w:hAnsi="Times New Roman" w:cs="Times New Roman"/>
          <w:sz w:val="24"/>
          <w:szCs w:val="24"/>
        </w:rPr>
        <w:t xml:space="preserve">, </w:t>
      </w:r>
      <w:r w:rsidRPr="00E769C9">
        <w:rPr>
          <w:rFonts w:ascii="Times New Roman" w:hAnsi="Times New Roman" w:cs="Times New Roman"/>
          <w:sz w:val="24"/>
          <w:szCs w:val="24"/>
        </w:rPr>
        <w:t>Cronbach's alpha: A measure of internal consistency reliability</w:t>
      </w:r>
      <w:r>
        <w:rPr>
          <w:rFonts w:ascii="Times New Roman" w:hAnsi="Times New Roman" w:cs="Times New Roman"/>
          <w:sz w:val="24"/>
          <w:szCs w:val="24"/>
        </w:rPr>
        <w:t xml:space="preserve">, </w:t>
      </w:r>
      <w:r w:rsidRPr="00E769C9">
        <w:rPr>
          <w:rFonts w:ascii="Times New Roman" w:hAnsi="Times New Roman" w:cs="Times New Roman"/>
          <w:sz w:val="24"/>
          <w:szCs w:val="24"/>
        </w:rPr>
        <w:t>IRB: Institutional Review Board</w:t>
      </w:r>
      <w:r>
        <w:rPr>
          <w:rFonts w:ascii="Times New Roman" w:hAnsi="Times New Roman" w:cs="Times New Roman"/>
          <w:sz w:val="24"/>
          <w:szCs w:val="24"/>
        </w:rPr>
        <w:t xml:space="preserve">, </w:t>
      </w:r>
      <w:r w:rsidRPr="00E769C9">
        <w:rPr>
          <w:rFonts w:ascii="Times New Roman" w:hAnsi="Times New Roman" w:cs="Times New Roman"/>
          <w:sz w:val="24"/>
          <w:szCs w:val="24"/>
        </w:rPr>
        <w:t>SD: Standard Deviation</w:t>
      </w:r>
      <w:r>
        <w:rPr>
          <w:rFonts w:ascii="Times New Roman" w:hAnsi="Times New Roman" w:cs="Times New Roman"/>
          <w:sz w:val="24"/>
          <w:szCs w:val="24"/>
        </w:rPr>
        <w:t xml:space="preserve">, </w:t>
      </w:r>
      <w:r w:rsidRPr="00E769C9">
        <w:rPr>
          <w:rFonts w:ascii="Times New Roman" w:hAnsi="Times New Roman" w:cs="Times New Roman"/>
          <w:sz w:val="24"/>
          <w:szCs w:val="24"/>
        </w:rPr>
        <w:t>CI: Confidence Interval</w:t>
      </w:r>
    </w:p>
    <w:p w14:paraId="4771203C" w14:textId="77777777" w:rsidR="006E0F97" w:rsidRDefault="006E0F97" w:rsidP="006E0F97">
      <w:pPr>
        <w:spacing w:line="480" w:lineRule="auto"/>
        <w:jc w:val="both"/>
        <w:rPr>
          <w:rFonts w:ascii="Times New Roman" w:hAnsi="Times New Roman" w:cs="Times New Roman"/>
          <w:b/>
          <w:bCs/>
          <w:i/>
          <w:iCs/>
          <w:sz w:val="24"/>
          <w:szCs w:val="24"/>
          <w:shd w:val="clear" w:color="auto" w:fill="FFFFFF"/>
        </w:rPr>
      </w:pPr>
      <w:bookmarkStart w:id="18" w:name="_Hlk140711215"/>
      <w:r w:rsidRPr="00A1396F">
        <w:rPr>
          <w:rFonts w:ascii="Times New Roman" w:hAnsi="Times New Roman" w:cs="Times New Roman"/>
          <w:b/>
          <w:bCs/>
          <w:i/>
          <w:iCs/>
          <w:sz w:val="24"/>
          <w:szCs w:val="24"/>
          <w:shd w:val="clear" w:color="auto" w:fill="FFFFFF"/>
        </w:rPr>
        <w:t>Authors’ contribution</w:t>
      </w:r>
    </w:p>
    <w:bookmarkEnd w:id="18"/>
    <w:p w14:paraId="611D9302" w14:textId="308FCFD6" w:rsidR="005934B5" w:rsidRDefault="005934B5" w:rsidP="006E0F97">
      <w:pPr>
        <w:spacing w:line="480" w:lineRule="auto"/>
        <w:jc w:val="both"/>
        <w:rPr>
          <w:rFonts w:ascii="Times New Roman" w:hAnsi="Times New Roman" w:cs="Times New Roman"/>
          <w:sz w:val="24"/>
          <w:szCs w:val="24"/>
        </w:rPr>
      </w:pPr>
      <w:r w:rsidRPr="005934B5">
        <w:rPr>
          <w:rFonts w:ascii="Times New Roman" w:hAnsi="Times New Roman" w:cs="Times New Roman"/>
          <w:sz w:val="24"/>
          <w:szCs w:val="24"/>
        </w:rPr>
        <w:t>All listed authors have reviewed and endorsed the manuscript, with no other individuals meeting the authorship criteria left unmentioned. The specific contributions of each author are detailed below</w:t>
      </w:r>
      <w:r w:rsidRPr="00FB7CE9">
        <w:rPr>
          <w:rFonts w:ascii="Times New Roman" w:hAnsi="Times New Roman" w:cs="Times New Roman"/>
          <w:sz w:val="24"/>
          <w:szCs w:val="24"/>
          <w:shd w:val="clear" w:color="auto" w:fill="FFFFFF"/>
        </w:rPr>
        <w:t>:</w:t>
      </w:r>
    </w:p>
    <w:p w14:paraId="2A3473A0" w14:textId="4DD435B7" w:rsidR="006E0F97" w:rsidRPr="00FB7CE9" w:rsidRDefault="008700BD" w:rsidP="006E0F97">
      <w:pPr>
        <w:spacing w:line="480" w:lineRule="auto"/>
        <w:jc w:val="both"/>
        <w:rPr>
          <w:rFonts w:ascii="Times New Roman" w:hAnsi="Times New Roman" w:cs="Times New Roman"/>
          <w:sz w:val="24"/>
          <w:szCs w:val="24"/>
          <w:shd w:val="clear" w:color="auto" w:fill="FFFFFF"/>
        </w:rPr>
      </w:pPr>
      <w:r>
        <w:rPr>
          <w:rFonts w:ascii="Times New Roman" w:eastAsia="Calibri" w:hAnsi="Times New Roman" w:cs="Times New Roman"/>
          <w:b/>
          <w:bCs/>
          <w:sz w:val="24"/>
          <w:szCs w:val="24"/>
        </w:rPr>
        <w:lastRenderedPageBreak/>
        <w:t>ABS</w:t>
      </w:r>
      <w:r w:rsidR="006E0F97" w:rsidRPr="00FB7CE9">
        <w:rPr>
          <w:rFonts w:ascii="Times New Roman" w:hAnsi="Times New Roman" w:cs="Times New Roman"/>
          <w:sz w:val="24"/>
          <w:szCs w:val="24"/>
          <w:shd w:val="clear" w:color="auto" w:fill="FFFFFF"/>
        </w:rPr>
        <w:t>: Conceptualization; Methodology; Investigation; Data collection; Formal analysis; Writing- original draft</w:t>
      </w:r>
      <w:r>
        <w:rPr>
          <w:rFonts w:ascii="Times New Roman" w:hAnsi="Times New Roman" w:cs="Times New Roman"/>
          <w:sz w:val="24"/>
          <w:szCs w:val="24"/>
          <w:shd w:val="clear" w:color="auto" w:fill="FFFFFF"/>
        </w:rPr>
        <w:t>,</w:t>
      </w:r>
      <w:r w:rsidRPr="008700BD">
        <w:rPr>
          <w:rFonts w:ascii="Times New Roman" w:hAnsi="Times New Roman" w:cs="Times New Roman"/>
          <w:sz w:val="24"/>
          <w:szCs w:val="24"/>
          <w:shd w:val="clear" w:color="auto" w:fill="FFFFFF"/>
        </w:rPr>
        <w:t xml:space="preserve"> </w:t>
      </w:r>
      <w:r w:rsidRPr="00FB7CE9">
        <w:rPr>
          <w:rFonts w:ascii="Times New Roman" w:hAnsi="Times New Roman" w:cs="Times New Roman"/>
          <w:sz w:val="24"/>
          <w:szCs w:val="24"/>
          <w:shd w:val="clear" w:color="auto" w:fill="FFFFFF"/>
        </w:rPr>
        <w:t>Writing- review and editing</w:t>
      </w:r>
      <w:r w:rsidR="006E0F97" w:rsidRPr="00FB7CE9">
        <w:rPr>
          <w:rFonts w:ascii="Times New Roman" w:hAnsi="Times New Roman" w:cs="Times New Roman"/>
          <w:sz w:val="24"/>
          <w:szCs w:val="24"/>
          <w:shd w:val="clear" w:color="auto" w:fill="FFFFFF"/>
        </w:rPr>
        <w:t xml:space="preserve">; </w:t>
      </w:r>
      <w:r>
        <w:rPr>
          <w:rFonts w:ascii="Times New Roman" w:hAnsi="Times New Roman" w:cs="Times New Roman"/>
          <w:b/>
          <w:bCs/>
          <w:sz w:val="24"/>
          <w:szCs w:val="24"/>
          <w:shd w:val="clear" w:color="auto" w:fill="FFFFFF"/>
        </w:rPr>
        <w:t>NTO</w:t>
      </w:r>
      <w:r w:rsidR="006E0F97" w:rsidRPr="00FB7CE9">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FB7CE9">
        <w:rPr>
          <w:rFonts w:ascii="Times New Roman" w:hAnsi="Times New Roman" w:cs="Times New Roman"/>
          <w:sz w:val="24"/>
          <w:szCs w:val="24"/>
          <w:shd w:val="clear" w:color="auto" w:fill="FFFFFF"/>
        </w:rPr>
        <w:t>Data collection</w:t>
      </w:r>
      <w:r>
        <w:rPr>
          <w:rFonts w:ascii="Times New Roman" w:hAnsi="Times New Roman" w:cs="Times New Roman"/>
          <w:sz w:val="24"/>
          <w:szCs w:val="24"/>
          <w:shd w:val="clear" w:color="auto" w:fill="FFFFFF"/>
        </w:rPr>
        <w:t>,</w:t>
      </w:r>
      <w:r w:rsidRPr="00FB7CE9">
        <w:rPr>
          <w:rFonts w:ascii="Times New Roman" w:hAnsi="Times New Roman" w:cs="Times New Roman"/>
          <w:sz w:val="24"/>
          <w:szCs w:val="24"/>
          <w:shd w:val="clear" w:color="auto" w:fill="FFFFFF"/>
        </w:rPr>
        <w:t xml:space="preserve"> </w:t>
      </w:r>
      <w:r w:rsidR="006E0F97" w:rsidRPr="00FB7CE9">
        <w:rPr>
          <w:rFonts w:ascii="Times New Roman" w:hAnsi="Times New Roman" w:cs="Times New Roman"/>
          <w:sz w:val="24"/>
          <w:szCs w:val="24"/>
          <w:shd w:val="clear" w:color="auto" w:fill="FFFFFF"/>
        </w:rPr>
        <w:t xml:space="preserve">Formal analysis; Writing- original draft; </w:t>
      </w:r>
      <w:r>
        <w:rPr>
          <w:rFonts w:ascii="Times New Roman" w:eastAsia="Calibri" w:hAnsi="Times New Roman" w:cs="Times New Roman"/>
          <w:b/>
          <w:bCs/>
          <w:sz w:val="24"/>
          <w:szCs w:val="24"/>
        </w:rPr>
        <w:t>SMR</w:t>
      </w:r>
      <w:r w:rsidR="006E0F97" w:rsidRPr="00FB7CE9">
        <w:rPr>
          <w:rFonts w:ascii="Times New Roman" w:hAnsi="Times New Roman" w:cs="Times New Roman"/>
          <w:sz w:val="24"/>
          <w:szCs w:val="24"/>
          <w:shd w:val="clear" w:color="auto" w:fill="FFFFFF"/>
        </w:rPr>
        <w:t>:</w:t>
      </w:r>
      <w:r w:rsidR="006E0F97" w:rsidRPr="00FB7CE9">
        <w:rPr>
          <w:rFonts w:ascii="Times New Roman" w:hAnsi="Times New Roman" w:cs="Times New Roman"/>
          <w:b/>
          <w:bCs/>
          <w:sz w:val="24"/>
          <w:szCs w:val="24"/>
          <w:shd w:val="clear" w:color="auto" w:fill="FFFFFF"/>
        </w:rPr>
        <w:t xml:space="preserve"> </w:t>
      </w:r>
      <w:r w:rsidRPr="00FB7CE9">
        <w:rPr>
          <w:rFonts w:ascii="Times New Roman" w:hAnsi="Times New Roman" w:cs="Times New Roman"/>
          <w:sz w:val="24"/>
          <w:szCs w:val="24"/>
          <w:shd w:val="clear" w:color="auto" w:fill="FFFFFF"/>
        </w:rPr>
        <w:t>Data collection</w:t>
      </w:r>
      <w:r>
        <w:rPr>
          <w:rFonts w:ascii="Times New Roman" w:hAnsi="Times New Roman" w:cs="Times New Roman"/>
          <w:sz w:val="24"/>
          <w:szCs w:val="24"/>
          <w:shd w:val="clear" w:color="auto" w:fill="FFFFFF"/>
        </w:rPr>
        <w:t>,</w:t>
      </w:r>
      <w:r w:rsidRPr="00FB7CE9">
        <w:rPr>
          <w:rFonts w:ascii="Times New Roman" w:hAnsi="Times New Roman" w:cs="Times New Roman"/>
          <w:sz w:val="24"/>
          <w:szCs w:val="24"/>
          <w:shd w:val="clear" w:color="auto" w:fill="FFFFFF"/>
        </w:rPr>
        <w:t xml:space="preserve"> Formal analysis; Writing- original draft;</w:t>
      </w:r>
      <w:r w:rsidR="006E0F97" w:rsidRPr="00FB7CE9">
        <w:rPr>
          <w:rFonts w:ascii="Times New Roman" w:hAnsi="Times New Roman" w:cs="Times New Roman"/>
          <w:sz w:val="24"/>
          <w:szCs w:val="24"/>
          <w:shd w:val="clear" w:color="auto" w:fill="FFFFFF"/>
        </w:rPr>
        <w:t xml:space="preserve"> </w:t>
      </w:r>
      <w:r>
        <w:rPr>
          <w:rFonts w:ascii="Times New Roman" w:hAnsi="Times New Roman" w:cs="Times New Roman"/>
          <w:b/>
          <w:bCs/>
          <w:sz w:val="24"/>
          <w:szCs w:val="24"/>
        </w:rPr>
        <w:t>SSBH</w:t>
      </w:r>
      <w:r w:rsidR="006E0F97" w:rsidRPr="00FB7CE9">
        <w:rPr>
          <w:rFonts w:ascii="Times New Roman" w:hAnsi="Times New Roman" w:cs="Times New Roman"/>
          <w:b/>
          <w:bCs/>
          <w:sz w:val="24"/>
          <w:szCs w:val="24"/>
          <w:shd w:val="clear" w:color="auto" w:fill="FFFFFF"/>
        </w:rPr>
        <w:t>:</w:t>
      </w:r>
      <w:r w:rsidRPr="008700BD">
        <w:rPr>
          <w:rFonts w:ascii="Times New Roman" w:hAnsi="Times New Roman" w:cs="Times New Roman"/>
          <w:sz w:val="24"/>
          <w:szCs w:val="24"/>
          <w:shd w:val="clear" w:color="auto" w:fill="FFFFFF"/>
        </w:rPr>
        <w:t xml:space="preserve"> </w:t>
      </w:r>
      <w:r w:rsidRPr="00FB7CE9">
        <w:rPr>
          <w:rFonts w:ascii="Times New Roman" w:hAnsi="Times New Roman" w:cs="Times New Roman"/>
          <w:sz w:val="24"/>
          <w:szCs w:val="24"/>
          <w:shd w:val="clear" w:color="auto" w:fill="FFFFFF"/>
        </w:rPr>
        <w:t>Data collection</w:t>
      </w:r>
      <w:r>
        <w:rPr>
          <w:rFonts w:ascii="Times New Roman" w:hAnsi="Times New Roman" w:cs="Times New Roman"/>
          <w:sz w:val="24"/>
          <w:szCs w:val="24"/>
          <w:shd w:val="clear" w:color="auto" w:fill="FFFFFF"/>
        </w:rPr>
        <w:t>,</w:t>
      </w:r>
      <w:r w:rsidRPr="00FB7CE9">
        <w:rPr>
          <w:rFonts w:ascii="Times New Roman" w:hAnsi="Times New Roman" w:cs="Times New Roman"/>
          <w:sz w:val="24"/>
          <w:szCs w:val="24"/>
          <w:shd w:val="clear" w:color="auto" w:fill="FFFFFF"/>
        </w:rPr>
        <w:t xml:space="preserve"> Writing- original draft;</w:t>
      </w:r>
      <w:r w:rsidRPr="008700BD">
        <w:rPr>
          <w:rFonts w:ascii="Times New Roman" w:hAnsi="Times New Roman" w:cs="Times New Roman"/>
          <w:b/>
          <w:bCs/>
          <w:sz w:val="24"/>
          <w:szCs w:val="24"/>
        </w:rPr>
        <w:t xml:space="preserve"> </w:t>
      </w:r>
      <w:r>
        <w:rPr>
          <w:rFonts w:ascii="Times New Roman" w:hAnsi="Times New Roman" w:cs="Times New Roman"/>
          <w:b/>
          <w:bCs/>
          <w:sz w:val="24"/>
          <w:szCs w:val="24"/>
        </w:rPr>
        <w:t>NR</w:t>
      </w:r>
      <w:r w:rsidRPr="00FB7CE9">
        <w:rPr>
          <w:rFonts w:ascii="Times New Roman" w:hAnsi="Times New Roman" w:cs="Times New Roman"/>
          <w:b/>
          <w:bCs/>
          <w:sz w:val="24"/>
          <w:szCs w:val="24"/>
          <w:shd w:val="clear" w:color="auto" w:fill="FFFFFF"/>
        </w:rPr>
        <w:t>:</w:t>
      </w:r>
      <w:r w:rsidRPr="008700BD">
        <w:rPr>
          <w:rFonts w:ascii="Times New Roman" w:hAnsi="Times New Roman" w:cs="Times New Roman"/>
          <w:sz w:val="24"/>
          <w:szCs w:val="24"/>
          <w:shd w:val="clear" w:color="auto" w:fill="FFFFFF"/>
        </w:rPr>
        <w:t xml:space="preserve"> </w:t>
      </w:r>
      <w:r w:rsidRPr="00FB7CE9">
        <w:rPr>
          <w:rFonts w:ascii="Times New Roman" w:hAnsi="Times New Roman" w:cs="Times New Roman"/>
          <w:sz w:val="24"/>
          <w:szCs w:val="24"/>
          <w:shd w:val="clear" w:color="auto" w:fill="FFFFFF"/>
        </w:rPr>
        <w:t>Data collection</w:t>
      </w:r>
      <w:r>
        <w:rPr>
          <w:rFonts w:ascii="Times New Roman" w:hAnsi="Times New Roman" w:cs="Times New Roman"/>
          <w:sz w:val="24"/>
          <w:szCs w:val="24"/>
          <w:shd w:val="clear" w:color="auto" w:fill="FFFFFF"/>
        </w:rPr>
        <w:t>,</w:t>
      </w:r>
      <w:r w:rsidRPr="00FB7CE9">
        <w:rPr>
          <w:rFonts w:ascii="Times New Roman" w:hAnsi="Times New Roman" w:cs="Times New Roman"/>
          <w:sz w:val="24"/>
          <w:szCs w:val="24"/>
          <w:shd w:val="clear" w:color="auto" w:fill="FFFFFF"/>
        </w:rPr>
        <w:t xml:space="preserve"> Writing- original draft;</w:t>
      </w:r>
      <w:r w:rsidRPr="008700BD">
        <w:rPr>
          <w:rFonts w:ascii="Times New Roman" w:hAnsi="Times New Roman" w:cs="Times New Roman"/>
          <w:b/>
          <w:bCs/>
          <w:sz w:val="24"/>
          <w:szCs w:val="24"/>
        </w:rPr>
        <w:t xml:space="preserve"> </w:t>
      </w:r>
      <w:r>
        <w:rPr>
          <w:rFonts w:ascii="Times New Roman" w:hAnsi="Times New Roman" w:cs="Times New Roman"/>
          <w:b/>
          <w:bCs/>
          <w:sz w:val="24"/>
          <w:szCs w:val="24"/>
        </w:rPr>
        <w:t>SS</w:t>
      </w:r>
      <w:r w:rsidRPr="00FB7CE9">
        <w:rPr>
          <w:rFonts w:ascii="Times New Roman" w:hAnsi="Times New Roman" w:cs="Times New Roman"/>
          <w:b/>
          <w:bCs/>
          <w:sz w:val="24"/>
          <w:szCs w:val="24"/>
          <w:shd w:val="clear" w:color="auto" w:fill="FFFFFF"/>
        </w:rPr>
        <w:t>:</w:t>
      </w:r>
      <w:r w:rsidRPr="008700BD">
        <w:rPr>
          <w:rFonts w:ascii="Times New Roman" w:hAnsi="Times New Roman" w:cs="Times New Roman"/>
          <w:sz w:val="24"/>
          <w:szCs w:val="24"/>
          <w:shd w:val="clear" w:color="auto" w:fill="FFFFFF"/>
        </w:rPr>
        <w:t xml:space="preserve"> </w:t>
      </w:r>
      <w:r w:rsidRPr="00FB7CE9">
        <w:rPr>
          <w:rFonts w:ascii="Times New Roman" w:hAnsi="Times New Roman" w:cs="Times New Roman"/>
          <w:sz w:val="24"/>
          <w:szCs w:val="24"/>
          <w:shd w:val="clear" w:color="auto" w:fill="FFFFFF"/>
        </w:rPr>
        <w:t>Data collection</w:t>
      </w:r>
      <w:r>
        <w:rPr>
          <w:rFonts w:ascii="Times New Roman" w:hAnsi="Times New Roman" w:cs="Times New Roman"/>
          <w:sz w:val="24"/>
          <w:szCs w:val="24"/>
          <w:shd w:val="clear" w:color="auto" w:fill="FFFFFF"/>
        </w:rPr>
        <w:t>,</w:t>
      </w:r>
      <w:r w:rsidRPr="00FB7CE9">
        <w:rPr>
          <w:rFonts w:ascii="Times New Roman" w:hAnsi="Times New Roman" w:cs="Times New Roman"/>
          <w:sz w:val="24"/>
          <w:szCs w:val="24"/>
          <w:shd w:val="clear" w:color="auto" w:fill="FFFFFF"/>
        </w:rPr>
        <w:t xml:space="preserve"> Writing- original draft;</w:t>
      </w:r>
      <w:r w:rsidRPr="008700BD">
        <w:rPr>
          <w:rFonts w:ascii="Times New Roman" w:hAnsi="Times New Roman" w:cs="Times New Roman"/>
          <w:b/>
          <w:bCs/>
          <w:sz w:val="24"/>
          <w:szCs w:val="24"/>
        </w:rPr>
        <w:t xml:space="preserve"> </w:t>
      </w:r>
      <w:r>
        <w:rPr>
          <w:rFonts w:ascii="Times New Roman" w:hAnsi="Times New Roman" w:cs="Times New Roman"/>
          <w:b/>
          <w:bCs/>
          <w:sz w:val="24"/>
          <w:szCs w:val="24"/>
        </w:rPr>
        <w:t>AG</w:t>
      </w:r>
      <w:r w:rsidRPr="00FB7CE9">
        <w:rPr>
          <w:rFonts w:ascii="Times New Roman" w:hAnsi="Times New Roman" w:cs="Times New Roman"/>
          <w:b/>
          <w:bCs/>
          <w:sz w:val="24"/>
          <w:szCs w:val="24"/>
          <w:shd w:val="clear" w:color="auto" w:fill="FFFFFF"/>
        </w:rPr>
        <w:t>:</w:t>
      </w:r>
      <w:r w:rsidRPr="008700BD">
        <w:rPr>
          <w:rFonts w:ascii="Times New Roman" w:hAnsi="Times New Roman" w:cs="Times New Roman"/>
          <w:sz w:val="24"/>
          <w:szCs w:val="24"/>
          <w:shd w:val="clear" w:color="auto" w:fill="FFFFFF"/>
        </w:rPr>
        <w:t xml:space="preserve"> </w:t>
      </w:r>
      <w:r w:rsidRPr="00FB7CE9">
        <w:rPr>
          <w:rFonts w:ascii="Times New Roman" w:hAnsi="Times New Roman" w:cs="Times New Roman"/>
          <w:sz w:val="24"/>
          <w:szCs w:val="24"/>
          <w:shd w:val="clear" w:color="auto" w:fill="FFFFFF"/>
        </w:rPr>
        <w:t>Data collection</w:t>
      </w:r>
      <w:r>
        <w:rPr>
          <w:rFonts w:ascii="Times New Roman" w:hAnsi="Times New Roman" w:cs="Times New Roman"/>
          <w:sz w:val="24"/>
          <w:szCs w:val="24"/>
          <w:shd w:val="clear" w:color="auto" w:fill="FFFFFF"/>
        </w:rPr>
        <w:t>,</w:t>
      </w:r>
      <w:r w:rsidRPr="00FB7CE9">
        <w:rPr>
          <w:rFonts w:ascii="Times New Roman" w:hAnsi="Times New Roman" w:cs="Times New Roman"/>
          <w:sz w:val="24"/>
          <w:szCs w:val="24"/>
          <w:shd w:val="clear" w:color="auto" w:fill="FFFFFF"/>
        </w:rPr>
        <w:t xml:space="preserve"> Writing- original draft;</w:t>
      </w:r>
      <w:r w:rsidR="006E0F97" w:rsidRPr="00FB7CE9">
        <w:rPr>
          <w:rFonts w:ascii="Times New Roman" w:hAnsi="Times New Roman" w:cs="Times New Roman"/>
          <w:sz w:val="24"/>
          <w:szCs w:val="24"/>
          <w:shd w:val="clear" w:color="auto" w:fill="FFFFFF"/>
        </w:rPr>
        <w:t xml:space="preserve"> </w:t>
      </w:r>
      <w:r>
        <w:rPr>
          <w:rFonts w:ascii="Times New Roman" w:hAnsi="Times New Roman" w:cs="Times New Roman"/>
          <w:b/>
          <w:bCs/>
          <w:sz w:val="24"/>
          <w:szCs w:val="24"/>
        </w:rPr>
        <w:t>IA</w:t>
      </w:r>
      <w:r w:rsidRPr="00FB7CE9">
        <w:rPr>
          <w:rFonts w:ascii="Times New Roman" w:hAnsi="Times New Roman" w:cs="Times New Roman"/>
          <w:b/>
          <w:bCs/>
          <w:sz w:val="24"/>
          <w:szCs w:val="24"/>
          <w:shd w:val="clear" w:color="auto" w:fill="FFFFFF"/>
        </w:rPr>
        <w:t>:</w:t>
      </w:r>
      <w:r w:rsidRPr="008700BD">
        <w:rPr>
          <w:rFonts w:ascii="Times New Roman" w:hAnsi="Times New Roman" w:cs="Times New Roman"/>
          <w:sz w:val="24"/>
          <w:szCs w:val="24"/>
          <w:shd w:val="clear" w:color="auto" w:fill="FFFFFF"/>
        </w:rPr>
        <w:t xml:space="preserve"> </w:t>
      </w:r>
      <w:r w:rsidRPr="00FB7CE9">
        <w:rPr>
          <w:rFonts w:ascii="Times New Roman" w:hAnsi="Times New Roman" w:cs="Times New Roman"/>
          <w:sz w:val="24"/>
          <w:szCs w:val="24"/>
          <w:shd w:val="clear" w:color="auto" w:fill="FFFFFF"/>
        </w:rPr>
        <w:t>Data collection</w:t>
      </w:r>
      <w:r>
        <w:rPr>
          <w:rFonts w:ascii="Times New Roman" w:hAnsi="Times New Roman" w:cs="Times New Roman"/>
          <w:sz w:val="24"/>
          <w:szCs w:val="24"/>
          <w:shd w:val="clear" w:color="auto" w:fill="FFFFFF"/>
        </w:rPr>
        <w:t>,</w:t>
      </w:r>
      <w:r w:rsidRPr="00FB7CE9">
        <w:rPr>
          <w:rFonts w:ascii="Times New Roman" w:hAnsi="Times New Roman" w:cs="Times New Roman"/>
          <w:sz w:val="24"/>
          <w:szCs w:val="24"/>
          <w:shd w:val="clear" w:color="auto" w:fill="FFFFFF"/>
        </w:rPr>
        <w:t xml:space="preserve"> Writing- original draft;</w:t>
      </w:r>
      <w:r w:rsidRPr="008700BD">
        <w:rPr>
          <w:rFonts w:ascii="Times New Roman" w:hAnsi="Times New Roman" w:cs="Times New Roman"/>
          <w:b/>
          <w:bCs/>
          <w:sz w:val="24"/>
          <w:szCs w:val="24"/>
        </w:rPr>
        <w:t xml:space="preserve"> </w:t>
      </w:r>
      <w:r>
        <w:rPr>
          <w:rFonts w:ascii="Times New Roman" w:hAnsi="Times New Roman" w:cs="Times New Roman"/>
          <w:b/>
          <w:bCs/>
          <w:sz w:val="24"/>
          <w:szCs w:val="24"/>
        </w:rPr>
        <w:t>YA</w:t>
      </w:r>
      <w:r w:rsidRPr="00FB7CE9">
        <w:rPr>
          <w:rFonts w:ascii="Times New Roman" w:hAnsi="Times New Roman" w:cs="Times New Roman"/>
          <w:b/>
          <w:bCs/>
          <w:sz w:val="24"/>
          <w:szCs w:val="24"/>
          <w:shd w:val="clear" w:color="auto" w:fill="FFFFFF"/>
        </w:rPr>
        <w:t>:</w:t>
      </w:r>
      <w:r w:rsidRPr="008700BD">
        <w:rPr>
          <w:rFonts w:ascii="Times New Roman" w:hAnsi="Times New Roman" w:cs="Times New Roman"/>
          <w:sz w:val="24"/>
          <w:szCs w:val="24"/>
          <w:shd w:val="clear" w:color="auto" w:fill="FFFFFF"/>
        </w:rPr>
        <w:t xml:space="preserve"> </w:t>
      </w:r>
      <w:r w:rsidRPr="00FB7CE9">
        <w:rPr>
          <w:rFonts w:ascii="Times New Roman" w:hAnsi="Times New Roman" w:cs="Times New Roman"/>
          <w:sz w:val="24"/>
          <w:szCs w:val="24"/>
          <w:shd w:val="clear" w:color="auto" w:fill="FFFFFF"/>
        </w:rPr>
        <w:t>Data collection</w:t>
      </w:r>
      <w:r>
        <w:rPr>
          <w:rFonts w:ascii="Times New Roman" w:hAnsi="Times New Roman" w:cs="Times New Roman"/>
          <w:sz w:val="24"/>
          <w:szCs w:val="24"/>
          <w:shd w:val="clear" w:color="auto" w:fill="FFFFFF"/>
        </w:rPr>
        <w:t>,</w:t>
      </w:r>
      <w:r w:rsidRPr="00FB7CE9">
        <w:rPr>
          <w:rFonts w:ascii="Times New Roman" w:hAnsi="Times New Roman" w:cs="Times New Roman"/>
          <w:sz w:val="24"/>
          <w:szCs w:val="24"/>
          <w:shd w:val="clear" w:color="auto" w:fill="FFFFFF"/>
        </w:rPr>
        <w:t xml:space="preserve"> Writing- original draft;</w:t>
      </w:r>
      <w:r w:rsidRPr="008700BD">
        <w:rPr>
          <w:rFonts w:ascii="Times New Roman" w:hAnsi="Times New Roman" w:cs="Times New Roman"/>
          <w:b/>
          <w:bCs/>
          <w:sz w:val="24"/>
          <w:szCs w:val="24"/>
        </w:rPr>
        <w:t xml:space="preserve"> </w:t>
      </w:r>
      <w:r>
        <w:rPr>
          <w:rFonts w:ascii="Times New Roman" w:hAnsi="Times New Roman" w:cs="Times New Roman"/>
          <w:b/>
          <w:bCs/>
          <w:sz w:val="24"/>
          <w:szCs w:val="24"/>
        </w:rPr>
        <w:t>AA</w:t>
      </w:r>
      <w:r w:rsidRPr="00FB7CE9">
        <w:rPr>
          <w:rFonts w:ascii="Times New Roman" w:hAnsi="Times New Roman" w:cs="Times New Roman"/>
          <w:b/>
          <w:bCs/>
          <w:sz w:val="24"/>
          <w:szCs w:val="24"/>
          <w:shd w:val="clear" w:color="auto" w:fill="FFFFFF"/>
        </w:rPr>
        <w:t>:</w:t>
      </w:r>
      <w:r w:rsidRPr="008700BD">
        <w:rPr>
          <w:rFonts w:ascii="Times New Roman" w:hAnsi="Times New Roman" w:cs="Times New Roman"/>
          <w:sz w:val="24"/>
          <w:szCs w:val="24"/>
          <w:shd w:val="clear" w:color="auto" w:fill="FFFFFF"/>
        </w:rPr>
        <w:t xml:space="preserve"> </w:t>
      </w:r>
      <w:r w:rsidRPr="00FB7CE9">
        <w:rPr>
          <w:rFonts w:ascii="Times New Roman" w:hAnsi="Times New Roman" w:cs="Times New Roman"/>
          <w:sz w:val="24"/>
          <w:szCs w:val="24"/>
          <w:shd w:val="clear" w:color="auto" w:fill="FFFFFF"/>
        </w:rPr>
        <w:t>Writing- original draft</w:t>
      </w:r>
      <w:r w:rsidR="00DD3CA7">
        <w:rPr>
          <w:rFonts w:ascii="Times New Roman" w:hAnsi="Times New Roman" w:cs="Times New Roman"/>
          <w:sz w:val="24"/>
          <w:szCs w:val="24"/>
          <w:shd w:val="clear" w:color="auto" w:fill="FFFFFF"/>
        </w:rPr>
        <w:t>,</w:t>
      </w:r>
      <w:r w:rsidR="00DD3CA7" w:rsidRPr="00DD3CA7">
        <w:rPr>
          <w:rFonts w:ascii="Times New Roman" w:hAnsi="Times New Roman" w:cs="Times New Roman"/>
          <w:sz w:val="24"/>
          <w:szCs w:val="24"/>
          <w:shd w:val="clear" w:color="auto" w:fill="FFFFFF"/>
        </w:rPr>
        <w:t xml:space="preserve"> </w:t>
      </w:r>
      <w:r w:rsidR="00DD3CA7" w:rsidRPr="00FB7CE9">
        <w:rPr>
          <w:rFonts w:ascii="Times New Roman" w:hAnsi="Times New Roman" w:cs="Times New Roman"/>
          <w:sz w:val="24"/>
          <w:szCs w:val="24"/>
          <w:shd w:val="clear" w:color="auto" w:fill="FFFFFF"/>
        </w:rPr>
        <w:t>Writing- review and editing</w:t>
      </w:r>
      <w:r w:rsidRPr="00FB7CE9">
        <w:rPr>
          <w:rFonts w:ascii="Times New Roman" w:hAnsi="Times New Roman" w:cs="Times New Roman"/>
          <w:sz w:val="24"/>
          <w:szCs w:val="24"/>
          <w:shd w:val="clear" w:color="auto" w:fill="FFFFFF"/>
        </w:rPr>
        <w:t>;</w:t>
      </w:r>
      <w:r w:rsidR="006237E4">
        <w:rPr>
          <w:rFonts w:ascii="Times New Roman" w:hAnsi="Times New Roman" w:cs="Times New Roman"/>
          <w:sz w:val="24"/>
          <w:szCs w:val="24"/>
          <w:shd w:val="clear" w:color="auto" w:fill="FFFFFF"/>
        </w:rPr>
        <w:t xml:space="preserve"> </w:t>
      </w:r>
      <w:r w:rsidR="006237E4" w:rsidRPr="006237E4">
        <w:rPr>
          <w:rFonts w:ascii="Times New Roman" w:hAnsi="Times New Roman" w:cs="Times New Roman"/>
          <w:b/>
          <w:bCs/>
          <w:sz w:val="24"/>
          <w:szCs w:val="24"/>
          <w:shd w:val="clear" w:color="auto" w:fill="FFFFFF"/>
        </w:rPr>
        <w:t>MTS</w:t>
      </w:r>
      <w:r w:rsidR="006237E4" w:rsidRPr="00FB7CE9">
        <w:rPr>
          <w:rFonts w:ascii="Times New Roman" w:hAnsi="Times New Roman" w:cs="Times New Roman"/>
          <w:b/>
          <w:bCs/>
          <w:sz w:val="24"/>
          <w:szCs w:val="24"/>
          <w:shd w:val="clear" w:color="auto" w:fill="FFFFFF"/>
        </w:rPr>
        <w:t>:</w:t>
      </w:r>
      <w:r w:rsidR="006237E4">
        <w:rPr>
          <w:rFonts w:ascii="Times New Roman" w:hAnsi="Times New Roman" w:cs="Times New Roman"/>
          <w:b/>
          <w:bCs/>
          <w:sz w:val="24"/>
          <w:szCs w:val="24"/>
          <w:shd w:val="clear" w:color="auto" w:fill="FFFFFF"/>
        </w:rPr>
        <w:t xml:space="preserve"> </w:t>
      </w:r>
      <w:r w:rsidR="006E0F97" w:rsidRPr="00FB7CE9">
        <w:rPr>
          <w:rFonts w:ascii="Times New Roman" w:hAnsi="Times New Roman" w:cs="Times New Roman"/>
          <w:sz w:val="24"/>
          <w:szCs w:val="24"/>
          <w:shd w:val="clear" w:color="auto" w:fill="FFFFFF"/>
        </w:rPr>
        <w:t>Conceptualization; Methodology; Supervision; Writing- review and editing.</w:t>
      </w:r>
    </w:p>
    <w:p w14:paraId="2D0EDE9B" w14:textId="77777777" w:rsidR="00A17B9D" w:rsidRDefault="00A17B9D" w:rsidP="00A17B9D">
      <w:pPr>
        <w:spacing w:line="360" w:lineRule="auto"/>
        <w:jc w:val="both"/>
        <w:rPr>
          <w:rFonts w:ascii="Times New Roman" w:eastAsia="Calibri" w:hAnsi="Times New Roman" w:cs="Vrinda"/>
          <w:b/>
          <w:bCs/>
          <w:i/>
          <w:iCs/>
          <w:sz w:val="24"/>
          <w:szCs w:val="20"/>
        </w:rPr>
      </w:pPr>
      <w:r w:rsidRPr="00A17B9D">
        <w:rPr>
          <w:rFonts w:ascii="Times New Roman" w:eastAsia="Calibri" w:hAnsi="Times New Roman" w:cs="Vrinda"/>
          <w:b/>
          <w:bCs/>
          <w:i/>
          <w:iCs/>
          <w:sz w:val="24"/>
          <w:szCs w:val="20"/>
        </w:rPr>
        <w:t>Data Availability Statement</w:t>
      </w:r>
    </w:p>
    <w:p w14:paraId="1D10B696" w14:textId="394BD3F3" w:rsidR="00A17B9D" w:rsidRPr="00D60451" w:rsidRDefault="00A17B9D" w:rsidP="00A17B9D">
      <w:pPr>
        <w:spacing w:line="360" w:lineRule="auto"/>
        <w:jc w:val="both"/>
        <w:rPr>
          <w:rFonts w:ascii="Times New Roman" w:eastAsia="Calibri" w:hAnsi="Times New Roman" w:cs="Vrinda"/>
          <w:sz w:val="24"/>
          <w:szCs w:val="20"/>
        </w:rPr>
      </w:pPr>
      <w:r w:rsidRPr="00D60451">
        <w:rPr>
          <w:rFonts w:ascii="Times New Roman" w:eastAsia="Calibri" w:hAnsi="Times New Roman" w:cs="Vrinda"/>
          <w:sz w:val="24"/>
          <w:szCs w:val="20"/>
        </w:rPr>
        <w:t>The data underlying this article will be shared on reasonable request to the corresponding author.</w:t>
      </w:r>
    </w:p>
    <w:p w14:paraId="64FF2557" w14:textId="77777777" w:rsidR="006E0F97" w:rsidRPr="00A1396F" w:rsidRDefault="006E0F97" w:rsidP="006E0F97">
      <w:pPr>
        <w:spacing w:line="480" w:lineRule="auto"/>
        <w:jc w:val="both"/>
        <w:rPr>
          <w:rFonts w:ascii="Times New Roman" w:hAnsi="Times New Roman" w:cs="Times New Roman"/>
          <w:b/>
          <w:bCs/>
          <w:sz w:val="24"/>
          <w:szCs w:val="24"/>
          <w:shd w:val="clear" w:color="auto" w:fill="FFFFFF"/>
        </w:rPr>
      </w:pPr>
      <w:r w:rsidRPr="00A1396F">
        <w:rPr>
          <w:rFonts w:ascii="Times New Roman" w:hAnsi="Times New Roman" w:cs="Times New Roman"/>
          <w:b/>
          <w:bCs/>
          <w:i/>
          <w:iCs/>
          <w:sz w:val="24"/>
          <w:szCs w:val="24"/>
          <w:shd w:val="clear" w:color="auto" w:fill="FFFFFF"/>
        </w:rPr>
        <w:t>Funding</w:t>
      </w:r>
      <w:r w:rsidRPr="00A1396F">
        <w:rPr>
          <w:rFonts w:ascii="Times New Roman" w:hAnsi="Times New Roman" w:cs="Times New Roman"/>
          <w:b/>
          <w:bCs/>
          <w:sz w:val="24"/>
          <w:szCs w:val="24"/>
          <w:shd w:val="clear" w:color="auto" w:fill="FFFFFF"/>
        </w:rPr>
        <w:t xml:space="preserve"> </w:t>
      </w:r>
    </w:p>
    <w:p w14:paraId="16F84AA3" w14:textId="77777777" w:rsidR="005934B5" w:rsidRDefault="005934B5" w:rsidP="006E0F97">
      <w:pPr>
        <w:spacing w:line="480" w:lineRule="auto"/>
        <w:jc w:val="both"/>
        <w:rPr>
          <w:rFonts w:ascii="Times New Roman" w:hAnsi="Times New Roman" w:cs="Times New Roman"/>
          <w:sz w:val="24"/>
          <w:szCs w:val="24"/>
          <w:shd w:val="clear" w:color="auto" w:fill="FFFFFF"/>
        </w:rPr>
      </w:pPr>
      <w:r w:rsidRPr="005934B5">
        <w:rPr>
          <w:rFonts w:ascii="Times New Roman" w:hAnsi="Times New Roman" w:cs="Times New Roman"/>
          <w:sz w:val="24"/>
          <w:szCs w:val="24"/>
          <w:shd w:val="clear" w:color="auto" w:fill="FFFFFF"/>
        </w:rPr>
        <w:t>The authors did not receive any grants or compensation from public or private organizations, nor from any other funding sources.</w:t>
      </w:r>
    </w:p>
    <w:p w14:paraId="13DEC86E" w14:textId="407300F3" w:rsidR="006E0F97" w:rsidRPr="00A1396F" w:rsidRDefault="006E0F97" w:rsidP="006E0F97">
      <w:pPr>
        <w:spacing w:line="480" w:lineRule="auto"/>
        <w:jc w:val="both"/>
        <w:rPr>
          <w:rFonts w:ascii="Times New Roman" w:hAnsi="Times New Roman" w:cs="Times New Roman"/>
          <w:b/>
          <w:i/>
          <w:iCs/>
          <w:sz w:val="24"/>
          <w:szCs w:val="24"/>
          <w:shd w:val="clear" w:color="auto" w:fill="FFFFFF"/>
        </w:rPr>
      </w:pPr>
      <w:r w:rsidRPr="00A1396F">
        <w:rPr>
          <w:rFonts w:ascii="Times New Roman" w:hAnsi="Times New Roman" w:cs="Times New Roman"/>
          <w:b/>
          <w:i/>
          <w:iCs/>
          <w:sz w:val="24"/>
          <w:szCs w:val="24"/>
          <w:shd w:val="clear" w:color="auto" w:fill="FFFFFF"/>
        </w:rPr>
        <w:t>Acknowledgments</w:t>
      </w:r>
    </w:p>
    <w:p w14:paraId="219DC4DD" w14:textId="77777777" w:rsidR="005934B5" w:rsidRDefault="005934B5" w:rsidP="006E0F97">
      <w:pPr>
        <w:spacing w:line="480" w:lineRule="auto"/>
        <w:jc w:val="both"/>
        <w:rPr>
          <w:rFonts w:ascii="Times New Roman" w:hAnsi="Times New Roman" w:cs="Times New Roman"/>
          <w:sz w:val="24"/>
          <w:szCs w:val="24"/>
          <w:shd w:val="clear" w:color="auto" w:fill="FFFFFF"/>
        </w:rPr>
      </w:pPr>
      <w:r w:rsidRPr="005934B5">
        <w:rPr>
          <w:rFonts w:ascii="Times New Roman" w:hAnsi="Times New Roman" w:cs="Times New Roman"/>
          <w:sz w:val="24"/>
          <w:szCs w:val="24"/>
          <w:shd w:val="clear" w:color="auto" w:fill="FFFFFF"/>
        </w:rPr>
        <w:t>The authors extend their deepest gratitude to all the participants who took part in this study. Furthermore, the authors would like to express appreciation to all the research assistants who contributed voluntarily to the data collection process.</w:t>
      </w:r>
    </w:p>
    <w:p w14:paraId="1669E82C" w14:textId="65F275CA" w:rsidR="006E0F97" w:rsidRPr="00A1396F" w:rsidRDefault="006E0F97" w:rsidP="006E0F97">
      <w:pPr>
        <w:spacing w:line="480" w:lineRule="auto"/>
        <w:jc w:val="both"/>
        <w:rPr>
          <w:rFonts w:ascii="Times New Roman" w:hAnsi="Times New Roman" w:cs="Times New Roman"/>
          <w:b/>
          <w:bCs/>
          <w:sz w:val="24"/>
          <w:szCs w:val="24"/>
          <w:shd w:val="clear" w:color="auto" w:fill="FFFFFF"/>
        </w:rPr>
      </w:pPr>
      <w:r w:rsidRPr="00A1396F">
        <w:rPr>
          <w:rFonts w:ascii="Times New Roman" w:hAnsi="Times New Roman" w:cs="Times New Roman"/>
          <w:b/>
          <w:bCs/>
          <w:sz w:val="24"/>
          <w:szCs w:val="24"/>
          <w:shd w:val="clear" w:color="auto" w:fill="FFFFFF"/>
        </w:rPr>
        <w:t>Declaration</w:t>
      </w:r>
    </w:p>
    <w:p w14:paraId="77FC94A8" w14:textId="77777777" w:rsidR="006E0F97" w:rsidRDefault="006E0F97" w:rsidP="006E0F97">
      <w:pPr>
        <w:spacing w:line="480" w:lineRule="auto"/>
        <w:jc w:val="both"/>
        <w:rPr>
          <w:rFonts w:ascii="Times New Roman" w:hAnsi="Times New Roman" w:cs="Times New Roman"/>
          <w:b/>
          <w:bCs/>
          <w:i/>
          <w:iCs/>
          <w:sz w:val="24"/>
          <w:szCs w:val="24"/>
          <w:shd w:val="clear" w:color="auto" w:fill="FFFFFF"/>
        </w:rPr>
      </w:pPr>
      <w:r w:rsidRPr="00A1396F">
        <w:rPr>
          <w:rFonts w:ascii="Times New Roman" w:hAnsi="Times New Roman" w:cs="Times New Roman"/>
          <w:b/>
          <w:bCs/>
          <w:i/>
          <w:iCs/>
          <w:sz w:val="24"/>
          <w:szCs w:val="24"/>
          <w:shd w:val="clear" w:color="auto" w:fill="FFFFFF"/>
        </w:rPr>
        <w:t>Ethics approval and consent to participate</w:t>
      </w:r>
    </w:p>
    <w:p w14:paraId="22566FAD" w14:textId="0906A174" w:rsidR="005934B5" w:rsidRDefault="006E0F97" w:rsidP="005934B5">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jc w:val="both"/>
        <w:rPr>
          <w:rFonts w:ascii="Times New Roman" w:hAnsi="Times New Roman" w:cs="Times New Roman"/>
          <w:bCs/>
          <w:sz w:val="24"/>
          <w:szCs w:val="24"/>
        </w:rPr>
      </w:pPr>
      <w:bookmarkStart w:id="19" w:name="_Hlk144508032"/>
      <w:r w:rsidRPr="00B02C9C">
        <w:rPr>
          <w:rFonts w:ascii="Times New Roman" w:hAnsi="Times New Roman" w:cs="Times New Roman"/>
          <w:sz w:val="24"/>
          <w:szCs w:val="24"/>
        </w:rPr>
        <w:t xml:space="preserve">The Bio-Safety, Bio-Security, and Ethical Committee at Jahangirnagar University </w:t>
      </w:r>
      <w:r>
        <w:rPr>
          <w:rFonts w:ascii="Times New Roman" w:hAnsi="Times New Roman" w:cs="Times New Roman"/>
          <w:bCs/>
          <w:sz w:val="24"/>
          <w:szCs w:val="24"/>
        </w:rPr>
        <w:t>t</w:t>
      </w:r>
      <w:r w:rsidRPr="006F2D70">
        <w:rPr>
          <w:rFonts w:ascii="Times New Roman" w:hAnsi="Times New Roman" w:cs="Times New Roman"/>
          <w:bCs/>
          <w:sz w:val="24"/>
          <w:szCs w:val="24"/>
        </w:rPr>
        <w:t>horoughly examined and approved the study protocol</w:t>
      </w:r>
      <w:r w:rsidR="00187399">
        <w:rPr>
          <w:rFonts w:ascii="Times New Roman" w:hAnsi="Times New Roman" w:cs="Times New Roman"/>
          <w:bCs/>
          <w:sz w:val="24"/>
          <w:szCs w:val="24"/>
        </w:rPr>
        <w:t xml:space="preserve"> </w:t>
      </w:r>
      <w:r w:rsidR="00187399" w:rsidRPr="00895594">
        <w:rPr>
          <w:rFonts w:ascii="Times New Roman" w:hAnsi="Times New Roman" w:cs="Times New Roman"/>
          <w:bCs/>
          <w:sz w:val="24"/>
          <w:szCs w:val="24"/>
        </w:rPr>
        <w:t>[Ref.</w:t>
      </w:r>
      <w:r w:rsidR="00187399">
        <w:rPr>
          <w:rFonts w:ascii="Times New Roman" w:hAnsi="Times New Roman" w:cs="Times New Roman"/>
          <w:bCs/>
          <w:sz w:val="24"/>
          <w:szCs w:val="24"/>
        </w:rPr>
        <w:t xml:space="preserve"> </w:t>
      </w:r>
      <w:r w:rsidR="00187399" w:rsidRPr="00895594">
        <w:rPr>
          <w:rFonts w:ascii="Times New Roman" w:hAnsi="Times New Roman" w:cs="Times New Roman"/>
          <w:bCs/>
          <w:sz w:val="24"/>
          <w:szCs w:val="24"/>
        </w:rPr>
        <w:t xml:space="preserve">No: </w:t>
      </w:r>
      <w:r w:rsidR="00187399">
        <w:rPr>
          <w:rFonts w:ascii="Times New Roman" w:hAnsi="Times New Roman" w:cs="Times New Roman"/>
          <w:bCs/>
          <w:sz w:val="24"/>
          <w:szCs w:val="24"/>
        </w:rPr>
        <w:t>BBEC, JU/M2023/08(59)</w:t>
      </w:r>
      <w:r w:rsidR="00187399" w:rsidRPr="00895594">
        <w:rPr>
          <w:rFonts w:ascii="Times New Roman" w:hAnsi="Times New Roman" w:cs="Times New Roman"/>
          <w:bCs/>
          <w:sz w:val="24"/>
          <w:szCs w:val="24"/>
        </w:rPr>
        <w:t>]</w:t>
      </w:r>
      <w:r w:rsidRPr="006F2D70">
        <w:rPr>
          <w:rFonts w:ascii="Times New Roman" w:hAnsi="Times New Roman" w:cs="Times New Roman"/>
          <w:bCs/>
          <w:sz w:val="24"/>
          <w:szCs w:val="24"/>
        </w:rPr>
        <w:t>.</w:t>
      </w:r>
      <w:r w:rsidRPr="00B02C9C">
        <w:rPr>
          <w:rFonts w:ascii="Times New Roman" w:hAnsi="Times New Roman" w:cs="Times New Roman"/>
          <w:sz w:val="24"/>
          <w:szCs w:val="24"/>
        </w:rPr>
        <w:t xml:space="preserve"> All of the study's procedures conformed to standards for human involvement research (e.g., the Helsinki </w:t>
      </w:r>
      <w:r w:rsidRPr="00B02C9C">
        <w:rPr>
          <w:rFonts w:ascii="Times New Roman" w:hAnsi="Times New Roman" w:cs="Times New Roman"/>
          <w:sz w:val="24"/>
          <w:szCs w:val="24"/>
        </w:rPr>
        <w:lastRenderedPageBreak/>
        <w:t>Declaration).</w:t>
      </w:r>
      <w:bookmarkEnd w:id="19"/>
      <w:r>
        <w:rPr>
          <w:rFonts w:ascii="Times New Roman" w:hAnsi="Times New Roman" w:cs="Times New Roman"/>
          <w:sz w:val="24"/>
          <w:szCs w:val="24"/>
        </w:rPr>
        <w:t xml:space="preserve"> </w:t>
      </w:r>
      <w:r w:rsidRPr="00B02C9C">
        <w:rPr>
          <w:rFonts w:ascii="Times New Roman" w:hAnsi="Times New Roman" w:cs="Times New Roman"/>
          <w:sz w:val="24"/>
          <w:szCs w:val="24"/>
        </w:rPr>
        <w:t>Data were collected anonymously, and numerical codes were employed for analysis.</w:t>
      </w:r>
      <w:r>
        <w:rPr>
          <w:rFonts w:ascii="Times New Roman" w:hAnsi="Times New Roman" w:cs="Times New Roman"/>
          <w:sz w:val="24"/>
          <w:szCs w:val="24"/>
        </w:rPr>
        <w:t xml:space="preserve"> </w:t>
      </w:r>
      <w:r w:rsidR="005934B5">
        <w:rPr>
          <w:rFonts w:ascii="Times New Roman" w:hAnsi="Times New Roman" w:cs="Times New Roman"/>
          <w:bCs/>
          <w:sz w:val="24"/>
          <w:szCs w:val="24"/>
        </w:rPr>
        <w:t>Inform written consent was obtained from each participant where the study's procedures, objectives, and confidentiality about their information, etc. were clearly documented. The data were collected anonymously and analyzed using numerical codes and no identifying numbers or images were taken.</w:t>
      </w:r>
    </w:p>
    <w:p w14:paraId="3B7310EC" w14:textId="77777777" w:rsidR="006E0F97" w:rsidRPr="00A1396F" w:rsidRDefault="006E0F97" w:rsidP="006E0F97">
      <w:pPr>
        <w:spacing w:line="480" w:lineRule="auto"/>
        <w:jc w:val="both"/>
        <w:rPr>
          <w:rFonts w:ascii="Times New Roman" w:hAnsi="Times New Roman" w:cs="Times New Roman"/>
          <w:b/>
          <w:bCs/>
          <w:i/>
          <w:iCs/>
          <w:sz w:val="24"/>
          <w:szCs w:val="24"/>
        </w:rPr>
      </w:pPr>
      <w:r w:rsidRPr="00A1396F">
        <w:rPr>
          <w:rFonts w:ascii="Times New Roman" w:hAnsi="Times New Roman" w:cs="Times New Roman"/>
          <w:b/>
          <w:bCs/>
          <w:i/>
          <w:iCs/>
          <w:sz w:val="24"/>
          <w:szCs w:val="24"/>
        </w:rPr>
        <w:t>Consent for publication</w:t>
      </w:r>
    </w:p>
    <w:p w14:paraId="485D0FE4" w14:textId="77777777" w:rsidR="006E0F97" w:rsidRDefault="006E0F97" w:rsidP="006E0F97">
      <w:pPr>
        <w:spacing w:line="480" w:lineRule="auto"/>
        <w:jc w:val="both"/>
      </w:pPr>
      <w:r w:rsidRPr="00093C77">
        <w:rPr>
          <w:rFonts w:ascii="Times New Roman" w:hAnsi="Times New Roman" w:cs="Times New Roman"/>
          <w:sz w:val="24"/>
          <w:szCs w:val="24"/>
        </w:rPr>
        <w:t>All participants have given their consent regarding publishing their statement and data</w:t>
      </w:r>
      <w:r>
        <w:t>.</w:t>
      </w:r>
    </w:p>
    <w:p w14:paraId="353775B8" w14:textId="77777777" w:rsidR="006E0F97" w:rsidRPr="00A1396F" w:rsidRDefault="006E0F97" w:rsidP="006E0F97">
      <w:pPr>
        <w:spacing w:after="240" w:afterAutospacing="1" w:line="480" w:lineRule="auto"/>
        <w:jc w:val="both"/>
        <w:rPr>
          <w:rFonts w:ascii="Times New Roman" w:eastAsia="Calibri" w:hAnsi="Times New Roman" w:cs="Times New Roman"/>
          <w:b/>
          <w:bCs/>
          <w:i/>
          <w:iCs/>
          <w:sz w:val="24"/>
          <w:szCs w:val="24"/>
        </w:rPr>
      </w:pPr>
      <w:r w:rsidRPr="00A1396F">
        <w:rPr>
          <w:rFonts w:ascii="Times New Roman" w:eastAsia="Calibri" w:hAnsi="Times New Roman" w:cs="Times New Roman"/>
          <w:b/>
          <w:bCs/>
          <w:i/>
          <w:iCs/>
          <w:sz w:val="24"/>
          <w:szCs w:val="24"/>
        </w:rPr>
        <w:t>Competing interests</w:t>
      </w:r>
    </w:p>
    <w:p w14:paraId="2BABF028" w14:textId="2046C726" w:rsidR="006E0F97" w:rsidRDefault="006E0F97" w:rsidP="006E0F97">
      <w:pPr>
        <w:spacing w:line="480" w:lineRule="auto"/>
        <w:jc w:val="both"/>
        <w:rPr>
          <w:rFonts w:ascii="Times New Roman" w:hAnsi="Times New Roman" w:cs="Times New Roman"/>
          <w:sz w:val="24"/>
          <w:szCs w:val="24"/>
          <w:shd w:val="clear" w:color="auto" w:fill="FFFFFF"/>
        </w:rPr>
      </w:pPr>
      <w:bookmarkStart w:id="20" w:name="_Hlk145540704"/>
      <w:r w:rsidRPr="00A1396F">
        <w:rPr>
          <w:rFonts w:ascii="Times New Roman" w:hAnsi="Times New Roman" w:cs="Times New Roman"/>
          <w:sz w:val="24"/>
          <w:szCs w:val="24"/>
          <w:shd w:val="clear" w:color="auto" w:fill="FFFFFF"/>
        </w:rPr>
        <w:t>The authors state that they have no potential conflicts of interest in publishing the results of their research.</w:t>
      </w:r>
    </w:p>
    <w:bookmarkEnd w:id="20"/>
    <w:p w14:paraId="50D0E11F" w14:textId="77777777" w:rsidR="009E1EC8" w:rsidRDefault="0000000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Style w:val="y2iqfc"/>
          <w:rFonts w:ascii="Times New Roman" w:hAnsi="Times New Roman" w:cs="Times New Roman"/>
          <w:b/>
          <w:bCs/>
          <w:sz w:val="24"/>
          <w:szCs w:val="24"/>
        </w:rPr>
      </w:pPr>
      <w:r w:rsidRPr="00431E34">
        <w:rPr>
          <w:rStyle w:val="y2iqfc"/>
          <w:rFonts w:ascii="Times New Roman" w:hAnsi="Times New Roman" w:cs="Times New Roman"/>
          <w:b/>
          <w:bCs/>
          <w:sz w:val="24"/>
          <w:szCs w:val="24"/>
        </w:rPr>
        <w:t>References</w:t>
      </w:r>
    </w:p>
    <w:p w14:paraId="11FA390D" w14:textId="6CB0D0D9" w:rsidR="001E25C3" w:rsidRPr="001E25C3" w:rsidRDefault="00F75BBD"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Pr>
          <w:rStyle w:val="y2iqfc"/>
          <w:rFonts w:ascii="Times New Roman" w:hAnsi="Times New Roman" w:cs="Times New Roman"/>
          <w:b/>
          <w:bCs/>
          <w:sz w:val="24"/>
          <w:szCs w:val="24"/>
        </w:rPr>
        <w:fldChar w:fldCharType="begin" w:fldLock="1"/>
      </w:r>
      <w:r>
        <w:rPr>
          <w:rStyle w:val="y2iqfc"/>
          <w:rFonts w:ascii="Times New Roman" w:hAnsi="Times New Roman" w:cs="Times New Roman"/>
          <w:b/>
          <w:bCs/>
          <w:sz w:val="24"/>
          <w:szCs w:val="24"/>
        </w:rPr>
        <w:instrText xml:space="preserve">ADDIN Mendeley Bibliography CSL_BIBLIOGRAPHY </w:instrText>
      </w:r>
      <w:r>
        <w:rPr>
          <w:rStyle w:val="y2iqfc"/>
          <w:rFonts w:ascii="Times New Roman" w:hAnsi="Times New Roman" w:cs="Times New Roman"/>
          <w:b/>
          <w:bCs/>
          <w:sz w:val="24"/>
          <w:szCs w:val="24"/>
        </w:rPr>
        <w:fldChar w:fldCharType="separate"/>
      </w:r>
      <w:r w:rsidR="001E25C3" w:rsidRPr="001E25C3">
        <w:rPr>
          <w:rFonts w:ascii="Times New Roman" w:hAnsi="Times New Roman" w:cs="Times New Roman"/>
          <w:noProof/>
          <w:sz w:val="24"/>
          <w:szCs w:val="24"/>
        </w:rPr>
        <w:t>[1]</w:t>
      </w:r>
      <w:r w:rsidR="001E25C3" w:rsidRPr="001E25C3">
        <w:rPr>
          <w:rFonts w:ascii="Times New Roman" w:hAnsi="Times New Roman" w:cs="Times New Roman"/>
          <w:noProof/>
          <w:sz w:val="24"/>
          <w:szCs w:val="24"/>
        </w:rPr>
        <w:tab/>
        <w:t xml:space="preserve">A. Ramzan, K. Y. Memon, S. Zameer, K. A. Memon, A. Sultana, and S. H. Abbas, “Knowledge attitude and practice of paramedical staff about prevention of Dengue virus Infection,” </w:t>
      </w:r>
      <w:r w:rsidR="001E25C3" w:rsidRPr="001E25C3">
        <w:rPr>
          <w:rFonts w:ascii="Times New Roman" w:hAnsi="Times New Roman" w:cs="Times New Roman"/>
          <w:i/>
          <w:iCs/>
          <w:noProof/>
          <w:sz w:val="24"/>
          <w:szCs w:val="24"/>
        </w:rPr>
        <w:t>Pakistan J. Med. Heal. Sci.</w:t>
      </w:r>
      <w:r w:rsidR="001E25C3" w:rsidRPr="001E25C3">
        <w:rPr>
          <w:rFonts w:ascii="Times New Roman" w:hAnsi="Times New Roman" w:cs="Times New Roman"/>
          <w:noProof/>
          <w:sz w:val="24"/>
          <w:szCs w:val="24"/>
        </w:rPr>
        <w:t>, vol. 16, no. 1, pp. 494–496, 2022, doi: 10.53350/pjmhs22161494.</w:t>
      </w:r>
    </w:p>
    <w:p w14:paraId="476B52E2"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[2]</w:t>
      </w:r>
      <w:r w:rsidRPr="001E25C3">
        <w:rPr>
          <w:rFonts w:ascii="Times New Roman" w:hAnsi="Times New Roman" w:cs="Times New Roman"/>
          <w:noProof/>
          <w:sz w:val="24"/>
          <w:szCs w:val="24"/>
        </w:rPr>
        <w:tab/>
        <w:t xml:space="preserve">M. I. Hossain </w:t>
      </w:r>
      <w:r w:rsidRPr="001E25C3">
        <w:rPr>
          <w:rFonts w:ascii="Times New Roman" w:hAnsi="Times New Roman" w:cs="Times New Roman"/>
          <w:i/>
          <w:iCs/>
          <w:noProof/>
          <w:sz w:val="24"/>
          <w:szCs w:val="24"/>
        </w:rPr>
        <w:t>et al.</w:t>
      </w:r>
      <w:r w:rsidRPr="001E25C3">
        <w:rPr>
          <w:rFonts w:ascii="Times New Roman" w:hAnsi="Times New Roman" w:cs="Times New Roman"/>
          <w:noProof/>
          <w:sz w:val="24"/>
          <w:szCs w:val="24"/>
        </w:rPr>
        <w:t xml:space="preserve">, “Knowledge, awareness and preventive practices of dengue outbreak in Bangladesh: A countrywide study,” </w:t>
      </w:r>
      <w:r w:rsidRPr="001E25C3">
        <w:rPr>
          <w:rFonts w:ascii="Times New Roman" w:hAnsi="Times New Roman" w:cs="Times New Roman"/>
          <w:i/>
          <w:iCs/>
          <w:noProof/>
          <w:sz w:val="24"/>
          <w:szCs w:val="24"/>
        </w:rPr>
        <w:t>PLoS One</w:t>
      </w:r>
      <w:r w:rsidRPr="001E25C3">
        <w:rPr>
          <w:rFonts w:ascii="Times New Roman" w:hAnsi="Times New Roman" w:cs="Times New Roman"/>
          <w:noProof/>
          <w:sz w:val="24"/>
          <w:szCs w:val="24"/>
        </w:rPr>
        <w:t>, vol. 16, no. 6 June, pp. 1–17, 2021, doi: 10.1371/journal.pone.0252852.</w:t>
      </w:r>
    </w:p>
    <w:p w14:paraId="7B57738D"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[3]</w:t>
      </w:r>
      <w:r w:rsidRPr="001E25C3">
        <w:rPr>
          <w:rFonts w:ascii="Times New Roman" w:hAnsi="Times New Roman" w:cs="Times New Roman"/>
          <w:noProof/>
          <w:sz w:val="24"/>
          <w:szCs w:val="24"/>
        </w:rPr>
        <w:tab/>
        <w:t xml:space="preserve">M. M. Rahman </w:t>
      </w:r>
      <w:r w:rsidRPr="001E25C3">
        <w:rPr>
          <w:rFonts w:ascii="Times New Roman" w:hAnsi="Times New Roman" w:cs="Times New Roman"/>
          <w:i/>
          <w:iCs/>
          <w:noProof/>
          <w:sz w:val="24"/>
          <w:szCs w:val="24"/>
        </w:rPr>
        <w:t>et al.</w:t>
      </w:r>
      <w:r w:rsidRPr="001E25C3">
        <w:rPr>
          <w:rFonts w:ascii="Times New Roman" w:hAnsi="Times New Roman" w:cs="Times New Roman"/>
          <w:noProof/>
          <w:sz w:val="24"/>
          <w:szCs w:val="24"/>
        </w:rPr>
        <w:t xml:space="preserve">, “Knowledge, Attitude, and Practices towards Dengue Fever among University Students of Dhaka City, Bangladesh,” </w:t>
      </w:r>
      <w:r w:rsidRPr="001E25C3">
        <w:rPr>
          <w:rFonts w:ascii="Times New Roman" w:hAnsi="Times New Roman" w:cs="Times New Roman"/>
          <w:i/>
          <w:iCs/>
          <w:noProof/>
          <w:sz w:val="24"/>
          <w:szCs w:val="24"/>
        </w:rPr>
        <w:t>Int. J. Environ. Res. Public Health</w:t>
      </w:r>
      <w:r w:rsidRPr="001E25C3">
        <w:rPr>
          <w:rFonts w:ascii="Times New Roman" w:hAnsi="Times New Roman" w:cs="Times New Roman"/>
          <w:noProof/>
          <w:sz w:val="24"/>
          <w:szCs w:val="24"/>
        </w:rPr>
        <w:t>, vol. 19, no. 7, 2022, doi: 10.3390/ijerph19074023.</w:t>
      </w:r>
    </w:p>
    <w:p w14:paraId="64F8E50D"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[4]</w:t>
      </w:r>
      <w:r w:rsidRPr="001E25C3">
        <w:rPr>
          <w:rFonts w:ascii="Times New Roman" w:hAnsi="Times New Roman" w:cs="Times New Roman"/>
          <w:noProof/>
          <w:sz w:val="24"/>
          <w:szCs w:val="24"/>
        </w:rPr>
        <w:tab/>
        <w:t>K. N. Hasrin, N. F. Ali, and N. F. Ali, “Knowledge , Attitude and Practice Towards Dengue Prevention Among Students at Tan Sri Mustaffa Babjee College , Universiti Putra Malaysia,” vol. 19, no. 1, pp. 130–138, 2023, doi: 10.47836/mjmhs19.5.19.</w:t>
      </w:r>
    </w:p>
    <w:p w14:paraId="3B78153D"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[5]</w:t>
      </w:r>
      <w:r w:rsidRPr="001E25C3">
        <w:rPr>
          <w:rFonts w:ascii="Times New Roman" w:hAnsi="Times New Roman" w:cs="Times New Roman"/>
          <w:noProof/>
          <w:sz w:val="24"/>
          <w:szCs w:val="24"/>
        </w:rPr>
        <w:tab/>
        <w:t xml:space="preserve">R. Khanal, R. Thapa, and M. Khanal, “Knowledge and Preventive Practices Regarding Dengue Fever in Nepal,” </w:t>
      </w:r>
      <w:r w:rsidRPr="001E25C3">
        <w:rPr>
          <w:rFonts w:ascii="Times New Roman" w:hAnsi="Times New Roman" w:cs="Times New Roman"/>
          <w:i/>
          <w:iCs/>
          <w:noProof/>
          <w:sz w:val="24"/>
          <w:szCs w:val="24"/>
        </w:rPr>
        <w:t>Am. J. Heal. Res.</w:t>
      </w:r>
      <w:r w:rsidRPr="001E25C3">
        <w:rPr>
          <w:rFonts w:ascii="Times New Roman" w:hAnsi="Times New Roman" w:cs="Times New Roman"/>
          <w:noProof/>
          <w:sz w:val="24"/>
          <w:szCs w:val="24"/>
        </w:rPr>
        <w:t>, vol. 9, no. 6, p. 218, 2021, doi: 10.11648/j.ajhr.20210906.12.</w:t>
      </w:r>
    </w:p>
    <w:p w14:paraId="08D3A61F"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[6]</w:t>
      </w:r>
      <w:r w:rsidRPr="001E25C3">
        <w:rPr>
          <w:rFonts w:ascii="Times New Roman" w:hAnsi="Times New Roman" w:cs="Times New Roman"/>
          <w:noProof/>
          <w:sz w:val="24"/>
          <w:szCs w:val="24"/>
        </w:rPr>
        <w:tab/>
        <w:t xml:space="preserve">S. Subedi, S. Kumar Shah, K. Karki, R. Karki, R. Dev, and K. Raj Gautam, “Knowledge and preventive practices on dengue among slum dwellers of middle adulthood in Jhapa district of Nepal,” </w:t>
      </w:r>
      <w:r w:rsidRPr="001E25C3">
        <w:rPr>
          <w:rFonts w:ascii="Times New Roman" w:hAnsi="Times New Roman" w:cs="Times New Roman"/>
          <w:i/>
          <w:iCs/>
          <w:noProof/>
          <w:sz w:val="24"/>
          <w:szCs w:val="24"/>
        </w:rPr>
        <w:t>MOJ Public Heal.</w:t>
      </w:r>
      <w:r w:rsidRPr="001E25C3">
        <w:rPr>
          <w:rFonts w:ascii="Times New Roman" w:hAnsi="Times New Roman" w:cs="Times New Roman"/>
          <w:noProof/>
          <w:sz w:val="24"/>
          <w:szCs w:val="24"/>
        </w:rPr>
        <w:t>, vol. 8, no. 4, pp. 143–147, 2019, doi: 10.15406/mojph.2019.08.00299.</w:t>
      </w:r>
    </w:p>
    <w:p w14:paraId="3A98A863"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[7]</w:t>
      </w:r>
      <w:r w:rsidRPr="001E25C3">
        <w:rPr>
          <w:rFonts w:ascii="Times New Roman" w:hAnsi="Times New Roman" w:cs="Times New Roman"/>
          <w:noProof/>
          <w:sz w:val="24"/>
          <w:szCs w:val="24"/>
        </w:rPr>
        <w:tab/>
        <w:t xml:space="preserve">S. Selvarajoo </w:t>
      </w:r>
      <w:r w:rsidRPr="001E25C3">
        <w:rPr>
          <w:rFonts w:ascii="Times New Roman" w:hAnsi="Times New Roman" w:cs="Times New Roman"/>
          <w:i/>
          <w:iCs/>
          <w:noProof/>
          <w:sz w:val="24"/>
          <w:szCs w:val="24"/>
        </w:rPr>
        <w:t>et al.</w:t>
      </w:r>
      <w:r w:rsidRPr="001E25C3">
        <w:rPr>
          <w:rFonts w:ascii="Times New Roman" w:hAnsi="Times New Roman" w:cs="Times New Roman"/>
          <w:noProof/>
          <w:sz w:val="24"/>
          <w:szCs w:val="24"/>
        </w:rPr>
        <w:t xml:space="preserve">, “Knowledge, attitude and practice on dengue prevention and dengue </w:t>
      </w:r>
      <w:r w:rsidRPr="001E25C3">
        <w:rPr>
          <w:rFonts w:ascii="Times New Roman" w:hAnsi="Times New Roman" w:cs="Times New Roman"/>
          <w:noProof/>
          <w:sz w:val="24"/>
          <w:szCs w:val="24"/>
        </w:rPr>
        <w:lastRenderedPageBreak/>
        <w:t xml:space="preserve">seroprevalence in a dengue hotspot in Malaysia: A cross-sectional study,” </w:t>
      </w:r>
      <w:r w:rsidRPr="001E25C3">
        <w:rPr>
          <w:rFonts w:ascii="Times New Roman" w:hAnsi="Times New Roman" w:cs="Times New Roman"/>
          <w:i/>
          <w:iCs/>
          <w:noProof/>
          <w:sz w:val="24"/>
          <w:szCs w:val="24"/>
        </w:rPr>
        <w:t>Sci. Rep.</w:t>
      </w:r>
      <w:r w:rsidRPr="001E25C3">
        <w:rPr>
          <w:rFonts w:ascii="Times New Roman" w:hAnsi="Times New Roman" w:cs="Times New Roman"/>
          <w:noProof/>
          <w:sz w:val="24"/>
          <w:szCs w:val="24"/>
        </w:rPr>
        <w:t>, vol. 10, no. 1, pp. 1–13, 2020, doi: 10.1038/s41598-020-66212-5.</w:t>
      </w:r>
    </w:p>
    <w:p w14:paraId="0D80AF7D"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[8]</w:t>
      </w:r>
      <w:r w:rsidRPr="001E25C3">
        <w:rPr>
          <w:rFonts w:ascii="Times New Roman" w:hAnsi="Times New Roman" w:cs="Times New Roman"/>
          <w:noProof/>
          <w:sz w:val="24"/>
          <w:szCs w:val="24"/>
        </w:rPr>
        <w:tab/>
        <w:t xml:space="preserve">M. S. Hossain, A. Al Noman, S. M. A. Al Mamun, and A. Al Mosabbir, “Twenty-two years of dengue outbreaks in Bangladesh: epidemiology, clinical  spectrum, serotypes, and future disease risks.,” </w:t>
      </w:r>
      <w:r w:rsidRPr="001E25C3">
        <w:rPr>
          <w:rFonts w:ascii="Times New Roman" w:hAnsi="Times New Roman" w:cs="Times New Roman"/>
          <w:i/>
          <w:iCs/>
          <w:noProof/>
          <w:sz w:val="24"/>
          <w:szCs w:val="24"/>
        </w:rPr>
        <w:t>Trop. Med. Health</w:t>
      </w:r>
      <w:r w:rsidRPr="001E25C3">
        <w:rPr>
          <w:rFonts w:ascii="Times New Roman" w:hAnsi="Times New Roman" w:cs="Times New Roman"/>
          <w:noProof/>
          <w:sz w:val="24"/>
          <w:szCs w:val="24"/>
        </w:rPr>
        <w:t>, vol. 51, no. 1, p. 37, Jul. 2023, doi: 10.1186/s41182-023-00528-6.</w:t>
      </w:r>
    </w:p>
    <w:p w14:paraId="1CD919DE"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[9]</w:t>
      </w:r>
      <w:r w:rsidRPr="001E25C3">
        <w:rPr>
          <w:rFonts w:ascii="Times New Roman" w:hAnsi="Times New Roman" w:cs="Times New Roman"/>
          <w:noProof/>
          <w:sz w:val="24"/>
          <w:szCs w:val="24"/>
        </w:rPr>
        <w:tab/>
        <w:t>M. A. Haque, X. Ying, T. S. Qazi, S. A. Jami, D. Hussein, and ..., “A Comprehensive Study on Knowledge, Attitude and Practices Concerning Dengue Fever Among Inhabitants of Dhaka, Bangladesh,” 2021.</w:t>
      </w:r>
    </w:p>
    <w:p w14:paraId="4FC209C0"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[10]</w:t>
      </w:r>
      <w:r w:rsidRPr="001E25C3">
        <w:rPr>
          <w:rFonts w:ascii="Times New Roman" w:hAnsi="Times New Roman" w:cs="Times New Roman"/>
          <w:noProof/>
          <w:sz w:val="24"/>
          <w:szCs w:val="24"/>
        </w:rPr>
        <w:tab/>
        <w:t xml:space="preserve">M. A. Mamun, J. M. Misti, M. D. Griffiths, and D. Gozal, “The dengue epidemic in Bangladesh: risk factors and actionable items,” </w:t>
      </w:r>
      <w:r w:rsidRPr="001E25C3">
        <w:rPr>
          <w:rFonts w:ascii="Times New Roman" w:hAnsi="Times New Roman" w:cs="Times New Roman"/>
          <w:i/>
          <w:iCs/>
          <w:noProof/>
          <w:sz w:val="24"/>
          <w:szCs w:val="24"/>
        </w:rPr>
        <w:t>Lancet</w:t>
      </w:r>
      <w:r w:rsidRPr="001E25C3">
        <w:rPr>
          <w:rFonts w:ascii="Times New Roman" w:hAnsi="Times New Roman" w:cs="Times New Roman"/>
          <w:noProof/>
          <w:sz w:val="24"/>
          <w:szCs w:val="24"/>
        </w:rPr>
        <w:t>, vol. 394, no. 10215, pp. 2149–2150, 2019, doi: 10.1016/S0140-6736(19)32524-3.</w:t>
      </w:r>
    </w:p>
    <w:p w14:paraId="61FCFC1D"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[11]</w:t>
      </w:r>
      <w:r w:rsidRPr="001E25C3">
        <w:rPr>
          <w:rFonts w:ascii="Times New Roman" w:hAnsi="Times New Roman" w:cs="Times New Roman"/>
          <w:noProof/>
          <w:sz w:val="24"/>
          <w:szCs w:val="24"/>
        </w:rPr>
        <w:tab/>
        <w:t xml:space="preserve">M. E. H. Kayesh, I. Khalil, M. Kohara, and K. Tsukiyama-Kohara, “Increasing Dengue Burden and Severe Dengue Risk in Bangladesh: An Overview,” </w:t>
      </w:r>
      <w:r w:rsidRPr="001E25C3">
        <w:rPr>
          <w:rFonts w:ascii="Times New Roman" w:hAnsi="Times New Roman" w:cs="Times New Roman"/>
          <w:i/>
          <w:iCs/>
          <w:noProof/>
          <w:sz w:val="24"/>
          <w:szCs w:val="24"/>
        </w:rPr>
        <w:t>Trop. Med. Infect. Dis.</w:t>
      </w:r>
      <w:r w:rsidRPr="001E25C3">
        <w:rPr>
          <w:rFonts w:ascii="Times New Roman" w:hAnsi="Times New Roman" w:cs="Times New Roman"/>
          <w:noProof/>
          <w:sz w:val="24"/>
          <w:szCs w:val="24"/>
        </w:rPr>
        <w:t>, vol. 8, no. 1, 2023, doi: 10.3390/tropicalmed8010032.</w:t>
      </w:r>
    </w:p>
    <w:p w14:paraId="4160DDEB"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[12]</w:t>
      </w:r>
      <w:r w:rsidRPr="001E25C3">
        <w:rPr>
          <w:rFonts w:ascii="Times New Roman" w:hAnsi="Times New Roman" w:cs="Times New Roman"/>
          <w:noProof/>
          <w:sz w:val="24"/>
          <w:szCs w:val="24"/>
        </w:rPr>
        <w:tab/>
        <w:t>WHO, “Dengue Situation Report # 1: 28 August 2023,” 2023. https://www.who.int/bangladesh/about-us/publications-1/m/item/dengue-situation-report-1-28-august-2023</w:t>
      </w:r>
    </w:p>
    <w:p w14:paraId="3C2E641A"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[13]</w:t>
      </w:r>
      <w:r w:rsidRPr="001E25C3">
        <w:rPr>
          <w:rFonts w:ascii="Times New Roman" w:hAnsi="Times New Roman" w:cs="Times New Roman"/>
          <w:noProof/>
          <w:sz w:val="24"/>
          <w:szCs w:val="24"/>
        </w:rPr>
        <w:tab/>
        <w:t xml:space="preserve">M. Kumar, R. K. Verma, S. Nirjhar, and M. Singh, “Dengue in children and young adults, a cross-sectional study from the western  part of Uttar Pradesh.,” </w:t>
      </w:r>
      <w:r w:rsidRPr="001E25C3">
        <w:rPr>
          <w:rFonts w:ascii="Times New Roman" w:hAnsi="Times New Roman" w:cs="Times New Roman"/>
          <w:i/>
          <w:iCs/>
          <w:noProof/>
          <w:sz w:val="24"/>
          <w:szCs w:val="24"/>
        </w:rPr>
        <w:t>J. Fam. Med. Prim. care</w:t>
      </w:r>
      <w:r w:rsidRPr="001E25C3">
        <w:rPr>
          <w:rFonts w:ascii="Times New Roman" w:hAnsi="Times New Roman" w:cs="Times New Roman"/>
          <w:noProof/>
          <w:sz w:val="24"/>
          <w:szCs w:val="24"/>
        </w:rPr>
        <w:t>, vol. 9, no. 1, pp. 293–297, Jan. 2020, doi: 10.4103/jfmpc.jfmpc_770_19.</w:t>
      </w:r>
    </w:p>
    <w:p w14:paraId="5AC30A37"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[14]</w:t>
      </w:r>
      <w:r w:rsidRPr="001E25C3">
        <w:rPr>
          <w:rFonts w:ascii="Times New Roman" w:hAnsi="Times New Roman" w:cs="Times New Roman"/>
          <w:noProof/>
          <w:sz w:val="24"/>
          <w:szCs w:val="24"/>
        </w:rPr>
        <w:tab/>
        <w:t xml:space="preserve">M. Bertrand, M. D. Brooks, and A. D. Domínguez, “Challenging adultism: Centering youth as educational decision makers,” </w:t>
      </w:r>
      <w:r w:rsidRPr="001E25C3">
        <w:rPr>
          <w:rFonts w:ascii="Times New Roman" w:hAnsi="Times New Roman" w:cs="Times New Roman"/>
          <w:i/>
          <w:iCs/>
          <w:noProof/>
          <w:sz w:val="24"/>
          <w:szCs w:val="24"/>
        </w:rPr>
        <w:t>Urban Educ.</w:t>
      </w:r>
      <w:r w:rsidRPr="001E25C3">
        <w:rPr>
          <w:rFonts w:ascii="Times New Roman" w:hAnsi="Times New Roman" w:cs="Times New Roman"/>
          <w:noProof/>
          <w:sz w:val="24"/>
          <w:szCs w:val="24"/>
        </w:rPr>
        <w:t>, p. 0042085920959135, 2020.</w:t>
      </w:r>
    </w:p>
    <w:p w14:paraId="076BD8D8"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[15]</w:t>
      </w:r>
      <w:r w:rsidRPr="001E25C3">
        <w:rPr>
          <w:rFonts w:ascii="Times New Roman" w:hAnsi="Times New Roman" w:cs="Times New Roman"/>
          <w:noProof/>
          <w:sz w:val="24"/>
          <w:szCs w:val="24"/>
        </w:rPr>
        <w:tab/>
        <w:t xml:space="preserve">S. Je, W. Bae, J. Kim, S. H. Seok, and E. S. Hwang, “Epidemiological characteristics and risk factors of dengue infection in korean travelers,” </w:t>
      </w:r>
      <w:r w:rsidRPr="001E25C3">
        <w:rPr>
          <w:rFonts w:ascii="Times New Roman" w:hAnsi="Times New Roman" w:cs="Times New Roman"/>
          <w:i/>
          <w:iCs/>
          <w:noProof/>
          <w:sz w:val="24"/>
          <w:szCs w:val="24"/>
        </w:rPr>
        <w:t>J. Korean Med. Sci.</w:t>
      </w:r>
      <w:r w:rsidRPr="001E25C3">
        <w:rPr>
          <w:rFonts w:ascii="Times New Roman" w:hAnsi="Times New Roman" w:cs="Times New Roman"/>
          <w:noProof/>
          <w:sz w:val="24"/>
          <w:szCs w:val="24"/>
        </w:rPr>
        <w:t>, vol. 31, no. 12, pp. 1863–1873, 2016, doi: 10.3346/jkms.2016.31.12.1863.</w:t>
      </w:r>
    </w:p>
    <w:p w14:paraId="4F6A896B"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[16]</w:t>
      </w:r>
      <w:r w:rsidRPr="001E25C3">
        <w:rPr>
          <w:rFonts w:ascii="Times New Roman" w:hAnsi="Times New Roman" w:cs="Times New Roman"/>
          <w:noProof/>
          <w:sz w:val="24"/>
          <w:szCs w:val="24"/>
        </w:rPr>
        <w:tab/>
        <w:t xml:space="preserve">A. B. Siddique </w:t>
      </w:r>
      <w:r w:rsidRPr="001E25C3">
        <w:rPr>
          <w:rFonts w:ascii="Times New Roman" w:hAnsi="Times New Roman" w:cs="Times New Roman"/>
          <w:i/>
          <w:iCs/>
          <w:noProof/>
          <w:sz w:val="24"/>
          <w:szCs w:val="24"/>
        </w:rPr>
        <w:t>et al.</w:t>
      </w:r>
      <w:r w:rsidRPr="001E25C3">
        <w:rPr>
          <w:rFonts w:ascii="Times New Roman" w:hAnsi="Times New Roman" w:cs="Times New Roman"/>
          <w:noProof/>
          <w:sz w:val="24"/>
          <w:szCs w:val="24"/>
        </w:rPr>
        <w:t xml:space="preserve">, “Financial Difficulties Correlate With Mental Health Among Bangladeshi Residents Amid COVID-19 Pandemic: Findings From a Cross-Sectional Survey,” </w:t>
      </w:r>
      <w:r w:rsidRPr="001E25C3">
        <w:rPr>
          <w:rFonts w:ascii="Times New Roman" w:hAnsi="Times New Roman" w:cs="Times New Roman"/>
          <w:i/>
          <w:iCs/>
          <w:noProof/>
          <w:sz w:val="24"/>
          <w:szCs w:val="24"/>
        </w:rPr>
        <w:t>Front. Psychiatry</w:t>
      </w:r>
      <w:r w:rsidRPr="001E25C3">
        <w:rPr>
          <w:rFonts w:ascii="Times New Roman" w:hAnsi="Times New Roman" w:cs="Times New Roman"/>
          <w:noProof/>
          <w:sz w:val="24"/>
          <w:szCs w:val="24"/>
        </w:rPr>
        <w:t>, vol. 12, no. December, pp. 1–10, 2021, doi: 10.3389/fpsyt.2021.755357.</w:t>
      </w:r>
    </w:p>
    <w:p w14:paraId="4526BB7E"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[17]</w:t>
      </w:r>
      <w:r w:rsidRPr="001E25C3">
        <w:rPr>
          <w:rFonts w:ascii="Times New Roman" w:hAnsi="Times New Roman" w:cs="Times New Roman"/>
          <w:noProof/>
          <w:sz w:val="24"/>
          <w:szCs w:val="24"/>
        </w:rPr>
        <w:tab/>
        <w:t>UNSCO, “UNESCO with, by and for youth.” https://www.unesco.org/en/youth</w:t>
      </w:r>
    </w:p>
    <w:p w14:paraId="79F3A0A5"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[18]</w:t>
      </w:r>
      <w:r w:rsidRPr="001E25C3">
        <w:rPr>
          <w:rFonts w:ascii="Times New Roman" w:hAnsi="Times New Roman" w:cs="Times New Roman"/>
          <w:noProof/>
          <w:sz w:val="24"/>
          <w:szCs w:val="24"/>
        </w:rPr>
        <w:tab/>
        <w:t xml:space="preserve">M. Ammar </w:t>
      </w:r>
      <w:r w:rsidRPr="001E25C3">
        <w:rPr>
          <w:rFonts w:ascii="Times New Roman" w:hAnsi="Times New Roman" w:cs="Times New Roman"/>
          <w:i/>
          <w:iCs/>
          <w:noProof/>
          <w:sz w:val="24"/>
          <w:szCs w:val="24"/>
        </w:rPr>
        <w:t>et al.</w:t>
      </w:r>
      <w:r w:rsidRPr="001E25C3">
        <w:rPr>
          <w:rFonts w:ascii="Times New Roman" w:hAnsi="Times New Roman" w:cs="Times New Roman"/>
          <w:noProof/>
          <w:sz w:val="24"/>
          <w:szCs w:val="24"/>
        </w:rPr>
        <w:t>, “A unique double tango : Construct validation and reliability analysis of risk perception , attitude and practice ( RPAP ) questionnaire on dengue infection,” pp. 1–19, 2021, doi: 10.1371/journal.pone.0256636.</w:t>
      </w:r>
    </w:p>
    <w:p w14:paraId="1266CBE9"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[19]</w:t>
      </w:r>
      <w:r w:rsidRPr="001E25C3">
        <w:rPr>
          <w:rFonts w:ascii="Times New Roman" w:hAnsi="Times New Roman" w:cs="Times New Roman"/>
          <w:noProof/>
          <w:sz w:val="24"/>
          <w:szCs w:val="24"/>
        </w:rPr>
        <w:tab/>
        <w:t xml:space="preserve">A. L. Frank, E. R. Beales, G. de Wildt, G. Meza Sanchez, and L. L. Jones, “‘We need people to collaborate together against this disease’: A qualitative exploration of perceptions of dengue fever control in caregivers’ of children under 5 years, in the Peruvian Amazon,” </w:t>
      </w:r>
      <w:r w:rsidRPr="001E25C3">
        <w:rPr>
          <w:rFonts w:ascii="Times New Roman" w:hAnsi="Times New Roman" w:cs="Times New Roman"/>
          <w:i/>
          <w:iCs/>
          <w:noProof/>
          <w:sz w:val="24"/>
          <w:szCs w:val="24"/>
        </w:rPr>
        <w:t>PLoS Negl. Trop. Dis.</w:t>
      </w:r>
      <w:r w:rsidRPr="001E25C3">
        <w:rPr>
          <w:rFonts w:ascii="Times New Roman" w:hAnsi="Times New Roman" w:cs="Times New Roman"/>
          <w:noProof/>
          <w:sz w:val="24"/>
          <w:szCs w:val="24"/>
        </w:rPr>
        <w:t>, vol. 11, no. 9, pp. 1–19, 2017, doi: 10.1371/journal.pntd.0005755.</w:t>
      </w:r>
    </w:p>
    <w:p w14:paraId="0CA967C3"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lastRenderedPageBreak/>
        <w:t>[20]</w:t>
      </w:r>
      <w:r w:rsidRPr="001E25C3">
        <w:rPr>
          <w:rFonts w:ascii="Times New Roman" w:hAnsi="Times New Roman" w:cs="Times New Roman"/>
          <w:noProof/>
          <w:sz w:val="24"/>
          <w:szCs w:val="24"/>
        </w:rPr>
        <w:tab/>
        <w:t xml:space="preserve">F. Espino, “Community-based dengue vector control: Experiences in behavior change in Metropolitan Manila, Philippines,” </w:t>
      </w:r>
      <w:r w:rsidRPr="001E25C3">
        <w:rPr>
          <w:rFonts w:ascii="Times New Roman" w:hAnsi="Times New Roman" w:cs="Times New Roman"/>
          <w:i/>
          <w:iCs/>
          <w:noProof/>
          <w:sz w:val="24"/>
          <w:szCs w:val="24"/>
        </w:rPr>
        <w:t>Pathog. Glob. Health</w:t>
      </w:r>
      <w:r w:rsidRPr="001E25C3">
        <w:rPr>
          <w:rFonts w:ascii="Times New Roman" w:hAnsi="Times New Roman" w:cs="Times New Roman"/>
          <w:noProof/>
          <w:sz w:val="24"/>
          <w:szCs w:val="24"/>
        </w:rPr>
        <w:t>, vol. 106, no. 8, pp. 455–460, 2012, doi: 10.1179/2047773212Y.0000000061.</w:t>
      </w:r>
    </w:p>
    <w:p w14:paraId="59FE6D91"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[21]</w:t>
      </w:r>
      <w:r w:rsidRPr="001E25C3">
        <w:rPr>
          <w:rFonts w:ascii="Times New Roman" w:hAnsi="Times New Roman" w:cs="Times New Roman"/>
          <w:noProof/>
          <w:sz w:val="24"/>
          <w:szCs w:val="24"/>
        </w:rPr>
        <w:tab/>
        <w:t xml:space="preserve">M. Ammar </w:t>
      </w:r>
      <w:r w:rsidRPr="001E25C3">
        <w:rPr>
          <w:rFonts w:ascii="Times New Roman" w:hAnsi="Times New Roman" w:cs="Times New Roman"/>
          <w:i/>
          <w:iCs/>
          <w:noProof/>
          <w:sz w:val="24"/>
          <w:szCs w:val="24"/>
        </w:rPr>
        <w:t>et al.</w:t>
      </w:r>
      <w:r w:rsidRPr="001E25C3">
        <w:rPr>
          <w:rFonts w:ascii="Times New Roman" w:hAnsi="Times New Roman" w:cs="Times New Roman"/>
          <w:noProof/>
          <w:sz w:val="24"/>
          <w:szCs w:val="24"/>
        </w:rPr>
        <w:t>, “Perceived Risk for Dengue Infection Mediates the Relationship between Attitude and Practice for Dengue Prevention : A Study in Seremban , Malaysia,” 2022.</w:t>
      </w:r>
    </w:p>
    <w:p w14:paraId="10BE49B1"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[22]</w:t>
      </w:r>
      <w:r w:rsidRPr="001E25C3">
        <w:rPr>
          <w:rFonts w:ascii="Times New Roman" w:hAnsi="Times New Roman" w:cs="Times New Roman"/>
          <w:noProof/>
          <w:sz w:val="24"/>
          <w:szCs w:val="24"/>
        </w:rPr>
        <w:tab/>
        <w:t xml:space="preserve">L. Benítez-Díaz, F. A. Diaz-Quijano, and R. A. Martínez-Vega, “Experience and perception of risk associated with knowledge, attitudes and practices regarding dengue in Riohacha, Colombia,” </w:t>
      </w:r>
      <w:r w:rsidRPr="001E25C3">
        <w:rPr>
          <w:rFonts w:ascii="Times New Roman" w:hAnsi="Times New Roman" w:cs="Times New Roman"/>
          <w:i/>
          <w:iCs/>
          <w:noProof/>
          <w:sz w:val="24"/>
          <w:szCs w:val="24"/>
        </w:rPr>
        <w:t>Cienc. e Saude Coletiva</w:t>
      </w:r>
      <w:r w:rsidRPr="001E25C3">
        <w:rPr>
          <w:rFonts w:ascii="Times New Roman" w:hAnsi="Times New Roman" w:cs="Times New Roman"/>
          <w:noProof/>
          <w:sz w:val="24"/>
          <w:szCs w:val="24"/>
        </w:rPr>
        <w:t>, vol. 25, no. 3, pp. 1137–1146, 2020, doi: 10.1590/1413-81232020253.08592018.</w:t>
      </w:r>
    </w:p>
    <w:p w14:paraId="6F1DC1FF"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[23]</w:t>
      </w:r>
      <w:r w:rsidRPr="001E25C3">
        <w:rPr>
          <w:rFonts w:ascii="Times New Roman" w:hAnsi="Times New Roman" w:cs="Times New Roman"/>
          <w:noProof/>
          <w:sz w:val="24"/>
          <w:szCs w:val="24"/>
        </w:rPr>
        <w:tab/>
        <w:t xml:space="preserve">T. Nazareth </w:t>
      </w:r>
      <w:r w:rsidRPr="001E25C3">
        <w:rPr>
          <w:rFonts w:ascii="Times New Roman" w:hAnsi="Times New Roman" w:cs="Times New Roman"/>
          <w:i/>
          <w:iCs/>
          <w:noProof/>
          <w:sz w:val="24"/>
          <w:szCs w:val="24"/>
        </w:rPr>
        <w:t>et al.</w:t>
      </w:r>
      <w:r w:rsidRPr="001E25C3">
        <w:rPr>
          <w:rFonts w:ascii="Times New Roman" w:hAnsi="Times New Roman" w:cs="Times New Roman"/>
          <w:noProof/>
          <w:sz w:val="24"/>
          <w:szCs w:val="24"/>
        </w:rPr>
        <w:t xml:space="preserve">, “Impact of a Dengue Outbreak Experience in the Preventive Perceptions of the Community from a Temperate Region: Madeira Island, Portugal,” </w:t>
      </w:r>
      <w:r w:rsidRPr="001E25C3">
        <w:rPr>
          <w:rFonts w:ascii="Times New Roman" w:hAnsi="Times New Roman" w:cs="Times New Roman"/>
          <w:i/>
          <w:iCs/>
          <w:noProof/>
          <w:sz w:val="24"/>
          <w:szCs w:val="24"/>
        </w:rPr>
        <w:t>PLoS Negl. Trop. Dis.</w:t>
      </w:r>
      <w:r w:rsidRPr="001E25C3">
        <w:rPr>
          <w:rFonts w:ascii="Times New Roman" w:hAnsi="Times New Roman" w:cs="Times New Roman"/>
          <w:noProof/>
          <w:sz w:val="24"/>
          <w:szCs w:val="24"/>
        </w:rPr>
        <w:t>, vol. 9, no. 3, pp. 1–23, 2015, doi: 10.1371/journal.pntd.0003395.</w:t>
      </w:r>
    </w:p>
    <w:p w14:paraId="63A84467"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[24]</w:t>
      </w:r>
      <w:r w:rsidRPr="001E25C3">
        <w:rPr>
          <w:rFonts w:ascii="Times New Roman" w:hAnsi="Times New Roman" w:cs="Times New Roman"/>
          <w:noProof/>
          <w:sz w:val="24"/>
          <w:szCs w:val="24"/>
        </w:rPr>
        <w:tab/>
        <w:t xml:space="preserve">A. Chakravarti, P. Roy, S. Malik, O. Siddiqui, and P. Thakur, “A study on gender-related differences in laboratory characteristics of dengue fever,” </w:t>
      </w:r>
      <w:r w:rsidRPr="001E25C3">
        <w:rPr>
          <w:rFonts w:ascii="Times New Roman" w:hAnsi="Times New Roman" w:cs="Times New Roman"/>
          <w:i/>
          <w:iCs/>
          <w:noProof/>
          <w:sz w:val="24"/>
          <w:szCs w:val="24"/>
        </w:rPr>
        <w:t>Indian J. Med. Microbiol.</w:t>
      </w:r>
      <w:r w:rsidRPr="001E25C3">
        <w:rPr>
          <w:rFonts w:ascii="Times New Roman" w:hAnsi="Times New Roman" w:cs="Times New Roman"/>
          <w:noProof/>
          <w:sz w:val="24"/>
          <w:szCs w:val="24"/>
        </w:rPr>
        <w:t>, vol. 34, no. 1, pp. 82–84, 2016, doi: 10.4103/0255-0857.174106.</w:t>
      </w:r>
    </w:p>
    <w:p w14:paraId="49550B7E"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[25]</w:t>
      </w:r>
      <w:r w:rsidRPr="001E25C3">
        <w:rPr>
          <w:rFonts w:ascii="Times New Roman" w:hAnsi="Times New Roman" w:cs="Times New Roman"/>
          <w:noProof/>
          <w:sz w:val="24"/>
          <w:szCs w:val="24"/>
        </w:rPr>
        <w:tab/>
        <w:t xml:space="preserve">A. Alsharawy, R. Spoon, A. Smith, and S. Ball, “Gender Differences in Fear and Risk Perception During the COVID-19 Pandemic.,” </w:t>
      </w:r>
      <w:r w:rsidRPr="001E25C3">
        <w:rPr>
          <w:rFonts w:ascii="Times New Roman" w:hAnsi="Times New Roman" w:cs="Times New Roman"/>
          <w:i/>
          <w:iCs/>
          <w:noProof/>
          <w:sz w:val="24"/>
          <w:szCs w:val="24"/>
        </w:rPr>
        <w:t>Front. Psychol.</w:t>
      </w:r>
      <w:r w:rsidRPr="001E25C3">
        <w:rPr>
          <w:rFonts w:ascii="Times New Roman" w:hAnsi="Times New Roman" w:cs="Times New Roman"/>
          <w:noProof/>
          <w:sz w:val="24"/>
          <w:szCs w:val="24"/>
        </w:rPr>
        <w:t>, vol. 12, p. 689467, 2021, doi: 10.3389/fpsyg.2021.689467.</w:t>
      </w:r>
    </w:p>
    <w:p w14:paraId="5EA6C613"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[26]</w:t>
      </w:r>
      <w:r w:rsidRPr="001E25C3">
        <w:rPr>
          <w:rFonts w:ascii="Times New Roman" w:hAnsi="Times New Roman" w:cs="Times New Roman"/>
          <w:noProof/>
          <w:sz w:val="24"/>
          <w:szCs w:val="24"/>
        </w:rPr>
        <w:tab/>
        <w:t xml:space="preserve">J. P. Wali, A. Biswas, R. Handa, P. Aggarwal, N. Wig, and S. N. Dwivedi, “Dengue haemorrhagic fever in adults: A prospective study of 110 cases,” </w:t>
      </w:r>
      <w:r w:rsidRPr="001E25C3">
        <w:rPr>
          <w:rFonts w:ascii="Times New Roman" w:hAnsi="Times New Roman" w:cs="Times New Roman"/>
          <w:i/>
          <w:iCs/>
          <w:noProof/>
          <w:sz w:val="24"/>
          <w:szCs w:val="24"/>
        </w:rPr>
        <w:t>Trop. Doct.</w:t>
      </w:r>
      <w:r w:rsidRPr="001E25C3">
        <w:rPr>
          <w:rFonts w:ascii="Times New Roman" w:hAnsi="Times New Roman" w:cs="Times New Roman"/>
          <w:noProof/>
          <w:sz w:val="24"/>
          <w:szCs w:val="24"/>
        </w:rPr>
        <w:t>, vol. 29, no. 1, pp. 27–30, 1999, doi: 10.1177/004947559902900110.</w:t>
      </w:r>
    </w:p>
    <w:p w14:paraId="3F09B6EC"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[27]</w:t>
      </w:r>
      <w:r w:rsidRPr="001E25C3">
        <w:rPr>
          <w:rFonts w:ascii="Times New Roman" w:hAnsi="Times New Roman" w:cs="Times New Roman"/>
          <w:noProof/>
          <w:sz w:val="24"/>
          <w:szCs w:val="24"/>
        </w:rPr>
        <w:tab/>
        <w:t xml:space="preserve">T. K. Tsang </w:t>
      </w:r>
      <w:r w:rsidRPr="001E25C3">
        <w:rPr>
          <w:rFonts w:ascii="Times New Roman" w:hAnsi="Times New Roman" w:cs="Times New Roman"/>
          <w:i/>
          <w:iCs/>
          <w:noProof/>
          <w:sz w:val="24"/>
          <w:szCs w:val="24"/>
        </w:rPr>
        <w:t>et al.</w:t>
      </w:r>
      <w:r w:rsidRPr="001E25C3">
        <w:rPr>
          <w:rFonts w:ascii="Times New Roman" w:hAnsi="Times New Roman" w:cs="Times New Roman"/>
          <w:noProof/>
          <w:sz w:val="24"/>
          <w:szCs w:val="24"/>
        </w:rPr>
        <w:t xml:space="preserve">, “Effects of infection history on dengue virus infection and pathogenicity,” </w:t>
      </w:r>
      <w:r w:rsidRPr="001E25C3">
        <w:rPr>
          <w:rFonts w:ascii="Times New Roman" w:hAnsi="Times New Roman" w:cs="Times New Roman"/>
          <w:i/>
          <w:iCs/>
          <w:noProof/>
          <w:sz w:val="24"/>
          <w:szCs w:val="24"/>
        </w:rPr>
        <w:t>Nat. Commun.</w:t>
      </w:r>
      <w:r w:rsidRPr="001E25C3">
        <w:rPr>
          <w:rFonts w:ascii="Times New Roman" w:hAnsi="Times New Roman" w:cs="Times New Roman"/>
          <w:noProof/>
          <w:sz w:val="24"/>
          <w:szCs w:val="24"/>
        </w:rPr>
        <w:t>, vol. 10, no. 1, 2019, doi: 10.1038/s41467-019-09193-y.</w:t>
      </w:r>
    </w:p>
    <w:p w14:paraId="72BB4469"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[28]</w:t>
      </w:r>
      <w:r w:rsidRPr="001E25C3">
        <w:rPr>
          <w:rFonts w:ascii="Times New Roman" w:hAnsi="Times New Roman" w:cs="Times New Roman"/>
          <w:noProof/>
          <w:sz w:val="24"/>
          <w:szCs w:val="24"/>
        </w:rPr>
        <w:tab/>
        <w:t xml:space="preserve">C. Fritzell, J. Raude, A. Adde, I. Dusfour, P. Quenel, and C. Flamand, “Knowledge, Attitude and Practices of Vector-Borne Disease Prevention during the Emergence of a New Arbovirus: Implications for the Control of Chikungunya Virus in French Guiana,” </w:t>
      </w:r>
      <w:r w:rsidRPr="001E25C3">
        <w:rPr>
          <w:rFonts w:ascii="Times New Roman" w:hAnsi="Times New Roman" w:cs="Times New Roman"/>
          <w:i/>
          <w:iCs/>
          <w:noProof/>
          <w:sz w:val="24"/>
          <w:szCs w:val="24"/>
        </w:rPr>
        <w:t>PLoS Negl. Trop. Dis.</w:t>
      </w:r>
      <w:r w:rsidRPr="001E25C3">
        <w:rPr>
          <w:rFonts w:ascii="Times New Roman" w:hAnsi="Times New Roman" w:cs="Times New Roman"/>
          <w:noProof/>
          <w:sz w:val="24"/>
          <w:szCs w:val="24"/>
        </w:rPr>
        <w:t>, vol. 10, no. 11, pp. 1–18, 2016, doi: 10.1371/journal.pntd.0005081.</w:t>
      </w:r>
    </w:p>
    <w:p w14:paraId="153C77B1"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[29]</w:t>
      </w:r>
      <w:r w:rsidRPr="001E25C3">
        <w:rPr>
          <w:rFonts w:ascii="Times New Roman" w:hAnsi="Times New Roman" w:cs="Times New Roman"/>
          <w:noProof/>
          <w:sz w:val="24"/>
          <w:szCs w:val="24"/>
        </w:rPr>
        <w:tab/>
        <w:t xml:space="preserve">B. Ravesteijn, H. van Kippersluis, and E. van Doorslaer, “The contribution of occupation to health inequality.,” </w:t>
      </w:r>
      <w:r w:rsidRPr="001E25C3">
        <w:rPr>
          <w:rFonts w:ascii="Times New Roman" w:hAnsi="Times New Roman" w:cs="Times New Roman"/>
          <w:i/>
          <w:iCs/>
          <w:noProof/>
          <w:sz w:val="24"/>
          <w:szCs w:val="24"/>
        </w:rPr>
        <w:t>Res. Econ. Inequal.</w:t>
      </w:r>
      <w:r w:rsidRPr="001E25C3">
        <w:rPr>
          <w:rFonts w:ascii="Times New Roman" w:hAnsi="Times New Roman" w:cs="Times New Roman"/>
          <w:noProof/>
          <w:sz w:val="24"/>
          <w:szCs w:val="24"/>
        </w:rPr>
        <w:t>, vol. 21, pp. 311–332, Jan. 2013, doi: 10.1108/S1049-2585(2013)0000021014.</w:t>
      </w:r>
    </w:p>
    <w:p w14:paraId="4BC88B68"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[30]</w:t>
      </w:r>
      <w:r w:rsidRPr="001E25C3">
        <w:rPr>
          <w:rFonts w:ascii="Times New Roman" w:hAnsi="Times New Roman" w:cs="Times New Roman"/>
          <w:noProof/>
          <w:sz w:val="24"/>
          <w:szCs w:val="24"/>
        </w:rPr>
        <w:tab/>
        <w:t xml:space="preserve">M. Dhimal </w:t>
      </w:r>
      <w:r w:rsidRPr="001E25C3">
        <w:rPr>
          <w:rFonts w:ascii="Times New Roman" w:hAnsi="Times New Roman" w:cs="Times New Roman"/>
          <w:i/>
          <w:iCs/>
          <w:noProof/>
          <w:sz w:val="24"/>
          <w:szCs w:val="24"/>
        </w:rPr>
        <w:t>et al.</w:t>
      </w:r>
      <w:r w:rsidRPr="001E25C3">
        <w:rPr>
          <w:rFonts w:ascii="Times New Roman" w:hAnsi="Times New Roman" w:cs="Times New Roman"/>
          <w:noProof/>
          <w:sz w:val="24"/>
          <w:szCs w:val="24"/>
        </w:rPr>
        <w:t xml:space="preserve">, “Knowledge, attitude and practice regarding dengue fever among the healthy  population of highland and lowland communities in central Nepal.,” </w:t>
      </w:r>
      <w:r w:rsidRPr="001E25C3">
        <w:rPr>
          <w:rFonts w:ascii="Times New Roman" w:hAnsi="Times New Roman" w:cs="Times New Roman"/>
          <w:i/>
          <w:iCs/>
          <w:noProof/>
          <w:sz w:val="24"/>
          <w:szCs w:val="24"/>
        </w:rPr>
        <w:t>PLoS One</w:t>
      </w:r>
      <w:r w:rsidRPr="001E25C3">
        <w:rPr>
          <w:rFonts w:ascii="Times New Roman" w:hAnsi="Times New Roman" w:cs="Times New Roman"/>
          <w:noProof/>
          <w:sz w:val="24"/>
          <w:szCs w:val="24"/>
        </w:rPr>
        <w:t>, vol. 9, no. 7, p. e102028, 2014, doi: 10.1371/journal.pone.0102028.</w:t>
      </w:r>
    </w:p>
    <w:p w14:paraId="6798E0E8"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[31]</w:t>
      </w:r>
      <w:r w:rsidRPr="001E25C3">
        <w:rPr>
          <w:rFonts w:ascii="Times New Roman" w:hAnsi="Times New Roman" w:cs="Times New Roman"/>
          <w:noProof/>
          <w:sz w:val="24"/>
          <w:szCs w:val="24"/>
        </w:rPr>
        <w:tab/>
        <w:t xml:space="preserve">S. H. Cochrane, J. Leslie, and D. J. O’Hara, “Parental education and child health: intracountry evidence.,” </w:t>
      </w:r>
      <w:r w:rsidRPr="001E25C3">
        <w:rPr>
          <w:rFonts w:ascii="Times New Roman" w:hAnsi="Times New Roman" w:cs="Times New Roman"/>
          <w:i/>
          <w:iCs/>
          <w:noProof/>
          <w:sz w:val="24"/>
          <w:szCs w:val="24"/>
        </w:rPr>
        <w:t>Health Policy Educ.</w:t>
      </w:r>
      <w:r w:rsidRPr="001E25C3">
        <w:rPr>
          <w:rFonts w:ascii="Times New Roman" w:hAnsi="Times New Roman" w:cs="Times New Roman"/>
          <w:noProof/>
          <w:sz w:val="24"/>
          <w:szCs w:val="24"/>
        </w:rPr>
        <w:t>, vol. 2, no. 3–4, pp. 213–250, Mar. 1982, doi: 10.1016/0165-2281(82)90011-x.</w:t>
      </w:r>
    </w:p>
    <w:p w14:paraId="6EF91319"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[32]</w:t>
      </w:r>
      <w:r w:rsidRPr="001E25C3">
        <w:rPr>
          <w:rFonts w:ascii="Times New Roman" w:hAnsi="Times New Roman" w:cs="Times New Roman"/>
          <w:noProof/>
          <w:sz w:val="24"/>
          <w:szCs w:val="24"/>
        </w:rPr>
        <w:tab/>
        <w:t xml:space="preserve">L. P. Wong, S. M. M. Shakir, N. Atefi, and S. AbuBakar, “Factors affecting dengue prevention practices: Nationwide survey of the Malaysian public,” </w:t>
      </w:r>
      <w:r w:rsidRPr="001E25C3">
        <w:rPr>
          <w:rFonts w:ascii="Times New Roman" w:hAnsi="Times New Roman" w:cs="Times New Roman"/>
          <w:i/>
          <w:iCs/>
          <w:noProof/>
          <w:sz w:val="24"/>
          <w:szCs w:val="24"/>
        </w:rPr>
        <w:t>PLoS One</w:t>
      </w:r>
      <w:r w:rsidRPr="001E25C3">
        <w:rPr>
          <w:rFonts w:ascii="Times New Roman" w:hAnsi="Times New Roman" w:cs="Times New Roman"/>
          <w:noProof/>
          <w:sz w:val="24"/>
          <w:szCs w:val="24"/>
        </w:rPr>
        <w:t xml:space="preserve">, vol. 10, no. </w:t>
      </w:r>
      <w:r w:rsidRPr="001E25C3">
        <w:rPr>
          <w:rFonts w:ascii="Times New Roman" w:hAnsi="Times New Roman" w:cs="Times New Roman"/>
          <w:noProof/>
          <w:sz w:val="24"/>
          <w:szCs w:val="24"/>
        </w:rPr>
        <w:lastRenderedPageBreak/>
        <w:t>4, pp. 1–16, 2015, doi: 10.1371/journal.pone.0122890.</w:t>
      </w:r>
    </w:p>
    <w:p w14:paraId="645E98B8"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[33]</w:t>
      </w:r>
      <w:r w:rsidRPr="001E25C3">
        <w:rPr>
          <w:rFonts w:ascii="Times New Roman" w:hAnsi="Times New Roman" w:cs="Times New Roman"/>
          <w:noProof/>
          <w:sz w:val="24"/>
          <w:szCs w:val="24"/>
        </w:rPr>
        <w:tab/>
        <w:t xml:space="preserve">P. Review, “Knowledge and prevention measures against dengue in southern Nepal,” </w:t>
      </w:r>
      <w:r w:rsidRPr="001E25C3">
        <w:rPr>
          <w:rFonts w:ascii="Times New Roman" w:hAnsi="Times New Roman" w:cs="Times New Roman"/>
          <w:i/>
          <w:iCs/>
          <w:noProof/>
          <w:sz w:val="24"/>
          <w:szCs w:val="24"/>
        </w:rPr>
        <w:t>J. Coast. Life Med.</w:t>
      </w:r>
      <w:r w:rsidRPr="001E25C3">
        <w:rPr>
          <w:rFonts w:ascii="Times New Roman" w:hAnsi="Times New Roman" w:cs="Times New Roman"/>
          <w:noProof/>
          <w:sz w:val="24"/>
          <w:szCs w:val="24"/>
        </w:rPr>
        <w:t>, vol. 2, no. 12, pp. 998–1001, 2014, doi: 10.12980/jclm.2.2014apjtd-2014-0084.</w:t>
      </w:r>
    </w:p>
    <w:p w14:paraId="1C15C7C0"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[34]</w:t>
      </w:r>
      <w:r w:rsidRPr="001E25C3">
        <w:rPr>
          <w:rFonts w:ascii="Times New Roman" w:hAnsi="Times New Roman" w:cs="Times New Roman"/>
          <w:noProof/>
          <w:sz w:val="24"/>
          <w:szCs w:val="24"/>
        </w:rPr>
        <w:tab/>
        <w:t xml:space="preserve">M. Castro, L. Sańchez, D. Peŕez, C. Sebrango, Z. Shkedy, and P. Van Der Stuyft, “The relationship between economic status, knowledge on dengue, risk perceptions and practices,” </w:t>
      </w:r>
      <w:r w:rsidRPr="001E25C3">
        <w:rPr>
          <w:rFonts w:ascii="Times New Roman" w:hAnsi="Times New Roman" w:cs="Times New Roman"/>
          <w:i/>
          <w:iCs/>
          <w:noProof/>
          <w:sz w:val="24"/>
          <w:szCs w:val="24"/>
        </w:rPr>
        <w:t>PLoS One</w:t>
      </w:r>
      <w:r w:rsidRPr="001E25C3">
        <w:rPr>
          <w:rFonts w:ascii="Times New Roman" w:hAnsi="Times New Roman" w:cs="Times New Roman"/>
          <w:noProof/>
          <w:sz w:val="24"/>
          <w:szCs w:val="24"/>
        </w:rPr>
        <w:t>, vol. 8, no. 12, pp. 6–11, 2013, doi: 10.1371/journal.pone.0081875.</w:t>
      </w:r>
    </w:p>
    <w:p w14:paraId="0A9CE2BA"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[35]</w:t>
      </w:r>
      <w:r w:rsidRPr="001E25C3">
        <w:rPr>
          <w:rFonts w:ascii="Times New Roman" w:hAnsi="Times New Roman" w:cs="Times New Roman"/>
          <w:noProof/>
          <w:sz w:val="24"/>
          <w:szCs w:val="24"/>
        </w:rPr>
        <w:tab/>
        <w:t xml:space="preserve">K. C. Tan </w:t>
      </w:r>
      <w:r w:rsidRPr="001E25C3">
        <w:rPr>
          <w:rFonts w:ascii="Times New Roman" w:hAnsi="Times New Roman" w:cs="Times New Roman"/>
          <w:i/>
          <w:iCs/>
          <w:noProof/>
          <w:sz w:val="24"/>
          <w:szCs w:val="24"/>
        </w:rPr>
        <w:t>et al.</w:t>
      </w:r>
      <w:r w:rsidRPr="001E25C3">
        <w:rPr>
          <w:rFonts w:ascii="Times New Roman" w:hAnsi="Times New Roman" w:cs="Times New Roman"/>
          <w:noProof/>
          <w:sz w:val="24"/>
          <w:szCs w:val="24"/>
        </w:rPr>
        <w:t xml:space="preserve">, “Depression, anxiety and stress among patients with diabetes in primary care: A  cross-sectional study.,” </w:t>
      </w:r>
      <w:r w:rsidRPr="001E25C3">
        <w:rPr>
          <w:rFonts w:ascii="Times New Roman" w:hAnsi="Times New Roman" w:cs="Times New Roman"/>
          <w:i/>
          <w:iCs/>
          <w:noProof/>
          <w:sz w:val="24"/>
          <w:szCs w:val="24"/>
        </w:rPr>
        <w:t>Malaysian Fam. physician  Off. J. Acad. Fam.  Physicians Malaysia</w:t>
      </w:r>
      <w:r w:rsidRPr="001E25C3">
        <w:rPr>
          <w:rFonts w:ascii="Times New Roman" w:hAnsi="Times New Roman" w:cs="Times New Roman"/>
          <w:noProof/>
          <w:sz w:val="24"/>
          <w:szCs w:val="24"/>
        </w:rPr>
        <w:t>, vol. 10, no. 2, pp. 9–21, 2015.</w:t>
      </w:r>
    </w:p>
    <w:p w14:paraId="3FB2A21B"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[36]</w:t>
      </w:r>
      <w:r w:rsidRPr="001E25C3">
        <w:rPr>
          <w:rFonts w:ascii="Times New Roman" w:hAnsi="Times New Roman" w:cs="Times New Roman"/>
          <w:noProof/>
          <w:sz w:val="24"/>
          <w:szCs w:val="24"/>
        </w:rPr>
        <w:tab/>
        <w:t xml:space="preserve">A. ur Rehman and S. Kazmi, “Prevalence and Level of Depression, Anxiety and Stress among Patients with Type-2 Diabetes Mellitus,” </w:t>
      </w:r>
      <w:r w:rsidRPr="001E25C3">
        <w:rPr>
          <w:rFonts w:ascii="Times New Roman" w:hAnsi="Times New Roman" w:cs="Times New Roman"/>
          <w:i/>
          <w:iCs/>
          <w:noProof/>
          <w:sz w:val="24"/>
          <w:szCs w:val="24"/>
        </w:rPr>
        <w:t>Ann. Pak. Inst. Med. Sci.</w:t>
      </w:r>
      <w:r w:rsidRPr="001E25C3">
        <w:rPr>
          <w:rFonts w:ascii="Times New Roman" w:hAnsi="Times New Roman" w:cs="Times New Roman"/>
          <w:noProof/>
          <w:sz w:val="24"/>
          <w:szCs w:val="24"/>
        </w:rPr>
        <w:t>, vol. 11, no. 2, pp. 81–86, 2015.</w:t>
      </w:r>
    </w:p>
    <w:p w14:paraId="4301C9EA"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[37]</w:t>
      </w:r>
      <w:r w:rsidRPr="001E25C3">
        <w:rPr>
          <w:rFonts w:ascii="Times New Roman" w:hAnsi="Times New Roman" w:cs="Times New Roman"/>
          <w:noProof/>
          <w:sz w:val="24"/>
          <w:szCs w:val="24"/>
        </w:rPr>
        <w:tab/>
        <w:t xml:space="preserve">C. Suwanbamrung, B. Saengsuwan, T. Sangmanee, N. Thrikaew, P. Srimoung, and S. Maneerattanasak, “Knowledge, attitudes, and practices towards dengue prevention among primary school children with and without experience of previous dengue infection in southern Thailand,” </w:t>
      </w:r>
      <w:r w:rsidRPr="001E25C3">
        <w:rPr>
          <w:rFonts w:ascii="Times New Roman" w:hAnsi="Times New Roman" w:cs="Times New Roman"/>
          <w:i/>
          <w:iCs/>
          <w:noProof/>
          <w:sz w:val="24"/>
          <w:szCs w:val="24"/>
        </w:rPr>
        <w:t>One Heal.</w:t>
      </w:r>
      <w:r w:rsidRPr="001E25C3">
        <w:rPr>
          <w:rFonts w:ascii="Times New Roman" w:hAnsi="Times New Roman" w:cs="Times New Roman"/>
          <w:noProof/>
          <w:sz w:val="24"/>
          <w:szCs w:val="24"/>
        </w:rPr>
        <w:t>, vol. 13, no. June, p. 100275, 2021, doi: 10.1016/j.onehlt.2021.100275.</w:t>
      </w:r>
    </w:p>
    <w:p w14:paraId="36ABE343"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szCs w:val="24"/>
        </w:rPr>
      </w:pPr>
      <w:r w:rsidRPr="001E25C3">
        <w:rPr>
          <w:rFonts w:ascii="Times New Roman" w:hAnsi="Times New Roman" w:cs="Times New Roman"/>
          <w:noProof/>
          <w:sz w:val="24"/>
          <w:szCs w:val="24"/>
        </w:rPr>
        <w:t>[38]</w:t>
      </w:r>
      <w:r w:rsidRPr="001E25C3">
        <w:rPr>
          <w:rFonts w:ascii="Times New Roman" w:hAnsi="Times New Roman" w:cs="Times New Roman"/>
          <w:noProof/>
          <w:sz w:val="24"/>
          <w:szCs w:val="24"/>
        </w:rPr>
        <w:tab/>
        <w:t xml:space="preserve">M. Syed </w:t>
      </w:r>
      <w:r w:rsidRPr="001E25C3">
        <w:rPr>
          <w:rFonts w:ascii="Times New Roman" w:hAnsi="Times New Roman" w:cs="Times New Roman"/>
          <w:i/>
          <w:iCs/>
          <w:noProof/>
          <w:sz w:val="24"/>
          <w:szCs w:val="24"/>
        </w:rPr>
        <w:t>et al.</w:t>
      </w:r>
      <w:r w:rsidRPr="001E25C3">
        <w:rPr>
          <w:rFonts w:ascii="Times New Roman" w:hAnsi="Times New Roman" w:cs="Times New Roman"/>
          <w:noProof/>
          <w:sz w:val="24"/>
          <w:szCs w:val="24"/>
        </w:rPr>
        <w:t xml:space="preserve">, “Knowledge, attitudes and practices regarding dengue fever among adults of high  and low socioeconomic groups.,” </w:t>
      </w:r>
      <w:r w:rsidRPr="001E25C3">
        <w:rPr>
          <w:rFonts w:ascii="Times New Roman" w:hAnsi="Times New Roman" w:cs="Times New Roman"/>
          <w:i/>
          <w:iCs/>
          <w:noProof/>
          <w:sz w:val="24"/>
          <w:szCs w:val="24"/>
        </w:rPr>
        <w:t>J. Pak. Med. Assoc.</w:t>
      </w:r>
      <w:r w:rsidRPr="001E25C3">
        <w:rPr>
          <w:rFonts w:ascii="Times New Roman" w:hAnsi="Times New Roman" w:cs="Times New Roman"/>
          <w:noProof/>
          <w:sz w:val="24"/>
          <w:szCs w:val="24"/>
        </w:rPr>
        <w:t>, vol. 60, no. 3, pp. 243–247, Mar. 2010.</w:t>
      </w:r>
    </w:p>
    <w:p w14:paraId="7B3A3F3A" w14:textId="77777777" w:rsidR="001E25C3" w:rsidRPr="001E25C3" w:rsidRDefault="001E25C3" w:rsidP="001E25C3">
      <w:pPr>
        <w:widowControl w:val="0"/>
        <w:autoSpaceDE w:val="0"/>
        <w:autoSpaceDN w:val="0"/>
        <w:adjustRightInd w:val="0"/>
        <w:spacing w:line="240" w:lineRule="auto"/>
        <w:ind w:left="640" w:hanging="640"/>
        <w:rPr>
          <w:rFonts w:ascii="Times New Roman" w:hAnsi="Times New Roman" w:cs="Times New Roman"/>
          <w:noProof/>
          <w:sz w:val="24"/>
        </w:rPr>
      </w:pPr>
      <w:r w:rsidRPr="001E25C3">
        <w:rPr>
          <w:rFonts w:ascii="Times New Roman" w:hAnsi="Times New Roman" w:cs="Times New Roman"/>
          <w:noProof/>
          <w:sz w:val="24"/>
          <w:szCs w:val="24"/>
        </w:rPr>
        <w:t>[39]</w:t>
      </w:r>
      <w:r w:rsidRPr="001E25C3">
        <w:rPr>
          <w:rFonts w:ascii="Times New Roman" w:hAnsi="Times New Roman" w:cs="Times New Roman"/>
          <w:noProof/>
          <w:sz w:val="24"/>
          <w:szCs w:val="24"/>
        </w:rPr>
        <w:tab/>
        <w:t xml:space="preserve">S. L. Worley, “The Extraordinary Importance of Sleep: The Detrimental Effects of Inadequate  Sleep on Health and Public Safety Drive an Explosion of Sleep Research.,” </w:t>
      </w:r>
      <w:r w:rsidRPr="001E25C3">
        <w:rPr>
          <w:rFonts w:ascii="Times New Roman" w:hAnsi="Times New Roman" w:cs="Times New Roman"/>
          <w:i/>
          <w:iCs/>
          <w:noProof/>
          <w:sz w:val="24"/>
          <w:szCs w:val="24"/>
        </w:rPr>
        <w:t>P T</w:t>
      </w:r>
      <w:r w:rsidRPr="001E25C3">
        <w:rPr>
          <w:rFonts w:ascii="Times New Roman" w:hAnsi="Times New Roman" w:cs="Times New Roman"/>
          <w:noProof/>
          <w:sz w:val="24"/>
          <w:szCs w:val="24"/>
        </w:rPr>
        <w:t>, vol. 43, no. 12, pp. 758–763, Dec. 2018.</w:t>
      </w:r>
    </w:p>
    <w:p w14:paraId="10F235F5" w14:textId="44AF229D" w:rsidR="00F75BBD" w:rsidRDefault="00F75BBD">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Style w:val="y2iqfc"/>
          <w:rFonts w:ascii="Times New Roman" w:hAnsi="Times New Roman" w:cs="Times New Roman"/>
          <w:b/>
          <w:bCs/>
          <w:sz w:val="24"/>
          <w:szCs w:val="24"/>
        </w:rPr>
      </w:pPr>
      <w:r>
        <w:rPr>
          <w:rStyle w:val="y2iqfc"/>
          <w:rFonts w:ascii="Times New Roman" w:hAnsi="Times New Roman" w:cs="Times New Roman"/>
          <w:b/>
          <w:bCs/>
          <w:sz w:val="24"/>
          <w:szCs w:val="24"/>
        </w:rPr>
        <w:fldChar w:fldCharType="end"/>
      </w:r>
    </w:p>
    <w:p w14:paraId="1C3A1418" w14:textId="71E67BC6" w:rsidR="009B343D" w:rsidRDefault="009B343D" w:rsidP="009B343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Calibri" w:hAnsi="Times New Roman" w:cs="Times New Roman"/>
          <w:sz w:val="20"/>
          <w:szCs w:val="20"/>
          <w:lang w:bidi="ar-SA"/>
        </w:rPr>
      </w:pPr>
      <w:r>
        <w:rPr>
          <w:rFonts w:ascii="Times New Roman" w:eastAsia="Calibri" w:hAnsi="Times New Roman" w:cs="Times New Roman"/>
          <w:sz w:val="20"/>
          <w:szCs w:val="20"/>
          <w:lang w:bidi="ar-SA"/>
        </w:rPr>
        <w:t xml:space="preserve">Table </w:t>
      </w:r>
      <w:r>
        <w:rPr>
          <w:rFonts w:ascii="Times New Roman" w:eastAsia="Calibri" w:hAnsi="Times New Roman" w:cs="Times New Roman"/>
          <w:sz w:val="20"/>
          <w:szCs w:val="20"/>
          <w:lang w:bidi="ar-SA"/>
        </w:rPr>
        <w:fldChar w:fldCharType="begin"/>
      </w:r>
      <w:r>
        <w:rPr>
          <w:rFonts w:ascii="Times New Roman" w:eastAsia="Calibri" w:hAnsi="Times New Roman" w:cs="Times New Roman"/>
          <w:sz w:val="20"/>
          <w:szCs w:val="20"/>
          <w:lang w:bidi="ar-SA"/>
        </w:rPr>
        <w:instrText xml:space="preserve"> SEQ Table \* ARABIC </w:instrText>
      </w:r>
      <w:r>
        <w:rPr>
          <w:rFonts w:ascii="Times New Roman" w:eastAsia="Calibri" w:hAnsi="Times New Roman" w:cs="Times New Roman"/>
          <w:sz w:val="20"/>
          <w:szCs w:val="20"/>
          <w:lang w:bidi="ar-SA"/>
        </w:rPr>
        <w:fldChar w:fldCharType="separate"/>
      </w:r>
      <w:r w:rsidR="002E454F">
        <w:rPr>
          <w:rFonts w:ascii="Times New Roman" w:eastAsia="Calibri" w:hAnsi="Times New Roman" w:cs="Times New Roman"/>
          <w:noProof/>
          <w:sz w:val="20"/>
          <w:szCs w:val="20"/>
          <w:lang w:bidi="ar-SA"/>
        </w:rPr>
        <w:t>1</w:t>
      </w:r>
      <w:r>
        <w:rPr>
          <w:rFonts w:ascii="Times New Roman" w:eastAsia="Calibri" w:hAnsi="Times New Roman" w:cs="Times New Roman"/>
          <w:sz w:val="20"/>
          <w:szCs w:val="20"/>
          <w:lang w:bidi="ar-SA"/>
        </w:rPr>
        <w:fldChar w:fldCharType="end"/>
      </w:r>
      <w:r>
        <w:rPr>
          <w:rFonts w:ascii="Times New Roman" w:eastAsia="Calibri" w:hAnsi="Times New Roman" w:cs="Times New Roman"/>
          <w:sz w:val="20"/>
          <w:szCs w:val="20"/>
          <w:lang w:bidi="ar-SA"/>
        </w:rPr>
        <w:t>: General characteristics of the population (N=1358)</w:t>
      </w:r>
    </w:p>
    <w:tbl>
      <w:tblPr>
        <w:tblStyle w:val="TableGridLight11"/>
        <w:tblW w:w="5099"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0"/>
        <w:gridCol w:w="4855"/>
      </w:tblGrid>
      <w:tr w:rsidR="009B343D" w14:paraId="203C751D" w14:textId="77777777" w:rsidTr="00ED14D0">
        <w:trPr>
          <w:trHeight w:val="251"/>
        </w:trPr>
        <w:tc>
          <w:tcPr>
            <w:tcW w:w="2457" w:type="pct"/>
            <w:tcBorders>
              <w:top w:val="single" w:sz="4" w:space="0" w:color="auto"/>
              <w:left w:val="nil"/>
              <w:bottom w:val="single" w:sz="4" w:space="0" w:color="auto"/>
              <w:right w:val="nil"/>
            </w:tcBorders>
            <w:hideMark/>
          </w:tcPr>
          <w:p w14:paraId="7B21A83E" w14:textId="77777777" w:rsidR="009B343D" w:rsidRDefault="009B343D" w:rsidP="00ED14D0">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Variables</w:t>
            </w:r>
          </w:p>
        </w:tc>
        <w:tc>
          <w:tcPr>
            <w:tcW w:w="2543" w:type="pct"/>
            <w:tcBorders>
              <w:top w:val="single" w:sz="4" w:space="0" w:color="auto"/>
              <w:left w:val="nil"/>
              <w:bottom w:val="single" w:sz="4" w:space="0" w:color="auto"/>
              <w:right w:val="nil"/>
            </w:tcBorders>
            <w:hideMark/>
          </w:tcPr>
          <w:p w14:paraId="55405652" w14:textId="77777777" w:rsidR="009B343D" w:rsidRDefault="009B343D" w:rsidP="00ED14D0">
            <w:pPr>
              <w:spacing w:after="0" w:line="240" w:lineRule="auto"/>
              <w:jc w:val="right"/>
              <w:rPr>
                <w:rFonts w:ascii="Times New Roman" w:hAnsi="Times New Roman" w:cs="Times New Roman"/>
                <w:b/>
                <w:bCs/>
                <w:sz w:val="20"/>
                <w:szCs w:val="20"/>
              </w:rPr>
            </w:pPr>
            <w:r>
              <w:rPr>
                <w:rFonts w:ascii="Times New Roman" w:hAnsi="Times New Roman" w:cs="Times New Roman"/>
                <w:b/>
                <w:bCs/>
                <w:sz w:val="20"/>
                <w:szCs w:val="20"/>
              </w:rPr>
              <w:t>n (%)</w:t>
            </w:r>
          </w:p>
        </w:tc>
      </w:tr>
      <w:tr w:rsidR="009B343D" w14:paraId="00D56078" w14:textId="77777777" w:rsidTr="00ED14D0">
        <w:trPr>
          <w:trHeight w:val="251"/>
        </w:trPr>
        <w:tc>
          <w:tcPr>
            <w:tcW w:w="2457" w:type="pct"/>
            <w:tcBorders>
              <w:top w:val="single" w:sz="4" w:space="0" w:color="auto"/>
              <w:left w:val="nil"/>
              <w:bottom w:val="nil"/>
              <w:right w:val="nil"/>
            </w:tcBorders>
            <w:shd w:val="clear" w:color="auto" w:fill="D9D9D9"/>
            <w:hideMark/>
          </w:tcPr>
          <w:p w14:paraId="4A658D89" w14:textId="77777777" w:rsidR="009B343D" w:rsidRDefault="009B343D" w:rsidP="00ED14D0">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Age (</w:t>
            </w:r>
            <w:proofErr w:type="spellStart"/>
            <w:r>
              <w:rPr>
                <w:rFonts w:ascii="Times New Roman" w:hAnsi="Times New Roman" w:cs="Times New Roman"/>
                <w:b/>
                <w:bCs/>
                <w:sz w:val="20"/>
                <w:szCs w:val="20"/>
              </w:rPr>
              <w:t>Mean±SD</w:t>
            </w:r>
            <w:proofErr w:type="spellEnd"/>
            <w:r>
              <w:rPr>
                <w:rFonts w:ascii="Times New Roman" w:hAnsi="Times New Roman" w:cs="Times New Roman"/>
                <w:b/>
                <w:bCs/>
                <w:sz w:val="20"/>
                <w:szCs w:val="20"/>
              </w:rPr>
              <w:t>)</w:t>
            </w:r>
          </w:p>
        </w:tc>
        <w:tc>
          <w:tcPr>
            <w:tcW w:w="2543" w:type="pct"/>
            <w:tcBorders>
              <w:top w:val="single" w:sz="4" w:space="0" w:color="auto"/>
              <w:left w:val="nil"/>
              <w:bottom w:val="nil"/>
              <w:right w:val="nil"/>
            </w:tcBorders>
            <w:shd w:val="clear" w:color="auto" w:fill="D9D9D9"/>
            <w:hideMark/>
          </w:tcPr>
          <w:p w14:paraId="34F39CDB" w14:textId="77777777" w:rsidR="009B343D" w:rsidRDefault="009B343D" w:rsidP="00ED14D0">
            <w:pPr>
              <w:spacing w:after="0" w:line="240" w:lineRule="auto"/>
              <w:jc w:val="right"/>
              <w:rPr>
                <w:rFonts w:ascii="Times New Roman" w:hAnsi="Times New Roman" w:cs="Times New Roman"/>
                <w:b/>
                <w:bCs/>
                <w:sz w:val="20"/>
                <w:szCs w:val="20"/>
              </w:rPr>
            </w:pPr>
            <w:r>
              <w:rPr>
                <w:rFonts w:ascii="Times New Roman" w:hAnsi="Times New Roman" w:cs="Times New Roman"/>
                <w:sz w:val="20"/>
                <w:szCs w:val="20"/>
              </w:rPr>
              <w:t>22.11±1.72</w:t>
            </w:r>
          </w:p>
        </w:tc>
      </w:tr>
      <w:tr w:rsidR="009B343D" w14:paraId="66C394A0" w14:textId="77777777" w:rsidTr="00ED14D0">
        <w:trPr>
          <w:trHeight w:val="251"/>
        </w:trPr>
        <w:tc>
          <w:tcPr>
            <w:tcW w:w="2457" w:type="pct"/>
            <w:shd w:val="clear" w:color="auto" w:fill="D9D9D9"/>
            <w:hideMark/>
          </w:tcPr>
          <w:p w14:paraId="14E28615"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b/>
                <w:bCs/>
                <w:sz w:val="20"/>
                <w:szCs w:val="20"/>
              </w:rPr>
              <w:t>Educational qualification</w:t>
            </w:r>
          </w:p>
        </w:tc>
        <w:tc>
          <w:tcPr>
            <w:tcW w:w="2543" w:type="pct"/>
            <w:shd w:val="clear" w:color="auto" w:fill="D9D9D9"/>
          </w:tcPr>
          <w:p w14:paraId="513E86BB" w14:textId="77777777" w:rsidR="009B343D" w:rsidRDefault="009B343D" w:rsidP="00ED14D0">
            <w:pPr>
              <w:spacing w:after="0" w:line="240" w:lineRule="auto"/>
              <w:jc w:val="right"/>
              <w:rPr>
                <w:rFonts w:ascii="Times New Roman" w:hAnsi="Times New Roman" w:cs="Times New Roman"/>
                <w:b/>
                <w:bCs/>
                <w:sz w:val="20"/>
                <w:szCs w:val="20"/>
              </w:rPr>
            </w:pPr>
          </w:p>
        </w:tc>
      </w:tr>
      <w:tr w:rsidR="009B343D" w14:paraId="65DD900A" w14:textId="77777777" w:rsidTr="00ED14D0">
        <w:trPr>
          <w:trHeight w:val="20"/>
        </w:trPr>
        <w:tc>
          <w:tcPr>
            <w:tcW w:w="2457" w:type="pct"/>
            <w:hideMark/>
          </w:tcPr>
          <w:p w14:paraId="7829BACD"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Below university</w:t>
            </w:r>
          </w:p>
        </w:tc>
        <w:tc>
          <w:tcPr>
            <w:tcW w:w="2543" w:type="pct"/>
            <w:hideMark/>
          </w:tcPr>
          <w:p w14:paraId="73F05443"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682 (50.2)</w:t>
            </w:r>
          </w:p>
        </w:tc>
      </w:tr>
      <w:tr w:rsidR="009B343D" w14:paraId="1BAB4A6A" w14:textId="77777777" w:rsidTr="00ED14D0">
        <w:trPr>
          <w:trHeight w:val="20"/>
        </w:trPr>
        <w:tc>
          <w:tcPr>
            <w:tcW w:w="2457" w:type="pct"/>
            <w:hideMark/>
          </w:tcPr>
          <w:p w14:paraId="7FEBB9A7"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University level</w:t>
            </w:r>
          </w:p>
        </w:tc>
        <w:tc>
          <w:tcPr>
            <w:tcW w:w="2543" w:type="pct"/>
            <w:hideMark/>
          </w:tcPr>
          <w:p w14:paraId="113E3CB3"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676 (49.8)</w:t>
            </w:r>
          </w:p>
        </w:tc>
      </w:tr>
      <w:tr w:rsidR="009B343D" w14:paraId="611BCA38" w14:textId="77777777" w:rsidTr="00ED14D0">
        <w:trPr>
          <w:trHeight w:val="20"/>
        </w:trPr>
        <w:tc>
          <w:tcPr>
            <w:tcW w:w="2457" w:type="pct"/>
            <w:shd w:val="clear" w:color="auto" w:fill="D9D9D9"/>
            <w:hideMark/>
          </w:tcPr>
          <w:p w14:paraId="15527E81" w14:textId="77777777" w:rsidR="009B343D" w:rsidRDefault="009B343D" w:rsidP="00ED14D0">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Permanent residence</w:t>
            </w:r>
          </w:p>
        </w:tc>
        <w:tc>
          <w:tcPr>
            <w:tcW w:w="2543" w:type="pct"/>
            <w:shd w:val="clear" w:color="auto" w:fill="D9D9D9"/>
          </w:tcPr>
          <w:p w14:paraId="18CBE4F8" w14:textId="77777777" w:rsidR="009B343D" w:rsidRDefault="009B343D" w:rsidP="00ED14D0">
            <w:pPr>
              <w:spacing w:after="0" w:line="240" w:lineRule="auto"/>
              <w:jc w:val="right"/>
              <w:rPr>
                <w:rFonts w:ascii="Times New Roman" w:hAnsi="Times New Roman" w:cs="Times New Roman"/>
                <w:b/>
                <w:bCs/>
                <w:sz w:val="20"/>
                <w:szCs w:val="20"/>
              </w:rPr>
            </w:pPr>
          </w:p>
        </w:tc>
      </w:tr>
      <w:tr w:rsidR="009B343D" w14:paraId="4EDAD62A" w14:textId="77777777" w:rsidTr="00ED14D0">
        <w:trPr>
          <w:trHeight w:val="20"/>
        </w:trPr>
        <w:tc>
          <w:tcPr>
            <w:tcW w:w="2457" w:type="pct"/>
            <w:hideMark/>
          </w:tcPr>
          <w:p w14:paraId="0229B52B"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Rural</w:t>
            </w:r>
          </w:p>
        </w:tc>
        <w:tc>
          <w:tcPr>
            <w:tcW w:w="2543" w:type="pct"/>
            <w:hideMark/>
          </w:tcPr>
          <w:p w14:paraId="1517D88A"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467 (34.4)</w:t>
            </w:r>
          </w:p>
        </w:tc>
      </w:tr>
      <w:tr w:rsidR="009B343D" w14:paraId="2CC3EEC1" w14:textId="77777777" w:rsidTr="00ED14D0">
        <w:trPr>
          <w:trHeight w:val="20"/>
        </w:trPr>
        <w:tc>
          <w:tcPr>
            <w:tcW w:w="2457" w:type="pct"/>
            <w:hideMark/>
          </w:tcPr>
          <w:p w14:paraId="3C56E44C"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Urban</w:t>
            </w:r>
          </w:p>
        </w:tc>
        <w:tc>
          <w:tcPr>
            <w:tcW w:w="2543" w:type="pct"/>
            <w:hideMark/>
          </w:tcPr>
          <w:p w14:paraId="6C8105AF"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641 (47.2)</w:t>
            </w:r>
          </w:p>
        </w:tc>
      </w:tr>
      <w:tr w:rsidR="009B343D" w14:paraId="313B278B" w14:textId="77777777" w:rsidTr="00ED14D0">
        <w:trPr>
          <w:trHeight w:val="20"/>
        </w:trPr>
        <w:tc>
          <w:tcPr>
            <w:tcW w:w="2457" w:type="pct"/>
            <w:hideMark/>
          </w:tcPr>
          <w:p w14:paraId="73AB3668"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Semi-urban</w:t>
            </w:r>
          </w:p>
        </w:tc>
        <w:tc>
          <w:tcPr>
            <w:tcW w:w="2543" w:type="pct"/>
            <w:hideMark/>
          </w:tcPr>
          <w:p w14:paraId="0A531AE3"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250 (18.4)</w:t>
            </w:r>
          </w:p>
        </w:tc>
      </w:tr>
      <w:tr w:rsidR="009B343D" w14:paraId="79324ED1" w14:textId="77777777" w:rsidTr="00ED14D0">
        <w:trPr>
          <w:trHeight w:val="20"/>
        </w:trPr>
        <w:tc>
          <w:tcPr>
            <w:tcW w:w="2457" w:type="pct"/>
            <w:shd w:val="clear" w:color="auto" w:fill="D9D9D9"/>
            <w:hideMark/>
          </w:tcPr>
          <w:p w14:paraId="4568D85C"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b/>
                <w:bCs/>
                <w:sz w:val="20"/>
                <w:szCs w:val="20"/>
              </w:rPr>
              <w:t>Monthly family income</w:t>
            </w:r>
          </w:p>
        </w:tc>
        <w:tc>
          <w:tcPr>
            <w:tcW w:w="2543" w:type="pct"/>
            <w:shd w:val="clear" w:color="auto" w:fill="D9D9D9"/>
          </w:tcPr>
          <w:p w14:paraId="62412B98" w14:textId="77777777" w:rsidR="009B343D" w:rsidRDefault="009B343D" w:rsidP="00ED14D0">
            <w:pPr>
              <w:spacing w:after="0" w:line="240" w:lineRule="auto"/>
              <w:jc w:val="right"/>
              <w:rPr>
                <w:rFonts w:ascii="Times New Roman" w:hAnsi="Times New Roman" w:cs="Times New Roman"/>
                <w:b/>
                <w:bCs/>
                <w:sz w:val="20"/>
                <w:szCs w:val="20"/>
              </w:rPr>
            </w:pPr>
          </w:p>
        </w:tc>
      </w:tr>
      <w:tr w:rsidR="009B343D" w14:paraId="004DCBB7" w14:textId="77777777" w:rsidTr="00ED14D0">
        <w:trPr>
          <w:trHeight w:val="20"/>
        </w:trPr>
        <w:tc>
          <w:tcPr>
            <w:tcW w:w="2457" w:type="pct"/>
            <w:hideMark/>
          </w:tcPr>
          <w:p w14:paraId="1A0697A6"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Less than 20,000 BDT</w:t>
            </w:r>
          </w:p>
        </w:tc>
        <w:tc>
          <w:tcPr>
            <w:tcW w:w="2543" w:type="pct"/>
            <w:hideMark/>
          </w:tcPr>
          <w:p w14:paraId="09F46831"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404 (29.8)</w:t>
            </w:r>
          </w:p>
        </w:tc>
      </w:tr>
      <w:tr w:rsidR="009B343D" w14:paraId="4F2B3DE5" w14:textId="77777777" w:rsidTr="00ED14D0">
        <w:trPr>
          <w:trHeight w:val="20"/>
        </w:trPr>
        <w:tc>
          <w:tcPr>
            <w:tcW w:w="2457" w:type="pct"/>
            <w:hideMark/>
          </w:tcPr>
          <w:p w14:paraId="438CC987"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20,000 to 50,000 BDT</w:t>
            </w:r>
          </w:p>
        </w:tc>
        <w:tc>
          <w:tcPr>
            <w:tcW w:w="2543" w:type="pct"/>
            <w:hideMark/>
          </w:tcPr>
          <w:p w14:paraId="0B1C13AB"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700 (51.5)</w:t>
            </w:r>
          </w:p>
        </w:tc>
      </w:tr>
      <w:tr w:rsidR="009B343D" w14:paraId="3105B183" w14:textId="77777777" w:rsidTr="00ED14D0">
        <w:trPr>
          <w:trHeight w:val="20"/>
        </w:trPr>
        <w:tc>
          <w:tcPr>
            <w:tcW w:w="2457" w:type="pct"/>
            <w:hideMark/>
          </w:tcPr>
          <w:p w14:paraId="48F24B90"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More than 50,000 BDT</w:t>
            </w:r>
          </w:p>
        </w:tc>
        <w:tc>
          <w:tcPr>
            <w:tcW w:w="2543" w:type="pct"/>
            <w:hideMark/>
          </w:tcPr>
          <w:p w14:paraId="1249B732"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254 (18.7)</w:t>
            </w:r>
          </w:p>
        </w:tc>
      </w:tr>
      <w:tr w:rsidR="009B343D" w14:paraId="0BB617FD" w14:textId="77777777" w:rsidTr="00ED14D0">
        <w:trPr>
          <w:trHeight w:val="20"/>
        </w:trPr>
        <w:tc>
          <w:tcPr>
            <w:tcW w:w="2457" w:type="pct"/>
            <w:shd w:val="clear" w:color="auto" w:fill="D9D9D9"/>
            <w:hideMark/>
          </w:tcPr>
          <w:p w14:paraId="4277B8D8" w14:textId="77777777" w:rsidR="009B343D" w:rsidRDefault="009B343D" w:rsidP="00ED14D0">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Gender</w:t>
            </w:r>
          </w:p>
        </w:tc>
        <w:tc>
          <w:tcPr>
            <w:tcW w:w="2543" w:type="pct"/>
            <w:shd w:val="clear" w:color="auto" w:fill="D9D9D9"/>
          </w:tcPr>
          <w:p w14:paraId="05FB1089" w14:textId="77777777" w:rsidR="009B343D" w:rsidRDefault="009B343D" w:rsidP="00ED14D0">
            <w:pPr>
              <w:spacing w:after="0" w:line="240" w:lineRule="auto"/>
              <w:jc w:val="right"/>
              <w:rPr>
                <w:rFonts w:ascii="Times New Roman" w:hAnsi="Times New Roman" w:cs="Times New Roman"/>
                <w:sz w:val="20"/>
                <w:szCs w:val="20"/>
              </w:rPr>
            </w:pPr>
          </w:p>
        </w:tc>
      </w:tr>
      <w:tr w:rsidR="009B343D" w14:paraId="331EEE4D" w14:textId="77777777" w:rsidTr="00ED14D0">
        <w:trPr>
          <w:trHeight w:val="20"/>
        </w:trPr>
        <w:tc>
          <w:tcPr>
            <w:tcW w:w="2457" w:type="pct"/>
            <w:hideMark/>
          </w:tcPr>
          <w:p w14:paraId="63C2EB92"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Male</w:t>
            </w:r>
          </w:p>
        </w:tc>
        <w:tc>
          <w:tcPr>
            <w:tcW w:w="2543" w:type="pct"/>
            <w:hideMark/>
          </w:tcPr>
          <w:p w14:paraId="47D435C0"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682 (50.2)</w:t>
            </w:r>
          </w:p>
        </w:tc>
      </w:tr>
      <w:tr w:rsidR="009B343D" w14:paraId="013FEBA9" w14:textId="77777777" w:rsidTr="00ED14D0">
        <w:trPr>
          <w:trHeight w:val="20"/>
        </w:trPr>
        <w:tc>
          <w:tcPr>
            <w:tcW w:w="2457" w:type="pct"/>
            <w:hideMark/>
          </w:tcPr>
          <w:p w14:paraId="44A8DADC"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Female</w:t>
            </w:r>
          </w:p>
        </w:tc>
        <w:tc>
          <w:tcPr>
            <w:tcW w:w="2543" w:type="pct"/>
            <w:hideMark/>
          </w:tcPr>
          <w:p w14:paraId="1CE1106D"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676 (49.8)</w:t>
            </w:r>
          </w:p>
        </w:tc>
      </w:tr>
      <w:tr w:rsidR="009B343D" w14:paraId="3E9A0EC2" w14:textId="77777777" w:rsidTr="00ED14D0">
        <w:trPr>
          <w:trHeight w:val="20"/>
        </w:trPr>
        <w:tc>
          <w:tcPr>
            <w:tcW w:w="2457" w:type="pct"/>
            <w:shd w:val="clear" w:color="auto" w:fill="D9D9D9" w:themeFill="background1" w:themeFillShade="D9"/>
            <w:hideMark/>
          </w:tcPr>
          <w:p w14:paraId="0C405F81"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b/>
                <w:bCs/>
                <w:sz w:val="20"/>
                <w:szCs w:val="20"/>
              </w:rPr>
              <w:t>Marital status</w:t>
            </w:r>
          </w:p>
        </w:tc>
        <w:tc>
          <w:tcPr>
            <w:tcW w:w="2543" w:type="pct"/>
            <w:shd w:val="clear" w:color="auto" w:fill="D9D9D9" w:themeFill="background1" w:themeFillShade="D9"/>
          </w:tcPr>
          <w:p w14:paraId="1C9C98AE" w14:textId="77777777" w:rsidR="009B343D" w:rsidRDefault="009B343D" w:rsidP="00ED14D0">
            <w:pPr>
              <w:spacing w:after="0" w:line="240" w:lineRule="auto"/>
              <w:jc w:val="right"/>
              <w:rPr>
                <w:rFonts w:ascii="Times New Roman" w:hAnsi="Times New Roman" w:cs="Times New Roman"/>
                <w:sz w:val="20"/>
                <w:szCs w:val="20"/>
              </w:rPr>
            </w:pPr>
          </w:p>
        </w:tc>
      </w:tr>
      <w:tr w:rsidR="009B343D" w14:paraId="0CAB5878" w14:textId="77777777" w:rsidTr="00ED14D0">
        <w:trPr>
          <w:trHeight w:val="20"/>
        </w:trPr>
        <w:tc>
          <w:tcPr>
            <w:tcW w:w="2457" w:type="pct"/>
            <w:hideMark/>
          </w:tcPr>
          <w:p w14:paraId="37350BDF"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Unmarried</w:t>
            </w:r>
          </w:p>
        </w:tc>
        <w:tc>
          <w:tcPr>
            <w:tcW w:w="2543" w:type="pct"/>
            <w:hideMark/>
          </w:tcPr>
          <w:p w14:paraId="09152EA6"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1257 (92.6)</w:t>
            </w:r>
          </w:p>
        </w:tc>
      </w:tr>
      <w:tr w:rsidR="009B343D" w14:paraId="1D6F5440" w14:textId="77777777" w:rsidTr="00ED14D0">
        <w:trPr>
          <w:trHeight w:val="20"/>
        </w:trPr>
        <w:tc>
          <w:tcPr>
            <w:tcW w:w="2457" w:type="pct"/>
            <w:hideMark/>
          </w:tcPr>
          <w:p w14:paraId="246DB5FB"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Married</w:t>
            </w:r>
          </w:p>
        </w:tc>
        <w:tc>
          <w:tcPr>
            <w:tcW w:w="2543" w:type="pct"/>
            <w:hideMark/>
          </w:tcPr>
          <w:p w14:paraId="1FEB357A"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101 (7.4)</w:t>
            </w:r>
          </w:p>
        </w:tc>
      </w:tr>
      <w:tr w:rsidR="009B343D" w14:paraId="054ADB0E" w14:textId="77777777" w:rsidTr="00ED14D0">
        <w:trPr>
          <w:trHeight w:val="20"/>
        </w:trPr>
        <w:tc>
          <w:tcPr>
            <w:tcW w:w="2457" w:type="pct"/>
            <w:shd w:val="clear" w:color="auto" w:fill="D9D9D9"/>
            <w:hideMark/>
          </w:tcPr>
          <w:p w14:paraId="52FFE74D"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b/>
                <w:bCs/>
                <w:sz w:val="20"/>
                <w:szCs w:val="20"/>
              </w:rPr>
              <w:t>Family type</w:t>
            </w:r>
          </w:p>
        </w:tc>
        <w:tc>
          <w:tcPr>
            <w:tcW w:w="2543" w:type="pct"/>
            <w:shd w:val="clear" w:color="auto" w:fill="D9D9D9"/>
          </w:tcPr>
          <w:p w14:paraId="3E595CD3" w14:textId="77777777" w:rsidR="009B343D" w:rsidRDefault="009B343D" w:rsidP="00ED14D0">
            <w:pPr>
              <w:spacing w:after="0" w:line="240" w:lineRule="auto"/>
              <w:jc w:val="right"/>
              <w:rPr>
                <w:rFonts w:ascii="Times New Roman" w:hAnsi="Times New Roman" w:cs="Times New Roman"/>
                <w:sz w:val="20"/>
                <w:szCs w:val="20"/>
              </w:rPr>
            </w:pPr>
          </w:p>
        </w:tc>
      </w:tr>
      <w:tr w:rsidR="009B343D" w14:paraId="0F70A884" w14:textId="77777777" w:rsidTr="00ED14D0">
        <w:trPr>
          <w:trHeight w:val="20"/>
        </w:trPr>
        <w:tc>
          <w:tcPr>
            <w:tcW w:w="2457" w:type="pct"/>
            <w:hideMark/>
          </w:tcPr>
          <w:p w14:paraId="23C257BE"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Nuclear family</w:t>
            </w:r>
          </w:p>
        </w:tc>
        <w:tc>
          <w:tcPr>
            <w:tcW w:w="2543" w:type="pct"/>
            <w:hideMark/>
          </w:tcPr>
          <w:p w14:paraId="71ACDB94"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686 (50.5)</w:t>
            </w:r>
          </w:p>
        </w:tc>
      </w:tr>
      <w:tr w:rsidR="009B343D" w14:paraId="6F95F904" w14:textId="77777777" w:rsidTr="00ED14D0">
        <w:trPr>
          <w:trHeight w:val="20"/>
        </w:trPr>
        <w:tc>
          <w:tcPr>
            <w:tcW w:w="2457" w:type="pct"/>
            <w:hideMark/>
          </w:tcPr>
          <w:p w14:paraId="6FFD8B38"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Large family</w:t>
            </w:r>
          </w:p>
        </w:tc>
        <w:tc>
          <w:tcPr>
            <w:tcW w:w="2543" w:type="pct"/>
            <w:hideMark/>
          </w:tcPr>
          <w:p w14:paraId="6CD2D72E"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672 (49.5)</w:t>
            </w:r>
          </w:p>
        </w:tc>
      </w:tr>
      <w:tr w:rsidR="009B343D" w14:paraId="58C48247" w14:textId="77777777" w:rsidTr="00ED14D0">
        <w:trPr>
          <w:trHeight w:val="20"/>
        </w:trPr>
        <w:tc>
          <w:tcPr>
            <w:tcW w:w="2457" w:type="pct"/>
            <w:shd w:val="clear" w:color="auto" w:fill="D9D9D9"/>
            <w:hideMark/>
          </w:tcPr>
          <w:p w14:paraId="677F11A7"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b/>
                <w:bCs/>
                <w:sz w:val="20"/>
                <w:szCs w:val="20"/>
              </w:rPr>
              <w:t>Employment status</w:t>
            </w:r>
          </w:p>
        </w:tc>
        <w:tc>
          <w:tcPr>
            <w:tcW w:w="2543" w:type="pct"/>
            <w:shd w:val="clear" w:color="auto" w:fill="D9D9D9"/>
          </w:tcPr>
          <w:p w14:paraId="10D50F9C" w14:textId="77777777" w:rsidR="009B343D" w:rsidRDefault="009B343D" w:rsidP="00ED14D0">
            <w:pPr>
              <w:spacing w:after="0" w:line="240" w:lineRule="auto"/>
              <w:jc w:val="right"/>
              <w:rPr>
                <w:rFonts w:ascii="Times New Roman" w:hAnsi="Times New Roman" w:cs="Times New Roman"/>
                <w:sz w:val="20"/>
                <w:szCs w:val="20"/>
              </w:rPr>
            </w:pPr>
          </w:p>
        </w:tc>
      </w:tr>
      <w:tr w:rsidR="009B343D" w14:paraId="718B3229" w14:textId="77777777" w:rsidTr="00ED14D0">
        <w:trPr>
          <w:trHeight w:val="20"/>
        </w:trPr>
        <w:tc>
          <w:tcPr>
            <w:tcW w:w="2457" w:type="pct"/>
            <w:hideMark/>
          </w:tcPr>
          <w:p w14:paraId="05C6B6E3"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Employed</w:t>
            </w:r>
          </w:p>
        </w:tc>
        <w:tc>
          <w:tcPr>
            <w:tcW w:w="2543" w:type="pct"/>
            <w:hideMark/>
          </w:tcPr>
          <w:p w14:paraId="3362D4D1"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235 (17.3)</w:t>
            </w:r>
          </w:p>
        </w:tc>
      </w:tr>
      <w:tr w:rsidR="009B343D" w14:paraId="435210A9" w14:textId="77777777" w:rsidTr="00ED14D0">
        <w:trPr>
          <w:trHeight w:val="20"/>
        </w:trPr>
        <w:tc>
          <w:tcPr>
            <w:tcW w:w="2457" w:type="pct"/>
            <w:hideMark/>
          </w:tcPr>
          <w:p w14:paraId="04103FBE"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Unemployed</w:t>
            </w:r>
          </w:p>
        </w:tc>
        <w:tc>
          <w:tcPr>
            <w:tcW w:w="2543" w:type="pct"/>
            <w:hideMark/>
          </w:tcPr>
          <w:p w14:paraId="7E69FE69"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1123 (82.7)</w:t>
            </w:r>
          </w:p>
        </w:tc>
      </w:tr>
      <w:tr w:rsidR="009B343D" w14:paraId="267479DA" w14:textId="77777777" w:rsidTr="00ED14D0">
        <w:trPr>
          <w:trHeight w:val="20"/>
        </w:trPr>
        <w:tc>
          <w:tcPr>
            <w:tcW w:w="2457" w:type="pct"/>
            <w:shd w:val="clear" w:color="auto" w:fill="D9D9D9"/>
            <w:hideMark/>
          </w:tcPr>
          <w:p w14:paraId="3E55E974" w14:textId="77777777" w:rsidR="009B343D" w:rsidRDefault="009B343D" w:rsidP="00ED14D0">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Previous history of Dengue</w:t>
            </w:r>
          </w:p>
        </w:tc>
        <w:tc>
          <w:tcPr>
            <w:tcW w:w="2543" w:type="pct"/>
            <w:shd w:val="clear" w:color="auto" w:fill="D9D9D9"/>
          </w:tcPr>
          <w:p w14:paraId="00E9DA9D" w14:textId="77777777" w:rsidR="009B343D" w:rsidRDefault="009B343D" w:rsidP="00ED14D0">
            <w:pPr>
              <w:spacing w:after="0" w:line="240" w:lineRule="auto"/>
              <w:jc w:val="right"/>
              <w:rPr>
                <w:rFonts w:ascii="Times New Roman" w:hAnsi="Times New Roman" w:cs="Times New Roman"/>
                <w:sz w:val="20"/>
                <w:szCs w:val="20"/>
              </w:rPr>
            </w:pPr>
          </w:p>
        </w:tc>
      </w:tr>
      <w:tr w:rsidR="009B343D" w14:paraId="6BFBB26F" w14:textId="77777777" w:rsidTr="00ED14D0">
        <w:trPr>
          <w:trHeight w:val="20"/>
        </w:trPr>
        <w:tc>
          <w:tcPr>
            <w:tcW w:w="2457" w:type="pct"/>
            <w:hideMark/>
          </w:tcPr>
          <w:p w14:paraId="5D73583E"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Yes</w:t>
            </w:r>
          </w:p>
        </w:tc>
        <w:tc>
          <w:tcPr>
            <w:tcW w:w="2543" w:type="pct"/>
            <w:hideMark/>
          </w:tcPr>
          <w:p w14:paraId="2D0D22C5"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328 (24.2)</w:t>
            </w:r>
          </w:p>
        </w:tc>
      </w:tr>
      <w:tr w:rsidR="009B343D" w14:paraId="18F2D7A6" w14:textId="77777777" w:rsidTr="00ED14D0">
        <w:trPr>
          <w:trHeight w:val="20"/>
        </w:trPr>
        <w:tc>
          <w:tcPr>
            <w:tcW w:w="2457" w:type="pct"/>
            <w:hideMark/>
          </w:tcPr>
          <w:p w14:paraId="31F9487B"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No</w:t>
            </w:r>
          </w:p>
        </w:tc>
        <w:tc>
          <w:tcPr>
            <w:tcW w:w="2543" w:type="pct"/>
            <w:hideMark/>
          </w:tcPr>
          <w:p w14:paraId="435E6FC6"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1030 (75.8)</w:t>
            </w:r>
          </w:p>
        </w:tc>
      </w:tr>
      <w:tr w:rsidR="009B343D" w14:paraId="412BAC68" w14:textId="77777777" w:rsidTr="00ED14D0">
        <w:trPr>
          <w:trHeight w:val="20"/>
        </w:trPr>
        <w:tc>
          <w:tcPr>
            <w:tcW w:w="2457" w:type="pct"/>
            <w:shd w:val="clear" w:color="auto" w:fill="D9D9D9" w:themeFill="background1" w:themeFillShade="D9"/>
            <w:hideMark/>
          </w:tcPr>
          <w:p w14:paraId="3747B12E"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b/>
                <w:bCs/>
                <w:sz w:val="20"/>
                <w:szCs w:val="20"/>
              </w:rPr>
              <w:t>Family history of dengue</w:t>
            </w:r>
          </w:p>
        </w:tc>
        <w:tc>
          <w:tcPr>
            <w:tcW w:w="2543" w:type="pct"/>
            <w:shd w:val="clear" w:color="auto" w:fill="D9D9D9" w:themeFill="background1" w:themeFillShade="D9"/>
          </w:tcPr>
          <w:p w14:paraId="5464FC30" w14:textId="77777777" w:rsidR="009B343D" w:rsidRDefault="009B343D" w:rsidP="00ED14D0">
            <w:pPr>
              <w:spacing w:after="0" w:line="240" w:lineRule="auto"/>
              <w:jc w:val="right"/>
              <w:rPr>
                <w:rFonts w:ascii="Times New Roman" w:hAnsi="Times New Roman" w:cs="Times New Roman"/>
                <w:sz w:val="20"/>
                <w:szCs w:val="20"/>
              </w:rPr>
            </w:pPr>
          </w:p>
        </w:tc>
      </w:tr>
      <w:tr w:rsidR="009B343D" w14:paraId="4FCC012B" w14:textId="77777777" w:rsidTr="00ED14D0">
        <w:trPr>
          <w:trHeight w:val="20"/>
        </w:trPr>
        <w:tc>
          <w:tcPr>
            <w:tcW w:w="2457" w:type="pct"/>
            <w:hideMark/>
          </w:tcPr>
          <w:p w14:paraId="4381EBFF"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Yes</w:t>
            </w:r>
          </w:p>
        </w:tc>
        <w:tc>
          <w:tcPr>
            <w:tcW w:w="2543" w:type="pct"/>
            <w:hideMark/>
          </w:tcPr>
          <w:p w14:paraId="6A4763C9"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354 (26.1)</w:t>
            </w:r>
          </w:p>
        </w:tc>
      </w:tr>
      <w:tr w:rsidR="009B343D" w14:paraId="34BD29BD" w14:textId="77777777" w:rsidTr="00ED14D0">
        <w:trPr>
          <w:trHeight w:val="20"/>
        </w:trPr>
        <w:tc>
          <w:tcPr>
            <w:tcW w:w="2457" w:type="pct"/>
            <w:hideMark/>
          </w:tcPr>
          <w:p w14:paraId="60559EB8"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No</w:t>
            </w:r>
          </w:p>
        </w:tc>
        <w:tc>
          <w:tcPr>
            <w:tcW w:w="2543" w:type="pct"/>
            <w:hideMark/>
          </w:tcPr>
          <w:p w14:paraId="4FB6D95A"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1004 (73.9)</w:t>
            </w:r>
          </w:p>
        </w:tc>
      </w:tr>
      <w:tr w:rsidR="009B343D" w14:paraId="26A59869" w14:textId="77777777" w:rsidTr="009B343D">
        <w:trPr>
          <w:trHeight w:val="20"/>
        </w:trPr>
        <w:tc>
          <w:tcPr>
            <w:tcW w:w="5000" w:type="pct"/>
            <w:gridSpan w:val="2"/>
            <w:shd w:val="clear" w:color="auto" w:fill="D9D9D9"/>
            <w:hideMark/>
          </w:tcPr>
          <w:p w14:paraId="391CF311" w14:textId="44D22CBB" w:rsidR="009B343D" w:rsidRPr="00B33232" w:rsidRDefault="009B343D" w:rsidP="009B343D">
            <w:pPr>
              <w:tabs>
                <w:tab w:val="center" w:pos="4664"/>
              </w:tabs>
              <w:spacing w:after="0" w:line="240" w:lineRule="auto"/>
              <w:rPr>
                <w:rFonts w:ascii="Times New Roman" w:hAnsi="Times New Roman" w:cs="Times New Roman"/>
                <w:sz w:val="20"/>
                <w:szCs w:val="20"/>
                <w:highlight w:val="yellow"/>
              </w:rPr>
            </w:pPr>
            <w:r w:rsidRPr="0033377C">
              <w:rPr>
                <w:rFonts w:ascii="Times New Roman" w:hAnsi="Times New Roman" w:cs="Times New Roman"/>
                <w:b/>
                <w:bCs/>
                <w:sz w:val="20"/>
                <w:szCs w:val="20"/>
              </w:rPr>
              <w:t>Previous history of vector-borne disease except Dengue (Malaria, Filaria, West Lime virus, Lime disease</w:t>
            </w:r>
            <w:r w:rsidR="0033377C" w:rsidRPr="0033377C">
              <w:rPr>
                <w:rFonts w:ascii="Times New Roman" w:hAnsi="Times New Roman" w:cs="Times New Roman"/>
                <w:b/>
                <w:bCs/>
                <w:sz w:val="20"/>
                <w:szCs w:val="20"/>
              </w:rPr>
              <w:t>, etc.</w:t>
            </w:r>
            <w:r w:rsidRPr="0033377C">
              <w:rPr>
                <w:rFonts w:ascii="Times New Roman" w:hAnsi="Times New Roman" w:cs="Times New Roman"/>
                <w:b/>
                <w:bCs/>
                <w:sz w:val="20"/>
                <w:szCs w:val="20"/>
              </w:rPr>
              <w:t>)</w:t>
            </w:r>
          </w:p>
        </w:tc>
      </w:tr>
      <w:tr w:rsidR="009B343D" w14:paraId="45E694EB" w14:textId="77777777" w:rsidTr="00ED14D0">
        <w:trPr>
          <w:trHeight w:val="20"/>
        </w:trPr>
        <w:tc>
          <w:tcPr>
            <w:tcW w:w="2457" w:type="pct"/>
            <w:hideMark/>
          </w:tcPr>
          <w:p w14:paraId="39D4C7B1"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Yes</w:t>
            </w:r>
          </w:p>
        </w:tc>
        <w:tc>
          <w:tcPr>
            <w:tcW w:w="2543" w:type="pct"/>
            <w:hideMark/>
          </w:tcPr>
          <w:p w14:paraId="32FD9915"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320 (26.1)</w:t>
            </w:r>
          </w:p>
        </w:tc>
      </w:tr>
      <w:tr w:rsidR="009B343D" w14:paraId="6A5DC329" w14:textId="77777777" w:rsidTr="00ED14D0">
        <w:trPr>
          <w:trHeight w:val="20"/>
        </w:trPr>
        <w:tc>
          <w:tcPr>
            <w:tcW w:w="2457" w:type="pct"/>
            <w:hideMark/>
          </w:tcPr>
          <w:p w14:paraId="39EBD07E"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No</w:t>
            </w:r>
          </w:p>
        </w:tc>
        <w:tc>
          <w:tcPr>
            <w:tcW w:w="2543" w:type="pct"/>
            <w:hideMark/>
          </w:tcPr>
          <w:p w14:paraId="26AA3270"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1038 (76.4)</w:t>
            </w:r>
          </w:p>
        </w:tc>
      </w:tr>
      <w:tr w:rsidR="009B343D" w14:paraId="7CCD88E3" w14:textId="77777777" w:rsidTr="00ED14D0">
        <w:trPr>
          <w:trHeight w:val="20"/>
        </w:trPr>
        <w:tc>
          <w:tcPr>
            <w:tcW w:w="2457" w:type="pct"/>
            <w:shd w:val="clear" w:color="auto" w:fill="D9D9D9" w:themeFill="background1" w:themeFillShade="D9"/>
            <w:hideMark/>
          </w:tcPr>
          <w:p w14:paraId="2A14D8E2"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b/>
                <w:bCs/>
                <w:sz w:val="20"/>
                <w:szCs w:val="20"/>
              </w:rPr>
              <w:t>Average sleeping time</w:t>
            </w:r>
          </w:p>
        </w:tc>
        <w:tc>
          <w:tcPr>
            <w:tcW w:w="2543" w:type="pct"/>
            <w:shd w:val="clear" w:color="auto" w:fill="D9D9D9" w:themeFill="background1" w:themeFillShade="D9"/>
          </w:tcPr>
          <w:p w14:paraId="7CD11989" w14:textId="77777777" w:rsidR="009B343D" w:rsidRDefault="009B343D" w:rsidP="00ED14D0">
            <w:pPr>
              <w:spacing w:after="0" w:line="240" w:lineRule="auto"/>
              <w:jc w:val="right"/>
              <w:rPr>
                <w:rFonts w:ascii="Times New Roman" w:hAnsi="Times New Roman" w:cs="Times New Roman"/>
                <w:sz w:val="20"/>
                <w:szCs w:val="20"/>
              </w:rPr>
            </w:pPr>
          </w:p>
        </w:tc>
      </w:tr>
      <w:tr w:rsidR="009B343D" w14:paraId="707427F5" w14:textId="77777777" w:rsidTr="00ED14D0">
        <w:trPr>
          <w:trHeight w:val="20"/>
        </w:trPr>
        <w:tc>
          <w:tcPr>
            <w:tcW w:w="2457" w:type="pct"/>
            <w:hideMark/>
          </w:tcPr>
          <w:p w14:paraId="740970DC"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Less than 7 hours</w:t>
            </w:r>
          </w:p>
        </w:tc>
        <w:tc>
          <w:tcPr>
            <w:tcW w:w="2543" w:type="pct"/>
            <w:hideMark/>
          </w:tcPr>
          <w:p w14:paraId="293BA6A1"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595 (43.8)</w:t>
            </w:r>
          </w:p>
        </w:tc>
      </w:tr>
      <w:tr w:rsidR="009B343D" w14:paraId="5D6EAD63" w14:textId="77777777" w:rsidTr="00ED14D0">
        <w:trPr>
          <w:trHeight w:val="20"/>
        </w:trPr>
        <w:tc>
          <w:tcPr>
            <w:tcW w:w="2457" w:type="pct"/>
            <w:hideMark/>
          </w:tcPr>
          <w:p w14:paraId="332DC80F"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7 to 9 hours (normal)</w:t>
            </w:r>
          </w:p>
        </w:tc>
        <w:tc>
          <w:tcPr>
            <w:tcW w:w="2543" w:type="pct"/>
            <w:hideMark/>
          </w:tcPr>
          <w:p w14:paraId="7E60AA35"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669 (49.3)</w:t>
            </w:r>
          </w:p>
        </w:tc>
      </w:tr>
      <w:tr w:rsidR="009B343D" w14:paraId="5C609864" w14:textId="77777777" w:rsidTr="00ED14D0">
        <w:trPr>
          <w:trHeight w:val="20"/>
        </w:trPr>
        <w:tc>
          <w:tcPr>
            <w:tcW w:w="2457" w:type="pct"/>
            <w:hideMark/>
          </w:tcPr>
          <w:p w14:paraId="79FE8BCC"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More than 9 hours</w:t>
            </w:r>
          </w:p>
        </w:tc>
        <w:tc>
          <w:tcPr>
            <w:tcW w:w="2543" w:type="pct"/>
            <w:hideMark/>
          </w:tcPr>
          <w:p w14:paraId="35461356"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94 (6.9)</w:t>
            </w:r>
          </w:p>
        </w:tc>
      </w:tr>
      <w:tr w:rsidR="009B343D" w14:paraId="5B0EF861" w14:textId="77777777" w:rsidTr="00ED14D0">
        <w:trPr>
          <w:trHeight w:val="20"/>
        </w:trPr>
        <w:tc>
          <w:tcPr>
            <w:tcW w:w="2457" w:type="pct"/>
            <w:shd w:val="clear" w:color="auto" w:fill="D9D9D9"/>
            <w:hideMark/>
          </w:tcPr>
          <w:p w14:paraId="00C31F7B" w14:textId="77777777" w:rsidR="009B343D" w:rsidRDefault="009B343D" w:rsidP="00ED14D0">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Daily social media use (hours)</w:t>
            </w:r>
          </w:p>
        </w:tc>
        <w:tc>
          <w:tcPr>
            <w:tcW w:w="2543" w:type="pct"/>
            <w:shd w:val="clear" w:color="auto" w:fill="D9D9D9"/>
          </w:tcPr>
          <w:p w14:paraId="589B5B6B" w14:textId="77777777" w:rsidR="009B343D" w:rsidRDefault="009B343D" w:rsidP="00ED14D0">
            <w:pPr>
              <w:spacing w:after="0" w:line="240" w:lineRule="auto"/>
              <w:jc w:val="right"/>
              <w:rPr>
                <w:rFonts w:ascii="Times New Roman" w:hAnsi="Times New Roman" w:cs="Times New Roman"/>
                <w:sz w:val="20"/>
                <w:szCs w:val="20"/>
              </w:rPr>
            </w:pPr>
          </w:p>
        </w:tc>
      </w:tr>
      <w:tr w:rsidR="009B343D" w14:paraId="18ED4F7A" w14:textId="77777777" w:rsidTr="00ED14D0">
        <w:trPr>
          <w:trHeight w:val="20"/>
        </w:trPr>
        <w:tc>
          <w:tcPr>
            <w:tcW w:w="2457" w:type="pct"/>
            <w:hideMark/>
          </w:tcPr>
          <w:p w14:paraId="685B84BE" w14:textId="77FAEA7C"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Less than 2 </w:t>
            </w:r>
            <w:r w:rsidR="00C83576">
              <w:rPr>
                <w:rFonts w:ascii="Times New Roman" w:hAnsi="Times New Roman" w:cs="Times New Roman"/>
                <w:sz w:val="20"/>
                <w:szCs w:val="20"/>
              </w:rPr>
              <w:t>hours</w:t>
            </w:r>
          </w:p>
        </w:tc>
        <w:tc>
          <w:tcPr>
            <w:tcW w:w="2543" w:type="pct"/>
            <w:hideMark/>
          </w:tcPr>
          <w:p w14:paraId="1A004F42"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38 (2.8)</w:t>
            </w:r>
          </w:p>
        </w:tc>
      </w:tr>
      <w:tr w:rsidR="009B343D" w14:paraId="5F8F4D73" w14:textId="77777777" w:rsidTr="00ED14D0">
        <w:trPr>
          <w:trHeight w:val="20"/>
        </w:trPr>
        <w:tc>
          <w:tcPr>
            <w:tcW w:w="2457" w:type="pct"/>
            <w:hideMark/>
          </w:tcPr>
          <w:p w14:paraId="630EAD25" w14:textId="7B4C10F2"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 to 4 </w:t>
            </w:r>
            <w:r w:rsidR="00C83576">
              <w:rPr>
                <w:rFonts w:ascii="Times New Roman" w:hAnsi="Times New Roman" w:cs="Times New Roman"/>
                <w:sz w:val="20"/>
                <w:szCs w:val="20"/>
              </w:rPr>
              <w:t>hours</w:t>
            </w:r>
          </w:p>
        </w:tc>
        <w:tc>
          <w:tcPr>
            <w:tcW w:w="2543" w:type="pct"/>
            <w:hideMark/>
          </w:tcPr>
          <w:p w14:paraId="45155CA0"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616 (45.4)</w:t>
            </w:r>
          </w:p>
        </w:tc>
      </w:tr>
      <w:tr w:rsidR="009B343D" w14:paraId="3C2FD7EC" w14:textId="77777777" w:rsidTr="00ED14D0">
        <w:trPr>
          <w:trHeight w:val="20"/>
        </w:trPr>
        <w:tc>
          <w:tcPr>
            <w:tcW w:w="2457" w:type="pct"/>
            <w:hideMark/>
          </w:tcPr>
          <w:p w14:paraId="179B2120" w14:textId="7E373F56" w:rsidR="009B343D" w:rsidRDefault="009B343D" w:rsidP="00ED14D0">
            <w:pPr>
              <w:spacing w:after="0" w:line="240" w:lineRule="auto"/>
              <w:rPr>
                <w:rFonts w:ascii="Times New Roman" w:hAnsi="Times New Roman" w:cs="Times New Roman"/>
                <w:b/>
                <w:bCs/>
                <w:sz w:val="20"/>
                <w:szCs w:val="20"/>
              </w:rPr>
            </w:pPr>
            <w:r>
              <w:rPr>
                <w:rFonts w:ascii="Times New Roman" w:hAnsi="Times New Roman" w:cs="Times New Roman"/>
                <w:sz w:val="20"/>
                <w:szCs w:val="20"/>
              </w:rPr>
              <w:t xml:space="preserve">More than 4 </w:t>
            </w:r>
            <w:r w:rsidR="00C83576">
              <w:rPr>
                <w:rFonts w:ascii="Times New Roman" w:hAnsi="Times New Roman" w:cs="Times New Roman"/>
                <w:sz w:val="20"/>
                <w:szCs w:val="20"/>
              </w:rPr>
              <w:t>hours</w:t>
            </w:r>
          </w:p>
        </w:tc>
        <w:tc>
          <w:tcPr>
            <w:tcW w:w="2543" w:type="pct"/>
            <w:hideMark/>
          </w:tcPr>
          <w:p w14:paraId="35529521"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704 (51.8)</w:t>
            </w:r>
          </w:p>
        </w:tc>
      </w:tr>
      <w:tr w:rsidR="009B343D" w14:paraId="7EB3132A" w14:textId="77777777" w:rsidTr="00ED14D0">
        <w:trPr>
          <w:trHeight w:val="20"/>
        </w:trPr>
        <w:tc>
          <w:tcPr>
            <w:tcW w:w="2457" w:type="pct"/>
            <w:shd w:val="clear" w:color="auto" w:fill="D9D9D9"/>
            <w:hideMark/>
          </w:tcPr>
          <w:p w14:paraId="127B56C6" w14:textId="77777777" w:rsidR="009B343D" w:rsidRDefault="009B343D" w:rsidP="00ED14D0">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Father’s occupation</w:t>
            </w:r>
          </w:p>
        </w:tc>
        <w:tc>
          <w:tcPr>
            <w:tcW w:w="2543" w:type="pct"/>
            <w:shd w:val="clear" w:color="auto" w:fill="D9D9D9"/>
          </w:tcPr>
          <w:p w14:paraId="20BC9BD6" w14:textId="77777777" w:rsidR="009B343D" w:rsidRDefault="009B343D" w:rsidP="00ED14D0">
            <w:pPr>
              <w:spacing w:after="0" w:line="240" w:lineRule="auto"/>
              <w:jc w:val="right"/>
              <w:rPr>
                <w:rFonts w:ascii="Times New Roman" w:hAnsi="Times New Roman" w:cs="Times New Roman"/>
                <w:sz w:val="20"/>
                <w:szCs w:val="20"/>
              </w:rPr>
            </w:pPr>
          </w:p>
        </w:tc>
      </w:tr>
      <w:tr w:rsidR="009B343D" w14:paraId="5373FDDB" w14:textId="77777777" w:rsidTr="00ED14D0">
        <w:trPr>
          <w:trHeight w:val="20"/>
        </w:trPr>
        <w:tc>
          <w:tcPr>
            <w:tcW w:w="2457" w:type="pct"/>
            <w:hideMark/>
          </w:tcPr>
          <w:p w14:paraId="36F33BD4"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Job holder</w:t>
            </w:r>
          </w:p>
        </w:tc>
        <w:tc>
          <w:tcPr>
            <w:tcW w:w="2543" w:type="pct"/>
            <w:hideMark/>
          </w:tcPr>
          <w:p w14:paraId="2C4AFA60"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632 (46.5)</w:t>
            </w:r>
          </w:p>
        </w:tc>
      </w:tr>
      <w:tr w:rsidR="009B343D" w14:paraId="71B2FF8D" w14:textId="77777777" w:rsidTr="00ED14D0">
        <w:trPr>
          <w:trHeight w:val="20"/>
        </w:trPr>
        <w:tc>
          <w:tcPr>
            <w:tcW w:w="2457" w:type="pct"/>
            <w:hideMark/>
          </w:tcPr>
          <w:p w14:paraId="23DE9141"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Business</w:t>
            </w:r>
          </w:p>
        </w:tc>
        <w:tc>
          <w:tcPr>
            <w:tcW w:w="2543" w:type="pct"/>
            <w:hideMark/>
          </w:tcPr>
          <w:p w14:paraId="2C772429"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452 (33.3)</w:t>
            </w:r>
          </w:p>
        </w:tc>
      </w:tr>
      <w:tr w:rsidR="009B343D" w14:paraId="69F9052E" w14:textId="77777777" w:rsidTr="00ED14D0">
        <w:trPr>
          <w:trHeight w:val="20"/>
        </w:trPr>
        <w:tc>
          <w:tcPr>
            <w:tcW w:w="2457" w:type="pct"/>
            <w:hideMark/>
          </w:tcPr>
          <w:p w14:paraId="7B02A913"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Others</w:t>
            </w:r>
          </w:p>
        </w:tc>
        <w:tc>
          <w:tcPr>
            <w:tcW w:w="2543" w:type="pct"/>
            <w:hideMark/>
          </w:tcPr>
          <w:p w14:paraId="301D2AA0"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225 (16.6)</w:t>
            </w:r>
          </w:p>
        </w:tc>
      </w:tr>
      <w:tr w:rsidR="009B343D" w14:paraId="4D027401" w14:textId="77777777" w:rsidTr="00ED14D0">
        <w:trPr>
          <w:trHeight w:val="20"/>
        </w:trPr>
        <w:tc>
          <w:tcPr>
            <w:tcW w:w="2457" w:type="pct"/>
            <w:hideMark/>
          </w:tcPr>
          <w:p w14:paraId="11489360"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Unemployed</w:t>
            </w:r>
          </w:p>
        </w:tc>
        <w:tc>
          <w:tcPr>
            <w:tcW w:w="2543" w:type="pct"/>
            <w:hideMark/>
          </w:tcPr>
          <w:p w14:paraId="284A7F4D"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49 (3.6)</w:t>
            </w:r>
          </w:p>
        </w:tc>
      </w:tr>
      <w:tr w:rsidR="009B343D" w14:paraId="7229BAEA" w14:textId="77777777" w:rsidTr="00ED14D0">
        <w:trPr>
          <w:trHeight w:val="20"/>
        </w:trPr>
        <w:tc>
          <w:tcPr>
            <w:tcW w:w="2457" w:type="pct"/>
            <w:shd w:val="clear" w:color="auto" w:fill="D9D9D9" w:themeFill="background1" w:themeFillShade="D9"/>
            <w:hideMark/>
          </w:tcPr>
          <w:p w14:paraId="72292BB1"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b/>
                <w:bCs/>
                <w:sz w:val="20"/>
                <w:szCs w:val="20"/>
                <w:lang w:bidi="bn-IN"/>
              </w:rPr>
              <w:t>Father’s educational qualification</w:t>
            </w:r>
          </w:p>
        </w:tc>
        <w:tc>
          <w:tcPr>
            <w:tcW w:w="2543" w:type="pct"/>
            <w:shd w:val="clear" w:color="auto" w:fill="D9D9D9" w:themeFill="background1" w:themeFillShade="D9"/>
          </w:tcPr>
          <w:p w14:paraId="307E23A2" w14:textId="77777777" w:rsidR="009B343D" w:rsidRDefault="009B343D" w:rsidP="00ED14D0">
            <w:pPr>
              <w:spacing w:after="0" w:line="240" w:lineRule="auto"/>
              <w:jc w:val="right"/>
              <w:rPr>
                <w:rFonts w:ascii="Times New Roman" w:hAnsi="Times New Roman" w:cs="Times New Roman"/>
                <w:sz w:val="20"/>
                <w:szCs w:val="20"/>
              </w:rPr>
            </w:pPr>
          </w:p>
        </w:tc>
      </w:tr>
      <w:tr w:rsidR="009B343D" w14:paraId="61F12BEF" w14:textId="77777777" w:rsidTr="00ED14D0">
        <w:trPr>
          <w:trHeight w:val="20"/>
        </w:trPr>
        <w:tc>
          <w:tcPr>
            <w:tcW w:w="2457" w:type="pct"/>
            <w:hideMark/>
          </w:tcPr>
          <w:p w14:paraId="45F4A4A2"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Primary or below</w:t>
            </w:r>
          </w:p>
        </w:tc>
        <w:tc>
          <w:tcPr>
            <w:tcW w:w="2543" w:type="pct"/>
            <w:hideMark/>
          </w:tcPr>
          <w:p w14:paraId="555CBDFB"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164 (12.1)</w:t>
            </w:r>
          </w:p>
        </w:tc>
      </w:tr>
      <w:tr w:rsidR="009B343D" w14:paraId="5A3F5BF5" w14:textId="77777777" w:rsidTr="00ED14D0">
        <w:trPr>
          <w:trHeight w:val="20"/>
        </w:trPr>
        <w:tc>
          <w:tcPr>
            <w:tcW w:w="2457" w:type="pct"/>
            <w:hideMark/>
          </w:tcPr>
          <w:p w14:paraId="7C2F6349"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Secondary/ higher secondary</w:t>
            </w:r>
          </w:p>
        </w:tc>
        <w:tc>
          <w:tcPr>
            <w:tcW w:w="2543" w:type="pct"/>
            <w:hideMark/>
          </w:tcPr>
          <w:p w14:paraId="4100E433"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506 (37.3)</w:t>
            </w:r>
          </w:p>
        </w:tc>
      </w:tr>
      <w:tr w:rsidR="009B343D" w14:paraId="03656165" w14:textId="77777777" w:rsidTr="00ED14D0">
        <w:trPr>
          <w:trHeight w:val="20"/>
        </w:trPr>
        <w:tc>
          <w:tcPr>
            <w:tcW w:w="2457" w:type="pct"/>
            <w:hideMark/>
          </w:tcPr>
          <w:p w14:paraId="4BB7A144"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University level</w:t>
            </w:r>
          </w:p>
        </w:tc>
        <w:tc>
          <w:tcPr>
            <w:tcW w:w="2543" w:type="pct"/>
            <w:hideMark/>
          </w:tcPr>
          <w:p w14:paraId="5EB290AF"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688 (50.6)</w:t>
            </w:r>
          </w:p>
        </w:tc>
      </w:tr>
      <w:tr w:rsidR="009B343D" w14:paraId="2C248733" w14:textId="77777777" w:rsidTr="00ED14D0">
        <w:trPr>
          <w:trHeight w:val="20"/>
        </w:trPr>
        <w:tc>
          <w:tcPr>
            <w:tcW w:w="2457" w:type="pct"/>
            <w:shd w:val="clear" w:color="auto" w:fill="D9D9D9" w:themeFill="background1" w:themeFillShade="D9"/>
            <w:hideMark/>
          </w:tcPr>
          <w:p w14:paraId="63560EAB" w14:textId="080F3C74"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Self-perception about own </w:t>
            </w:r>
            <w:r w:rsidR="00B33232">
              <w:rPr>
                <w:rFonts w:ascii="Times New Roman" w:hAnsi="Times New Roman" w:cs="Times New Roman"/>
                <w:b/>
                <w:bCs/>
                <w:sz w:val="20"/>
                <w:szCs w:val="20"/>
              </w:rPr>
              <w:t>mental</w:t>
            </w:r>
            <w:r>
              <w:rPr>
                <w:rFonts w:ascii="Times New Roman" w:hAnsi="Times New Roman" w:cs="Times New Roman"/>
                <w:b/>
                <w:bCs/>
                <w:sz w:val="20"/>
                <w:szCs w:val="20"/>
              </w:rPr>
              <w:t xml:space="preserve"> health</w:t>
            </w:r>
          </w:p>
        </w:tc>
        <w:tc>
          <w:tcPr>
            <w:tcW w:w="2543" w:type="pct"/>
            <w:shd w:val="clear" w:color="auto" w:fill="D9D9D9" w:themeFill="background1" w:themeFillShade="D9"/>
          </w:tcPr>
          <w:p w14:paraId="777DB20D" w14:textId="77777777" w:rsidR="009B343D" w:rsidRDefault="009B343D" w:rsidP="00ED14D0">
            <w:pPr>
              <w:spacing w:after="0" w:line="240" w:lineRule="auto"/>
              <w:jc w:val="right"/>
              <w:rPr>
                <w:rFonts w:ascii="Times New Roman" w:hAnsi="Times New Roman" w:cs="Times New Roman"/>
                <w:sz w:val="20"/>
                <w:szCs w:val="20"/>
              </w:rPr>
            </w:pPr>
          </w:p>
        </w:tc>
      </w:tr>
      <w:tr w:rsidR="009B343D" w14:paraId="72A80351" w14:textId="77777777" w:rsidTr="00ED14D0">
        <w:trPr>
          <w:trHeight w:val="20"/>
        </w:trPr>
        <w:tc>
          <w:tcPr>
            <w:tcW w:w="2457" w:type="pct"/>
            <w:hideMark/>
          </w:tcPr>
          <w:p w14:paraId="1063675A"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Good</w:t>
            </w:r>
          </w:p>
        </w:tc>
        <w:tc>
          <w:tcPr>
            <w:tcW w:w="2543" w:type="pct"/>
            <w:hideMark/>
          </w:tcPr>
          <w:p w14:paraId="5080A789"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1070 (78.8)</w:t>
            </w:r>
          </w:p>
        </w:tc>
      </w:tr>
      <w:tr w:rsidR="009B343D" w14:paraId="78F2413E" w14:textId="77777777" w:rsidTr="00ED14D0">
        <w:trPr>
          <w:trHeight w:val="20"/>
        </w:trPr>
        <w:tc>
          <w:tcPr>
            <w:tcW w:w="2457" w:type="pct"/>
            <w:tcBorders>
              <w:top w:val="nil"/>
              <w:left w:val="nil"/>
              <w:bottom w:val="single" w:sz="4" w:space="0" w:color="auto"/>
              <w:right w:val="nil"/>
            </w:tcBorders>
            <w:hideMark/>
          </w:tcPr>
          <w:p w14:paraId="32941E62" w14:textId="77777777" w:rsidR="009B343D" w:rsidRDefault="009B343D" w:rsidP="00ED14D0">
            <w:pPr>
              <w:spacing w:after="0" w:line="240" w:lineRule="auto"/>
              <w:rPr>
                <w:rFonts w:ascii="Times New Roman" w:hAnsi="Times New Roman" w:cs="Times New Roman"/>
                <w:sz w:val="20"/>
                <w:szCs w:val="20"/>
              </w:rPr>
            </w:pPr>
            <w:r>
              <w:rPr>
                <w:rFonts w:ascii="Times New Roman" w:hAnsi="Times New Roman" w:cs="Times New Roman"/>
                <w:sz w:val="20"/>
                <w:szCs w:val="20"/>
              </w:rPr>
              <w:t>Bad</w:t>
            </w:r>
          </w:p>
        </w:tc>
        <w:tc>
          <w:tcPr>
            <w:tcW w:w="2543" w:type="pct"/>
            <w:tcBorders>
              <w:top w:val="nil"/>
              <w:left w:val="nil"/>
              <w:bottom w:val="single" w:sz="4" w:space="0" w:color="auto"/>
              <w:right w:val="nil"/>
            </w:tcBorders>
            <w:hideMark/>
          </w:tcPr>
          <w:p w14:paraId="775E5510" w14:textId="77777777" w:rsidR="009B343D" w:rsidRDefault="009B343D" w:rsidP="00ED14D0">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288 (21.2)</w:t>
            </w:r>
          </w:p>
        </w:tc>
      </w:tr>
    </w:tbl>
    <w:p w14:paraId="24E2951F" w14:textId="58014047" w:rsidR="00BD37B2" w:rsidRDefault="00BD37B2" w:rsidP="00BD37B2">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
          <w:iCs/>
          <w:sz w:val="20"/>
          <w:szCs w:val="20"/>
        </w:rPr>
      </w:pPr>
      <w:bookmarkStart w:id="21" w:name="_Hlk150513926"/>
      <w:bookmarkStart w:id="22" w:name="_Hlk149673669"/>
      <w:r>
        <w:rPr>
          <w:rFonts w:ascii="Times New Roman" w:hAnsi="Times New Roman" w:cs="Times New Roman"/>
          <w:i/>
          <w:iCs/>
          <w:sz w:val="20"/>
          <w:szCs w:val="20"/>
        </w:rPr>
        <w:t>Note: BDT Bangladeshi Taka</w:t>
      </w:r>
      <w:r>
        <w:rPr>
          <w:rFonts w:ascii="Times New Roman" w:eastAsia="Calibri" w:hAnsi="Times New Roman" w:cs="Times New Roman"/>
          <w:kern w:val="2"/>
          <w:sz w:val="20"/>
          <w:szCs w:val="24"/>
          <w:lang w:bidi="ar-SA"/>
          <w14:ligatures w14:val="standardContextual"/>
        </w:rPr>
        <w:t xml:space="preserve">, </w:t>
      </w:r>
      <w:r>
        <w:rPr>
          <w:rFonts w:ascii="Times New Roman" w:eastAsia="Calibri" w:hAnsi="Times New Roman" w:cs="Times New Roman"/>
          <w:i/>
          <w:iCs/>
          <w:kern w:val="2"/>
          <w:sz w:val="20"/>
          <w:szCs w:val="24"/>
          <w:lang w:bidi="ar-SA"/>
          <w14:ligatures w14:val="standardContextual"/>
        </w:rPr>
        <w:t>1 BDT 0.0091 U$$ in 4 November, 2023</w:t>
      </w:r>
      <w:bookmarkEnd w:id="21"/>
      <w:r w:rsidR="00FF7BB6">
        <w:rPr>
          <w:rFonts w:ascii="Times New Roman" w:eastAsia="Calibri" w:hAnsi="Times New Roman" w:cs="Times New Roman"/>
          <w:i/>
          <w:iCs/>
          <w:kern w:val="2"/>
          <w:sz w:val="20"/>
          <w:szCs w:val="24"/>
          <w:lang w:bidi="ar-SA"/>
          <w14:ligatures w14:val="standardContextual"/>
        </w:rPr>
        <w:t>, SD= Standard Deviation.</w:t>
      </w:r>
    </w:p>
    <w:bookmarkEnd w:id="22"/>
    <w:p w14:paraId="3D51FE87" w14:textId="77777777" w:rsidR="005B157D" w:rsidRDefault="009B343D" w:rsidP="00617F49">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617F49">
        <w:rPr>
          <w:rFonts w:ascii="Times New Roman" w:hAnsi="Times New Roman" w:cs="Times New Roman"/>
          <w:sz w:val="20"/>
          <w:szCs w:val="20"/>
        </w:rPr>
        <w:t xml:space="preserve">  </w:t>
      </w:r>
      <w:r w:rsidR="005B157D">
        <w:rPr>
          <w:rFonts w:ascii="Times New Roman" w:hAnsi="Times New Roman" w:cs="Times New Roman"/>
          <w:sz w:val="20"/>
          <w:szCs w:val="20"/>
        </w:rPr>
        <w:t xml:space="preserve"> </w:t>
      </w:r>
    </w:p>
    <w:p w14:paraId="768639D0" w14:textId="77777777" w:rsidR="005344A9" w:rsidRDefault="005344A9" w:rsidP="005B157D">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p w14:paraId="00BDE03D" w14:textId="0D5E5241" w:rsidR="009B343D" w:rsidRDefault="009B343D" w:rsidP="005B157D">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r>
        <w:rPr>
          <w:rFonts w:ascii="Times New Roman" w:hAnsi="Times New Roman" w:cs="Times New Roman"/>
          <w:sz w:val="20"/>
          <w:szCs w:val="20"/>
        </w:rPr>
        <w:t>Table 2: Regression analysis predicting perceived Dengue risk</w:t>
      </w:r>
    </w:p>
    <w:tbl>
      <w:tblPr>
        <w:tblW w:w="5224" w:type="pct"/>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2485"/>
        <w:gridCol w:w="1154"/>
        <w:gridCol w:w="575"/>
        <w:gridCol w:w="470"/>
        <w:gridCol w:w="683"/>
        <w:gridCol w:w="708"/>
        <w:gridCol w:w="745"/>
        <w:gridCol w:w="530"/>
        <w:gridCol w:w="470"/>
        <w:gridCol w:w="559"/>
        <w:gridCol w:w="645"/>
        <w:gridCol w:w="745"/>
        <w:gridCol w:w="10"/>
      </w:tblGrid>
      <w:tr w:rsidR="009B343D" w14:paraId="1BAB4725" w14:textId="77777777" w:rsidTr="00ED14D0">
        <w:trPr>
          <w:gridAfter w:val="1"/>
          <w:wAfter w:w="5" w:type="pct"/>
          <w:cantSplit/>
        </w:trPr>
        <w:tc>
          <w:tcPr>
            <w:tcW w:w="1271" w:type="pct"/>
            <w:vMerge w:val="restart"/>
            <w:tcBorders>
              <w:top w:val="single" w:sz="4" w:space="0" w:color="auto"/>
              <w:left w:val="nil"/>
              <w:bottom w:val="nil"/>
              <w:right w:val="nil"/>
            </w:tcBorders>
            <w:vAlign w:val="center"/>
            <w:hideMark/>
          </w:tcPr>
          <w:p w14:paraId="0F502941" w14:textId="77777777" w:rsidR="009B343D" w:rsidRDefault="009B343D" w:rsidP="00ED14D0">
            <w:pPr>
              <w:autoSpaceDE w:val="0"/>
              <w:autoSpaceDN w:val="0"/>
              <w:adjustRightInd w:val="0"/>
              <w:spacing w:after="0" w:line="240" w:lineRule="auto"/>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Variables</w:t>
            </w:r>
          </w:p>
        </w:tc>
        <w:tc>
          <w:tcPr>
            <w:tcW w:w="590" w:type="pct"/>
            <w:tcBorders>
              <w:top w:val="single" w:sz="4" w:space="0" w:color="auto"/>
              <w:left w:val="nil"/>
              <w:bottom w:val="nil"/>
              <w:right w:val="nil"/>
            </w:tcBorders>
            <w:hideMark/>
          </w:tcPr>
          <w:p w14:paraId="114B52B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Overall</w:t>
            </w:r>
          </w:p>
        </w:tc>
        <w:tc>
          <w:tcPr>
            <w:tcW w:w="1626" w:type="pct"/>
            <w:gridSpan w:val="5"/>
            <w:tcBorders>
              <w:top w:val="single" w:sz="4" w:space="0" w:color="auto"/>
              <w:left w:val="nil"/>
              <w:bottom w:val="nil"/>
              <w:right w:val="nil"/>
            </w:tcBorders>
            <w:hideMark/>
          </w:tcPr>
          <w:p w14:paraId="11B1335A" w14:textId="3AB264F6"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i/>
                <w:iCs/>
                <w:kern w:val="2"/>
                <w:sz w:val="20"/>
                <w:szCs w:val="20"/>
                <w:lang w:bidi="ar-SA"/>
                <w14:ligatures w14:val="standardContextual"/>
              </w:rPr>
              <w:t>Bivaria</w:t>
            </w:r>
            <w:r w:rsidR="003710E6">
              <w:rPr>
                <w:rFonts w:ascii="Times New Roman" w:hAnsi="Times New Roman" w:cs="Times New Roman"/>
                <w:b/>
                <w:bCs/>
                <w:i/>
                <w:iCs/>
                <w:kern w:val="2"/>
                <w:sz w:val="20"/>
                <w:szCs w:val="20"/>
                <w:lang w:bidi="ar-SA"/>
                <w14:ligatures w14:val="standardContextual"/>
              </w:rPr>
              <w:t>te</w:t>
            </w:r>
            <w:r>
              <w:rPr>
                <w:rFonts w:ascii="Times New Roman" w:hAnsi="Times New Roman" w:cs="Times New Roman"/>
                <w:b/>
                <w:bCs/>
                <w:i/>
                <w:iCs/>
                <w:kern w:val="2"/>
                <w:sz w:val="20"/>
                <w:szCs w:val="20"/>
                <w:lang w:bidi="ar-SA"/>
                <w14:ligatures w14:val="standardContextual"/>
              </w:rPr>
              <w:t xml:space="preserve"> regression analysis</w:t>
            </w:r>
          </w:p>
        </w:tc>
        <w:tc>
          <w:tcPr>
            <w:tcW w:w="1508" w:type="pct"/>
            <w:gridSpan w:val="5"/>
            <w:tcBorders>
              <w:top w:val="single" w:sz="4" w:space="0" w:color="auto"/>
              <w:left w:val="nil"/>
              <w:bottom w:val="nil"/>
              <w:right w:val="nil"/>
            </w:tcBorders>
            <w:hideMark/>
          </w:tcPr>
          <w:p w14:paraId="560BBF0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i/>
                <w:iCs/>
                <w:kern w:val="2"/>
                <w:sz w:val="20"/>
                <w:szCs w:val="20"/>
                <w:lang w:bidi="ar-SA"/>
                <w14:ligatures w14:val="standardContextual"/>
              </w:rPr>
              <w:t>Multivariable regression analysis</w:t>
            </w:r>
          </w:p>
        </w:tc>
      </w:tr>
      <w:tr w:rsidR="009B343D" w14:paraId="118ACC3C" w14:textId="77777777" w:rsidTr="00BD37B2">
        <w:trPr>
          <w:cantSplit/>
        </w:trPr>
        <w:tc>
          <w:tcPr>
            <w:tcW w:w="0" w:type="auto"/>
            <w:vMerge/>
            <w:tcBorders>
              <w:top w:val="single" w:sz="4" w:space="0" w:color="auto"/>
              <w:left w:val="nil"/>
              <w:bottom w:val="nil"/>
              <w:right w:val="nil"/>
            </w:tcBorders>
            <w:vAlign w:val="center"/>
            <w:hideMark/>
          </w:tcPr>
          <w:p w14:paraId="14D51409" w14:textId="77777777" w:rsidR="009B343D" w:rsidRDefault="009B343D" w:rsidP="00ED14D0">
            <w:pPr>
              <w:spacing w:after="0" w:line="256" w:lineRule="auto"/>
              <w:rPr>
                <w:rFonts w:ascii="Times New Roman" w:hAnsi="Times New Roman" w:cs="Times New Roman"/>
                <w:kern w:val="2"/>
                <w:sz w:val="20"/>
                <w:szCs w:val="20"/>
                <w:lang w:bidi="ar-SA"/>
                <w14:ligatures w14:val="standardContextual"/>
              </w:rPr>
            </w:pPr>
          </w:p>
        </w:tc>
        <w:tc>
          <w:tcPr>
            <w:tcW w:w="590" w:type="pct"/>
            <w:tcBorders>
              <w:top w:val="nil"/>
              <w:left w:val="nil"/>
              <w:bottom w:val="nil"/>
              <w:right w:val="nil"/>
            </w:tcBorders>
            <w:hideMark/>
          </w:tcPr>
          <w:p w14:paraId="4D6E5C9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Mean (SD)</w:t>
            </w:r>
          </w:p>
        </w:tc>
        <w:tc>
          <w:tcPr>
            <w:tcW w:w="294" w:type="pct"/>
            <w:tcBorders>
              <w:top w:val="nil"/>
              <w:left w:val="nil"/>
              <w:bottom w:val="nil"/>
              <w:right w:val="nil"/>
            </w:tcBorders>
            <w:hideMark/>
          </w:tcPr>
          <w:p w14:paraId="1DE2ACA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B</w:t>
            </w:r>
          </w:p>
        </w:tc>
        <w:tc>
          <w:tcPr>
            <w:tcW w:w="240" w:type="pct"/>
            <w:tcBorders>
              <w:top w:val="nil"/>
              <w:left w:val="nil"/>
              <w:bottom w:val="nil"/>
              <w:right w:val="nil"/>
            </w:tcBorders>
            <w:hideMark/>
          </w:tcPr>
          <w:p w14:paraId="1C05509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SE</w:t>
            </w:r>
          </w:p>
        </w:tc>
        <w:tc>
          <w:tcPr>
            <w:tcW w:w="349" w:type="pct"/>
            <w:tcBorders>
              <w:top w:val="nil"/>
              <w:left w:val="nil"/>
              <w:bottom w:val="nil"/>
              <w:right w:val="nil"/>
            </w:tcBorders>
            <w:hideMark/>
          </w:tcPr>
          <w:p w14:paraId="12F0875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t</w:t>
            </w:r>
          </w:p>
        </w:tc>
        <w:tc>
          <w:tcPr>
            <w:tcW w:w="362" w:type="pct"/>
            <w:tcBorders>
              <w:top w:val="nil"/>
              <w:left w:val="nil"/>
              <w:bottom w:val="nil"/>
              <w:right w:val="nil"/>
            </w:tcBorders>
            <w:hideMark/>
          </w:tcPr>
          <w:p w14:paraId="3085FFE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ꞵ</w:t>
            </w:r>
          </w:p>
        </w:tc>
        <w:tc>
          <w:tcPr>
            <w:tcW w:w="381" w:type="pct"/>
            <w:tcBorders>
              <w:top w:val="nil"/>
              <w:left w:val="nil"/>
              <w:bottom w:val="nil"/>
              <w:right w:val="nil"/>
            </w:tcBorders>
            <w:hideMark/>
          </w:tcPr>
          <w:p w14:paraId="1FB8450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i/>
                <w:iCs/>
                <w:kern w:val="2"/>
                <w:sz w:val="20"/>
                <w:szCs w:val="20"/>
                <w:lang w:bidi="ar-SA"/>
                <w14:ligatures w14:val="standardContextual"/>
              </w:rPr>
              <w:t>p</w:t>
            </w:r>
            <w:r>
              <w:rPr>
                <w:rFonts w:ascii="Times New Roman" w:hAnsi="Times New Roman" w:cs="Times New Roman"/>
                <w:b/>
                <w:bCs/>
                <w:kern w:val="2"/>
                <w:sz w:val="20"/>
                <w:szCs w:val="20"/>
                <w:lang w:bidi="ar-SA"/>
                <w14:ligatures w14:val="standardContextual"/>
              </w:rPr>
              <w:t>-value</w:t>
            </w:r>
          </w:p>
        </w:tc>
        <w:tc>
          <w:tcPr>
            <w:tcW w:w="271" w:type="pct"/>
            <w:tcBorders>
              <w:top w:val="nil"/>
              <w:left w:val="nil"/>
              <w:bottom w:val="nil"/>
              <w:right w:val="nil"/>
            </w:tcBorders>
            <w:hideMark/>
          </w:tcPr>
          <w:p w14:paraId="7B3DB34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B</w:t>
            </w:r>
          </w:p>
        </w:tc>
        <w:tc>
          <w:tcPr>
            <w:tcW w:w="240" w:type="pct"/>
            <w:tcBorders>
              <w:top w:val="nil"/>
              <w:left w:val="nil"/>
              <w:bottom w:val="nil"/>
              <w:right w:val="nil"/>
            </w:tcBorders>
            <w:hideMark/>
          </w:tcPr>
          <w:p w14:paraId="091477E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SE</w:t>
            </w:r>
          </w:p>
        </w:tc>
        <w:tc>
          <w:tcPr>
            <w:tcW w:w="286" w:type="pct"/>
            <w:tcBorders>
              <w:top w:val="nil"/>
              <w:left w:val="nil"/>
              <w:bottom w:val="nil"/>
              <w:right w:val="nil"/>
            </w:tcBorders>
            <w:hideMark/>
          </w:tcPr>
          <w:p w14:paraId="714988C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t</w:t>
            </w:r>
          </w:p>
        </w:tc>
        <w:tc>
          <w:tcPr>
            <w:tcW w:w="330" w:type="pct"/>
            <w:tcBorders>
              <w:top w:val="nil"/>
              <w:left w:val="nil"/>
              <w:bottom w:val="nil"/>
              <w:right w:val="nil"/>
            </w:tcBorders>
            <w:hideMark/>
          </w:tcPr>
          <w:p w14:paraId="2D101CC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ꞵ</w:t>
            </w:r>
          </w:p>
        </w:tc>
        <w:tc>
          <w:tcPr>
            <w:tcW w:w="386" w:type="pct"/>
            <w:gridSpan w:val="2"/>
            <w:tcBorders>
              <w:top w:val="nil"/>
              <w:left w:val="nil"/>
              <w:bottom w:val="nil"/>
              <w:right w:val="nil"/>
            </w:tcBorders>
            <w:hideMark/>
          </w:tcPr>
          <w:p w14:paraId="5E2D791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i/>
                <w:iCs/>
                <w:kern w:val="2"/>
                <w:sz w:val="20"/>
                <w:szCs w:val="20"/>
                <w:lang w:bidi="ar-SA"/>
                <w14:ligatures w14:val="standardContextual"/>
              </w:rPr>
              <w:t>p</w:t>
            </w:r>
            <w:r>
              <w:rPr>
                <w:rFonts w:ascii="Times New Roman" w:hAnsi="Times New Roman" w:cs="Times New Roman"/>
                <w:b/>
                <w:bCs/>
                <w:kern w:val="2"/>
                <w:sz w:val="20"/>
                <w:szCs w:val="20"/>
                <w:lang w:bidi="ar-SA"/>
                <w14:ligatures w14:val="standardContextual"/>
              </w:rPr>
              <w:t>-value</w:t>
            </w:r>
          </w:p>
        </w:tc>
      </w:tr>
      <w:tr w:rsidR="009B343D" w14:paraId="2FE715BD" w14:textId="77777777" w:rsidTr="00BD37B2">
        <w:trPr>
          <w:cantSplit/>
        </w:trPr>
        <w:tc>
          <w:tcPr>
            <w:tcW w:w="1271" w:type="pct"/>
            <w:tcBorders>
              <w:top w:val="nil"/>
              <w:left w:val="nil"/>
              <w:bottom w:val="nil"/>
              <w:right w:val="nil"/>
            </w:tcBorders>
            <w:shd w:val="clear" w:color="auto" w:fill="F2F2F2" w:themeFill="background1" w:themeFillShade="F2"/>
            <w:vAlign w:val="bottom"/>
            <w:hideMark/>
          </w:tcPr>
          <w:p w14:paraId="14C9D6B7" w14:textId="77777777" w:rsidR="009B343D" w:rsidRDefault="009B343D" w:rsidP="00ED14D0">
            <w:pPr>
              <w:autoSpaceDE w:val="0"/>
              <w:autoSpaceDN w:val="0"/>
              <w:adjustRightInd w:val="0"/>
              <w:spacing w:after="0" w:line="240" w:lineRule="auto"/>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 xml:space="preserve">Age </w:t>
            </w:r>
          </w:p>
        </w:tc>
        <w:tc>
          <w:tcPr>
            <w:tcW w:w="590" w:type="pct"/>
            <w:tcBorders>
              <w:top w:val="nil"/>
              <w:left w:val="nil"/>
              <w:bottom w:val="nil"/>
              <w:right w:val="nil"/>
            </w:tcBorders>
            <w:shd w:val="clear" w:color="auto" w:fill="F2F2F2" w:themeFill="background1" w:themeFillShade="F2"/>
            <w:hideMark/>
          </w:tcPr>
          <w:p w14:paraId="1E3EF7CF" w14:textId="77777777" w:rsidR="009B343D" w:rsidRDefault="009B343D" w:rsidP="00ED14D0">
            <w:pPr>
              <w:rPr>
                <w:rFonts w:ascii="Times New Roman" w:hAnsi="Times New Roman" w:cs="Times New Roman"/>
                <w:b/>
                <w:bCs/>
                <w:kern w:val="2"/>
                <w:sz w:val="20"/>
                <w:szCs w:val="20"/>
                <w:lang w:bidi="ar-SA"/>
                <w14:ligatures w14:val="standardContextual"/>
              </w:rPr>
            </w:pPr>
          </w:p>
        </w:tc>
        <w:tc>
          <w:tcPr>
            <w:tcW w:w="294" w:type="pct"/>
            <w:tcBorders>
              <w:top w:val="nil"/>
              <w:left w:val="nil"/>
              <w:bottom w:val="nil"/>
              <w:right w:val="nil"/>
            </w:tcBorders>
            <w:shd w:val="clear" w:color="auto" w:fill="F2F2F2" w:themeFill="background1" w:themeFillShade="F2"/>
            <w:vAlign w:val="center"/>
            <w:hideMark/>
          </w:tcPr>
          <w:p w14:paraId="70B5850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0.39</w:t>
            </w:r>
          </w:p>
        </w:tc>
        <w:tc>
          <w:tcPr>
            <w:tcW w:w="240" w:type="pct"/>
            <w:tcBorders>
              <w:top w:val="nil"/>
              <w:left w:val="nil"/>
              <w:bottom w:val="nil"/>
              <w:right w:val="nil"/>
            </w:tcBorders>
            <w:shd w:val="clear" w:color="auto" w:fill="F2F2F2" w:themeFill="background1" w:themeFillShade="F2"/>
            <w:vAlign w:val="center"/>
            <w:hideMark/>
          </w:tcPr>
          <w:p w14:paraId="7EBE678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0.20</w:t>
            </w:r>
          </w:p>
        </w:tc>
        <w:tc>
          <w:tcPr>
            <w:tcW w:w="349" w:type="pct"/>
            <w:tcBorders>
              <w:top w:val="nil"/>
              <w:left w:val="nil"/>
              <w:bottom w:val="nil"/>
              <w:right w:val="nil"/>
            </w:tcBorders>
            <w:shd w:val="clear" w:color="auto" w:fill="F2F2F2" w:themeFill="background1" w:themeFillShade="F2"/>
            <w:vAlign w:val="center"/>
            <w:hideMark/>
          </w:tcPr>
          <w:p w14:paraId="69960F7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1.91</w:t>
            </w:r>
          </w:p>
        </w:tc>
        <w:tc>
          <w:tcPr>
            <w:tcW w:w="362" w:type="pct"/>
            <w:tcBorders>
              <w:top w:val="nil"/>
              <w:left w:val="nil"/>
              <w:bottom w:val="nil"/>
              <w:right w:val="nil"/>
            </w:tcBorders>
            <w:shd w:val="clear" w:color="auto" w:fill="F2F2F2" w:themeFill="background1" w:themeFillShade="F2"/>
            <w:vAlign w:val="center"/>
            <w:hideMark/>
          </w:tcPr>
          <w:p w14:paraId="3CDD14D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0.05</w:t>
            </w:r>
          </w:p>
        </w:tc>
        <w:tc>
          <w:tcPr>
            <w:tcW w:w="381" w:type="pct"/>
            <w:tcBorders>
              <w:top w:val="nil"/>
              <w:left w:val="nil"/>
              <w:bottom w:val="nil"/>
              <w:right w:val="nil"/>
            </w:tcBorders>
            <w:shd w:val="clear" w:color="auto" w:fill="F2F2F2" w:themeFill="background1" w:themeFillShade="F2"/>
            <w:vAlign w:val="center"/>
            <w:hideMark/>
          </w:tcPr>
          <w:p w14:paraId="08753B3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0.057</w:t>
            </w:r>
          </w:p>
        </w:tc>
        <w:tc>
          <w:tcPr>
            <w:tcW w:w="271" w:type="pct"/>
            <w:tcBorders>
              <w:top w:val="nil"/>
              <w:left w:val="nil"/>
              <w:bottom w:val="nil"/>
              <w:right w:val="nil"/>
            </w:tcBorders>
            <w:shd w:val="clear" w:color="auto" w:fill="F2F2F2" w:themeFill="background1" w:themeFillShade="F2"/>
            <w:hideMark/>
          </w:tcPr>
          <w:p w14:paraId="146CC4C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0.31</w:t>
            </w:r>
          </w:p>
        </w:tc>
        <w:tc>
          <w:tcPr>
            <w:tcW w:w="240" w:type="pct"/>
            <w:tcBorders>
              <w:top w:val="nil"/>
              <w:left w:val="nil"/>
              <w:bottom w:val="nil"/>
              <w:right w:val="nil"/>
            </w:tcBorders>
            <w:shd w:val="clear" w:color="auto" w:fill="F2F2F2" w:themeFill="background1" w:themeFillShade="F2"/>
            <w:hideMark/>
          </w:tcPr>
          <w:p w14:paraId="2BC506E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0.21</w:t>
            </w:r>
          </w:p>
        </w:tc>
        <w:tc>
          <w:tcPr>
            <w:tcW w:w="286" w:type="pct"/>
            <w:tcBorders>
              <w:top w:val="nil"/>
              <w:left w:val="nil"/>
              <w:bottom w:val="nil"/>
              <w:right w:val="nil"/>
            </w:tcBorders>
            <w:shd w:val="clear" w:color="auto" w:fill="F2F2F2" w:themeFill="background1" w:themeFillShade="F2"/>
            <w:hideMark/>
          </w:tcPr>
          <w:p w14:paraId="40A720F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1.49</w:t>
            </w:r>
          </w:p>
        </w:tc>
        <w:tc>
          <w:tcPr>
            <w:tcW w:w="330" w:type="pct"/>
            <w:tcBorders>
              <w:top w:val="nil"/>
              <w:left w:val="nil"/>
              <w:bottom w:val="nil"/>
              <w:right w:val="nil"/>
            </w:tcBorders>
            <w:shd w:val="clear" w:color="auto" w:fill="F2F2F2" w:themeFill="background1" w:themeFillShade="F2"/>
            <w:hideMark/>
          </w:tcPr>
          <w:p w14:paraId="66A7808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0.04</w:t>
            </w:r>
          </w:p>
        </w:tc>
        <w:tc>
          <w:tcPr>
            <w:tcW w:w="386" w:type="pct"/>
            <w:gridSpan w:val="2"/>
            <w:tcBorders>
              <w:top w:val="nil"/>
              <w:left w:val="nil"/>
              <w:bottom w:val="nil"/>
              <w:right w:val="nil"/>
            </w:tcBorders>
            <w:shd w:val="clear" w:color="auto" w:fill="F2F2F2" w:themeFill="background1" w:themeFillShade="F2"/>
            <w:hideMark/>
          </w:tcPr>
          <w:p w14:paraId="42FAF07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0.136</w:t>
            </w:r>
          </w:p>
        </w:tc>
      </w:tr>
      <w:tr w:rsidR="009B343D" w14:paraId="215BF215" w14:textId="77777777" w:rsidTr="00BD37B2">
        <w:trPr>
          <w:cantSplit/>
        </w:trPr>
        <w:tc>
          <w:tcPr>
            <w:tcW w:w="1271" w:type="pct"/>
            <w:tcBorders>
              <w:top w:val="nil"/>
              <w:left w:val="nil"/>
              <w:bottom w:val="nil"/>
              <w:right w:val="nil"/>
            </w:tcBorders>
            <w:shd w:val="clear" w:color="auto" w:fill="E7E6E6" w:themeFill="background2"/>
            <w:hideMark/>
          </w:tcPr>
          <w:p w14:paraId="4F39C2B5" w14:textId="77777777" w:rsidR="009B343D" w:rsidRDefault="009B343D" w:rsidP="00ED14D0">
            <w:pPr>
              <w:autoSpaceDE w:val="0"/>
              <w:autoSpaceDN w:val="0"/>
              <w:adjustRightInd w:val="0"/>
              <w:spacing w:after="0" w:line="240" w:lineRule="auto"/>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Education l</w:t>
            </w:r>
            <w:r>
              <w:rPr>
                <w:rFonts w:ascii="Times New Roman" w:hAnsi="Times New Roman" w:cs="Times New Roman"/>
                <w:b/>
                <w:kern w:val="2"/>
                <w:sz w:val="20"/>
                <w:szCs w:val="20"/>
                <w:lang w:bidi="ar-SA"/>
                <w14:ligatures w14:val="standardContextual"/>
              </w:rPr>
              <w:t>evel</w:t>
            </w:r>
          </w:p>
        </w:tc>
        <w:tc>
          <w:tcPr>
            <w:tcW w:w="590" w:type="pct"/>
            <w:tcBorders>
              <w:top w:val="nil"/>
              <w:left w:val="nil"/>
              <w:bottom w:val="nil"/>
              <w:right w:val="nil"/>
            </w:tcBorders>
            <w:shd w:val="clear" w:color="auto" w:fill="E7E6E6" w:themeFill="background2"/>
          </w:tcPr>
          <w:p w14:paraId="75EF8BC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94" w:type="pct"/>
            <w:tcBorders>
              <w:top w:val="nil"/>
              <w:left w:val="nil"/>
              <w:bottom w:val="nil"/>
              <w:right w:val="nil"/>
            </w:tcBorders>
            <w:shd w:val="clear" w:color="auto" w:fill="E7E6E6" w:themeFill="background2"/>
            <w:vAlign w:val="center"/>
            <w:hideMark/>
          </w:tcPr>
          <w:p w14:paraId="01D2D61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240" w:type="pct"/>
            <w:tcBorders>
              <w:top w:val="nil"/>
              <w:left w:val="nil"/>
              <w:bottom w:val="nil"/>
              <w:right w:val="nil"/>
            </w:tcBorders>
            <w:shd w:val="clear" w:color="auto" w:fill="E7E6E6" w:themeFill="background2"/>
            <w:vAlign w:val="center"/>
            <w:hideMark/>
          </w:tcPr>
          <w:p w14:paraId="106D21F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49" w:type="pct"/>
            <w:tcBorders>
              <w:top w:val="nil"/>
              <w:left w:val="nil"/>
              <w:bottom w:val="nil"/>
              <w:right w:val="nil"/>
            </w:tcBorders>
            <w:shd w:val="clear" w:color="auto" w:fill="E7E6E6" w:themeFill="background2"/>
            <w:vAlign w:val="center"/>
            <w:hideMark/>
          </w:tcPr>
          <w:p w14:paraId="45BD4EE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62" w:type="pct"/>
            <w:tcBorders>
              <w:top w:val="nil"/>
              <w:left w:val="nil"/>
              <w:bottom w:val="nil"/>
              <w:right w:val="nil"/>
            </w:tcBorders>
            <w:shd w:val="clear" w:color="auto" w:fill="E7E6E6" w:themeFill="background2"/>
            <w:vAlign w:val="center"/>
            <w:hideMark/>
          </w:tcPr>
          <w:p w14:paraId="0A8A12E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81" w:type="pct"/>
            <w:tcBorders>
              <w:top w:val="nil"/>
              <w:left w:val="nil"/>
              <w:bottom w:val="nil"/>
              <w:right w:val="nil"/>
            </w:tcBorders>
            <w:shd w:val="clear" w:color="auto" w:fill="E7E6E6" w:themeFill="background2"/>
            <w:vAlign w:val="center"/>
            <w:hideMark/>
          </w:tcPr>
          <w:p w14:paraId="6E02CC0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271" w:type="pct"/>
            <w:tcBorders>
              <w:top w:val="nil"/>
              <w:left w:val="nil"/>
              <w:bottom w:val="nil"/>
              <w:right w:val="nil"/>
            </w:tcBorders>
            <w:shd w:val="clear" w:color="auto" w:fill="E7E6E6" w:themeFill="background2"/>
          </w:tcPr>
          <w:p w14:paraId="7C5917C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40" w:type="pct"/>
            <w:tcBorders>
              <w:top w:val="nil"/>
              <w:left w:val="nil"/>
              <w:bottom w:val="nil"/>
              <w:right w:val="nil"/>
            </w:tcBorders>
            <w:shd w:val="clear" w:color="auto" w:fill="E7E6E6" w:themeFill="background2"/>
          </w:tcPr>
          <w:p w14:paraId="00F2303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6" w:type="pct"/>
            <w:tcBorders>
              <w:top w:val="nil"/>
              <w:left w:val="nil"/>
              <w:bottom w:val="nil"/>
              <w:right w:val="nil"/>
            </w:tcBorders>
            <w:shd w:val="clear" w:color="auto" w:fill="E7E6E6" w:themeFill="background2"/>
          </w:tcPr>
          <w:p w14:paraId="662FAE3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0" w:type="pct"/>
            <w:tcBorders>
              <w:top w:val="nil"/>
              <w:left w:val="nil"/>
              <w:bottom w:val="nil"/>
              <w:right w:val="nil"/>
            </w:tcBorders>
            <w:shd w:val="clear" w:color="auto" w:fill="E7E6E6" w:themeFill="background2"/>
          </w:tcPr>
          <w:p w14:paraId="4E3BCC8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6" w:type="pct"/>
            <w:gridSpan w:val="2"/>
            <w:tcBorders>
              <w:top w:val="nil"/>
              <w:left w:val="nil"/>
              <w:bottom w:val="nil"/>
              <w:right w:val="nil"/>
            </w:tcBorders>
            <w:shd w:val="clear" w:color="auto" w:fill="E7E6E6" w:themeFill="background2"/>
          </w:tcPr>
          <w:p w14:paraId="672213B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52940B82" w14:textId="77777777" w:rsidTr="00BD37B2">
        <w:trPr>
          <w:cantSplit/>
        </w:trPr>
        <w:tc>
          <w:tcPr>
            <w:tcW w:w="1271" w:type="pct"/>
            <w:tcBorders>
              <w:top w:val="nil"/>
              <w:left w:val="nil"/>
              <w:bottom w:val="nil"/>
              <w:right w:val="nil"/>
            </w:tcBorders>
            <w:hideMark/>
          </w:tcPr>
          <w:p w14:paraId="5F62E0D9"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Below university</w:t>
            </w:r>
          </w:p>
        </w:tc>
        <w:tc>
          <w:tcPr>
            <w:tcW w:w="590" w:type="pct"/>
            <w:tcBorders>
              <w:top w:val="nil"/>
              <w:left w:val="nil"/>
              <w:bottom w:val="nil"/>
              <w:right w:val="nil"/>
            </w:tcBorders>
            <w:hideMark/>
          </w:tcPr>
          <w:p w14:paraId="6F58E123"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53.07 (11.54)</w:t>
            </w:r>
          </w:p>
        </w:tc>
        <w:tc>
          <w:tcPr>
            <w:tcW w:w="294" w:type="pct"/>
            <w:tcBorders>
              <w:top w:val="nil"/>
              <w:left w:val="nil"/>
              <w:bottom w:val="nil"/>
              <w:right w:val="nil"/>
            </w:tcBorders>
            <w:vAlign w:val="center"/>
            <w:hideMark/>
          </w:tcPr>
          <w:p w14:paraId="3FC1E2AB" w14:textId="77777777" w:rsidR="009B343D" w:rsidRDefault="009B343D" w:rsidP="00ED14D0">
            <w:pPr>
              <w:autoSpaceDE w:val="0"/>
              <w:autoSpaceDN w:val="0"/>
              <w:adjustRightInd w:val="0"/>
              <w:spacing w:after="0" w:line="240" w:lineRule="auto"/>
              <w:ind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3.36</w:t>
            </w:r>
          </w:p>
        </w:tc>
        <w:tc>
          <w:tcPr>
            <w:tcW w:w="240" w:type="pct"/>
            <w:tcBorders>
              <w:top w:val="nil"/>
              <w:left w:val="nil"/>
              <w:bottom w:val="nil"/>
              <w:right w:val="nil"/>
            </w:tcBorders>
            <w:vAlign w:val="center"/>
            <w:hideMark/>
          </w:tcPr>
          <w:p w14:paraId="0C2183C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0.64</w:t>
            </w:r>
          </w:p>
        </w:tc>
        <w:tc>
          <w:tcPr>
            <w:tcW w:w="349" w:type="pct"/>
            <w:tcBorders>
              <w:top w:val="nil"/>
              <w:left w:val="nil"/>
              <w:bottom w:val="nil"/>
              <w:right w:val="nil"/>
            </w:tcBorders>
            <w:vAlign w:val="center"/>
            <w:hideMark/>
          </w:tcPr>
          <w:p w14:paraId="7CC931F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5.20</w:t>
            </w:r>
          </w:p>
        </w:tc>
        <w:tc>
          <w:tcPr>
            <w:tcW w:w="362" w:type="pct"/>
            <w:tcBorders>
              <w:top w:val="nil"/>
              <w:left w:val="nil"/>
              <w:bottom w:val="nil"/>
              <w:right w:val="nil"/>
            </w:tcBorders>
            <w:vAlign w:val="center"/>
            <w:hideMark/>
          </w:tcPr>
          <w:p w14:paraId="4D8EFEA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0.13</w:t>
            </w:r>
          </w:p>
        </w:tc>
        <w:tc>
          <w:tcPr>
            <w:tcW w:w="381" w:type="pct"/>
            <w:tcBorders>
              <w:top w:val="nil"/>
              <w:left w:val="nil"/>
              <w:bottom w:val="nil"/>
              <w:right w:val="nil"/>
            </w:tcBorders>
            <w:vAlign w:val="center"/>
            <w:hideMark/>
          </w:tcPr>
          <w:p w14:paraId="01CBA3B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cs="Times New Roman"/>
                <w:b/>
                <w:bCs/>
                <w:color w:val="000000"/>
                <w:kern w:val="2"/>
                <w:sz w:val="20"/>
                <w:szCs w:val="20"/>
                <w:lang w:bidi="ar-SA"/>
                <w14:ligatures w14:val="standardContextual"/>
              </w:rPr>
              <w:t>&lt;0.001</w:t>
            </w:r>
          </w:p>
        </w:tc>
        <w:tc>
          <w:tcPr>
            <w:tcW w:w="271" w:type="pct"/>
            <w:tcBorders>
              <w:top w:val="nil"/>
              <w:left w:val="nil"/>
              <w:bottom w:val="nil"/>
              <w:right w:val="nil"/>
            </w:tcBorders>
            <w:hideMark/>
          </w:tcPr>
          <w:p w14:paraId="7C533CB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3.49</w:t>
            </w:r>
          </w:p>
        </w:tc>
        <w:tc>
          <w:tcPr>
            <w:tcW w:w="240" w:type="pct"/>
            <w:tcBorders>
              <w:top w:val="nil"/>
              <w:left w:val="nil"/>
              <w:bottom w:val="nil"/>
              <w:right w:val="nil"/>
            </w:tcBorders>
            <w:vAlign w:val="center"/>
            <w:hideMark/>
          </w:tcPr>
          <w:p w14:paraId="204C8DD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0.68</w:t>
            </w:r>
          </w:p>
        </w:tc>
        <w:tc>
          <w:tcPr>
            <w:tcW w:w="286" w:type="pct"/>
            <w:tcBorders>
              <w:top w:val="nil"/>
              <w:left w:val="nil"/>
              <w:bottom w:val="nil"/>
              <w:right w:val="nil"/>
            </w:tcBorders>
            <w:vAlign w:val="center"/>
            <w:hideMark/>
          </w:tcPr>
          <w:p w14:paraId="33EAA11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5.11</w:t>
            </w:r>
          </w:p>
        </w:tc>
        <w:tc>
          <w:tcPr>
            <w:tcW w:w="330" w:type="pct"/>
            <w:tcBorders>
              <w:top w:val="nil"/>
              <w:left w:val="nil"/>
              <w:bottom w:val="nil"/>
              <w:right w:val="nil"/>
            </w:tcBorders>
            <w:vAlign w:val="center"/>
            <w:hideMark/>
          </w:tcPr>
          <w:p w14:paraId="4B33A2D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0.14</w:t>
            </w:r>
          </w:p>
        </w:tc>
        <w:tc>
          <w:tcPr>
            <w:tcW w:w="386" w:type="pct"/>
            <w:gridSpan w:val="2"/>
            <w:tcBorders>
              <w:top w:val="nil"/>
              <w:left w:val="nil"/>
              <w:bottom w:val="nil"/>
              <w:right w:val="nil"/>
            </w:tcBorders>
            <w:vAlign w:val="center"/>
            <w:hideMark/>
          </w:tcPr>
          <w:p w14:paraId="16FBBD2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color w:val="000000"/>
                <w:kern w:val="2"/>
                <w:sz w:val="20"/>
                <w:szCs w:val="20"/>
                <w:lang w:bidi="ar-SA"/>
                <w14:ligatures w14:val="standardContextual"/>
              </w:rPr>
              <w:t>&lt;0.001</w:t>
            </w:r>
          </w:p>
        </w:tc>
      </w:tr>
      <w:tr w:rsidR="009B343D" w14:paraId="1AF5F0E7" w14:textId="77777777" w:rsidTr="00BD37B2">
        <w:trPr>
          <w:cantSplit/>
        </w:trPr>
        <w:tc>
          <w:tcPr>
            <w:tcW w:w="1271" w:type="pct"/>
            <w:tcBorders>
              <w:top w:val="nil"/>
              <w:left w:val="nil"/>
              <w:bottom w:val="nil"/>
              <w:right w:val="nil"/>
            </w:tcBorders>
            <w:hideMark/>
          </w:tcPr>
          <w:p w14:paraId="148A569E"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University</w:t>
            </w:r>
          </w:p>
        </w:tc>
        <w:tc>
          <w:tcPr>
            <w:tcW w:w="590" w:type="pct"/>
            <w:tcBorders>
              <w:top w:val="nil"/>
              <w:left w:val="nil"/>
              <w:bottom w:val="nil"/>
              <w:right w:val="nil"/>
            </w:tcBorders>
            <w:hideMark/>
          </w:tcPr>
          <w:p w14:paraId="1A299D74"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49.71 (12.25)</w:t>
            </w:r>
          </w:p>
        </w:tc>
        <w:tc>
          <w:tcPr>
            <w:tcW w:w="294" w:type="pct"/>
            <w:tcBorders>
              <w:top w:val="nil"/>
              <w:left w:val="nil"/>
              <w:bottom w:val="nil"/>
              <w:right w:val="nil"/>
            </w:tcBorders>
            <w:vAlign w:val="center"/>
            <w:hideMark/>
          </w:tcPr>
          <w:p w14:paraId="498A2B8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54B3CED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49" w:type="pct"/>
            <w:tcBorders>
              <w:top w:val="nil"/>
              <w:left w:val="nil"/>
              <w:bottom w:val="nil"/>
              <w:right w:val="nil"/>
            </w:tcBorders>
            <w:vAlign w:val="center"/>
          </w:tcPr>
          <w:p w14:paraId="1112622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62" w:type="pct"/>
            <w:tcBorders>
              <w:top w:val="nil"/>
              <w:left w:val="nil"/>
              <w:bottom w:val="nil"/>
              <w:right w:val="nil"/>
            </w:tcBorders>
            <w:vAlign w:val="center"/>
          </w:tcPr>
          <w:p w14:paraId="094B279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1" w:type="pct"/>
            <w:tcBorders>
              <w:top w:val="nil"/>
              <w:left w:val="nil"/>
              <w:bottom w:val="nil"/>
              <w:right w:val="nil"/>
            </w:tcBorders>
            <w:vAlign w:val="center"/>
          </w:tcPr>
          <w:p w14:paraId="2339932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71" w:type="pct"/>
            <w:tcBorders>
              <w:top w:val="nil"/>
              <w:left w:val="nil"/>
              <w:bottom w:val="nil"/>
              <w:right w:val="nil"/>
            </w:tcBorders>
            <w:hideMark/>
          </w:tcPr>
          <w:p w14:paraId="72CF492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Ref.</w:t>
            </w:r>
          </w:p>
        </w:tc>
        <w:tc>
          <w:tcPr>
            <w:tcW w:w="240" w:type="pct"/>
            <w:tcBorders>
              <w:top w:val="nil"/>
              <w:left w:val="nil"/>
              <w:bottom w:val="nil"/>
              <w:right w:val="nil"/>
            </w:tcBorders>
          </w:tcPr>
          <w:p w14:paraId="1537803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6" w:type="pct"/>
            <w:tcBorders>
              <w:top w:val="nil"/>
              <w:left w:val="nil"/>
              <w:bottom w:val="nil"/>
              <w:right w:val="nil"/>
            </w:tcBorders>
          </w:tcPr>
          <w:p w14:paraId="0D3FA13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0" w:type="pct"/>
            <w:tcBorders>
              <w:top w:val="nil"/>
              <w:left w:val="nil"/>
              <w:bottom w:val="nil"/>
              <w:right w:val="nil"/>
            </w:tcBorders>
          </w:tcPr>
          <w:p w14:paraId="5D189AE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6" w:type="pct"/>
            <w:gridSpan w:val="2"/>
            <w:tcBorders>
              <w:top w:val="nil"/>
              <w:left w:val="nil"/>
              <w:bottom w:val="nil"/>
              <w:right w:val="nil"/>
            </w:tcBorders>
          </w:tcPr>
          <w:p w14:paraId="13FAE37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15FA9731" w14:textId="77777777" w:rsidTr="00BD37B2">
        <w:trPr>
          <w:cantSplit/>
        </w:trPr>
        <w:tc>
          <w:tcPr>
            <w:tcW w:w="1271" w:type="pct"/>
            <w:tcBorders>
              <w:top w:val="nil"/>
              <w:left w:val="nil"/>
              <w:bottom w:val="nil"/>
              <w:right w:val="nil"/>
            </w:tcBorders>
            <w:shd w:val="clear" w:color="auto" w:fill="E7E6E6" w:themeFill="background2"/>
            <w:vAlign w:val="bottom"/>
            <w:hideMark/>
          </w:tcPr>
          <w:p w14:paraId="68279420"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 xml:space="preserve">Permanent Residence </w:t>
            </w:r>
          </w:p>
        </w:tc>
        <w:tc>
          <w:tcPr>
            <w:tcW w:w="590" w:type="pct"/>
            <w:tcBorders>
              <w:top w:val="nil"/>
              <w:left w:val="nil"/>
              <w:bottom w:val="nil"/>
              <w:right w:val="nil"/>
            </w:tcBorders>
            <w:shd w:val="clear" w:color="auto" w:fill="E7E6E6" w:themeFill="background2"/>
          </w:tcPr>
          <w:p w14:paraId="516A710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94" w:type="pct"/>
            <w:tcBorders>
              <w:top w:val="nil"/>
              <w:left w:val="nil"/>
              <w:bottom w:val="nil"/>
              <w:right w:val="nil"/>
            </w:tcBorders>
            <w:shd w:val="clear" w:color="auto" w:fill="E7E6E6" w:themeFill="background2"/>
            <w:vAlign w:val="center"/>
            <w:hideMark/>
          </w:tcPr>
          <w:p w14:paraId="7B7F1ED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240" w:type="pct"/>
            <w:tcBorders>
              <w:top w:val="nil"/>
              <w:left w:val="nil"/>
              <w:bottom w:val="nil"/>
              <w:right w:val="nil"/>
            </w:tcBorders>
            <w:shd w:val="clear" w:color="auto" w:fill="E7E6E6" w:themeFill="background2"/>
            <w:vAlign w:val="center"/>
            <w:hideMark/>
          </w:tcPr>
          <w:p w14:paraId="56CEFD4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49" w:type="pct"/>
            <w:tcBorders>
              <w:top w:val="nil"/>
              <w:left w:val="nil"/>
              <w:bottom w:val="nil"/>
              <w:right w:val="nil"/>
            </w:tcBorders>
            <w:shd w:val="clear" w:color="auto" w:fill="E7E6E6" w:themeFill="background2"/>
            <w:vAlign w:val="center"/>
            <w:hideMark/>
          </w:tcPr>
          <w:p w14:paraId="5DD6E78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62" w:type="pct"/>
            <w:tcBorders>
              <w:top w:val="nil"/>
              <w:left w:val="nil"/>
              <w:bottom w:val="nil"/>
              <w:right w:val="nil"/>
            </w:tcBorders>
            <w:shd w:val="clear" w:color="auto" w:fill="E7E6E6" w:themeFill="background2"/>
            <w:vAlign w:val="center"/>
            <w:hideMark/>
          </w:tcPr>
          <w:p w14:paraId="187E01D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81" w:type="pct"/>
            <w:tcBorders>
              <w:top w:val="nil"/>
              <w:left w:val="nil"/>
              <w:bottom w:val="nil"/>
              <w:right w:val="nil"/>
            </w:tcBorders>
            <w:shd w:val="clear" w:color="auto" w:fill="E7E6E6" w:themeFill="background2"/>
            <w:vAlign w:val="center"/>
            <w:hideMark/>
          </w:tcPr>
          <w:p w14:paraId="351A358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271" w:type="pct"/>
            <w:tcBorders>
              <w:top w:val="nil"/>
              <w:left w:val="nil"/>
              <w:bottom w:val="nil"/>
              <w:right w:val="nil"/>
            </w:tcBorders>
            <w:shd w:val="clear" w:color="auto" w:fill="E7E6E6" w:themeFill="background2"/>
            <w:vAlign w:val="center"/>
          </w:tcPr>
          <w:p w14:paraId="498374D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40" w:type="pct"/>
            <w:tcBorders>
              <w:top w:val="nil"/>
              <w:left w:val="nil"/>
              <w:bottom w:val="nil"/>
              <w:right w:val="nil"/>
            </w:tcBorders>
            <w:shd w:val="clear" w:color="auto" w:fill="E7E6E6" w:themeFill="background2"/>
            <w:vAlign w:val="center"/>
          </w:tcPr>
          <w:p w14:paraId="5327752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6" w:type="pct"/>
            <w:tcBorders>
              <w:top w:val="nil"/>
              <w:left w:val="nil"/>
              <w:bottom w:val="nil"/>
              <w:right w:val="nil"/>
            </w:tcBorders>
            <w:shd w:val="clear" w:color="auto" w:fill="E7E6E6" w:themeFill="background2"/>
            <w:vAlign w:val="center"/>
          </w:tcPr>
          <w:p w14:paraId="2BC5AFA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0" w:type="pct"/>
            <w:tcBorders>
              <w:top w:val="nil"/>
              <w:left w:val="nil"/>
              <w:bottom w:val="nil"/>
              <w:right w:val="nil"/>
            </w:tcBorders>
            <w:shd w:val="clear" w:color="auto" w:fill="E7E6E6" w:themeFill="background2"/>
            <w:vAlign w:val="center"/>
          </w:tcPr>
          <w:p w14:paraId="59F0A81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6" w:type="pct"/>
            <w:gridSpan w:val="2"/>
            <w:tcBorders>
              <w:top w:val="nil"/>
              <w:left w:val="nil"/>
              <w:bottom w:val="nil"/>
              <w:right w:val="nil"/>
            </w:tcBorders>
            <w:shd w:val="clear" w:color="auto" w:fill="E7E6E6" w:themeFill="background2"/>
            <w:vAlign w:val="center"/>
          </w:tcPr>
          <w:p w14:paraId="006DF91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654F3BEB" w14:textId="77777777" w:rsidTr="00BD37B2">
        <w:trPr>
          <w:cantSplit/>
        </w:trPr>
        <w:tc>
          <w:tcPr>
            <w:tcW w:w="1271" w:type="pct"/>
            <w:tcBorders>
              <w:top w:val="nil"/>
              <w:left w:val="nil"/>
              <w:bottom w:val="nil"/>
              <w:right w:val="nil"/>
            </w:tcBorders>
            <w:hideMark/>
          </w:tcPr>
          <w:p w14:paraId="4986FB7B"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Rural</w:t>
            </w:r>
          </w:p>
        </w:tc>
        <w:tc>
          <w:tcPr>
            <w:tcW w:w="590" w:type="pct"/>
            <w:tcBorders>
              <w:top w:val="nil"/>
              <w:left w:val="nil"/>
              <w:bottom w:val="nil"/>
              <w:right w:val="nil"/>
            </w:tcBorders>
            <w:hideMark/>
          </w:tcPr>
          <w:p w14:paraId="5A6A8A5E"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50.82 (12.61)</w:t>
            </w:r>
          </w:p>
        </w:tc>
        <w:tc>
          <w:tcPr>
            <w:tcW w:w="294" w:type="pct"/>
            <w:tcBorders>
              <w:top w:val="nil"/>
              <w:left w:val="nil"/>
              <w:bottom w:val="nil"/>
              <w:right w:val="nil"/>
            </w:tcBorders>
            <w:vAlign w:val="center"/>
            <w:hideMark/>
          </w:tcPr>
          <w:p w14:paraId="444B10D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0ED2CA8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49" w:type="pct"/>
            <w:tcBorders>
              <w:top w:val="nil"/>
              <w:left w:val="nil"/>
              <w:bottom w:val="nil"/>
              <w:right w:val="nil"/>
            </w:tcBorders>
            <w:vAlign w:val="center"/>
          </w:tcPr>
          <w:p w14:paraId="47B0412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62" w:type="pct"/>
            <w:tcBorders>
              <w:top w:val="nil"/>
              <w:left w:val="nil"/>
              <w:bottom w:val="nil"/>
              <w:right w:val="nil"/>
            </w:tcBorders>
            <w:vAlign w:val="center"/>
          </w:tcPr>
          <w:p w14:paraId="4FC08A8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1" w:type="pct"/>
            <w:tcBorders>
              <w:top w:val="nil"/>
              <w:left w:val="nil"/>
              <w:bottom w:val="nil"/>
              <w:right w:val="nil"/>
            </w:tcBorders>
            <w:vAlign w:val="center"/>
          </w:tcPr>
          <w:p w14:paraId="288E2AB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71" w:type="pct"/>
            <w:tcBorders>
              <w:top w:val="nil"/>
              <w:left w:val="nil"/>
              <w:bottom w:val="nil"/>
              <w:right w:val="nil"/>
            </w:tcBorders>
            <w:vAlign w:val="center"/>
            <w:hideMark/>
          </w:tcPr>
          <w:p w14:paraId="71097CA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Ref.</w:t>
            </w:r>
          </w:p>
        </w:tc>
        <w:tc>
          <w:tcPr>
            <w:tcW w:w="240" w:type="pct"/>
            <w:tcBorders>
              <w:top w:val="nil"/>
              <w:left w:val="nil"/>
              <w:bottom w:val="nil"/>
              <w:right w:val="nil"/>
            </w:tcBorders>
            <w:vAlign w:val="center"/>
          </w:tcPr>
          <w:p w14:paraId="13FF17A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6" w:type="pct"/>
            <w:tcBorders>
              <w:top w:val="nil"/>
              <w:left w:val="nil"/>
              <w:bottom w:val="nil"/>
              <w:right w:val="nil"/>
            </w:tcBorders>
            <w:vAlign w:val="center"/>
          </w:tcPr>
          <w:p w14:paraId="3C3A987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0" w:type="pct"/>
            <w:tcBorders>
              <w:top w:val="nil"/>
              <w:left w:val="nil"/>
              <w:bottom w:val="nil"/>
              <w:right w:val="nil"/>
            </w:tcBorders>
            <w:vAlign w:val="center"/>
          </w:tcPr>
          <w:p w14:paraId="2EF7D55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6" w:type="pct"/>
            <w:gridSpan w:val="2"/>
            <w:tcBorders>
              <w:top w:val="nil"/>
              <w:left w:val="nil"/>
              <w:bottom w:val="nil"/>
              <w:right w:val="nil"/>
            </w:tcBorders>
            <w:vAlign w:val="center"/>
          </w:tcPr>
          <w:p w14:paraId="74BF2DD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r>
      <w:tr w:rsidR="009B343D" w14:paraId="4CDBC915" w14:textId="77777777" w:rsidTr="00BD37B2">
        <w:trPr>
          <w:cantSplit/>
        </w:trPr>
        <w:tc>
          <w:tcPr>
            <w:tcW w:w="1271" w:type="pct"/>
            <w:tcBorders>
              <w:top w:val="nil"/>
              <w:left w:val="nil"/>
              <w:bottom w:val="nil"/>
              <w:right w:val="nil"/>
            </w:tcBorders>
            <w:hideMark/>
          </w:tcPr>
          <w:p w14:paraId="2BBA8EE6"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Urban</w:t>
            </w:r>
          </w:p>
        </w:tc>
        <w:tc>
          <w:tcPr>
            <w:tcW w:w="590" w:type="pct"/>
            <w:tcBorders>
              <w:top w:val="nil"/>
              <w:left w:val="nil"/>
              <w:bottom w:val="nil"/>
              <w:right w:val="nil"/>
            </w:tcBorders>
            <w:hideMark/>
          </w:tcPr>
          <w:p w14:paraId="2F08CFF1" w14:textId="77777777" w:rsidR="009B343D" w:rsidRDefault="009B343D" w:rsidP="00ED14D0">
            <w:pPr>
              <w:autoSpaceDE w:val="0"/>
              <w:autoSpaceDN w:val="0"/>
              <w:adjustRightInd w:val="0"/>
              <w:spacing w:after="0" w:line="240" w:lineRule="auto"/>
              <w:ind w:right="60"/>
              <w:rPr>
                <w:rFonts w:ascii="Times New Roman" w:hAnsi="Times New Roman" w:cs="Times New Roman"/>
                <w:color w:val="010205"/>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52.04 (11.31)</w:t>
            </w:r>
          </w:p>
        </w:tc>
        <w:tc>
          <w:tcPr>
            <w:tcW w:w="294" w:type="pct"/>
            <w:tcBorders>
              <w:top w:val="nil"/>
              <w:left w:val="nil"/>
              <w:bottom w:val="nil"/>
              <w:right w:val="nil"/>
            </w:tcBorders>
            <w:vAlign w:val="center"/>
            <w:hideMark/>
          </w:tcPr>
          <w:p w14:paraId="001E27D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1.22</w:t>
            </w:r>
          </w:p>
        </w:tc>
        <w:tc>
          <w:tcPr>
            <w:tcW w:w="240" w:type="pct"/>
            <w:tcBorders>
              <w:top w:val="nil"/>
              <w:left w:val="nil"/>
              <w:bottom w:val="nil"/>
              <w:right w:val="nil"/>
            </w:tcBorders>
            <w:vAlign w:val="center"/>
            <w:hideMark/>
          </w:tcPr>
          <w:p w14:paraId="1FEB546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0.73</w:t>
            </w:r>
          </w:p>
        </w:tc>
        <w:tc>
          <w:tcPr>
            <w:tcW w:w="349" w:type="pct"/>
            <w:tcBorders>
              <w:top w:val="nil"/>
              <w:left w:val="nil"/>
              <w:bottom w:val="nil"/>
              <w:right w:val="nil"/>
            </w:tcBorders>
            <w:vAlign w:val="center"/>
            <w:hideMark/>
          </w:tcPr>
          <w:p w14:paraId="2211991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1.68</w:t>
            </w:r>
          </w:p>
        </w:tc>
        <w:tc>
          <w:tcPr>
            <w:tcW w:w="362" w:type="pct"/>
            <w:tcBorders>
              <w:top w:val="nil"/>
              <w:left w:val="nil"/>
              <w:bottom w:val="nil"/>
              <w:right w:val="nil"/>
            </w:tcBorders>
            <w:vAlign w:val="center"/>
            <w:hideMark/>
          </w:tcPr>
          <w:p w14:paraId="182B970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0.05</w:t>
            </w:r>
          </w:p>
        </w:tc>
        <w:tc>
          <w:tcPr>
            <w:tcW w:w="381" w:type="pct"/>
            <w:tcBorders>
              <w:top w:val="nil"/>
              <w:left w:val="nil"/>
              <w:bottom w:val="nil"/>
              <w:right w:val="nil"/>
            </w:tcBorders>
            <w:vAlign w:val="center"/>
            <w:hideMark/>
          </w:tcPr>
          <w:p w14:paraId="5B4E72F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0.094</w:t>
            </w:r>
          </w:p>
        </w:tc>
        <w:tc>
          <w:tcPr>
            <w:tcW w:w="271" w:type="pct"/>
            <w:tcBorders>
              <w:top w:val="nil"/>
              <w:left w:val="nil"/>
              <w:bottom w:val="nil"/>
              <w:right w:val="nil"/>
            </w:tcBorders>
            <w:vAlign w:val="center"/>
            <w:hideMark/>
          </w:tcPr>
          <w:p w14:paraId="6B9D2BC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1.01</w:t>
            </w:r>
          </w:p>
        </w:tc>
        <w:tc>
          <w:tcPr>
            <w:tcW w:w="240" w:type="pct"/>
            <w:tcBorders>
              <w:top w:val="nil"/>
              <w:left w:val="nil"/>
              <w:bottom w:val="nil"/>
              <w:right w:val="nil"/>
            </w:tcBorders>
            <w:vAlign w:val="center"/>
            <w:hideMark/>
          </w:tcPr>
          <w:p w14:paraId="07A50DB2"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0.79</w:t>
            </w:r>
          </w:p>
        </w:tc>
        <w:tc>
          <w:tcPr>
            <w:tcW w:w="286" w:type="pct"/>
            <w:tcBorders>
              <w:top w:val="nil"/>
              <w:left w:val="nil"/>
              <w:bottom w:val="nil"/>
              <w:right w:val="nil"/>
            </w:tcBorders>
            <w:vAlign w:val="center"/>
            <w:hideMark/>
          </w:tcPr>
          <w:p w14:paraId="620B132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1.27</w:t>
            </w:r>
          </w:p>
        </w:tc>
        <w:tc>
          <w:tcPr>
            <w:tcW w:w="330" w:type="pct"/>
            <w:tcBorders>
              <w:top w:val="nil"/>
              <w:left w:val="nil"/>
              <w:bottom w:val="nil"/>
              <w:right w:val="nil"/>
            </w:tcBorders>
            <w:vAlign w:val="center"/>
            <w:hideMark/>
          </w:tcPr>
          <w:p w14:paraId="5DEA561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0.04</w:t>
            </w:r>
          </w:p>
        </w:tc>
        <w:tc>
          <w:tcPr>
            <w:tcW w:w="386" w:type="pct"/>
            <w:gridSpan w:val="2"/>
            <w:tcBorders>
              <w:top w:val="nil"/>
              <w:left w:val="nil"/>
              <w:bottom w:val="nil"/>
              <w:right w:val="nil"/>
            </w:tcBorders>
            <w:vAlign w:val="center"/>
            <w:hideMark/>
          </w:tcPr>
          <w:p w14:paraId="01F5C6E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0.203</w:t>
            </w:r>
          </w:p>
        </w:tc>
      </w:tr>
      <w:tr w:rsidR="009B343D" w14:paraId="31C55159" w14:textId="77777777" w:rsidTr="00BD37B2">
        <w:trPr>
          <w:cantSplit/>
        </w:trPr>
        <w:tc>
          <w:tcPr>
            <w:tcW w:w="1271" w:type="pct"/>
            <w:tcBorders>
              <w:top w:val="nil"/>
              <w:left w:val="nil"/>
              <w:bottom w:val="nil"/>
              <w:right w:val="nil"/>
            </w:tcBorders>
            <w:hideMark/>
          </w:tcPr>
          <w:p w14:paraId="26BE0393"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Semi-urban</w:t>
            </w:r>
          </w:p>
        </w:tc>
        <w:tc>
          <w:tcPr>
            <w:tcW w:w="590" w:type="pct"/>
            <w:tcBorders>
              <w:top w:val="nil"/>
              <w:left w:val="nil"/>
              <w:bottom w:val="nil"/>
              <w:right w:val="nil"/>
            </w:tcBorders>
            <w:hideMark/>
          </w:tcPr>
          <w:p w14:paraId="629BD9D2"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50.83 (12.59)</w:t>
            </w:r>
          </w:p>
        </w:tc>
        <w:tc>
          <w:tcPr>
            <w:tcW w:w="294" w:type="pct"/>
            <w:tcBorders>
              <w:top w:val="nil"/>
              <w:left w:val="nil"/>
              <w:bottom w:val="nil"/>
              <w:right w:val="nil"/>
            </w:tcBorders>
            <w:vAlign w:val="center"/>
            <w:hideMark/>
          </w:tcPr>
          <w:p w14:paraId="100028B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0.01</w:t>
            </w:r>
          </w:p>
        </w:tc>
        <w:tc>
          <w:tcPr>
            <w:tcW w:w="240" w:type="pct"/>
            <w:tcBorders>
              <w:top w:val="nil"/>
              <w:left w:val="nil"/>
              <w:bottom w:val="nil"/>
              <w:right w:val="nil"/>
            </w:tcBorders>
            <w:vAlign w:val="center"/>
            <w:hideMark/>
          </w:tcPr>
          <w:p w14:paraId="71264BF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0.94</w:t>
            </w:r>
          </w:p>
        </w:tc>
        <w:tc>
          <w:tcPr>
            <w:tcW w:w="349" w:type="pct"/>
            <w:tcBorders>
              <w:top w:val="nil"/>
              <w:left w:val="nil"/>
              <w:bottom w:val="nil"/>
              <w:right w:val="nil"/>
            </w:tcBorders>
            <w:vAlign w:val="center"/>
            <w:hideMark/>
          </w:tcPr>
          <w:p w14:paraId="653C527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0.01</w:t>
            </w:r>
          </w:p>
        </w:tc>
        <w:tc>
          <w:tcPr>
            <w:tcW w:w="362" w:type="pct"/>
            <w:tcBorders>
              <w:top w:val="nil"/>
              <w:left w:val="nil"/>
              <w:bottom w:val="nil"/>
              <w:right w:val="nil"/>
            </w:tcBorders>
            <w:vAlign w:val="center"/>
            <w:hideMark/>
          </w:tcPr>
          <w:p w14:paraId="56355BA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&lt;0.01</w:t>
            </w:r>
          </w:p>
        </w:tc>
        <w:tc>
          <w:tcPr>
            <w:tcW w:w="381" w:type="pct"/>
            <w:tcBorders>
              <w:top w:val="nil"/>
              <w:left w:val="nil"/>
              <w:bottom w:val="nil"/>
              <w:right w:val="nil"/>
            </w:tcBorders>
            <w:vAlign w:val="center"/>
            <w:hideMark/>
          </w:tcPr>
          <w:p w14:paraId="5809F22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0.990</w:t>
            </w:r>
          </w:p>
        </w:tc>
        <w:tc>
          <w:tcPr>
            <w:tcW w:w="271" w:type="pct"/>
            <w:tcBorders>
              <w:top w:val="nil"/>
              <w:left w:val="nil"/>
              <w:bottom w:val="nil"/>
              <w:right w:val="nil"/>
            </w:tcBorders>
            <w:hideMark/>
          </w:tcPr>
          <w:p w14:paraId="109ABB6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0.09</w:t>
            </w:r>
          </w:p>
        </w:tc>
        <w:tc>
          <w:tcPr>
            <w:tcW w:w="240" w:type="pct"/>
            <w:tcBorders>
              <w:top w:val="nil"/>
              <w:left w:val="nil"/>
              <w:bottom w:val="nil"/>
              <w:right w:val="nil"/>
            </w:tcBorders>
            <w:vAlign w:val="center"/>
            <w:hideMark/>
          </w:tcPr>
          <w:p w14:paraId="1B130E1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0.95</w:t>
            </w:r>
          </w:p>
        </w:tc>
        <w:tc>
          <w:tcPr>
            <w:tcW w:w="286" w:type="pct"/>
            <w:tcBorders>
              <w:top w:val="nil"/>
              <w:left w:val="nil"/>
              <w:bottom w:val="nil"/>
              <w:right w:val="nil"/>
            </w:tcBorders>
            <w:vAlign w:val="center"/>
            <w:hideMark/>
          </w:tcPr>
          <w:p w14:paraId="4511703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0.10</w:t>
            </w:r>
          </w:p>
        </w:tc>
        <w:tc>
          <w:tcPr>
            <w:tcW w:w="330" w:type="pct"/>
            <w:tcBorders>
              <w:top w:val="nil"/>
              <w:left w:val="nil"/>
              <w:bottom w:val="nil"/>
              <w:right w:val="nil"/>
            </w:tcBorders>
            <w:vAlign w:val="center"/>
            <w:hideMark/>
          </w:tcPr>
          <w:p w14:paraId="490B97B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&lt;0.01</w:t>
            </w:r>
          </w:p>
        </w:tc>
        <w:tc>
          <w:tcPr>
            <w:tcW w:w="386" w:type="pct"/>
            <w:gridSpan w:val="2"/>
            <w:tcBorders>
              <w:top w:val="nil"/>
              <w:left w:val="nil"/>
              <w:bottom w:val="nil"/>
              <w:right w:val="nil"/>
            </w:tcBorders>
            <w:vAlign w:val="center"/>
            <w:hideMark/>
          </w:tcPr>
          <w:p w14:paraId="5CC94E1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0.918</w:t>
            </w:r>
          </w:p>
        </w:tc>
      </w:tr>
      <w:tr w:rsidR="009B343D" w14:paraId="3DE9056C" w14:textId="77777777" w:rsidTr="00BD37B2">
        <w:trPr>
          <w:cantSplit/>
        </w:trPr>
        <w:tc>
          <w:tcPr>
            <w:tcW w:w="1271" w:type="pct"/>
            <w:tcBorders>
              <w:top w:val="nil"/>
              <w:left w:val="nil"/>
              <w:bottom w:val="nil"/>
              <w:right w:val="nil"/>
            </w:tcBorders>
            <w:shd w:val="clear" w:color="auto" w:fill="E7E6E6" w:themeFill="background2"/>
            <w:hideMark/>
          </w:tcPr>
          <w:p w14:paraId="79CE9560"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Monthly family income</w:t>
            </w:r>
          </w:p>
        </w:tc>
        <w:tc>
          <w:tcPr>
            <w:tcW w:w="590" w:type="pct"/>
            <w:tcBorders>
              <w:top w:val="nil"/>
              <w:left w:val="nil"/>
              <w:bottom w:val="nil"/>
              <w:right w:val="nil"/>
            </w:tcBorders>
            <w:shd w:val="clear" w:color="auto" w:fill="E7E6E6" w:themeFill="background2"/>
          </w:tcPr>
          <w:p w14:paraId="0545801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94" w:type="pct"/>
            <w:tcBorders>
              <w:top w:val="nil"/>
              <w:left w:val="nil"/>
              <w:bottom w:val="nil"/>
              <w:right w:val="nil"/>
            </w:tcBorders>
            <w:shd w:val="clear" w:color="auto" w:fill="E7E6E6" w:themeFill="background2"/>
            <w:vAlign w:val="center"/>
            <w:hideMark/>
          </w:tcPr>
          <w:p w14:paraId="56506BF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240" w:type="pct"/>
            <w:tcBorders>
              <w:top w:val="nil"/>
              <w:left w:val="nil"/>
              <w:bottom w:val="nil"/>
              <w:right w:val="nil"/>
            </w:tcBorders>
            <w:shd w:val="clear" w:color="auto" w:fill="E7E6E6" w:themeFill="background2"/>
            <w:vAlign w:val="center"/>
            <w:hideMark/>
          </w:tcPr>
          <w:p w14:paraId="6649D81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49" w:type="pct"/>
            <w:tcBorders>
              <w:top w:val="nil"/>
              <w:left w:val="nil"/>
              <w:bottom w:val="nil"/>
              <w:right w:val="nil"/>
            </w:tcBorders>
            <w:shd w:val="clear" w:color="auto" w:fill="E7E6E6" w:themeFill="background2"/>
            <w:vAlign w:val="center"/>
            <w:hideMark/>
          </w:tcPr>
          <w:p w14:paraId="39F4A90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62" w:type="pct"/>
            <w:tcBorders>
              <w:top w:val="nil"/>
              <w:left w:val="nil"/>
              <w:bottom w:val="nil"/>
              <w:right w:val="nil"/>
            </w:tcBorders>
            <w:shd w:val="clear" w:color="auto" w:fill="E7E6E6" w:themeFill="background2"/>
            <w:vAlign w:val="center"/>
            <w:hideMark/>
          </w:tcPr>
          <w:p w14:paraId="7A0538D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81" w:type="pct"/>
            <w:tcBorders>
              <w:top w:val="nil"/>
              <w:left w:val="nil"/>
              <w:bottom w:val="nil"/>
              <w:right w:val="nil"/>
            </w:tcBorders>
            <w:shd w:val="clear" w:color="auto" w:fill="E7E6E6" w:themeFill="background2"/>
            <w:vAlign w:val="center"/>
            <w:hideMark/>
          </w:tcPr>
          <w:p w14:paraId="3563C03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271" w:type="pct"/>
            <w:tcBorders>
              <w:top w:val="nil"/>
              <w:left w:val="nil"/>
              <w:bottom w:val="nil"/>
              <w:right w:val="nil"/>
            </w:tcBorders>
            <w:shd w:val="clear" w:color="auto" w:fill="E7E6E6" w:themeFill="background2"/>
            <w:vAlign w:val="center"/>
          </w:tcPr>
          <w:p w14:paraId="4ED1EBE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40" w:type="pct"/>
            <w:tcBorders>
              <w:top w:val="nil"/>
              <w:left w:val="nil"/>
              <w:bottom w:val="nil"/>
              <w:right w:val="nil"/>
            </w:tcBorders>
            <w:shd w:val="clear" w:color="auto" w:fill="E7E6E6" w:themeFill="background2"/>
            <w:vAlign w:val="center"/>
          </w:tcPr>
          <w:p w14:paraId="6653C24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6" w:type="pct"/>
            <w:tcBorders>
              <w:top w:val="nil"/>
              <w:left w:val="nil"/>
              <w:bottom w:val="nil"/>
              <w:right w:val="nil"/>
            </w:tcBorders>
            <w:shd w:val="clear" w:color="auto" w:fill="E7E6E6" w:themeFill="background2"/>
            <w:vAlign w:val="center"/>
          </w:tcPr>
          <w:p w14:paraId="3651E57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0" w:type="pct"/>
            <w:tcBorders>
              <w:top w:val="nil"/>
              <w:left w:val="nil"/>
              <w:bottom w:val="nil"/>
              <w:right w:val="nil"/>
            </w:tcBorders>
            <w:shd w:val="clear" w:color="auto" w:fill="E7E6E6" w:themeFill="background2"/>
            <w:vAlign w:val="center"/>
          </w:tcPr>
          <w:p w14:paraId="7EDC790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6" w:type="pct"/>
            <w:gridSpan w:val="2"/>
            <w:tcBorders>
              <w:top w:val="nil"/>
              <w:left w:val="nil"/>
              <w:bottom w:val="nil"/>
              <w:right w:val="nil"/>
            </w:tcBorders>
            <w:shd w:val="clear" w:color="auto" w:fill="E7E6E6" w:themeFill="background2"/>
            <w:vAlign w:val="center"/>
          </w:tcPr>
          <w:p w14:paraId="6B1C760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06B96377" w14:textId="77777777" w:rsidTr="00BD37B2">
        <w:trPr>
          <w:cantSplit/>
        </w:trPr>
        <w:tc>
          <w:tcPr>
            <w:tcW w:w="1271" w:type="pct"/>
            <w:tcBorders>
              <w:top w:val="nil"/>
              <w:left w:val="nil"/>
              <w:bottom w:val="nil"/>
              <w:right w:val="nil"/>
            </w:tcBorders>
            <w:hideMark/>
          </w:tcPr>
          <w:p w14:paraId="2F81C518"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&gt; 20,000 BDT</w:t>
            </w:r>
          </w:p>
        </w:tc>
        <w:tc>
          <w:tcPr>
            <w:tcW w:w="590" w:type="pct"/>
            <w:tcBorders>
              <w:top w:val="nil"/>
              <w:left w:val="nil"/>
              <w:bottom w:val="nil"/>
              <w:right w:val="nil"/>
            </w:tcBorders>
            <w:hideMark/>
          </w:tcPr>
          <w:p w14:paraId="207300CA"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 xml:space="preserve">50.66 </w:t>
            </w:r>
            <w:r>
              <w:rPr>
                <w:rFonts w:ascii="Times New Roman" w:hAnsi="Times New Roman" w:cs="Times New Roman"/>
                <w:kern w:val="2"/>
                <w:sz w:val="20"/>
                <w:szCs w:val="20"/>
                <w:lang w:bidi="ar-SA"/>
                <w14:ligatures w14:val="standardContextual"/>
              </w:rPr>
              <w:t>(13.09)</w:t>
            </w:r>
          </w:p>
        </w:tc>
        <w:tc>
          <w:tcPr>
            <w:tcW w:w="294" w:type="pct"/>
            <w:tcBorders>
              <w:top w:val="nil"/>
              <w:left w:val="nil"/>
              <w:bottom w:val="nil"/>
              <w:right w:val="nil"/>
            </w:tcBorders>
            <w:vAlign w:val="center"/>
          </w:tcPr>
          <w:p w14:paraId="76F1FB6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40" w:type="pct"/>
            <w:tcBorders>
              <w:top w:val="nil"/>
              <w:left w:val="nil"/>
              <w:bottom w:val="nil"/>
              <w:right w:val="nil"/>
            </w:tcBorders>
            <w:vAlign w:val="center"/>
          </w:tcPr>
          <w:p w14:paraId="3C469D3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49" w:type="pct"/>
            <w:tcBorders>
              <w:top w:val="nil"/>
              <w:left w:val="nil"/>
              <w:bottom w:val="nil"/>
              <w:right w:val="nil"/>
            </w:tcBorders>
            <w:vAlign w:val="center"/>
          </w:tcPr>
          <w:p w14:paraId="7C096DE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62" w:type="pct"/>
            <w:tcBorders>
              <w:top w:val="nil"/>
              <w:left w:val="nil"/>
              <w:bottom w:val="nil"/>
              <w:right w:val="nil"/>
            </w:tcBorders>
            <w:vAlign w:val="center"/>
          </w:tcPr>
          <w:p w14:paraId="10C99EC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1" w:type="pct"/>
            <w:tcBorders>
              <w:top w:val="nil"/>
              <w:left w:val="nil"/>
              <w:bottom w:val="nil"/>
              <w:right w:val="nil"/>
            </w:tcBorders>
            <w:vAlign w:val="center"/>
          </w:tcPr>
          <w:p w14:paraId="21DD990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71" w:type="pct"/>
            <w:tcBorders>
              <w:top w:val="nil"/>
              <w:left w:val="nil"/>
              <w:bottom w:val="nil"/>
              <w:right w:val="nil"/>
            </w:tcBorders>
            <w:vAlign w:val="center"/>
            <w:hideMark/>
          </w:tcPr>
          <w:p w14:paraId="4D438B3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Ref.</w:t>
            </w:r>
          </w:p>
        </w:tc>
        <w:tc>
          <w:tcPr>
            <w:tcW w:w="240" w:type="pct"/>
            <w:tcBorders>
              <w:top w:val="nil"/>
              <w:left w:val="nil"/>
              <w:bottom w:val="nil"/>
              <w:right w:val="nil"/>
            </w:tcBorders>
            <w:vAlign w:val="center"/>
          </w:tcPr>
          <w:p w14:paraId="33416EC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286" w:type="pct"/>
            <w:tcBorders>
              <w:top w:val="nil"/>
              <w:left w:val="nil"/>
              <w:bottom w:val="nil"/>
              <w:right w:val="nil"/>
            </w:tcBorders>
            <w:vAlign w:val="center"/>
          </w:tcPr>
          <w:p w14:paraId="7043133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330" w:type="pct"/>
            <w:tcBorders>
              <w:top w:val="nil"/>
              <w:left w:val="nil"/>
              <w:bottom w:val="nil"/>
              <w:right w:val="nil"/>
            </w:tcBorders>
            <w:vAlign w:val="center"/>
          </w:tcPr>
          <w:p w14:paraId="58461AA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386" w:type="pct"/>
            <w:gridSpan w:val="2"/>
            <w:tcBorders>
              <w:top w:val="nil"/>
              <w:left w:val="nil"/>
              <w:bottom w:val="nil"/>
              <w:right w:val="nil"/>
            </w:tcBorders>
            <w:vAlign w:val="center"/>
          </w:tcPr>
          <w:p w14:paraId="1479262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r>
      <w:tr w:rsidR="009B343D" w14:paraId="6E19C511" w14:textId="77777777" w:rsidTr="00BD37B2">
        <w:trPr>
          <w:cantSplit/>
        </w:trPr>
        <w:tc>
          <w:tcPr>
            <w:tcW w:w="1271" w:type="pct"/>
            <w:tcBorders>
              <w:top w:val="nil"/>
              <w:left w:val="nil"/>
              <w:bottom w:val="nil"/>
              <w:right w:val="nil"/>
            </w:tcBorders>
            <w:hideMark/>
          </w:tcPr>
          <w:p w14:paraId="11296FAD"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lastRenderedPageBreak/>
              <w:t>20,000-30,000 BDT</w:t>
            </w:r>
          </w:p>
        </w:tc>
        <w:tc>
          <w:tcPr>
            <w:tcW w:w="590" w:type="pct"/>
            <w:tcBorders>
              <w:top w:val="nil"/>
              <w:left w:val="nil"/>
              <w:bottom w:val="nil"/>
              <w:right w:val="nil"/>
            </w:tcBorders>
            <w:hideMark/>
          </w:tcPr>
          <w:p w14:paraId="7DADF019"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51.71 (11.86)</w:t>
            </w:r>
          </w:p>
        </w:tc>
        <w:tc>
          <w:tcPr>
            <w:tcW w:w="294" w:type="pct"/>
            <w:tcBorders>
              <w:top w:val="nil"/>
              <w:left w:val="nil"/>
              <w:bottom w:val="nil"/>
              <w:right w:val="nil"/>
            </w:tcBorders>
            <w:vAlign w:val="center"/>
            <w:hideMark/>
          </w:tcPr>
          <w:p w14:paraId="14E0EE6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1.05</w:t>
            </w:r>
          </w:p>
        </w:tc>
        <w:tc>
          <w:tcPr>
            <w:tcW w:w="240" w:type="pct"/>
            <w:tcBorders>
              <w:top w:val="nil"/>
              <w:left w:val="nil"/>
              <w:bottom w:val="nil"/>
              <w:right w:val="nil"/>
            </w:tcBorders>
            <w:vAlign w:val="center"/>
            <w:hideMark/>
          </w:tcPr>
          <w:p w14:paraId="142616D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0.75</w:t>
            </w:r>
          </w:p>
        </w:tc>
        <w:tc>
          <w:tcPr>
            <w:tcW w:w="349" w:type="pct"/>
            <w:tcBorders>
              <w:top w:val="nil"/>
              <w:left w:val="nil"/>
              <w:bottom w:val="nil"/>
              <w:right w:val="nil"/>
            </w:tcBorders>
            <w:vAlign w:val="center"/>
            <w:hideMark/>
          </w:tcPr>
          <w:p w14:paraId="14463B6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1.40</w:t>
            </w:r>
          </w:p>
        </w:tc>
        <w:tc>
          <w:tcPr>
            <w:tcW w:w="362" w:type="pct"/>
            <w:tcBorders>
              <w:top w:val="nil"/>
              <w:left w:val="nil"/>
              <w:bottom w:val="nil"/>
              <w:right w:val="nil"/>
            </w:tcBorders>
            <w:vAlign w:val="center"/>
            <w:hideMark/>
          </w:tcPr>
          <w:p w14:paraId="6560977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0.05</w:t>
            </w:r>
          </w:p>
        </w:tc>
        <w:tc>
          <w:tcPr>
            <w:tcW w:w="381" w:type="pct"/>
            <w:tcBorders>
              <w:top w:val="nil"/>
              <w:left w:val="nil"/>
              <w:bottom w:val="nil"/>
              <w:right w:val="nil"/>
            </w:tcBorders>
            <w:vAlign w:val="center"/>
            <w:hideMark/>
          </w:tcPr>
          <w:p w14:paraId="45A0401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0.161</w:t>
            </w:r>
          </w:p>
        </w:tc>
        <w:tc>
          <w:tcPr>
            <w:tcW w:w="271" w:type="pct"/>
            <w:tcBorders>
              <w:top w:val="nil"/>
              <w:left w:val="nil"/>
              <w:bottom w:val="nil"/>
              <w:right w:val="nil"/>
            </w:tcBorders>
            <w:vAlign w:val="center"/>
            <w:hideMark/>
          </w:tcPr>
          <w:p w14:paraId="2FC6CC1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-.08</w:t>
            </w:r>
          </w:p>
        </w:tc>
        <w:tc>
          <w:tcPr>
            <w:tcW w:w="240" w:type="pct"/>
            <w:tcBorders>
              <w:top w:val="nil"/>
              <w:left w:val="nil"/>
              <w:bottom w:val="nil"/>
              <w:right w:val="nil"/>
            </w:tcBorders>
            <w:vAlign w:val="center"/>
            <w:hideMark/>
          </w:tcPr>
          <w:p w14:paraId="788FF76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0.81</w:t>
            </w:r>
          </w:p>
        </w:tc>
        <w:tc>
          <w:tcPr>
            <w:tcW w:w="286" w:type="pct"/>
            <w:tcBorders>
              <w:top w:val="nil"/>
              <w:left w:val="nil"/>
              <w:bottom w:val="nil"/>
              <w:right w:val="nil"/>
            </w:tcBorders>
            <w:vAlign w:val="center"/>
            <w:hideMark/>
          </w:tcPr>
          <w:p w14:paraId="4613FA7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-0.11</w:t>
            </w:r>
          </w:p>
        </w:tc>
        <w:tc>
          <w:tcPr>
            <w:tcW w:w="330" w:type="pct"/>
            <w:tcBorders>
              <w:top w:val="nil"/>
              <w:left w:val="nil"/>
              <w:bottom w:val="nil"/>
              <w:right w:val="nil"/>
            </w:tcBorders>
            <w:vAlign w:val="center"/>
            <w:hideMark/>
          </w:tcPr>
          <w:p w14:paraId="077CC0C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&lt;0.01</w:t>
            </w:r>
          </w:p>
        </w:tc>
        <w:tc>
          <w:tcPr>
            <w:tcW w:w="386" w:type="pct"/>
            <w:gridSpan w:val="2"/>
            <w:tcBorders>
              <w:top w:val="nil"/>
              <w:left w:val="nil"/>
              <w:bottom w:val="nil"/>
              <w:right w:val="nil"/>
            </w:tcBorders>
            <w:vAlign w:val="center"/>
            <w:hideMark/>
          </w:tcPr>
          <w:p w14:paraId="57FBB34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kern w:val="2"/>
                <w:lang w:bidi="ar-SA"/>
                <w14:ligatures w14:val="standardContextual"/>
              </w:rPr>
              <w:t xml:space="preserve"> </w:t>
            </w:r>
            <w:r>
              <w:rPr>
                <w:rFonts w:ascii="Times New Roman" w:hAnsi="Times New Roman" w:cs="Times New Roman"/>
                <w:kern w:val="2"/>
                <w:sz w:val="20"/>
                <w:szCs w:val="20"/>
                <w:lang w:bidi="ar-SA"/>
                <w14:ligatures w14:val="standardContextual"/>
              </w:rPr>
              <w:t>0.914</w:t>
            </w:r>
          </w:p>
        </w:tc>
      </w:tr>
      <w:tr w:rsidR="009B343D" w14:paraId="00EAC5B2" w14:textId="77777777" w:rsidTr="00BD37B2">
        <w:trPr>
          <w:cantSplit/>
        </w:trPr>
        <w:tc>
          <w:tcPr>
            <w:tcW w:w="1271" w:type="pct"/>
            <w:tcBorders>
              <w:top w:val="nil"/>
              <w:left w:val="nil"/>
              <w:bottom w:val="nil"/>
              <w:right w:val="nil"/>
            </w:tcBorders>
            <w:hideMark/>
          </w:tcPr>
          <w:p w14:paraId="6DAA1D4D"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&gt; 30,000 BDT</w:t>
            </w:r>
          </w:p>
        </w:tc>
        <w:tc>
          <w:tcPr>
            <w:tcW w:w="590" w:type="pct"/>
            <w:tcBorders>
              <w:top w:val="nil"/>
              <w:left w:val="nil"/>
              <w:bottom w:val="nil"/>
              <w:right w:val="nil"/>
            </w:tcBorders>
            <w:hideMark/>
          </w:tcPr>
          <w:p w14:paraId="32330431"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51.70 (10.85)</w:t>
            </w:r>
          </w:p>
        </w:tc>
        <w:tc>
          <w:tcPr>
            <w:tcW w:w="294" w:type="pct"/>
            <w:tcBorders>
              <w:top w:val="nil"/>
              <w:left w:val="nil"/>
              <w:bottom w:val="nil"/>
              <w:right w:val="nil"/>
            </w:tcBorders>
            <w:vAlign w:val="center"/>
            <w:hideMark/>
          </w:tcPr>
          <w:p w14:paraId="6A3490F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1.03</w:t>
            </w:r>
          </w:p>
        </w:tc>
        <w:tc>
          <w:tcPr>
            <w:tcW w:w="240" w:type="pct"/>
            <w:tcBorders>
              <w:top w:val="nil"/>
              <w:left w:val="nil"/>
              <w:bottom w:val="nil"/>
              <w:right w:val="nil"/>
            </w:tcBorders>
            <w:vAlign w:val="center"/>
            <w:hideMark/>
          </w:tcPr>
          <w:p w14:paraId="7DA9F9F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0.96</w:t>
            </w:r>
          </w:p>
        </w:tc>
        <w:tc>
          <w:tcPr>
            <w:tcW w:w="349" w:type="pct"/>
            <w:tcBorders>
              <w:top w:val="nil"/>
              <w:left w:val="nil"/>
              <w:bottom w:val="nil"/>
              <w:right w:val="nil"/>
            </w:tcBorders>
            <w:vAlign w:val="center"/>
            <w:hideMark/>
          </w:tcPr>
          <w:p w14:paraId="7CE684D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1.08</w:t>
            </w:r>
          </w:p>
        </w:tc>
        <w:tc>
          <w:tcPr>
            <w:tcW w:w="362" w:type="pct"/>
            <w:tcBorders>
              <w:top w:val="nil"/>
              <w:left w:val="nil"/>
              <w:bottom w:val="nil"/>
              <w:right w:val="nil"/>
            </w:tcBorders>
            <w:vAlign w:val="center"/>
            <w:hideMark/>
          </w:tcPr>
          <w:p w14:paraId="32821FE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0.03</w:t>
            </w:r>
          </w:p>
        </w:tc>
        <w:tc>
          <w:tcPr>
            <w:tcW w:w="381" w:type="pct"/>
            <w:tcBorders>
              <w:top w:val="nil"/>
              <w:left w:val="nil"/>
              <w:bottom w:val="nil"/>
              <w:right w:val="nil"/>
            </w:tcBorders>
            <w:vAlign w:val="center"/>
            <w:hideMark/>
          </w:tcPr>
          <w:p w14:paraId="450F33B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xml:space="preserve">0.282  </w:t>
            </w:r>
          </w:p>
        </w:tc>
        <w:tc>
          <w:tcPr>
            <w:tcW w:w="271" w:type="pct"/>
            <w:tcBorders>
              <w:top w:val="nil"/>
              <w:left w:val="nil"/>
              <w:bottom w:val="nil"/>
              <w:right w:val="nil"/>
            </w:tcBorders>
            <w:hideMark/>
          </w:tcPr>
          <w:p w14:paraId="733EE56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0.02</w:t>
            </w:r>
          </w:p>
        </w:tc>
        <w:tc>
          <w:tcPr>
            <w:tcW w:w="240" w:type="pct"/>
            <w:tcBorders>
              <w:top w:val="nil"/>
              <w:left w:val="nil"/>
              <w:bottom w:val="nil"/>
              <w:right w:val="nil"/>
            </w:tcBorders>
            <w:vAlign w:val="center"/>
            <w:hideMark/>
          </w:tcPr>
          <w:p w14:paraId="4EF404B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1.08</w:t>
            </w:r>
          </w:p>
        </w:tc>
        <w:tc>
          <w:tcPr>
            <w:tcW w:w="286" w:type="pct"/>
            <w:tcBorders>
              <w:top w:val="nil"/>
              <w:left w:val="nil"/>
              <w:bottom w:val="nil"/>
              <w:right w:val="nil"/>
            </w:tcBorders>
            <w:vAlign w:val="center"/>
            <w:hideMark/>
          </w:tcPr>
          <w:p w14:paraId="026618B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0.02</w:t>
            </w:r>
          </w:p>
        </w:tc>
        <w:tc>
          <w:tcPr>
            <w:tcW w:w="330" w:type="pct"/>
            <w:tcBorders>
              <w:top w:val="nil"/>
              <w:left w:val="nil"/>
              <w:bottom w:val="nil"/>
              <w:right w:val="nil"/>
            </w:tcBorders>
            <w:vAlign w:val="center"/>
            <w:hideMark/>
          </w:tcPr>
          <w:p w14:paraId="21CF8A8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&lt;0.01</w:t>
            </w:r>
          </w:p>
        </w:tc>
        <w:tc>
          <w:tcPr>
            <w:tcW w:w="386" w:type="pct"/>
            <w:gridSpan w:val="2"/>
            <w:tcBorders>
              <w:top w:val="nil"/>
              <w:left w:val="nil"/>
              <w:bottom w:val="nil"/>
              <w:right w:val="nil"/>
            </w:tcBorders>
            <w:vAlign w:val="center"/>
            <w:hideMark/>
          </w:tcPr>
          <w:p w14:paraId="32018F7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0.982</w:t>
            </w:r>
          </w:p>
        </w:tc>
      </w:tr>
      <w:tr w:rsidR="009B343D" w14:paraId="78DC2D3E" w14:textId="77777777" w:rsidTr="00BD37B2">
        <w:trPr>
          <w:cantSplit/>
        </w:trPr>
        <w:tc>
          <w:tcPr>
            <w:tcW w:w="1271" w:type="pct"/>
            <w:tcBorders>
              <w:top w:val="nil"/>
              <w:left w:val="nil"/>
              <w:bottom w:val="nil"/>
              <w:right w:val="nil"/>
            </w:tcBorders>
            <w:shd w:val="clear" w:color="auto" w:fill="E7E6E6" w:themeFill="background2"/>
            <w:hideMark/>
          </w:tcPr>
          <w:p w14:paraId="49AEE6E0"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Gender</w:t>
            </w:r>
          </w:p>
        </w:tc>
        <w:tc>
          <w:tcPr>
            <w:tcW w:w="590" w:type="pct"/>
            <w:tcBorders>
              <w:top w:val="nil"/>
              <w:left w:val="nil"/>
              <w:bottom w:val="nil"/>
              <w:right w:val="nil"/>
            </w:tcBorders>
            <w:shd w:val="clear" w:color="auto" w:fill="E7E6E6" w:themeFill="background2"/>
          </w:tcPr>
          <w:p w14:paraId="55DBF57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94" w:type="pct"/>
            <w:tcBorders>
              <w:top w:val="nil"/>
              <w:left w:val="nil"/>
              <w:bottom w:val="nil"/>
              <w:right w:val="nil"/>
            </w:tcBorders>
            <w:shd w:val="clear" w:color="auto" w:fill="E7E6E6" w:themeFill="background2"/>
            <w:vAlign w:val="center"/>
            <w:hideMark/>
          </w:tcPr>
          <w:p w14:paraId="7264D69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240" w:type="pct"/>
            <w:tcBorders>
              <w:top w:val="nil"/>
              <w:left w:val="nil"/>
              <w:bottom w:val="nil"/>
              <w:right w:val="nil"/>
            </w:tcBorders>
            <w:shd w:val="clear" w:color="auto" w:fill="E7E6E6" w:themeFill="background2"/>
            <w:vAlign w:val="center"/>
            <w:hideMark/>
          </w:tcPr>
          <w:p w14:paraId="2188F1B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49" w:type="pct"/>
            <w:tcBorders>
              <w:top w:val="nil"/>
              <w:left w:val="nil"/>
              <w:bottom w:val="nil"/>
              <w:right w:val="nil"/>
            </w:tcBorders>
            <w:shd w:val="clear" w:color="auto" w:fill="E7E6E6" w:themeFill="background2"/>
            <w:vAlign w:val="center"/>
            <w:hideMark/>
          </w:tcPr>
          <w:p w14:paraId="1DAEB0C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62" w:type="pct"/>
            <w:tcBorders>
              <w:top w:val="nil"/>
              <w:left w:val="nil"/>
              <w:bottom w:val="nil"/>
              <w:right w:val="nil"/>
            </w:tcBorders>
            <w:shd w:val="clear" w:color="auto" w:fill="E7E6E6" w:themeFill="background2"/>
            <w:vAlign w:val="center"/>
            <w:hideMark/>
          </w:tcPr>
          <w:p w14:paraId="51C1C42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81" w:type="pct"/>
            <w:tcBorders>
              <w:top w:val="nil"/>
              <w:left w:val="nil"/>
              <w:bottom w:val="nil"/>
              <w:right w:val="nil"/>
            </w:tcBorders>
            <w:shd w:val="clear" w:color="auto" w:fill="E7E6E6" w:themeFill="background2"/>
            <w:vAlign w:val="center"/>
            <w:hideMark/>
          </w:tcPr>
          <w:p w14:paraId="118FB70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271" w:type="pct"/>
            <w:tcBorders>
              <w:top w:val="nil"/>
              <w:left w:val="nil"/>
              <w:bottom w:val="nil"/>
              <w:right w:val="nil"/>
            </w:tcBorders>
            <w:shd w:val="clear" w:color="auto" w:fill="E7E6E6" w:themeFill="background2"/>
            <w:vAlign w:val="center"/>
          </w:tcPr>
          <w:p w14:paraId="516E839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40" w:type="pct"/>
            <w:tcBorders>
              <w:top w:val="nil"/>
              <w:left w:val="nil"/>
              <w:bottom w:val="nil"/>
              <w:right w:val="nil"/>
            </w:tcBorders>
            <w:shd w:val="clear" w:color="auto" w:fill="E7E6E6" w:themeFill="background2"/>
            <w:vAlign w:val="center"/>
          </w:tcPr>
          <w:p w14:paraId="17BAA96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6" w:type="pct"/>
            <w:tcBorders>
              <w:top w:val="nil"/>
              <w:left w:val="nil"/>
              <w:bottom w:val="nil"/>
              <w:right w:val="nil"/>
            </w:tcBorders>
            <w:shd w:val="clear" w:color="auto" w:fill="E7E6E6" w:themeFill="background2"/>
            <w:vAlign w:val="center"/>
          </w:tcPr>
          <w:p w14:paraId="6F015F5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0" w:type="pct"/>
            <w:tcBorders>
              <w:top w:val="nil"/>
              <w:left w:val="nil"/>
              <w:bottom w:val="nil"/>
              <w:right w:val="nil"/>
            </w:tcBorders>
            <w:shd w:val="clear" w:color="auto" w:fill="E7E6E6" w:themeFill="background2"/>
            <w:vAlign w:val="center"/>
          </w:tcPr>
          <w:p w14:paraId="22B413D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6" w:type="pct"/>
            <w:gridSpan w:val="2"/>
            <w:tcBorders>
              <w:top w:val="nil"/>
              <w:left w:val="nil"/>
              <w:bottom w:val="nil"/>
              <w:right w:val="nil"/>
            </w:tcBorders>
            <w:shd w:val="clear" w:color="auto" w:fill="E7E6E6" w:themeFill="background2"/>
            <w:vAlign w:val="center"/>
          </w:tcPr>
          <w:p w14:paraId="716989E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0331D4F6" w14:textId="77777777" w:rsidTr="00BD37B2">
        <w:trPr>
          <w:cantSplit/>
        </w:trPr>
        <w:tc>
          <w:tcPr>
            <w:tcW w:w="1271" w:type="pct"/>
            <w:tcBorders>
              <w:top w:val="nil"/>
              <w:left w:val="nil"/>
              <w:bottom w:val="nil"/>
              <w:right w:val="nil"/>
            </w:tcBorders>
            <w:hideMark/>
          </w:tcPr>
          <w:p w14:paraId="31C0AAEC"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 xml:space="preserve">Male </w:t>
            </w:r>
          </w:p>
        </w:tc>
        <w:tc>
          <w:tcPr>
            <w:tcW w:w="590" w:type="pct"/>
            <w:tcBorders>
              <w:top w:val="nil"/>
              <w:left w:val="nil"/>
              <w:bottom w:val="nil"/>
              <w:right w:val="nil"/>
            </w:tcBorders>
            <w:hideMark/>
          </w:tcPr>
          <w:p w14:paraId="4769DBE7"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52.46 (12.10)</w:t>
            </w:r>
          </w:p>
        </w:tc>
        <w:tc>
          <w:tcPr>
            <w:tcW w:w="294" w:type="pct"/>
            <w:tcBorders>
              <w:top w:val="nil"/>
              <w:left w:val="nil"/>
              <w:bottom w:val="nil"/>
              <w:right w:val="nil"/>
            </w:tcBorders>
            <w:vAlign w:val="center"/>
          </w:tcPr>
          <w:p w14:paraId="4326014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40" w:type="pct"/>
            <w:tcBorders>
              <w:top w:val="nil"/>
              <w:left w:val="nil"/>
              <w:bottom w:val="nil"/>
              <w:right w:val="nil"/>
            </w:tcBorders>
            <w:vAlign w:val="center"/>
          </w:tcPr>
          <w:p w14:paraId="240C3B9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49" w:type="pct"/>
            <w:tcBorders>
              <w:top w:val="nil"/>
              <w:left w:val="nil"/>
              <w:bottom w:val="nil"/>
              <w:right w:val="nil"/>
            </w:tcBorders>
            <w:vAlign w:val="center"/>
          </w:tcPr>
          <w:p w14:paraId="0456E32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62" w:type="pct"/>
            <w:tcBorders>
              <w:top w:val="nil"/>
              <w:left w:val="nil"/>
              <w:bottom w:val="nil"/>
              <w:right w:val="nil"/>
            </w:tcBorders>
            <w:vAlign w:val="center"/>
          </w:tcPr>
          <w:p w14:paraId="14560E9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1" w:type="pct"/>
            <w:tcBorders>
              <w:top w:val="nil"/>
              <w:left w:val="nil"/>
              <w:bottom w:val="nil"/>
              <w:right w:val="nil"/>
            </w:tcBorders>
            <w:vAlign w:val="center"/>
          </w:tcPr>
          <w:p w14:paraId="447A772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71" w:type="pct"/>
            <w:tcBorders>
              <w:top w:val="nil"/>
              <w:left w:val="nil"/>
              <w:bottom w:val="nil"/>
              <w:right w:val="nil"/>
            </w:tcBorders>
            <w:vAlign w:val="center"/>
            <w:hideMark/>
          </w:tcPr>
          <w:p w14:paraId="29399A7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Ref.</w:t>
            </w:r>
          </w:p>
        </w:tc>
        <w:tc>
          <w:tcPr>
            <w:tcW w:w="240" w:type="pct"/>
            <w:tcBorders>
              <w:top w:val="nil"/>
              <w:left w:val="nil"/>
              <w:bottom w:val="nil"/>
              <w:right w:val="nil"/>
            </w:tcBorders>
            <w:vAlign w:val="center"/>
          </w:tcPr>
          <w:p w14:paraId="21E685E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6" w:type="pct"/>
            <w:tcBorders>
              <w:top w:val="nil"/>
              <w:left w:val="nil"/>
              <w:bottom w:val="nil"/>
              <w:right w:val="nil"/>
            </w:tcBorders>
            <w:vAlign w:val="center"/>
          </w:tcPr>
          <w:p w14:paraId="23AC49E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0" w:type="pct"/>
            <w:tcBorders>
              <w:top w:val="nil"/>
              <w:left w:val="nil"/>
              <w:bottom w:val="nil"/>
              <w:right w:val="nil"/>
            </w:tcBorders>
            <w:vAlign w:val="center"/>
          </w:tcPr>
          <w:p w14:paraId="239D2D3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6" w:type="pct"/>
            <w:gridSpan w:val="2"/>
            <w:tcBorders>
              <w:top w:val="nil"/>
              <w:left w:val="nil"/>
              <w:bottom w:val="nil"/>
              <w:right w:val="nil"/>
            </w:tcBorders>
            <w:vAlign w:val="center"/>
          </w:tcPr>
          <w:p w14:paraId="5FDB82B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557FA8E9" w14:textId="77777777" w:rsidTr="00BD37B2">
        <w:trPr>
          <w:cantSplit/>
        </w:trPr>
        <w:tc>
          <w:tcPr>
            <w:tcW w:w="1271" w:type="pct"/>
            <w:tcBorders>
              <w:top w:val="nil"/>
              <w:left w:val="nil"/>
              <w:bottom w:val="nil"/>
              <w:right w:val="nil"/>
            </w:tcBorders>
            <w:hideMark/>
          </w:tcPr>
          <w:p w14:paraId="29C3A33B"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Female</w:t>
            </w:r>
          </w:p>
        </w:tc>
        <w:tc>
          <w:tcPr>
            <w:tcW w:w="590" w:type="pct"/>
            <w:tcBorders>
              <w:top w:val="nil"/>
              <w:left w:val="nil"/>
              <w:bottom w:val="nil"/>
              <w:right w:val="nil"/>
            </w:tcBorders>
            <w:hideMark/>
          </w:tcPr>
          <w:p w14:paraId="5159DB50"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50.33 (11.85)</w:t>
            </w:r>
          </w:p>
        </w:tc>
        <w:tc>
          <w:tcPr>
            <w:tcW w:w="294" w:type="pct"/>
            <w:tcBorders>
              <w:top w:val="nil"/>
              <w:left w:val="nil"/>
              <w:bottom w:val="nil"/>
              <w:right w:val="nil"/>
            </w:tcBorders>
            <w:vAlign w:val="center"/>
            <w:hideMark/>
          </w:tcPr>
          <w:p w14:paraId="7F3F647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2.12</w:t>
            </w:r>
          </w:p>
        </w:tc>
        <w:tc>
          <w:tcPr>
            <w:tcW w:w="240" w:type="pct"/>
            <w:tcBorders>
              <w:top w:val="nil"/>
              <w:left w:val="nil"/>
              <w:bottom w:val="nil"/>
              <w:right w:val="nil"/>
            </w:tcBorders>
            <w:vAlign w:val="center"/>
            <w:hideMark/>
          </w:tcPr>
          <w:p w14:paraId="3DFE830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0.64</w:t>
            </w:r>
          </w:p>
        </w:tc>
        <w:tc>
          <w:tcPr>
            <w:tcW w:w="349" w:type="pct"/>
            <w:tcBorders>
              <w:top w:val="nil"/>
              <w:left w:val="nil"/>
              <w:bottom w:val="nil"/>
              <w:right w:val="nil"/>
            </w:tcBorders>
            <w:vAlign w:val="center"/>
            <w:hideMark/>
          </w:tcPr>
          <w:p w14:paraId="67F63E6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3.27</w:t>
            </w:r>
          </w:p>
        </w:tc>
        <w:tc>
          <w:tcPr>
            <w:tcW w:w="362" w:type="pct"/>
            <w:tcBorders>
              <w:top w:val="nil"/>
              <w:left w:val="nil"/>
              <w:bottom w:val="nil"/>
              <w:right w:val="nil"/>
            </w:tcBorders>
            <w:vAlign w:val="center"/>
            <w:hideMark/>
          </w:tcPr>
          <w:p w14:paraId="6CC49D2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0.08</w:t>
            </w:r>
          </w:p>
        </w:tc>
        <w:tc>
          <w:tcPr>
            <w:tcW w:w="381" w:type="pct"/>
            <w:tcBorders>
              <w:top w:val="nil"/>
              <w:left w:val="nil"/>
              <w:bottom w:val="nil"/>
              <w:right w:val="nil"/>
            </w:tcBorders>
            <w:vAlign w:val="center"/>
            <w:hideMark/>
          </w:tcPr>
          <w:p w14:paraId="4DCCDF2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cs="Times New Roman"/>
                <w:b/>
                <w:bCs/>
                <w:color w:val="000000"/>
                <w:kern w:val="2"/>
                <w:sz w:val="20"/>
                <w:szCs w:val="20"/>
                <w:lang w:bidi="ar-SA"/>
                <w14:ligatures w14:val="standardContextual"/>
              </w:rPr>
              <w:t>0.001</w:t>
            </w:r>
          </w:p>
        </w:tc>
        <w:tc>
          <w:tcPr>
            <w:tcW w:w="271" w:type="pct"/>
            <w:tcBorders>
              <w:top w:val="nil"/>
              <w:left w:val="nil"/>
              <w:bottom w:val="nil"/>
              <w:right w:val="nil"/>
            </w:tcBorders>
            <w:vAlign w:val="center"/>
            <w:hideMark/>
          </w:tcPr>
          <w:p w14:paraId="479A48E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1.97</w:t>
            </w:r>
          </w:p>
        </w:tc>
        <w:tc>
          <w:tcPr>
            <w:tcW w:w="240" w:type="pct"/>
            <w:tcBorders>
              <w:top w:val="nil"/>
              <w:left w:val="nil"/>
              <w:bottom w:val="nil"/>
              <w:right w:val="nil"/>
            </w:tcBorders>
            <w:vAlign w:val="center"/>
            <w:hideMark/>
          </w:tcPr>
          <w:p w14:paraId="04EC201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0.66</w:t>
            </w:r>
          </w:p>
        </w:tc>
        <w:tc>
          <w:tcPr>
            <w:tcW w:w="286" w:type="pct"/>
            <w:tcBorders>
              <w:top w:val="nil"/>
              <w:left w:val="nil"/>
              <w:bottom w:val="nil"/>
              <w:right w:val="nil"/>
            </w:tcBorders>
            <w:vAlign w:val="center"/>
            <w:hideMark/>
          </w:tcPr>
          <w:p w14:paraId="7198A99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2.96</w:t>
            </w:r>
          </w:p>
        </w:tc>
        <w:tc>
          <w:tcPr>
            <w:tcW w:w="330" w:type="pct"/>
            <w:tcBorders>
              <w:top w:val="nil"/>
              <w:left w:val="nil"/>
              <w:bottom w:val="nil"/>
              <w:right w:val="nil"/>
            </w:tcBorders>
            <w:vAlign w:val="center"/>
            <w:hideMark/>
          </w:tcPr>
          <w:p w14:paraId="08AFC4E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0.08</w:t>
            </w:r>
          </w:p>
        </w:tc>
        <w:tc>
          <w:tcPr>
            <w:tcW w:w="386" w:type="pct"/>
            <w:gridSpan w:val="2"/>
            <w:tcBorders>
              <w:top w:val="nil"/>
              <w:left w:val="nil"/>
              <w:bottom w:val="nil"/>
              <w:right w:val="nil"/>
            </w:tcBorders>
            <w:vAlign w:val="center"/>
            <w:hideMark/>
          </w:tcPr>
          <w:p w14:paraId="5A2195E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b/>
                <w:bCs/>
                <w:kern w:val="2"/>
                <w:sz w:val="20"/>
                <w:szCs w:val="20"/>
                <w:lang w:bidi="ar-SA"/>
                <w14:ligatures w14:val="standardContextual"/>
              </w:rPr>
              <w:t>0.003</w:t>
            </w:r>
          </w:p>
        </w:tc>
      </w:tr>
      <w:tr w:rsidR="009B343D" w14:paraId="64476656" w14:textId="77777777" w:rsidTr="00BD37B2">
        <w:trPr>
          <w:cantSplit/>
        </w:trPr>
        <w:tc>
          <w:tcPr>
            <w:tcW w:w="1271" w:type="pct"/>
            <w:tcBorders>
              <w:top w:val="nil"/>
              <w:left w:val="nil"/>
              <w:bottom w:val="nil"/>
              <w:right w:val="nil"/>
            </w:tcBorders>
            <w:shd w:val="clear" w:color="auto" w:fill="D9D9D9" w:themeFill="background1" w:themeFillShade="D9"/>
            <w:hideMark/>
          </w:tcPr>
          <w:p w14:paraId="1D7FDA1F" w14:textId="77777777" w:rsidR="009B343D" w:rsidRDefault="009B343D" w:rsidP="00ED14D0">
            <w:pPr>
              <w:autoSpaceDE w:val="0"/>
              <w:autoSpaceDN w:val="0"/>
              <w:adjustRightInd w:val="0"/>
              <w:spacing w:after="0" w:line="240" w:lineRule="auto"/>
              <w:ind w:left="60" w:right="60"/>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Marital status</w:t>
            </w:r>
          </w:p>
        </w:tc>
        <w:tc>
          <w:tcPr>
            <w:tcW w:w="590" w:type="pct"/>
            <w:tcBorders>
              <w:top w:val="nil"/>
              <w:left w:val="nil"/>
              <w:bottom w:val="nil"/>
              <w:right w:val="nil"/>
            </w:tcBorders>
            <w:shd w:val="clear" w:color="auto" w:fill="D9D9D9" w:themeFill="background1" w:themeFillShade="D9"/>
          </w:tcPr>
          <w:p w14:paraId="4CDFAB2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10205"/>
                <w:kern w:val="2"/>
                <w:sz w:val="20"/>
                <w:szCs w:val="20"/>
                <w:lang w:bidi="ar-SA"/>
                <w14:ligatures w14:val="standardContextual"/>
              </w:rPr>
            </w:pPr>
          </w:p>
        </w:tc>
        <w:tc>
          <w:tcPr>
            <w:tcW w:w="294" w:type="pct"/>
            <w:tcBorders>
              <w:top w:val="nil"/>
              <w:left w:val="nil"/>
              <w:bottom w:val="nil"/>
              <w:right w:val="nil"/>
            </w:tcBorders>
            <w:shd w:val="clear" w:color="auto" w:fill="D9D9D9" w:themeFill="background1" w:themeFillShade="D9"/>
            <w:vAlign w:val="center"/>
          </w:tcPr>
          <w:p w14:paraId="3BB6EE5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240" w:type="pct"/>
            <w:tcBorders>
              <w:top w:val="nil"/>
              <w:left w:val="nil"/>
              <w:bottom w:val="nil"/>
              <w:right w:val="nil"/>
            </w:tcBorders>
            <w:shd w:val="clear" w:color="auto" w:fill="D9D9D9" w:themeFill="background1" w:themeFillShade="D9"/>
            <w:vAlign w:val="center"/>
          </w:tcPr>
          <w:p w14:paraId="73E21EE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349" w:type="pct"/>
            <w:tcBorders>
              <w:top w:val="nil"/>
              <w:left w:val="nil"/>
              <w:bottom w:val="nil"/>
              <w:right w:val="nil"/>
            </w:tcBorders>
            <w:shd w:val="clear" w:color="auto" w:fill="D9D9D9" w:themeFill="background1" w:themeFillShade="D9"/>
            <w:vAlign w:val="center"/>
          </w:tcPr>
          <w:p w14:paraId="44C9411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362" w:type="pct"/>
            <w:tcBorders>
              <w:top w:val="nil"/>
              <w:left w:val="nil"/>
              <w:bottom w:val="nil"/>
              <w:right w:val="nil"/>
            </w:tcBorders>
            <w:shd w:val="clear" w:color="auto" w:fill="D9D9D9" w:themeFill="background1" w:themeFillShade="D9"/>
            <w:vAlign w:val="center"/>
          </w:tcPr>
          <w:p w14:paraId="77D2E4D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381" w:type="pct"/>
            <w:tcBorders>
              <w:top w:val="nil"/>
              <w:left w:val="nil"/>
              <w:bottom w:val="nil"/>
              <w:right w:val="nil"/>
            </w:tcBorders>
            <w:shd w:val="clear" w:color="auto" w:fill="D9D9D9" w:themeFill="background1" w:themeFillShade="D9"/>
            <w:vAlign w:val="center"/>
          </w:tcPr>
          <w:p w14:paraId="70A23C5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271" w:type="pct"/>
            <w:tcBorders>
              <w:top w:val="nil"/>
              <w:left w:val="nil"/>
              <w:bottom w:val="nil"/>
              <w:right w:val="nil"/>
            </w:tcBorders>
            <w:shd w:val="clear" w:color="auto" w:fill="D9D9D9" w:themeFill="background1" w:themeFillShade="D9"/>
            <w:vAlign w:val="center"/>
          </w:tcPr>
          <w:p w14:paraId="1AF1917A"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c>
          <w:tcPr>
            <w:tcW w:w="240" w:type="pct"/>
            <w:tcBorders>
              <w:top w:val="nil"/>
              <w:left w:val="nil"/>
              <w:bottom w:val="nil"/>
              <w:right w:val="nil"/>
            </w:tcBorders>
            <w:shd w:val="clear" w:color="auto" w:fill="D9D9D9" w:themeFill="background1" w:themeFillShade="D9"/>
            <w:vAlign w:val="center"/>
          </w:tcPr>
          <w:p w14:paraId="4066ADE4"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c>
          <w:tcPr>
            <w:tcW w:w="286" w:type="pct"/>
            <w:tcBorders>
              <w:top w:val="nil"/>
              <w:left w:val="nil"/>
              <w:bottom w:val="nil"/>
              <w:right w:val="nil"/>
            </w:tcBorders>
            <w:shd w:val="clear" w:color="auto" w:fill="D9D9D9" w:themeFill="background1" w:themeFillShade="D9"/>
            <w:vAlign w:val="center"/>
          </w:tcPr>
          <w:p w14:paraId="3E29E2FD"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c>
          <w:tcPr>
            <w:tcW w:w="330" w:type="pct"/>
            <w:tcBorders>
              <w:top w:val="nil"/>
              <w:left w:val="nil"/>
              <w:bottom w:val="nil"/>
              <w:right w:val="nil"/>
            </w:tcBorders>
            <w:shd w:val="clear" w:color="auto" w:fill="D9D9D9" w:themeFill="background1" w:themeFillShade="D9"/>
            <w:vAlign w:val="center"/>
          </w:tcPr>
          <w:p w14:paraId="67F5D19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6" w:type="pct"/>
            <w:gridSpan w:val="2"/>
            <w:tcBorders>
              <w:top w:val="nil"/>
              <w:left w:val="nil"/>
              <w:bottom w:val="nil"/>
              <w:right w:val="nil"/>
            </w:tcBorders>
            <w:shd w:val="clear" w:color="auto" w:fill="D9D9D9" w:themeFill="background1" w:themeFillShade="D9"/>
            <w:vAlign w:val="center"/>
          </w:tcPr>
          <w:p w14:paraId="5C77355F"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r>
      <w:tr w:rsidR="009B343D" w14:paraId="70CE8042" w14:textId="77777777" w:rsidTr="00BD37B2">
        <w:trPr>
          <w:cantSplit/>
        </w:trPr>
        <w:tc>
          <w:tcPr>
            <w:tcW w:w="1271" w:type="pct"/>
            <w:tcBorders>
              <w:top w:val="nil"/>
              <w:left w:val="nil"/>
              <w:bottom w:val="nil"/>
              <w:right w:val="nil"/>
            </w:tcBorders>
            <w:hideMark/>
          </w:tcPr>
          <w:p w14:paraId="222DCF81"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Unmarried</w:t>
            </w:r>
          </w:p>
        </w:tc>
        <w:tc>
          <w:tcPr>
            <w:tcW w:w="590" w:type="pct"/>
            <w:tcBorders>
              <w:top w:val="nil"/>
              <w:left w:val="nil"/>
              <w:bottom w:val="nil"/>
              <w:right w:val="nil"/>
            </w:tcBorders>
            <w:hideMark/>
          </w:tcPr>
          <w:p w14:paraId="527E4EAB" w14:textId="77777777" w:rsidR="009B343D" w:rsidRDefault="009B343D" w:rsidP="00ED14D0">
            <w:pPr>
              <w:autoSpaceDE w:val="0"/>
              <w:autoSpaceDN w:val="0"/>
              <w:adjustRightInd w:val="0"/>
              <w:spacing w:after="0" w:line="240" w:lineRule="auto"/>
              <w:ind w:right="60"/>
              <w:rPr>
                <w:rFonts w:ascii="Times New Roman" w:hAnsi="Times New Roman" w:cs="Times New Roman"/>
                <w:color w:val="010205"/>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51.40 (11.86)</w:t>
            </w:r>
          </w:p>
        </w:tc>
        <w:tc>
          <w:tcPr>
            <w:tcW w:w="294" w:type="pct"/>
            <w:tcBorders>
              <w:top w:val="nil"/>
              <w:left w:val="nil"/>
              <w:bottom w:val="nil"/>
              <w:right w:val="nil"/>
            </w:tcBorders>
            <w:vAlign w:val="center"/>
            <w:hideMark/>
          </w:tcPr>
          <w:p w14:paraId="529CE8E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68A016F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349" w:type="pct"/>
            <w:tcBorders>
              <w:top w:val="nil"/>
              <w:left w:val="nil"/>
              <w:bottom w:val="nil"/>
              <w:right w:val="nil"/>
            </w:tcBorders>
            <w:vAlign w:val="center"/>
          </w:tcPr>
          <w:p w14:paraId="609E309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362" w:type="pct"/>
            <w:tcBorders>
              <w:top w:val="nil"/>
              <w:left w:val="nil"/>
              <w:bottom w:val="nil"/>
              <w:right w:val="nil"/>
            </w:tcBorders>
            <w:vAlign w:val="center"/>
          </w:tcPr>
          <w:p w14:paraId="2FBBCEE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381" w:type="pct"/>
            <w:tcBorders>
              <w:top w:val="nil"/>
              <w:left w:val="nil"/>
              <w:bottom w:val="nil"/>
              <w:right w:val="nil"/>
            </w:tcBorders>
            <w:vAlign w:val="center"/>
          </w:tcPr>
          <w:p w14:paraId="52FE366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271" w:type="pct"/>
            <w:tcBorders>
              <w:top w:val="nil"/>
              <w:left w:val="nil"/>
              <w:bottom w:val="nil"/>
              <w:right w:val="nil"/>
            </w:tcBorders>
            <w:vAlign w:val="center"/>
          </w:tcPr>
          <w:p w14:paraId="7D7A2B97"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c>
          <w:tcPr>
            <w:tcW w:w="240" w:type="pct"/>
            <w:tcBorders>
              <w:top w:val="nil"/>
              <w:left w:val="nil"/>
              <w:bottom w:val="nil"/>
              <w:right w:val="nil"/>
            </w:tcBorders>
            <w:vAlign w:val="center"/>
          </w:tcPr>
          <w:p w14:paraId="52E72AB4"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c>
          <w:tcPr>
            <w:tcW w:w="286" w:type="pct"/>
            <w:tcBorders>
              <w:top w:val="nil"/>
              <w:left w:val="nil"/>
              <w:bottom w:val="nil"/>
              <w:right w:val="nil"/>
            </w:tcBorders>
            <w:vAlign w:val="center"/>
          </w:tcPr>
          <w:p w14:paraId="095E1622"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c>
          <w:tcPr>
            <w:tcW w:w="330" w:type="pct"/>
            <w:tcBorders>
              <w:top w:val="nil"/>
              <w:left w:val="nil"/>
              <w:bottom w:val="nil"/>
              <w:right w:val="nil"/>
            </w:tcBorders>
            <w:vAlign w:val="center"/>
          </w:tcPr>
          <w:p w14:paraId="7983C88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6" w:type="pct"/>
            <w:gridSpan w:val="2"/>
            <w:tcBorders>
              <w:top w:val="nil"/>
              <w:left w:val="nil"/>
              <w:bottom w:val="nil"/>
              <w:right w:val="nil"/>
            </w:tcBorders>
            <w:vAlign w:val="center"/>
          </w:tcPr>
          <w:p w14:paraId="4FB1BDE3"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r>
      <w:tr w:rsidR="009B343D" w14:paraId="7A2A954A" w14:textId="77777777" w:rsidTr="00BD37B2">
        <w:trPr>
          <w:cantSplit/>
        </w:trPr>
        <w:tc>
          <w:tcPr>
            <w:tcW w:w="1271" w:type="pct"/>
            <w:tcBorders>
              <w:top w:val="nil"/>
              <w:left w:val="nil"/>
              <w:bottom w:val="nil"/>
              <w:right w:val="nil"/>
            </w:tcBorders>
            <w:hideMark/>
          </w:tcPr>
          <w:p w14:paraId="3D1B592A"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Married</w:t>
            </w:r>
          </w:p>
        </w:tc>
        <w:tc>
          <w:tcPr>
            <w:tcW w:w="590" w:type="pct"/>
            <w:tcBorders>
              <w:top w:val="nil"/>
              <w:left w:val="nil"/>
              <w:bottom w:val="nil"/>
              <w:right w:val="nil"/>
            </w:tcBorders>
            <w:hideMark/>
          </w:tcPr>
          <w:p w14:paraId="5D387D64" w14:textId="77777777" w:rsidR="009B343D" w:rsidRDefault="009B343D" w:rsidP="00ED14D0">
            <w:pPr>
              <w:autoSpaceDE w:val="0"/>
              <w:autoSpaceDN w:val="0"/>
              <w:adjustRightInd w:val="0"/>
              <w:spacing w:after="0" w:line="240" w:lineRule="auto"/>
              <w:ind w:right="60"/>
              <w:rPr>
                <w:rFonts w:ascii="Times New Roman" w:hAnsi="Times New Roman" w:cs="Times New Roman"/>
                <w:color w:val="010205"/>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51.41 (13.85)</w:t>
            </w:r>
          </w:p>
        </w:tc>
        <w:tc>
          <w:tcPr>
            <w:tcW w:w="294" w:type="pct"/>
            <w:tcBorders>
              <w:top w:val="nil"/>
              <w:left w:val="nil"/>
              <w:bottom w:val="nil"/>
              <w:right w:val="nil"/>
            </w:tcBorders>
            <w:vAlign w:val="center"/>
            <w:hideMark/>
          </w:tcPr>
          <w:p w14:paraId="5B2F5D1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0.00</w:t>
            </w:r>
          </w:p>
        </w:tc>
        <w:tc>
          <w:tcPr>
            <w:tcW w:w="240" w:type="pct"/>
            <w:tcBorders>
              <w:top w:val="nil"/>
              <w:left w:val="nil"/>
              <w:bottom w:val="nil"/>
              <w:right w:val="nil"/>
            </w:tcBorders>
            <w:vAlign w:val="center"/>
            <w:hideMark/>
          </w:tcPr>
          <w:p w14:paraId="431212B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1.24</w:t>
            </w:r>
          </w:p>
        </w:tc>
        <w:tc>
          <w:tcPr>
            <w:tcW w:w="349" w:type="pct"/>
            <w:tcBorders>
              <w:top w:val="nil"/>
              <w:left w:val="nil"/>
              <w:bottom w:val="nil"/>
              <w:right w:val="nil"/>
            </w:tcBorders>
            <w:vAlign w:val="center"/>
            <w:hideMark/>
          </w:tcPr>
          <w:p w14:paraId="2763EF0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0.01</w:t>
            </w:r>
          </w:p>
        </w:tc>
        <w:tc>
          <w:tcPr>
            <w:tcW w:w="362" w:type="pct"/>
            <w:tcBorders>
              <w:top w:val="nil"/>
              <w:left w:val="nil"/>
              <w:bottom w:val="nil"/>
              <w:right w:val="nil"/>
            </w:tcBorders>
            <w:vAlign w:val="center"/>
            <w:hideMark/>
          </w:tcPr>
          <w:p w14:paraId="3FD5105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0.08</w:t>
            </w:r>
          </w:p>
        </w:tc>
        <w:tc>
          <w:tcPr>
            <w:tcW w:w="381" w:type="pct"/>
            <w:tcBorders>
              <w:top w:val="nil"/>
              <w:left w:val="nil"/>
              <w:bottom w:val="nil"/>
              <w:right w:val="nil"/>
            </w:tcBorders>
            <w:vAlign w:val="center"/>
            <w:hideMark/>
          </w:tcPr>
          <w:p w14:paraId="6BE0DA0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0.994</w:t>
            </w:r>
          </w:p>
        </w:tc>
        <w:tc>
          <w:tcPr>
            <w:tcW w:w="271" w:type="pct"/>
            <w:tcBorders>
              <w:top w:val="nil"/>
              <w:left w:val="nil"/>
              <w:bottom w:val="nil"/>
              <w:right w:val="nil"/>
            </w:tcBorders>
            <w:vAlign w:val="center"/>
            <w:hideMark/>
          </w:tcPr>
          <w:p w14:paraId="2C194B7C"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0.84</w:t>
            </w:r>
          </w:p>
        </w:tc>
        <w:tc>
          <w:tcPr>
            <w:tcW w:w="240" w:type="pct"/>
            <w:tcBorders>
              <w:top w:val="nil"/>
              <w:left w:val="nil"/>
              <w:bottom w:val="nil"/>
              <w:right w:val="nil"/>
            </w:tcBorders>
            <w:vAlign w:val="center"/>
            <w:hideMark/>
          </w:tcPr>
          <w:p w14:paraId="6171A125"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1.27</w:t>
            </w:r>
          </w:p>
        </w:tc>
        <w:tc>
          <w:tcPr>
            <w:tcW w:w="286" w:type="pct"/>
            <w:tcBorders>
              <w:top w:val="nil"/>
              <w:left w:val="nil"/>
              <w:bottom w:val="nil"/>
              <w:right w:val="nil"/>
            </w:tcBorders>
            <w:vAlign w:val="center"/>
            <w:hideMark/>
          </w:tcPr>
          <w:p w14:paraId="5F40051F"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0.66</w:t>
            </w:r>
          </w:p>
        </w:tc>
        <w:tc>
          <w:tcPr>
            <w:tcW w:w="330" w:type="pct"/>
            <w:tcBorders>
              <w:top w:val="nil"/>
              <w:left w:val="nil"/>
              <w:bottom w:val="nil"/>
              <w:right w:val="nil"/>
            </w:tcBorders>
            <w:vAlign w:val="center"/>
            <w:hideMark/>
          </w:tcPr>
          <w:p w14:paraId="361159B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0.01</w:t>
            </w:r>
          </w:p>
        </w:tc>
        <w:tc>
          <w:tcPr>
            <w:tcW w:w="386" w:type="pct"/>
            <w:gridSpan w:val="2"/>
            <w:tcBorders>
              <w:top w:val="nil"/>
              <w:left w:val="nil"/>
              <w:bottom w:val="nil"/>
              <w:right w:val="nil"/>
            </w:tcBorders>
            <w:vAlign w:val="center"/>
            <w:hideMark/>
          </w:tcPr>
          <w:p w14:paraId="52AAB690"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0.509</w:t>
            </w:r>
          </w:p>
        </w:tc>
      </w:tr>
      <w:tr w:rsidR="009B343D" w14:paraId="0C5CD929" w14:textId="77777777" w:rsidTr="00ED14D0">
        <w:trPr>
          <w:cantSplit/>
        </w:trPr>
        <w:tc>
          <w:tcPr>
            <w:tcW w:w="5000" w:type="pct"/>
            <w:gridSpan w:val="13"/>
            <w:tcBorders>
              <w:top w:val="nil"/>
              <w:left w:val="nil"/>
              <w:bottom w:val="nil"/>
              <w:right w:val="nil"/>
            </w:tcBorders>
            <w:shd w:val="clear" w:color="auto" w:fill="D9D9D9" w:themeFill="background1" w:themeFillShade="D9"/>
            <w:hideMark/>
          </w:tcPr>
          <w:p w14:paraId="4EAE3610" w14:textId="77777777" w:rsidR="009B343D" w:rsidRDefault="009B343D" w:rsidP="00ED14D0">
            <w:pPr>
              <w:autoSpaceDE w:val="0"/>
              <w:autoSpaceDN w:val="0"/>
              <w:adjustRightInd w:val="0"/>
              <w:spacing w:after="0" w:line="240" w:lineRule="auto"/>
              <w:ind w:left="60" w:right="60"/>
              <w:rPr>
                <w:rFonts w:ascii="Times New Roman" w:hAnsi="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Family type</w:t>
            </w:r>
          </w:p>
        </w:tc>
      </w:tr>
      <w:tr w:rsidR="009B343D" w14:paraId="05DC9AF8" w14:textId="77777777" w:rsidTr="00BD37B2">
        <w:trPr>
          <w:cantSplit/>
        </w:trPr>
        <w:tc>
          <w:tcPr>
            <w:tcW w:w="1271" w:type="pct"/>
            <w:tcBorders>
              <w:top w:val="nil"/>
              <w:left w:val="nil"/>
              <w:bottom w:val="nil"/>
              <w:right w:val="nil"/>
            </w:tcBorders>
            <w:hideMark/>
          </w:tcPr>
          <w:p w14:paraId="6103A919"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Nuclear</w:t>
            </w:r>
          </w:p>
        </w:tc>
        <w:tc>
          <w:tcPr>
            <w:tcW w:w="590" w:type="pct"/>
            <w:tcBorders>
              <w:top w:val="nil"/>
              <w:left w:val="nil"/>
              <w:bottom w:val="nil"/>
              <w:right w:val="nil"/>
            </w:tcBorders>
            <w:hideMark/>
          </w:tcPr>
          <w:p w14:paraId="647B0E8E" w14:textId="77777777" w:rsidR="009B343D" w:rsidRDefault="009B343D" w:rsidP="00ED14D0">
            <w:pPr>
              <w:autoSpaceDE w:val="0"/>
              <w:autoSpaceDN w:val="0"/>
              <w:adjustRightInd w:val="0"/>
              <w:spacing w:after="0" w:line="240" w:lineRule="auto"/>
              <w:ind w:right="60"/>
              <w:rPr>
                <w:rFonts w:ascii="Times New Roman" w:hAnsi="Times New Roman" w:cs="Times New Roman"/>
                <w:color w:val="010205"/>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51.31 (12.77)</w:t>
            </w:r>
          </w:p>
        </w:tc>
        <w:tc>
          <w:tcPr>
            <w:tcW w:w="294" w:type="pct"/>
            <w:tcBorders>
              <w:top w:val="nil"/>
              <w:left w:val="nil"/>
              <w:bottom w:val="nil"/>
              <w:right w:val="nil"/>
            </w:tcBorders>
            <w:vAlign w:val="center"/>
            <w:hideMark/>
          </w:tcPr>
          <w:p w14:paraId="5FEA3BB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3800FAE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349" w:type="pct"/>
            <w:tcBorders>
              <w:top w:val="nil"/>
              <w:left w:val="nil"/>
              <w:bottom w:val="nil"/>
              <w:right w:val="nil"/>
            </w:tcBorders>
            <w:vAlign w:val="center"/>
          </w:tcPr>
          <w:p w14:paraId="18A61E3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362" w:type="pct"/>
            <w:tcBorders>
              <w:top w:val="nil"/>
              <w:left w:val="nil"/>
              <w:bottom w:val="nil"/>
              <w:right w:val="nil"/>
            </w:tcBorders>
            <w:vAlign w:val="center"/>
          </w:tcPr>
          <w:p w14:paraId="37E2544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381" w:type="pct"/>
            <w:tcBorders>
              <w:top w:val="nil"/>
              <w:left w:val="nil"/>
              <w:bottom w:val="nil"/>
              <w:right w:val="nil"/>
            </w:tcBorders>
            <w:vAlign w:val="center"/>
          </w:tcPr>
          <w:p w14:paraId="00C85DB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271" w:type="pct"/>
            <w:tcBorders>
              <w:top w:val="nil"/>
              <w:left w:val="nil"/>
              <w:bottom w:val="nil"/>
              <w:right w:val="nil"/>
            </w:tcBorders>
            <w:vAlign w:val="center"/>
          </w:tcPr>
          <w:p w14:paraId="21C03696"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c>
          <w:tcPr>
            <w:tcW w:w="240" w:type="pct"/>
            <w:tcBorders>
              <w:top w:val="nil"/>
              <w:left w:val="nil"/>
              <w:bottom w:val="nil"/>
              <w:right w:val="nil"/>
            </w:tcBorders>
            <w:vAlign w:val="center"/>
          </w:tcPr>
          <w:p w14:paraId="65FACAB1"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c>
          <w:tcPr>
            <w:tcW w:w="286" w:type="pct"/>
            <w:tcBorders>
              <w:top w:val="nil"/>
              <w:left w:val="nil"/>
              <w:bottom w:val="nil"/>
              <w:right w:val="nil"/>
            </w:tcBorders>
            <w:vAlign w:val="center"/>
          </w:tcPr>
          <w:p w14:paraId="613EE877"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c>
          <w:tcPr>
            <w:tcW w:w="330" w:type="pct"/>
            <w:tcBorders>
              <w:top w:val="nil"/>
              <w:left w:val="nil"/>
              <w:bottom w:val="nil"/>
              <w:right w:val="nil"/>
            </w:tcBorders>
            <w:vAlign w:val="center"/>
          </w:tcPr>
          <w:p w14:paraId="4568FEA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6" w:type="pct"/>
            <w:gridSpan w:val="2"/>
            <w:tcBorders>
              <w:top w:val="nil"/>
              <w:left w:val="nil"/>
              <w:bottom w:val="nil"/>
              <w:right w:val="nil"/>
            </w:tcBorders>
            <w:vAlign w:val="center"/>
          </w:tcPr>
          <w:p w14:paraId="67FD9226"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r>
      <w:tr w:rsidR="009B343D" w14:paraId="432F74F4" w14:textId="77777777" w:rsidTr="00BD37B2">
        <w:trPr>
          <w:cantSplit/>
        </w:trPr>
        <w:tc>
          <w:tcPr>
            <w:tcW w:w="1271" w:type="pct"/>
            <w:tcBorders>
              <w:top w:val="nil"/>
              <w:left w:val="nil"/>
              <w:bottom w:val="nil"/>
              <w:right w:val="nil"/>
            </w:tcBorders>
            <w:hideMark/>
          </w:tcPr>
          <w:p w14:paraId="7B31C36E"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Large</w:t>
            </w:r>
          </w:p>
        </w:tc>
        <w:tc>
          <w:tcPr>
            <w:tcW w:w="590" w:type="pct"/>
            <w:tcBorders>
              <w:top w:val="nil"/>
              <w:left w:val="nil"/>
              <w:bottom w:val="nil"/>
              <w:right w:val="nil"/>
            </w:tcBorders>
            <w:hideMark/>
          </w:tcPr>
          <w:p w14:paraId="3F233AA9" w14:textId="77777777" w:rsidR="009B343D" w:rsidRDefault="009B343D" w:rsidP="00ED14D0">
            <w:pPr>
              <w:autoSpaceDE w:val="0"/>
              <w:autoSpaceDN w:val="0"/>
              <w:adjustRightInd w:val="0"/>
              <w:spacing w:after="0" w:line="240" w:lineRule="auto"/>
              <w:ind w:right="60"/>
              <w:rPr>
                <w:rFonts w:ascii="Times New Roman" w:hAnsi="Times New Roman" w:cs="Times New Roman"/>
                <w:color w:val="010205"/>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51.49 (11.20)</w:t>
            </w:r>
          </w:p>
        </w:tc>
        <w:tc>
          <w:tcPr>
            <w:tcW w:w="294" w:type="pct"/>
            <w:tcBorders>
              <w:top w:val="nil"/>
              <w:left w:val="nil"/>
              <w:bottom w:val="nil"/>
              <w:right w:val="nil"/>
            </w:tcBorders>
            <w:vAlign w:val="center"/>
            <w:hideMark/>
          </w:tcPr>
          <w:p w14:paraId="458E4E3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0.18</w:t>
            </w:r>
          </w:p>
        </w:tc>
        <w:tc>
          <w:tcPr>
            <w:tcW w:w="240" w:type="pct"/>
            <w:tcBorders>
              <w:top w:val="nil"/>
              <w:left w:val="nil"/>
              <w:bottom w:val="nil"/>
              <w:right w:val="nil"/>
            </w:tcBorders>
            <w:vAlign w:val="center"/>
            <w:hideMark/>
          </w:tcPr>
          <w:p w14:paraId="7F5B989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0.65</w:t>
            </w:r>
          </w:p>
        </w:tc>
        <w:tc>
          <w:tcPr>
            <w:tcW w:w="349" w:type="pct"/>
            <w:tcBorders>
              <w:top w:val="nil"/>
              <w:left w:val="nil"/>
              <w:bottom w:val="nil"/>
              <w:right w:val="nil"/>
            </w:tcBorders>
            <w:vAlign w:val="center"/>
            <w:hideMark/>
          </w:tcPr>
          <w:p w14:paraId="77FA391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0.28</w:t>
            </w:r>
          </w:p>
        </w:tc>
        <w:tc>
          <w:tcPr>
            <w:tcW w:w="362" w:type="pct"/>
            <w:tcBorders>
              <w:top w:val="nil"/>
              <w:left w:val="nil"/>
              <w:bottom w:val="nil"/>
              <w:right w:val="nil"/>
            </w:tcBorders>
            <w:vAlign w:val="center"/>
            <w:hideMark/>
          </w:tcPr>
          <w:p w14:paraId="556E006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0.08</w:t>
            </w:r>
          </w:p>
        </w:tc>
        <w:tc>
          <w:tcPr>
            <w:tcW w:w="381" w:type="pct"/>
            <w:tcBorders>
              <w:top w:val="nil"/>
              <w:left w:val="nil"/>
              <w:bottom w:val="nil"/>
              <w:right w:val="nil"/>
            </w:tcBorders>
            <w:vAlign w:val="center"/>
            <w:hideMark/>
          </w:tcPr>
          <w:p w14:paraId="7812346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0.782</w:t>
            </w:r>
          </w:p>
        </w:tc>
        <w:tc>
          <w:tcPr>
            <w:tcW w:w="271" w:type="pct"/>
            <w:tcBorders>
              <w:top w:val="nil"/>
              <w:left w:val="nil"/>
              <w:bottom w:val="nil"/>
              <w:right w:val="nil"/>
            </w:tcBorders>
            <w:vAlign w:val="center"/>
            <w:hideMark/>
          </w:tcPr>
          <w:p w14:paraId="6D721E99"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0.80</w:t>
            </w:r>
          </w:p>
        </w:tc>
        <w:tc>
          <w:tcPr>
            <w:tcW w:w="240" w:type="pct"/>
            <w:tcBorders>
              <w:top w:val="nil"/>
              <w:left w:val="nil"/>
              <w:bottom w:val="nil"/>
              <w:right w:val="nil"/>
            </w:tcBorders>
            <w:vAlign w:val="center"/>
            <w:hideMark/>
          </w:tcPr>
          <w:p w14:paraId="4E0CCE17"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0.67</w:t>
            </w:r>
          </w:p>
        </w:tc>
        <w:tc>
          <w:tcPr>
            <w:tcW w:w="286" w:type="pct"/>
            <w:tcBorders>
              <w:top w:val="nil"/>
              <w:left w:val="nil"/>
              <w:bottom w:val="nil"/>
              <w:right w:val="nil"/>
            </w:tcBorders>
            <w:vAlign w:val="center"/>
            <w:hideMark/>
          </w:tcPr>
          <w:p w14:paraId="5C4B2198"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1.20</w:t>
            </w:r>
          </w:p>
        </w:tc>
        <w:tc>
          <w:tcPr>
            <w:tcW w:w="330" w:type="pct"/>
            <w:tcBorders>
              <w:top w:val="nil"/>
              <w:left w:val="nil"/>
              <w:bottom w:val="nil"/>
              <w:right w:val="nil"/>
            </w:tcBorders>
            <w:vAlign w:val="center"/>
            <w:hideMark/>
          </w:tcPr>
          <w:p w14:paraId="4954AAD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0.03</w:t>
            </w:r>
          </w:p>
        </w:tc>
        <w:tc>
          <w:tcPr>
            <w:tcW w:w="386" w:type="pct"/>
            <w:gridSpan w:val="2"/>
            <w:tcBorders>
              <w:top w:val="nil"/>
              <w:left w:val="nil"/>
              <w:bottom w:val="nil"/>
              <w:right w:val="nil"/>
            </w:tcBorders>
            <w:vAlign w:val="center"/>
            <w:hideMark/>
          </w:tcPr>
          <w:p w14:paraId="502C0101"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0.231</w:t>
            </w:r>
          </w:p>
        </w:tc>
      </w:tr>
      <w:tr w:rsidR="009B343D" w14:paraId="28D13E0B" w14:textId="77777777" w:rsidTr="00ED14D0">
        <w:trPr>
          <w:cantSplit/>
        </w:trPr>
        <w:tc>
          <w:tcPr>
            <w:tcW w:w="5000" w:type="pct"/>
            <w:gridSpan w:val="13"/>
            <w:tcBorders>
              <w:top w:val="nil"/>
              <w:left w:val="nil"/>
              <w:bottom w:val="nil"/>
              <w:right w:val="nil"/>
            </w:tcBorders>
            <w:shd w:val="clear" w:color="auto" w:fill="D9D9D9" w:themeFill="background1" w:themeFillShade="D9"/>
            <w:hideMark/>
          </w:tcPr>
          <w:p w14:paraId="0EA69C92" w14:textId="77777777" w:rsidR="009B343D" w:rsidRDefault="009B343D" w:rsidP="00ED14D0">
            <w:pPr>
              <w:autoSpaceDE w:val="0"/>
              <w:autoSpaceDN w:val="0"/>
              <w:adjustRightInd w:val="0"/>
              <w:spacing w:after="0" w:line="240" w:lineRule="auto"/>
              <w:ind w:left="60" w:right="60"/>
              <w:rPr>
                <w:rFonts w:ascii="Times New Roman" w:hAnsi="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Employment status</w:t>
            </w:r>
          </w:p>
        </w:tc>
      </w:tr>
      <w:tr w:rsidR="009B343D" w14:paraId="5631A9F9" w14:textId="77777777" w:rsidTr="00BD37B2">
        <w:trPr>
          <w:cantSplit/>
        </w:trPr>
        <w:tc>
          <w:tcPr>
            <w:tcW w:w="1271" w:type="pct"/>
            <w:tcBorders>
              <w:top w:val="nil"/>
              <w:left w:val="nil"/>
              <w:bottom w:val="nil"/>
              <w:right w:val="nil"/>
            </w:tcBorders>
            <w:hideMark/>
          </w:tcPr>
          <w:p w14:paraId="7E45FDE4"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Employed</w:t>
            </w:r>
          </w:p>
        </w:tc>
        <w:tc>
          <w:tcPr>
            <w:tcW w:w="590" w:type="pct"/>
            <w:tcBorders>
              <w:top w:val="nil"/>
              <w:left w:val="nil"/>
              <w:bottom w:val="nil"/>
              <w:right w:val="nil"/>
            </w:tcBorders>
            <w:hideMark/>
          </w:tcPr>
          <w:p w14:paraId="5E2A021F" w14:textId="77777777" w:rsidR="009B343D" w:rsidRDefault="009B343D" w:rsidP="00ED14D0">
            <w:pPr>
              <w:autoSpaceDE w:val="0"/>
              <w:autoSpaceDN w:val="0"/>
              <w:adjustRightInd w:val="0"/>
              <w:spacing w:after="0" w:line="240" w:lineRule="auto"/>
              <w:ind w:right="60"/>
              <w:rPr>
                <w:rFonts w:ascii="Times New Roman" w:hAnsi="Times New Roman" w:cs="Times New Roman"/>
                <w:color w:val="010205"/>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50.63 (13.39)</w:t>
            </w:r>
          </w:p>
        </w:tc>
        <w:tc>
          <w:tcPr>
            <w:tcW w:w="294" w:type="pct"/>
            <w:tcBorders>
              <w:top w:val="nil"/>
              <w:left w:val="nil"/>
              <w:bottom w:val="nil"/>
              <w:right w:val="nil"/>
            </w:tcBorders>
            <w:vAlign w:val="center"/>
            <w:hideMark/>
          </w:tcPr>
          <w:p w14:paraId="0CA0477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7BE3534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349" w:type="pct"/>
            <w:tcBorders>
              <w:top w:val="nil"/>
              <w:left w:val="nil"/>
              <w:bottom w:val="nil"/>
              <w:right w:val="nil"/>
            </w:tcBorders>
            <w:vAlign w:val="center"/>
          </w:tcPr>
          <w:p w14:paraId="5AFEFF4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362" w:type="pct"/>
            <w:tcBorders>
              <w:top w:val="nil"/>
              <w:left w:val="nil"/>
              <w:bottom w:val="nil"/>
              <w:right w:val="nil"/>
            </w:tcBorders>
            <w:vAlign w:val="center"/>
          </w:tcPr>
          <w:p w14:paraId="0394D01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381" w:type="pct"/>
            <w:tcBorders>
              <w:top w:val="nil"/>
              <w:left w:val="nil"/>
              <w:bottom w:val="nil"/>
              <w:right w:val="nil"/>
            </w:tcBorders>
            <w:vAlign w:val="center"/>
          </w:tcPr>
          <w:p w14:paraId="7F00C9A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271" w:type="pct"/>
            <w:tcBorders>
              <w:top w:val="nil"/>
              <w:left w:val="nil"/>
              <w:bottom w:val="nil"/>
              <w:right w:val="nil"/>
            </w:tcBorders>
            <w:vAlign w:val="center"/>
          </w:tcPr>
          <w:p w14:paraId="5C448200"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c>
          <w:tcPr>
            <w:tcW w:w="240" w:type="pct"/>
            <w:tcBorders>
              <w:top w:val="nil"/>
              <w:left w:val="nil"/>
              <w:bottom w:val="nil"/>
              <w:right w:val="nil"/>
            </w:tcBorders>
            <w:vAlign w:val="center"/>
          </w:tcPr>
          <w:p w14:paraId="4B3C29B8"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c>
          <w:tcPr>
            <w:tcW w:w="286" w:type="pct"/>
            <w:tcBorders>
              <w:top w:val="nil"/>
              <w:left w:val="nil"/>
              <w:bottom w:val="nil"/>
              <w:right w:val="nil"/>
            </w:tcBorders>
            <w:vAlign w:val="center"/>
          </w:tcPr>
          <w:p w14:paraId="5E194B03"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c>
          <w:tcPr>
            <w:tcW w:w="330" w:type="pct"/>
            <w:tcBorders>
              <w:top w:val="nil"/>
              <w:left w:val="nil"/>
              <w:bottom w:val="nil"/>
              <w:right w:val="nil"/>
            </w:tcBorders>
            <w:vAlign w:val="center"/>
          </w:tcPr>
          <w:p w14:paraId="0B5FA3C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6" w:type="pct"/>
            <w:gridSpan w:val="2"/>
            <w:tcBorders>
              <w:top w:val="nil"/>
              <w:left w:val="nil"/>
              <w:bottom w:val="nil"/>
              <w:right w:val="nil"/>
            </w:tcBorders>
            <w:vAlign w:val="center"/>
          </w:tcPr>
          <w:p w14:paraId="6F1A1201"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r>
      <w:tr w:rsidR="009B343D" w14:paraId="3C5DE453" w14:textId="77777777" w:rsidTr="00BD37B2">
        <w:trPr>
          <w:cantSplit/>
        </w:trPr>
        <w:tc>
          <w:tcPr>
            <w:tcW w:w="1271" w:type="pct"/>
            <w:tcBorders>
              <w:top w:val="nil"/>
              <w:left w:val="nil"/>
              <w:bottom w:val="nil"/>
              <w:right w:val="nil"/>
            </w:tcBorders>
            <w:hideMark/>
          </w:tcPr>
          <w:p w14:paraId="4A5287CE"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Unemployed</w:t>
            </w:r>
          </w:p>
        </w:tc>
        <w:tc>
          <w:tcPr>
            <w:tcW w:w="590" w:type="pct"/>
            <w:tcBorders>
              <w:top w:val="nil"/>
              <w:left w:val="nil"/>
              <w:bottom w:val="nil"/>
              <w:right w:val="nil"/>
            </w:tcBorders>
            <w:hideMark/>
          </w:tcPr>
          <w:p w14:paraId="5B30B536" w14:textId="77777777" w:rsidR="009B343D" w:rsidRDefault="009B343D" w:rsidP="00ED14D0">
            <w:pPr>
              <w:autoSpaceDE w:val="0"/>
              <w:autoSpaceDN w:val="0"/>
              <w:adjustRightInd w:val="0"/>
              <w:spacing w:after="0" w:line="240" w:lineRule="auto"/>
              <w:ind w:right="60"/>
              <w:rPr>
                <w:rFonts w:ascii="Times New Roman" w:hAnsi="Times New Roman" w:cs="Times New Roman"/>
                <w:color w:val="010205"/>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51.56 (11.71)</w:t>
            </w:r>
          </w:p>
        </w:tc>
        <w:tc>
          <w:tcPr>
            <w:tcW w:w="294" w:type="pct"/>
            <w:tcBorders>
              <w:top w:val="nil"/>
              <w:left w:val="nil"/>
              <w:bottom w:val="nil"/>
              <w:right w:val="nil"/>
            </w:tcBorders>
            <w:vAlign w:val="center"/>
            <w:hideMark/>
          </w:tcPr>
          <w:p w14:paraId="76A4CE7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0.92</w:t>
            </w:r>
          </w:p>
        </w:tc>
        <w:tc>
          <w:tcPr>
            <w:tcW w:w="240" w:type="pct"/>
            <w:tcBorders>
              <w:top w:val="nil"/>
              <w:left w:val="nil"/>
              <w:bottom w:val="nil"/>
              <w:right w:val="nil"/>
            </w:tcBorders>
            <w:vAlign w:val="center"/>
            <w:hideMark/>
          </w:tcPr>
          <w:p w14:paraId="2B9213C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0.86</w:t>
            </w:r>
          </w:p>
        </w:tc>
        <w:tc>
          <w:tcPr>
            <w:tcW w:w="349" w:type="pct"/>
            <w:tcBorders>
              <w:top w:val="nil"/>
              <w:left w:val="nil"/>
              <w:bottom w:val="nil"/>
              <w:right w:val="nil"/>
            </w:tcBorders>
            <w:vAlign w:val="center"/>
            <w:hideMark/>
          </w:tcPr>
          <w:p w14:paraId="1E0EBED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1.08</w:t>
            </w:r>
          </w:p>
        </w:tc>
        <w:tc>
          <w:tcPr>
            <w:tcW w:w="362" w:type="pct"/>
            <w:tcBorders>
              <w:top w:val="nil"/>
              <w:left w:val="nil"/>
              <w:bottom w:val="nil"/>
              <w:right w:val="nil"/>
            </w:tcBorders>
            <w:vAlign w:val="center"/>
            <w:hideMark/>
          </w:tcPr>
          <w:p w14:paraId="36BC4BB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0.02</w:t>
            </w:r>
          </w:p>
        </w:tc>
        <w:tc>
          <w:tcPr>
            <w:tcW w:w="381" w:type="pct"/>
            <w:tcBorders>
              <w:top w:val="nil"/>
              <w:left w:val="nil"/>
              <w:bottom w:val="nil"/>
              <w:right w:val="nil"/>
            </w:tcBorders>
            <w:vAlign w:val="center"/>
            <w:hideMark/>
          </w:tcPr>
          <w:p w14:paraId="70B1B73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0.282</w:t>
            </w:r>
          </w:p>
        </w:tc>
        <w:tc>
          <w:tcPr>
            <w:tcW w:w="271" w:type="pct"/>
            <w:tcBorders>
              <w:top w:val="nil"/>
              <w:left w:val="nil"/>
              <w:bottom w:val="nil"/>
              <w:right w:val="nil"/>
            </w:tcBorders>
            <w:vAlign w:val="center"/>
            <w:hideMark/>
          </w:tcPr>
          <w:p w14:paraId="6CCED654"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1.39</w:t>
            </w:r>
          </w:p>
        </w:tc>
        <w:tc>
          <w:tcPr>
            <w:tcW w:w="240" w:type="pct"/>
            <w:tcBorders>
              <w:top w:val="nil"/>
              <w:left w:val="nil"/>
              <w:bottom w:val="nil"/>
              <w:right w:val="nil"/>
            </w:tcBorders>
            <w:vAlign w:val="center"/>
            <w:hideMark/>
          </w:tcPr>
          <w:p w14:paraId="56013F70"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0.89</w:t>
            </w:r>
          </w:p>
        </w:tc>
        <w:tc>
          <w:tcPr>
            <w:tcW w:w="286" w:type="pct"/>
            <w:tcBorders>
              <w:top w:val="nil"/>
              <w:left w:val="nil"/>
              <w:bottom w:val="nil"/>
              <w:right w:val="nil"/>
            </w:tcBorders>
            <w:vAlign w:val="center"/>
            <w:hideMark/>
          </w:tcPr>
          <w:p w14:paraId="08EB8D53"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1.56</w:t>
            </w:r>
          </w:p>
        </w:tc>
        <w:tc>
          <w:tcPr>
            <w:tcW w:w="330" w:type="pct"/>
            <w:tcBorders>
              <w:top w:val="nil"/>
              <w:left w:val="nil"/>
              <w:bottom w:val="nil"/>
              <w:right w:val="nil"/>
            </w:tcBorders>
            <w:vAlign w:val="center"/>
            <w:hideMark/>
          </w:tcPr>
          <w:p w14:paraId="4F99504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0.04</w:t>
            </w:r>
          </w:p>
        </w:tc>
        <w:tc>
          <w:tcPr>
            <w:tcW w:w="386" w:type="pct"/>
            <w:gridSpan w:val="2"/>
            <w:tcBorders>
              <w:top w:val="nil"/>
              <w:left w:val="nil"/>
              <w:bottom w:val="nil"/>
              <w:right w:val="nil"/>
            </w:tcBorders>
            <w:vAlign w:val="center"/>
            <w:hideMark/>
          </w:tcPr>
          <w:p w14:paraId="47A91380"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0.119</w:t>
            </w:r>
          </w:p>
        </w:tc>
      </w:tr>
      <w:tr w:rsidR="009B343D" w14:paraId="2A3EA158" w14:textId="77777777" w:rsidTr="00BD37B2">
        <w:trPr>
          <w:cantSplit/>
        </w:trPr>
        <w:tc>
          <w:tcPr>
            <w:tcW w:w="1271" w:type="pct"/>
            <w:tcBorders>
              <w:top w:val="nil"/>
              <w:left w:val="nil"/>
              <w:bottom w:val="nil"/>
              <w:right w:val="nil"/>
            </w:tcBorders>
            <w:shd w:val="clear" w:color="auto" w:fill="E7E6E6" w:themeFill="background2"/>
            <w:hideMark/>
          </w:tcPr>
          <w:p w14:paraId="790D2149" w14:textId="77777777" w:rsidR="009B343D" w:rsidRDefault="009B343D" w:rsidP="00ED14D0">
            <w:pPr>
              <w:autoSpaceDE w:val="0"/>
              <w:autoSpaceDN w:val="0"/>
              <w:adjustRightInd w:val="0"/>
              <w:spacing w:after="0" w:line="240" w:lineRule="auto"/>
              <w:ind w:left="60" w:right="60"/>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Previous history of Dengue</w:t>
            </w:r>
          </w:p>
        </w:tc>
        <w:tc>
          <w:tcPr>
            <w:tcW w:w="590" w:type="pct"/>
            <w:tcBorders>
              <w:top w:val="nil"/>
              <w:left w:val="nil"/>
              <w:bottom w:val="nil"/>
              <w:right w:val="nil"/>
            </w:tcBorders>
            <w:shd w:val="clear" w:color="auto" w:fill="E7E6E6" w:themeFill="background2"/>
          </w:tcPr>
          <w:p w14:paraId="07C2E54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94" w:type="pct"/>
            <w:tcBorders>
              <w:top w:val="nil"/>
              <w:left w:val="nil"/>
              <w:bottom w:val="nil"/>
              <w:right w:val="nil"/>
            </w:tcBorders>
            <w:shd w:val="clear" w:color="auto" w:fill="E7E6E6" w:themeFill="background2"/>
            <w:vAlign w:val="center"/>
            <w:hideMark/>
          </w:tcPr>
          <w:p w14:paraId="5AE1D2A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240" w:type="pct"/>
            <w:tcBorders>
              <w:top w:val="nil"/>
              <w:left w:val="nil"/>
              <w:bottom w:val="nil"/>
              <w:right w:val="nil"/>
            </w:tcBorders>
            <w:shd w:val="clear" w:color="auto" w:fill="E7E6E6" w:themeFill="background2"/>
            <w:vAlign w:val="center"/>
            <w:hideMark/>
          </w:tcPr>
          <w:p w14:paraId="245ACA3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49" w:type="pct"/>
            <w:tcBorders>
              <w:top w:val="nil"/>
              <w:left w:val="nil"/>
              <w:bottom w:val="nil"/>
              <w:right w:val="nil"/>
            </w:tcBorders>
            <w:shd w:val="clear" w:color="auto" w:fill="E7E6E6" w:themeFill="background2"/>
            <w:vAlign w:val="center"/>
            <w:hideMark/>
          </w:tcPr>
          <w:p w14:paraId="4A0CD51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62" w:type="pct"/>
            <w:tcBorders>
              <w:top w:val="nil"/>
              <w:left w:val="nil"/>
              <w:bottom w:val="nil"/>
              <w:right w:val="nil"/>
            </w:tcBorders>
            <w:shd w:val="clear" w:color="auto" w:fill="E7E6E6" w:themeFill="background2"/>
            <w:vAlign w:val="center"/>
            <w:hideMark/>
          </w:tcPr>
          <w:p w14:paraId="6957617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81" w:type="pct"/>
            <w:tcBorders>
              <w:top w:val="nil"/>
              <w:left w:val="nil"/>
              <w:bottom w:val="nil"/>
              <w:right w:val="nil"/>
            </w:tcBorders>
            <w:shd w:val="clear" w:color="auto" w:fill="E7E6E6" w:themeFill="background2"/>
            <w:vAlign w:val="center"/>
            <w:hideMark/>
          </w:tcPr>
          <w:p w14:paraId="58420B9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271" w:type="pct"/>
            <w:tcBorders>
              <w:top w:val="nil"/>
              <w:left w:val="nil"/>
              <w:bottom w:val="nil"/>
              <w:right w:val="nil"/>
            </w:tcBorders>
            <w:shd w:val="clear" w:color="auto" w:fill="E7E6E6" w:themeFill="background2"/>
            <w:vAlign w:val="center"/>
          </w:tcPr>
          <w:p w14:paraId="78C343A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40" w:type="pct"/>
            <w:tcBorders>
              <w:top w:val="nil"/>
              <w:left w:val="nil"/>
              <w:bottom w:val="nil"/>
              <w:right w:val="nil"/>
            </w:tcBorders>
            <w:shd w:val="clear" w:color="auto" w:fill="E7E6E6" w:themeFill="background2"/>
            <w:vAlign w:val="center"/>
          </w:tcPr>
          <w:p w14:paraId="7607F09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6" w:type="pct"/>
            <w:tcBorders>
              <w:top w:val="nil"/>
              <w:left w:val="nil"/>
              <w:bottom w:val="nil"/>
              <w:right w:val="nil"/>
            </w:tcBorders>
            <w:shd w:val="clear" w:color="auto" w:fill="E7E6E6" w:themeFill="background2"/>
            <w:vAlign w:val="center"/>
          </w:tcPr>
          <w:p w14:paraId="29A5488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0" w:type="pct"/>
            <w:tcBorders>
              <w:top w:val="nil"/>
              <w:left w:val="nil"/>
              <w:bottom w:val="nil"/>
              <w:right w:val="nil"/>
            </w:tcBorders>
            <w:shd w:val="clear" w:color="auto" w:fill="E7E6E6" w:themeFill="background2"/>
            <w:vAlign w:val="center"/>
          </w:tcPr>
          <w:p w14:paraId="44DCA9D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6" w:type="pct"/>
            <w:gridSpan w:val="2"/>
            <w:tcBorders>
              <w:top w:val="nil"/>
              <w:left w:val="nil"/>
              <w:bottom w:val="nil"/>
              <w:right w:val="nil"/>
            </w:tcBorders>
            <w:shd w:val="clear" w:color="auto" w:fill="E7E6E6" w:themeFill="background2"/>
            <w:vAlign w:val="center"/>
          </w:tcPr>
          <w:p w14:paraId="606BFFB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1A778C66" w14:textId="77777777" w:rsidTr="00BD37B2">
        <w:trPr>
          <w:cantSplit/>
        </w:trPr>
        <w:tc>
          <w:tcPr>
            <w:tcW w:w="1271" w:type="pct"/>
            <w:tcBorders>
              <w:top w:val="nil"/>
              <w:left w:val="nil"/>
              <w:bottom w:val="nil"/>
              <w:right w:val="nil"/>
            </w:tcBorders>
            <w:hideMark/>
          </w:tcPr>
          <w:p w14:paraId="3FC082D6"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Yes</w:t>
            </w:r>
          </w:p>
        </w:tc>
        <w:tc>
          <w:tcPr>
            <w:tcW w:w="590" w:type="pct"/>
            <w:tcBorders>
              <w:top w:val="nil"/>
              <w:left w:val="nil"/>
              <w:bottom w:val="nil"/>
              <w:right w:val="nil"/>
            </w:tcBorders>
            <w:hideMark/>
          </w:tcPr>
          <w:p w14:paraId="57682BB9"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52.76</w:t>
            </w:r>
            <w:r>
              <w:rPr>
                <w:rFonts w:ascii="Times New Roman" w:hAnsi="Times New Roman" w:cs="Times New Roman"/>
                <w:kern w:val="2"/>
                <w:sz w:val="20"/>
                <w:szCs w:val="20"/>
                <w:lang w:bidi="ar-SA"/>
                <w14:ligatures w14:val="standardContextual"/>
              </w:rPr>
              <w:t>(12.43)</w:t>
            </w:r>
          </w:p>
        </w:tc>
        <w:tc>
          <w:tcPr>
            <w:tcW w:w="294" w:type="pct"/>
            <w:tcBorders>
              <w:top w:val="nil"/>
              <w:left w:val="nil"/>
              <w:bottom w:val="nil"/>
              <w:right w:val="nil"/>
            </w:tcBorders>
            <w:vAlign w:val="center"/>
            <w:hideMark/>
          </w:tcPr>
          <w:p w14:paraId="52624C3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1.16</w:t>
            </w:r>
          </w:p>
        </w:tc>
        <w:tc>
          <w:tcPr>
            <w:tcW w:w="240" w:type="pct"/>
            <w:tcBorders>
              <w:top w:val="nil"/>
              <w:left w:val="nil"/>
              <w:bottom w:val="nil"/>
              <w:right w:val="nil"/>
            </w:tcBorders>
            <w:vAlign w:val="center"/>
            <w:hideMark/>
          </w:tcPr>
          <w:p w14:paraId="2011FAE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0.74</w:t>
            </w:r>
          </w:p>
        </w:tc>
        <w:tc>
          <w:tcPr>
            <w:tcW w:w="349" w:type="pct"/>
            <w:tcBorders>
              <w:top w:val="nil"/>
              <w:left w:val="nil"/>
              <w:bottom w:val="nil"/>
              <w:right w:val="nil"/>
            </w:tcBorders>
            <w:vAlign w:val="center"/>
            <w:hideMark/>
          </w:tcPr>
          <w:p w14:paraId="6CD3102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1.57</w:t>
            </w:r>
          </w:p>
        </w:tc>
        <w:tc>
          <w:tcPr>
            <w:tcW w:w="362" w:type="pct"/>
            <w:tcBorders>
              <w:top w:val="nil"/>
              <w:left w:val="nil"/>
              <w:bottom w:val="nil"/>
              <w:right w:val="nil"/>
            </w:tcBorders>
            <w:vAlign w:val="center"/>
            <w:hideMark/>
          </w:tcPr>
          <w:p w14:paraId="781EEC9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0.04</w:t>
            </w:r>
          </w:p>
        </w:tc>
        <w:tc>
          <w:tcPr>
            <w:tcW w:w="381" w:type="pct"/>
            <w:tcBorders>
              <w:top w:val="nil"/>
              <w:left w:val="nil"/>
              <w:bottom w:val="nil"/>
              <w:right w:val="nil"/>
            </w:tcBorders>
            <w:vAlign w:val="center"/>
            <w:hideMark/>
          </w:tcPr>
          <w:p w14:paraId="55679A5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cs="Times New Roman"/>
                <w:b/>
                <w:bCs/>
                <w:color w:val="000000"/>
                <w:kern w:val="2"/>
                <w:sz w:val="20"/>
                <w:szCs w:val="20"/>
                <w:lang w:bidi="ar-SA"/>
                <w14:ligatures w14:val="standardContextual"/>
              </w:rPr>
              <w:t>0.018</w:t>
            </w:r>
          </w:p>
        </w:tc>
        <w:tc>
          <w:tcPr>
            <w:tcW w:w="271" w:type="pct"/>
            <w:tcBorders>
              <w:top w:val="nil"/>
              <w:left w:val="nil"/>
              <w:bottom w:val="nil"/>
              <w:right w:val="nil"/>
            </w:tcBorders>
            <w:vAlign w:val="center"/>
            <w:hideMark/>
          </w:tcPr>
          <w:p w14:paraId="0299306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1.01</w:t>
            </w:r>
          </w:p>
        </w:tc>
        <w:tc>
          <w:tcPr>
            <w:tcW w:w="240" w:type="pct"/>
            <w:tcBorders>
              <w:top w:val="nil"/>
              <w:left w:val="nil"/>
              <w:bottom w:val="nil"/>
              <w:right w:val="nil"/>
            </w:tcBorders>
            <w:vAlign w:val="center"/>
            <w:hideMark/>
          </w:tcPr>
          <w:p w14:paraId="49E2EB1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0.65</w:t>
            </w:r>
          </w:p>
        </w:tc>
        <w:tc>
          <w:tcPr>
            <w:tcW w:w="286" w:type="pct"/>
            <w:tcBorders>
              <w:top w:val="nil"/>
              <w:left w:val="nil"/>
              <w:bottom w:val="nil"/>
              <w:right w:val="nil"/>
            </w:tcBorders>
            <w:vAlign w:val="center"/>
            <w:hideMark/>
          </w:tcPr>
          <w:p w14:paraId="216174A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0.64</w:t>
            </w:r>
          </w:p>
        </w:tc>
        <w:tc>
          <w:tcPr>
            <w:tcW w:w="330" w:type="pct"/>
            <w:tcBorders>
              <w:top w:val="nil"/>
              <w:left w:val="nil"/>
              <w:bottom w:val="nil"/>
              <w:right w:val="nil"/>
            </w:tcBorders>
            <w:vAlign w:val="center"/>
            <w:hideMark/>
          </w:tcPr>
          <w:p w14:paraId="32C4E3F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0.03</w:t>
            </w:r>
          </w:p>
        </w:tc>
        <w:tc>
          <w:tcPr>
            <w:tcW w:w="386" w:type="pct"/>
            <w:gridSpan w:val="2"/>
            <w:tcBorders>
              <w:top w:val="nil"/>
              <w:left w:val="nil"/>
              <w:bottom w:val="nil"/>
              <w:right w:val="nil"/>
            </w:tcBorders>
            <w:vAlign w:val="center"/>
            <w:hideMark/>
          </w:tcPr>
          <w:p w14:paraId="466B390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0.029</w:t>
            </w:r>
          </w:p>
        </w:tc>
      </w:tr>
      <w:tr w:rsidR="009B343D" w14:paraId="1710B896" w14:textId="77777777" w:rsidTr="00BD37B2">
        <w:trPr>
          <w:cantSplit/>
        </w:trPr>
        <w:tc>
          <w:tcPr>
            <w:tcW w:w="1271" w:type="pct"/>
            <w:tcBorders>
              <w:top w:val="nil"/>
              <w:left w:val="nil"/>
              <w:bottom w:val="nil"/>
              <w:right w:val="nil"/>
            </w:tcBorders>
            <w:hideMark/>
          </w:tcPr>
          <w:p w14:paraId="7751EA23"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No</w:t>
            </w:r>
          </w:p>
        </w:tc>
        <w:tc>
          <w:tcPr>
            <w:tcW w:w="590" w:type="pct"/>
            <w:tcBorders>
              <w:top w:val="nil"/>
              <w:left w:val="nil"/>
              <w:bottom w:val="nil"/>
              <w:right w:val="nil"/>
            </w:tcBorders>
            <w:hideMark/>
          </w:tcPr>
          <w:p w14:paraId="1C902CB0"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50.96(11.85)</w:t>
            </w:r>
          </w:p>
        </w:tc>
        <w:tc>
          <w:tcPr>
            <w:tcW w:w="294" w:type="pct"/>
            <w:tcBorders>
              <w:top w:val="nil"/>
              <w:left w:val="nil"/>
              <w:bottom w:val="nil"/>
              <w:right w:val="nil"/>
            </w:tcBorders>
            <w:vAlign w:val="center"/>
            <w:hideMark/>
          </w:tcPr>
          <w:p w14:paraId="620F2C0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7B1935C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49" w:type="pct"/>
            <w:tcBorders>
              <w:top w:val="nil"/>
              <w:left w:val="nil"/>
              <w:bottom w:val="nil"/>
              <w:right w:val="nil"/>
            </w:tcBorders>
            <w:vAlign w:val="center"/>
          </w:tcPr>
          <w:p w14:paraId="1130EB5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62" w:type="pct"/>
            <w:tcBorders>
              <w:top w:val="nil"/>
              <w:left w:val="nil"/>
              <w:bottom w:val="nil"/>
              <w:right w:val="nil"/>
            </w:tcBorders>
            <w:vAlign w:val="center"/>
          </w:tcPr>
          <w:p w14:paraId="1CC1063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1" w:type="pct"/>
            <w:tcBorders>
              <w:top w:val="nil"/>
              <w:left w:val="nil"/>
              <w:bottom w:val="nil"/>
              <w:right w:val="nil"/>
            </w:tcBorders>
            <w:vAlign w:val="center"/>
          </w:tcPr>
          <w:p w14:paraId="3417C91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71" w:type="pct"/>
            <w:tcBorders>
              <w:top w:val="nil"/>
              <w:left w:val="nil"/>
              <w:bottom w:val="nil"/>
              <w:right w:val="nil"/>
            </w:tcBorders>
            <w:hideMark/>
          </w:tcPr>
          <w:p w14:paraId="0F89524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Ref.</w:t>
            </w:r>
          </w:p>
        </w:tc>
        <w:tc>
          <w:tcPr>
            <w:tcW w:w="240" w:type="pct"/>
            <w:tcBorders>
              <w:top w:val="nil"/>
              <w:left w:val="nil"/>
              <w:bottom w:val="nil"/>
              <w:right w:val="nil"/>
            </w:tcBorders>
            <w:vAlign w:val="center"/>
          </w:tcPr>
          <w:p w14:paraId="2226B4C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6" w:type="pct"/>
            <w:tcBorders>
              <w:top w:val="nil"/>
              <w:left w:val="nil"/>
              <w:bottom w:val="nil"/>
              <w:right w:val="nil"/>
            </w:tcBorders>
            <w:vAlign w:val="center"/>
          </w:tcPr>
          <w:p w14:paraId="41F3071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0" w:type="pct"/>
            <w:tcBorders>
              <w:top w:val="nil"/>
              <w:left w:val="nil"/>
              <w:bottom w:val="nil"/>
              <w:right w:val="nil"/>
            </w:tcBorders>
            <w:vAlign w:val="center"/>
          </w:tcPr>
          <w:p w14:paraId="23640FC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6" w:type="pct"/>
            <w:gridSpan w:val="2"/>
            <w:tcBorders>
              <w:top w:val="nil"/>
              <w:left w:val="nil"/>
              <w:bottom w:val="nil"/>
              <w:right w:val="nil"/>
            </w:tcBorders>
            <w:vAlign w:val="center"/>
          </w:tcPr>
          <w:p w14:paraId="50BDA93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14541F63" w14:textId="77777777" w:rsidTr="00BD37B2">
        <w:trPr>
          <w:cantSplit/>
        </w:trPr>
        <w:tc>
          <w:tcPr>
            <w:tcW w:w="1271" w:type="pct"/>
            <w:tcBorders>
              <w:top w:val="nil"/>
              <w:left w:val="nil"/>
              <w:bottom w:val="nil"/>
              <w:right w:val="nil"/>
            </w:tcBorders>
            <w:shd w:val="clear" w:color="auto" w:fill="E7E6E6" w:themeFill="background2"/>
            <w:hideMark/>
          </w:tcPr>
          <w:p w14:paraId="778608AA"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Family history of dengue</w:t>
            </w:r>
          </w:p>
        </w:tc>
        <w:tc>
          <w:tcPr>
            <w:tcW w:w="590" w:type="pct"/>
            <w:tcBorders>
              <w:top w:val="nil"/>
              <w:left w:val="nil"/>
              <w:bottom w:val="nil"/>
              <w:right w:val="nil"/>
            </w:tcBorders>
            <w:shd w:val="clear" w:color="auto" w:fill="E7E6E6" w:themeFill="background2"/>
          </w:tcPr>
          <w:p w14:paraId="6C07481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94" w:type="pct"/>
            <w:tcBorders>
              <w:top w:val="nil"/>
              <w:left w:val="nil"/>
              <w:bottom w:val="nil"/>
              <w:right w:val="nil"/>
            </w:tcBorders>
            <w:shd w:val="clear" w:color="auto" w:fill="E7E6E6" w:themeFill="background2"/>
            <w:vAlign w:val="center"/>
            <w:hideMark/>
          </w:tcPr>
          <w:p w14:paraId="6E6638C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240" w:type="pct"/>
            <w:tcBorders>
              <w:top w:val="nil"/>
              <w:left w:val="nil"/>
              <w:bottom w:val="nil"/>
              <w:right w:val="nil"/>
            </w:tcBorders>
            <w:shd w:val="clear" w:color="auto" w:fill="E7E6E6" w:themeFill="background2"/>
            <w:vAlign w:val="center"/>
            <w:hideMark/>
          </w:tcPr>
          <w:p w14:paraId="629E208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49" w:type="pct"/>
            <w:tcBorders>
              <w:top w:val="nil"/>
              <w:left w:val="nil"/>
              <w:bottom w:val="nil"/>
              <w:right w:val="nil"/>
            </w:tcBorders>
            <w:shd w:val="clear" w:color="auto" w:fill="E7E6E6" w:themeFill="background2"/>
            <w:vAlign w:val="center"/>
            <w:hideMark/>
          </w:tcPr>
          <w:p w14:paraId="6753F32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62" w:type="pct"/>
            <w:tcBorders>
              <w:top w:val="nil"/>
              <w:left w:val="nil"/>
              <w:bottom w:val="nil"/>
              <w:right w:val="nil"/>
            </w:tcBorders>
            <w:shd w:val="clear" w:color="auto" w:fill="E7E6E6" w:themeFill="background2"/>
            <w:vAlign w:val="center"/>
            <w:hideMark/>
          </w:tcPr>
          <w:p w14:paraId="1AA4EE6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81" w:type="pct"/>
            <w:tcBorders>
              <w:top w:val="nil"/>
              <w:left w:val="nil"/>
              <w:bottom w:val="nil"/>
              <w:right w:val="nil"/>
            </w:tcBorders>
            <w:shd w:val="clear" w:color="auto" w:fill="E7E6E6" w:themeFill="background2"/>
            <w:vAlign w:val="center"/>
            <w:hideMark/>
          </w:tcPr>
          <w:p w14:paraId="445A8BD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271" w:type="pct"/>
            <w:tcBorders>
              <w:top w:val="nil"/>
              <w:left w:val="nil"/>
              <w:bottom w:val="nil"/>
              <w:right w:val="nil"/>
            </w:tcBorders>
            <w:shd w:val="clear" w:color="auto" w:fill="E7E6E6" w:themeFill="background2"/>
            <w:vAlign w:val="center"/>
          </w:tcPr>
          <w:p w14:paraId="60B4315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40" w:type="pct"/>
            <w:tcBorders>
              <w:top w:val="nil"/>
              <w:left w:val="nil"/>
              <w:bottom w:val="nil"/>
              <w:right w:val="nil"/>
            </w:tcBorders>
            <w:shd w:val="clear" w:color="auto" w:fill="E7E6E6" w:themeFill="background2"/>
            <w:vAlign w:val="center"/>
          </w:tcPr>
          <w:p w14:paraId="7BD6B0B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6" w:type="pct"/>
            <w:tcBorders>
              <w:top w:val="nil"/>
              <w:left w:val="nil"/>
              <w:bottom w:val="nil"/>
              <w:right w:val="nil"/>
            </w:tcBorders>
            <w:shd w:val="clear" w:color="auto" w:fill="E7E6E6" w:themeFill="background2"/>
            <w:vAlign w:val="center"/>
          </w:tcPr>
          <w:p w14:paraId="76459CC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0" w:type="pct"/>
            <w:tcBorders>
              <w:top w:val="nil"/>
              <w:left w:val="nil"/>
              <w:bottom w:val="nil"/>
              <w:right w:val="nil"/>
            </w:tcBorders>
            <w:shd w:val="clear" w:color="auto" w:fill="E7E6E6" w:themeFill="background2"/>
            <w:vAlign w:val="center"/>
          </w:tcPr>
          <w:p w14:paraId="679CE29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6" w:type="pct"/>
            <w:gridSpan w:val="2"/>
            <w:tcBorders>
              <w:top w:val="nil"/>
              <w:left w:val="nil"/>
              <w:bottom w:val="nil"/>
              <w:right w:val="nil"/>
            </w:tcBorders>
            <w:shd w:val="clear" w:color="auto" w:fill="E7E6E6" w:themeFill="background2"/>
            <w:vAlign w:val="center"/>
          </w:tcPr>
          <w:p w14:paraId="08ADF31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3454162C" w14:textId="77777777" w:rsidTr="00BD37B2">
        <w:trPr>
          <w:cantSplit/>
        </w:trPr>
        <w:tc>
          <w:tcPr>
            <w:tcW w:w="1271" w:type="pct"/>
            <w:tcBorders>
              <w:top w:val="nil"/>
              <w:left w:val="nil"/>
              <w:bottom w:val="nil"/>
              <w:right w:val="nil"/>
            </w:tcBorders>
            <w:hideMark/>
          </w:tcPr>
          <w:p w14:paraId="7A44E4DD"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Yes</w:t>
            </w:r>
          </w:p>
        </w:tc>
        <w:tc>
          <w:tcPr>
            <w:tcW w:w="590" w:type="pct"/>
            <w:tcBorders>
              <w:top w:val="nil"/>
              <w:left w:val="nil"/>
              <w:bottom w:val="nil"/>
              <w:right w:val="nil"/>
            </w:tcBorders>
            <w:hideMark/>
          </w:tcPr>
          <w:p w14:paraId="400CF290"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52.26(11.57)</w:t>
            </w:r>
          </w:p>
        </w:tc>
        <w:tc>
          <w:tcPr>
            <w:tcW w:w="294" w:type="pct"/>
            <w:tcBorders>
              <w:top w:val="nil"/>
              <w:left w:val="nil"/>
              <w:bottom w:val="nil"/>
              <w:right w:val="nil"/>
            </w:tcBorders>
            <w:vAlign w:val="center"/>
            <w:hideMark/>
          </w:tcPr>
          <w:p w14:paraId="4BC256F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1.16</w:t>
            </w:r>
          </w:p>
        </w:tc>
        <w:tc>
          <w:tcPr>
            <w:tcW w:w="240" w:type="pct"/>
            <w:tcBorders>
              <w:top w:val="nil"/>
              <w:left w:val="nil"/>
              <w:bottom w:val="nil"/>
              <w:right w:val="nil"/>
            </w:tcBorders>
            <w:vAlign w:val="center"/>
            <w:hideMark/>
          </w:tcPr>
          <w:p w14:paraId="798EA3E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0.74</w:t>
            </w:r>
          </w:p>
        </w:tc>
        <w:tc>
          <w:tcPr>
            <w:tcW w:w="349" w:type="pct"/>
            <w:tcBorders>
              <w:top w:val="nil"/>
              <w:left w:val="nil"/>
              <w:bottom w:val="nil"/>
              <w:right w:val="nil"/>
            </w:tcBorders>
            <w:vAlign w:val="center"/>
            <w:hideMark/>
          </w:tcPr>
          <w:p w14:paraId="7032F03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1.57</w:t>
            </w:r>
          </w:p>
        </w:tc>
        <w:tc>
          <w:tcPr>
            <w:tcW w:w="362" w:type="pct"/>
            <w:tcBorders>
              <w:top w:val="nil"/>
              <w:left w:val="nil"/>
              <w:bottom w:val="nil"/>
              <w:right w:val="nil"/>
            </w:tcBorders>
            <w:vAlign w:val="center"/>
            <w:hideMark/>
          </w:tcPr>
          <w:p w14:paraId="6D37693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0.01</w:t>
            </w:r>
          </w:p>
        </w:tc>
        <w:tc>
          <w:tcPr>
            <w:tcW w:w="381" w:type="pct"/>
            <w:tcBorders>
              <w:top w:val="nil"/>
              <w:left w:val="nil"/>
              <w:bottom w:val="nil"/>
              <w:right w:val="nil"/>
            </w:tcBorders>
            <w:vAlign w:val="center"/>
            <w:hideMark/>
          </w:tcPr>
          <w:p w14:paraId="01CB619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0.117</w:t>
            </w:r>
          </w:p>
        </w:tc>
        <w:tc>
          <w:tcPr>
            <w:tcW w:w="271" w:type="pct"/>
            <w:tcBorders>
              <w:top w:val="nil"/>
              <w:left w:val="nil"/>
              <w:bottom w:val="nil"/>
              <w:right w:val="nil"/>
            </w:tcBorders>
            <w:vAlign w:val="center"/>
            <w:hideMark/>
          </w:tcPr>
          <w:p w14:paraId="726B5071" w14:textId="77777777" w:rsidR="009B343D" w:rsidRDefault="009B343D" w:rsidP="00ED14D0">
            <w:pPr>
              <w:autoSpaceDE w:val="0"/>
              <w:autoSpaceDN w:val="0"/>
              <w:adjustRightInd w:val="0"/>
              <w:spacing w:after="0" w:line="240" w:lineRule="auto"/>
              <w:ind w:right="60"/>
              <w:rPr>
                <w:rFonts w:ascii="Times New Roman" w:hAnsi="Times New Roman" w:cs="Times New Roman"/>
                <w:b/>
                <w:bCs/>
                <w:kern w:val="2"/>
                <w:sz w:val="20"/>
                <w:szCs w:val="20"/>
                <w:lang w:bidi="ar-SA"/>
                <w14:ligatures w14:val="standardContextual"/>
              </w:rPr>
            </w:pPr>
            <w:r>
              <w:rPr>
                <w:rFonts w:ascii="Times New Roman" w:hAnsi="Times New Roman"/>
                <w:b/>
                <w:bCs/>
                <w:kern w:val="2"/>
                <w:sz w:val="20"/>
                <w:szCs w:val="20"/>
                <w:lang w:bidi="ar-SA"/>
                <w14:ligatures w14:val="standardContextual"/>
              </w:rPr>
              <w:t>-0.02</w:t>
            </w:r>
          </w:p>
        </w:tc>
        <w:tc>
          <w:tcPr>
            <w:tcW w:w="240" w:type="pct"/>
            <w:tcBorders>
              <w:top w:val="nil"/>
              <w:left w:val="nil"/>
              <w:bottom w:val="nil"/>
              <w:right w:val="nil"/>
            </w:tcBorders>
            <w:vAlign w:val="center"/>
            <w:hideMark/>
          </w:tcPr>
          <w:p w14:paraId="19F9EB8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0.80</w:t>
            </w:r>
          </w:p>
        </w:tc>
        <w:tc>
          <w:tcPr>
            <w:tcW w:w="286" w:type="pct"/>
            <w:tcBorders>
              <w:top w:val="nil"/>
              <w:left w:val="nil"/>
              <w:bottom w:val="nil"/>
              <w:right w:val="nil"/>
            </w:tcBorders>
            <w:vAlign w:val="center"/>
            <w:hideMark/>
          </w:tcPr>
          <w:p w14:paraId="23CE4B6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-0.03</w:t>
            </w:r>
          </w:p>
        </w:tc>
        <w:tc>
          <w:tcPr>
            <w:tcW w:w="330" w:type="pct"/>
            <w:tcBorders>
              <w:top w:val="nil"/>
              <w:left w:val="nil"/>
              <w:bottom w:val="nil"/>
              <w:right w:val="nil"/>
            </w:tcBorders>
            <w:vAlign w:val="center"/>
            <w:hideMark/>
          </w:tcPr>
          <w:p w14:paraId="3C2E82D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&lt;0.01</w:t>
            </w:r>
          </w:p>
        </w:tc>
        <w:tc>
          <w:tcPr>
            <w:tcW w:w="386" w:type="pct"/>
            <w:gridSpan w:val="2"/>
            <w:tcBorders>
              <w:top w:val="nil"/>
              <w:left w:val="nil"/>
              <w:bottom w:val="nil"/>
              <w:right w:val="nil"/>
            </w:tcBorders>
            <w:vAlign w:val="center"/>
            <w:hideMark/>
          </w:tcPr>
          <w:p w14:paraId="5F5E00D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0.980</w:t>
            </w:r>
          </w:p>
        </w:tc>
      </w:tr>
      <w:tr w:rsidR="009B343D" w14:paraId="01A27BCB" w14:textId="77777777" w:rsidTr="00BD37B2">
        <w:trPr>
          <w:cantSplit/>
        </w:trPr>
        <w:tc>
          <w:tcPr>
            <w:tcW w:w="1271" w:type="pct"/>
            <w:tcBorders>
              <w:top w:val="nil"/>
              <w:left w:val="nil"/>
              <w:bottom w:val="nil"/>
              <w:right w:val="nil"/>
            </w:tcBorders>
            <w:hideMark/>
          </w:tcPr>
          <w:p w14:paraId="18E36171"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No</w:t>
            </w:r>
          </w:p>
        </w:tc>
        <w:tc>
          <w:tcPr>
            <w:tcW w:w="590" w:type="pct"/>
            <w:tcBorders>
              <w:top w:val="nil"/>
              <w:left w:val="nil"/>
              <w:bottom w:val="nil"/>
              <w:right w:val="nil"/>
            </w:tcBorders>
            <w:hideMark/>
          </w:tcPr>
          <w:p w14:paraId="661DDC27"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51.09(12.16)</w:t>
            </w:r>
          </w:p>
        </w:tc>
        <w:tc>
          <w:tcPr>
            <w:tcW w:w="294" w:type="pct"/>
            <w:tcBorders>
              <w:top w:val="nil"/>
              <w:left w:val="nil"/>
              <w:bottom w:val="nil"/>
              <w:right w:val="nil"/>
            </w:tcBorders>
            <w:vAlign w:val="center"/>
            <w:hideMark/>
          </w:tcPr>
          <w:p w14:paraId="2293B58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17A81BC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49" w:type="pct"/>
            <w:tcBorders>
              <w:top w:val="nil"/>
              <w:left w:val="nil"/>
              <w:bottom w:val="nil"/>
              <w:right w:val="nil"/>
            </w:tcBorders>
            <w:vAlign w:val="center"/>
          </w:tcPr>
          <w:p w14:paraId="273EF81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62" w:type="pct"/>
            <w:tcBorders>
              <w:top w:val="nil"/>
              <w:left w:val="nil"/>
              <w:bottom w:val="nil"/>
              <w:right w:val="nil"/>
            </w:tcBorders>
            <w:vAlign w:val="center"/>
          </w:tcPr>
          <w:p w14:paraId="35C1414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1" w:type="pct"/>
            <w:tcBorders>
              <w:top w:val="nil"/>
              <w:left w:val="nil"/>
              <w:bottom w:val="nil"/>
              <w:right w:val="nil"/>
            </w:tcBorders>
            <w:vAlign w:val="center"/>
          </w:tcPr>
          <w:p w14:paraId="51F3463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71" w:type="pct"/>
            <w:tcBorders>
              <w:top w:val="nil"/>
              <w:left w:val="nil"/>
              <w:bottom w:val="nil"/>
              <w:right w:val="nil"/>
            </w:tcBorders>
            <w:hideMark/>
          </w:tcPr>
          <w:p w14:paraId="7CD8C57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231CC6F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6" w:type="pct"/>
            <w:tcBorders>
              <w:top w:val="nil"/>
              <w:left w:val="nil"/>
              <w:bottom w:val="nil"/>
              <w:right w:val="nil"/>
            </w:tcBorders>
            <w:vAlign w:val="center"/>
          </w:tcPr>
          <w:p w14:paraId="2208DB8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0" w:type="pct"/>
            <w:tcBorders>
              <w:top w:val="nil"/>
              <w:left w:val="nil"/>
              <w:bottom w:val="nil"/>
              <w:right w:val="nil"/>
            </w:tcBorders>
            <w:vAlign w:val="center"/>
          </w:tcPr>
          <w:p w14:paraId="48D9901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6" w:type="pct"/>
            <w:gridSpan w:val="2"/>
            <w:tcBorders>
              <w:top w:val="nil"/>
              <w:left w:val="nil"/>
              <w:bottom w:val="nil"/>
              <w:right w:val="nil"/>
            </w:tcBorders>
            <w:vAlign w:val="center"/>
          </w:tcPr>
          <w:p w14:paraId="5D78E2D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614B42EF" w14:textId="77777777" w:rsidTr="00ED14D0">
        <w:trPr>
          <w:cantSplit/>
        </w:trPr>
        <w:tc>
          <w:tcPr>
            <w:tcW w:w="5000" w:type="pct"/>
            <w:gridSpan w:val="13"/>
            <w:tcBorders>
              <w:top w:val="nil"/>
              <w:left w:val="nil"/>
              <w:bottom w:val="nil"/>
              <w:right w:val="nil"/>
            </w:tcBorders>
            <w:shd w:val="clear" w:color="auto" w:fill="E7E6E6" w:themeFill="background2"/>
            <w:hideMark/>
          </w:tcPr>
          <w:p w14:paraId="5173C4A1"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Previous history of vector-borne disease</w:t>
            </w:r>
          </w:p>
        </w:tc>
      </w:tr>
      <w:tr w:rsidR="009B343D" w14:paraId="55EB50D7" w14:textId="77777777" w:rsidTr="00BD37B2">
        <w:trPr>
          <w:cantSplit/>
        </w:trPr>
        <w:tc>
          <w:tcPr>
            <w:tcW w:w="1271" w:type="pct"/>
            <w:tcBorders>
              <w:top w:val="nil"/>
              <w:left w:val="nil"/>
              <w:bottom w:val="nil"/>
              <w:right w:val="nil"/>
            </w:tcBorders>
            <w:hideMark/>
          </w:tcPr>
          <w:p w14:paraId="1F53A617"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Yes</w:t>
            </w:r>
          </w:p>
        </w:tc>
        <w:tc>
          <w:tcPr>
            <w:tcW w:w="590" w:type="pct"/>
            <w:tcBorders>
              <w:top w:val="nil"/>
              <w:left w:val="nil"/>
              <w:bottom w:val="nil"/>
              <w:right w:val="nil"/>
            </w:tcBorders>
            <w:hideMark/>
          </w:tcPr>
          <w:p w14:paraId="67177CF8"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52.73</w:t>
            </w:r>
            <w:r>
              <w:rPr>
                <w:rFonts w:ascii="Times New Roman" w:hAnsi="Times New Roman" w:cs="Times New Roman"/>
                <w:kern w:val="2"/>
                <w:sz w:val="20"/>
                <w:szCs w:val="20"/>
                <w:lang w:bidi="ar-SA"/>
                <w14:ligatures w14:val="standardContextual"/>
              </w:rPr>
              <w:t>(11.01)</w:t>
            </w:r>
          </w:p>
        </w:tc>
        <w:tc>
          <w:tcPr>
            <w:tcW w:w="294" w:type="pct"/>
            <w:tcBorders>
              <w:top w:val="nil"/>
              <w:left w:val="nil"/>
              <w:bottom w:val="nil"/>
              <w:right w:val="nil"/>
            </w:tcBorders>
            <w:vAlign w:val="center"/>
            <w:hideMark/>
          </w:tcPr>
          <w:p w14:paraId="0B22344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1.73</w:t>
            </w:r>
          </w:p>
        </w:tc>
        <w:tc>
          <w:tcPr>
            <w:tcW w:w="240" w:type="pct"/>
            <w:tcBorders>
              <w:top w:val="nil"/>
              <w:left w:val="nil"/>
              <w:bottom w:val="nil"/>
              <w:right w:val="nil"/>
            </w:tcBorders>
            <w:vAlign w:val="center"/>
            <w:hideMark/>
          </w:tcPr>
          <w:p w14:paraId="3A3C36C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0.74</w:t>
            </w:r>
          </w:p>
        </w:tc>
        <w:tc>
          <w:tcPr>
            <w:tcW w:w="349" w:type="pct"/>
            <w:tcBorders>
              <w:top w:val="nil"/>
              <w:left w:val="nil"/>
              <w:bottom w:val="nil"/>
              <w:right w:val="nil"/>
            </w:tcBorders>
            <w:vAlign w:val="center"/>
            <w:hideMark/>
          </w:tcPr>
          <w:p w14:paraId="330E1F8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2.26</w:t>
            </w:r>
          </w:p>
        </w:tc>
        <w:tc>
          <w:tcPr>
            <w:tcW w:w="362" w:type="pct"/>
            <w:tcBorders>
              <w:top w:val="nil"/>
              <w:left w:val="nil"/>
              <w:bottom w:val="nil"/>
              <w:right w:val="nil"/>
            </w:tcBorders>
            <w:vAlign w:val="center"/>
            <w:hideMark/>
          </w:tcPr>
          <w:p w14:paraId="3FDB359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0.07</w:t>
            </w:r>
          </w:p>
        </w:tc>
        <w:tc>
          <w:tcPr>
            <w:tcW w:w="381" w:type="pct"/>
            <w:tcBorders>
              <w:top w:val="nil"/>
              <w:left w:val="nil"/>
              <w:bottom w:val="nil"/>
              <w:right w:val="nil"/>
            </w:tcBorders>
            <w:vAlign w:val="center"/>
            <w:hideMark/>
          </w:tcPr>
          <w:p w14:paraId="57A47FC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cs="Times New Roman"/>
                <w:b/>
                <w:bCs/>
                <w:color w:val="000000"/>
                <w:kern w:val="2"/>
                <w:sz w:val="20"/>
                <w:szCs w:val="20"/>
                <w:lang w:bidi="ar-SA"/>
                <w14:ligatures w14:val="standardContextual"/>
              </w:rPr>
              <w:t>0.024</w:t>
            </w:r>
          </w:p>
        </w:tc>
        <w:tc>
          <w:tcPr>
            <w:tcW w:w="271" w:type="pct"/>
            <w:tcBorders>
              <w:top w:val="nil"/>
              <w:left w:val="nil"/>
              <w:bottom w:val="nil"/>
              <w:right w:val="nil"/>
            </w:tcBorders>
            <w:vAlign w:val="center"/>
            <w:hideMark/>
          </w:tcPr>
          <w:p w14:paraId="5CC6FAE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0.96</w:t>
            </w:r>
          </w:p>
        </w:tc>
        <w:tc>
          <w:tcPr>
            <w:tcW w:w="240" w:type="pct"/>
            <w:tcBorders>
              <w:top w:val="nil"/>
              <w:left w:val="nil"/>
              <w:bottom w:val="nil"/>
              <w:right w:val="nil"/>
            </w:tcBorders>
            <w:vAlign w:val="center"/>
            <w:hideMark/>
          </w:tcPr>
          <w:p w14:paraId="5893D17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0.82</w:t>
            </w:r>
          </w:p>
        </w:tc>
        <w:tc>
          <w:tcPr>
            <w:tcW w:w="286" w:type="pct"/>
            <w:tcBorders>
              <w:top w:val="nil"/>
              <w:left w:val="nil"/>
              <w:bottom w:val="nil"/>
              <w:right w:val="nil"/>
            </w:tcBorders>
            <w:vAlign w:val="center"/>
            <w:hideMark/>
          </w:tcPr>
          <w:p w14:paraId="39D8D8B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1.69</w:t>
            </w:r>
          </w:p>
        </w:tc>
        <w:tc>
          <w:tcPr>
            <w:tcW w:w="330" w:type="pct"/>
            <w:tcBorders>
              <w:top w:val="nil"/>
              <w:left w:val="nil"/>
              <w:bottom w:val="nil"/>
              <w:right w:val="nil"/>
            </w:tcBorders>
            <w:vAlign w:val="center"/>
            <w:hideMark/>
          </w:tcPr>
          <w:p w14:paraId="4EFECDA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0.04</w:t>
            </w:r>
          </w:p>
        </w:tc>
        <w:tc>
          <w:tcPr>
            <w:tcW w:w="386" w:type="pct"/>
            <w:gridSpan w:val="2"/>
            <w:tcBorders>
              <w:top w:val="nil"/>
              <w:left w:val="nil"/>
              <w:bottom w:val="nil"/>
              <w:right w:val="nil"/>
            </w:tcBorders>
            <w:vAlign w:val="center"/>
            <w:hideMark/>
          </w:tcPr>
          <w:p w14:paraId="202566F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b/>
                <w:bCs/>
                <w:kern w:val="2"/>
                <w:sz w:val="20"/>
                <w:szCs w:val="20"/>
                <w:lang w:bidi="ar-SA"/>
                <w14:ligatures w14:val="standardContextual"/>
              </w:rPr>
              <w:t>0.048</w:t>
            </w:r>
          </w:p>
        </w:tc>
      </w:tr>
      <w:tr w:rsidR="009B343D" w14:paraId="175B643F" w14:textId="77777777" w:rsidTr="00BD37B2">
        <w:trPr>
          <w:cantSplit/>
        </w:trPr>
        <w:tc>
          <w:tcPr>
            <w:tcW w:w="1271" w:type="pct"/>
            <w:tcBorders>
              <w:top w:val="nil"/>
              <w:left w:val="nil"/>
              <w:bottom w:val="nil"/>
              <w:right w:val="nil"/>
            </w:tcBorders>
            <w:hideMark/>
          </w:tcPr>
          <w:p w14:paraId="3F893CC5"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No</w:t>
            </w:r>
          </w:p>
        </w:tc>
        <w:tc>
          <w:tcPr>
            <w:tcW w:w="590" w:type="pct"/>
            <w:tcBorders>
              <w:top w:val="nil"/>
              <w:left w:val="nil"/>
              <w:bottom w:val="nil"/>
              <w:right w:val="nil"/>
            </w:tcBorders>
            <w:hideMark/>
          </w:tcPr>
          <w:p w14:paraId="0EED244A"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50.99(12.29)</w:t>
            </w:r>
          </w:p>
        </w:tc>
        <w:tc>
          <w:tcPr>
            <w:tcW w:w="294" w:type="pct"/>
            <w:tcBorders>
              <w:top w:val="nil"/>
              <w:left w:val="nil"/>
              <w:bottom w:val="nil"/>
              <w:right w:val="nil"/>
            </w:tcBorders>
            <w:vAlign w:val="center"/>
            <w:hideMark/>
          </w:tcPr>
          <w:p w14:paraId="3A95F2B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hideMark/>
          </w:tcPr>
          <w:p w14:paraId="258E1DEB" w14:textId="77777777" w:rsidR="009B343D" w:rsidRDefault="009B343D" w:rsidP="00ED14D0">
            <w:pPr>
              <w:rPr>
                <w:rFonts w:ascii="Times New Roman" w:hAnsi="Times New Roman" w:cs="Times New Roman"/>
                <w:kern w:val="2"/>
                <w:sz w:val="20"/>
                <w:szCs w:val="20"/>
                <w:lang w:bidi="ar-SA"/>
                <w14:ligatures w14:val="standardContextual"/>
              </w:rPr>
            </w:pPr>
          </w:p>
        </w:tc>
        <w:tc>
          <w:tcPr>
            <w:tcW w:w="349" w:type="pct"/>
            <w:tcBorders>
              <w:top w:val="nil"/>
              <w:left w:val="nil"/>
              <w:bottom w:val="nil"/>
              <w:right w:val="nil"/>
            </w:tcBorders>
            <w:vAlign w:val="center"/>
            <w:hideMark/>
          </w:tcPr>
          <w:p w14:paraId="581E915E" w14:textId="77777777" w:rsidR="009B343D" w:rsidRDefault="009B343D" w:rsidP="00ED14D0">
            <w:pPr>
              <w:spacing w:after="0" w:line="256" w:lineRule="auto"/>
              <w:rPr>
                <w:sz w:val="20"/>
                <w:szCs w:val="20"/>
              </w:rPr>
            </w:pPr>
          </w:p>
        </w:tc>
        <w:tc>
          <w:tcPr>
            <w:tcW w:w="362" w:type="pct"/>
            <w:tcBorders>
              <w:top w:val="nil"/>
              <w:left w:val="nil"/>
              <w:bottom w:val="nil"/>
              <w:right w:val="nil"/>
            </w:tcBorders>
            <w:vAlign w:val="center"/>
            <w:hideMark/>
          </w:tcPr>
          <w:p w14:paraId="27BBAA8D" w14:textId="77777777" w:rsidR="009B343D" w:rsidRDefault="009B343D" w:rsidP="00ED14D0">
            <w:pPr>
              <w:spacing w:after="0" w:line="256" w:lineRule="auto"/>
              <w:rPr>
                <w:sz w:val="20"/>
                <w:szCs w:val="20"/>
              </w:rPr>
            </w:pPr>
          </w:p>
        </w:tc>
        <w:tc>
          <w:tcPr>
            <w:tcW w:w="381" w:type="pct"/>
            <w:tcBorders>
              <w:top w:val="nil"/>
              <w:left w:val="nil"/>
              <w:bottom w:val="nil"/>
              <w:right w:val="nil"/>
            </w:tcBorders>
            <w:vAlign w:val="center"/>
            <w:hideMark/>
          </w:tcPr>
          <w:p w14:paraId="658AB02C" w14:textId="77777777" w:rsidR="009B343D" w:rsidRDefault="009B343D" w:rsidP="00ED14D0">
            <w:pPr>
              <w:spacing w:after="0" w:line="256" w:lineRule="auto"/>
              <w:rPr>
                <w:sz w:val="20"/>
                <w:szCs w:val="20"/>
              </w:rPr>
            </w:pPr>
          </w:p>
        </w:tc>
        <w:tc>
          <w:tcPr>
            <w:tcW w:w="271" w:type="pct"/>
            <w:tcBorders>
              <w:top w:val="nil"/>
              <w:left w:val="nil"/>
              <w:bottom w:val="nil"/>
              <w:right w:val="nil"/>
            </w:tcBorders>
            <w:vAlign w:val="center"/>
          </w:tcPr>
          <w:p w14:paraId="149576B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40" w:type="pct"/>
            <w:tcBorders>
              <w:top w:val="nil"/>
              <w:left w:val="nil"/>
              <w:bottom w:val="nil"/>
              <w:right w:val="nil"/>
            </w:tcBorders>
            <w:vAlign w:val="center"/>
          </w:tcPr>
          <w:p w14:paraId="44F8A93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6" w:type="pct"/>
            <w:tcBorders>
              <w:top w:val="nil"/>
              <w:left w:val="nil"/>
              <w:bottom w:val="nil"/>
              <w:right w:val="nil"/>
            </w:tcBorders>
            <w:vAlign w:val="center"/>
          </w:tcPr>
          <w:p w14:paraId="12818A0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0" w:type="pct"/>
            <w:tcBorders>
              <w:top w:val="nil"/>
              <w:left w:val="nil"/>
              <w:bottom w:val="nil"/>
              <w:right w:val="nil"/>
            </w:tcBorders>
            <w:vAlign w:val="center"/>
          </w:tcPr>
          <w:p w14:paraId="0E99654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6" w:type="pct"/>
            <w:gridSpan w:val="2"/>
            <w:tcBorders>
              <w:top w:val="nil"/>
              <w:left w:val="nil"/>
              <w:bottom w:val="nil"/>
              <w:right w:val="nil"/>
            </w:tcBorders>
            <w:vAlign w:val="center"/>
          </w:tcPr>
          <w:p w14:paraId="2DCFC8E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0720C3B9" w14:textId="77777777" w:rsidTr="00BD37B2">
        <w:trPr>
          <w:cantSplit/>
        </w:trPr>
        <w:tc>
          <w:tcPr>
            <w:tcW w:w="4614" w:type="pct"/>
            <w:gridSpan w:val="11"/>
            <w:tcBorders>
              <w:top w:val="nil"/>
              <w:left w:val="nil"/>
              <w:bottom w:val="nil"/>
              <w:right w:val="nil"/>
            </w:tcBorders>
            <w:shd w:val="clear" w:color="auto" w:fill="D9D9D9" w:themeFill="background1" w:themeFillShade="D9"/>
            <w:hideMark/>
          </w:tcPr>
          <w:p w14:paraId="282170F2" w14:textId="77777777" w:rsidR="009B343D" w:rsidRDefault="009B343D" w:rsidP="00ED14D0">
            <w:pPr>
              <w:autoSpaceDE w:val="0"/>
              <w:autoSpaceDN w:val="0"/>
              <w:adjustRightInd w:val="0"/>
              <w:spacing w:after="0" w:line="240" w:lineRule="auto"/>
              <w:ind w:left="60" w:right="60"/>
              <w:rPr>
                <w:rFonts w:ascii="Times New Roman" w:hAnsi="Times New Roman" w:cs="Times New Roman"/>
                <w:color w:val="FF0000"/>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Average sleeping time</w:t>
            </w:r>
          </w:p>
        </w:tc>
        <w:tc>
          <w:tcPr>
            <w:tcW w:w="386" w:type="pct"/>
            <w:gridSpan w:val="2"/>
            <w:tcBorders>
              <w:top w:val="nil"/>
              <w:left w:val="nil"/>
              <w:bottom w:val="nil"/>
              <w:right w:val="nil"/>
            </w:tcBorders>
            <w:shd w:val="clear" w:color="auto" w:fill="D9D9D9" w:themeFill="background1" w:themeFillShade="D9"/>
            <w:vAlign w:val="center"/>
          </w:tcPr>
          <w:p w14:paraId="25F6C64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296356A4" w14:textId="77777777" w:rsidTr="00BD37B2">
        <w:trPr>
          <w:cantSplit/>
        </w:trPr>
        <w:tc>
          <w:tcPr>
            <w:tcW w:w="1271" w:type="pct"/>
            <w:tcBorders>
              <w:top w:val="nil"/>
              <w:left w:val="nil"/>
              <w:bottom w:val="nil"/>
              <w:right w:val="nil"/>
            </w:tcBorders>
            <w:hideMark/>
          </w:tcPr>
          <w:p w14:paraId="0F013959"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Less than 7 hours</w:t>
            </w:r>
          </w:p>
        </w:tc>
        <w:tc>
          <w:tcPr>
            <w:tcW w:w="590" w:type="pct"/>
            <w:tcBorders>
              <w:top w:val="nil"/>
              <w:left w:val="nil"/>
              <w:bottom w:val="nil"/>
              <w:right w:val="nil"/>
            </w:tcBorders>
            <w:hideMark/>
          </w:tcPr>
          <w:p w14:paraId="3D01B418"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51.29(11.41)</w:t>
            </w:r>
          </w:p>
        </w:tc>
        <w:tc>
          <w:tcPr>
            <w:tcW w:w="294" w:type="pct"/>
            <w:tcBorders>
              <w:top w:val="nil"/>
              <w:left w:val="nil"/>
              <w:bottom w:val="nil"/>
              <w:right w:val="nil"/>
            </w:tcBorders>
            <w:vAlign w:val="center"/>
            <w:hideMark/>
          </w:tcPr>
          <w:p w14:paraId="0566CF5E"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0.45</w:t>
            </w:r>
          </w:p>
        </w:tc>
        <w:tc>
          <w:tcPr>
            <w:tcW w:w="240" w:type="pct"/>
            <w:tcBorders>
              <w:top w:val="nil"/>
              <w:left w:val="nil"/>
              <w:bottom w:val="nil"/>
              <w:right w:val="nil"/>
            </w:tcBorders>
            <w:vAlign w:val="center"/>
            <w:hideMark/>
          </w:tcPr>
          <w:p w14:paraId="542E0A0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1.33</w:t>
            </w:r>
          </w:p>
        </w:tc>
        <w:tc>
          <w:tcPr>
            <w:tcW w:w="349" w:type="pct"/>
            <w:tcBorders>
              <w:top w:val="nil"/>
              <w:left w:val="nil"/>
              <w:bottom w:val="nil"/>
              <w:right w:val="nil"/>
            </w:tcBorders>
            <w:vAlign w:val="center"/>
            <w:hideMark/>
          </w:tcPr>
          <w:p w14:paraId="0543E0A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0.34</w:t>
            </w:r>
          </w:p>
        </w:tc>
        <w:tc>
          <w:tcPr>
            <w:tcW w:w="362" w:type="pct"/>
            <w:tcBorders>
              <w:top w:val="nil"/>
              <w:left w:val="nil"/>
              <w:bottom w:val="nil"/>
              <w:right w:val="nil"/>
            </w:tcBorders>
            <w:vAlign w:val="center"/>
            <w:hideMark/>
          </w:tcPr>
          <w:p w14:paraId="180E10E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0.01</w:t>
            </w:r>
          </w:p>
        </w:tc>
        <w:tc>
          <w:tcPr>
            <w:tcW w:w="381" w:type="pct"/>
            <w:tcBorders>
              <w:top w:val="nil"/>
              <w:left w:val="nil"/>
              <w:bottom w:val="nil"/>
              <w:right w:val="nil"/>
            </w:tcBorders>
            <w:vAlign w:val="center"/>
            <w:hideMark/>
          </w:tcPr>
          <w:p w14:paraId="6EAC3F0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0.731</w:t>
            </w:r>
          </w:p>
        </w:tc>
        <w:tc>
          <w:tcPr>
            <w:tcW w:w="271" w:type="pct"/>
            <w:tcBorders>
              <w:top w:val="nil"/>
              <w:left w:val="nil"/>
              <w:bottom w:val="nil"/>
              <w:right w:val="nil"/>
            </w:tcBorders>
            <w:vAlign w:val="center"/>
            <w:hideMark/>
          </w:tcPr>
          <w:p w14:paraId="60FA845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1.23</w:t>
            </w:r>
          </w:p>
        </w:tc>
        <w:tc>
          <w:tcPr>
            <w:tcW w:w="240" w:type="pct"/>
            <w:tcBorders>
              <w:top w:val="nil"/>
              <w:left w:val="nil"/>
              <w:bottom w:val="nil"/>
              <w:right w:val="nil"/>
            </w:tcBorders>
            <w:vAlign w:val="center"/>
            <w:hideMark/>
          </w:tcPr>
          <w:p w14:paraId="05B51D8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1.33</w:t>
            </w:r>
          </w:p>
        </w:tc>
        <w:tc>
          <w:tcPr>
            <w:tcW w:w="286" w:type="pct"/>
            <w:tcBorders>
              <w:top w:val="nil"/>
              <w:left w:val="nil"/>
              <w:bottom w:val="nil"/>
              <w:right w:val="nil"/>
            </w:tcBorders>
            <w:vAlign w:val="center"/>
            <w:hideMark/>
          </w:tcPr>
          <w:p w14:paraId="103ACF4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0.92</w:t>
            </w:r>
          </w:p>
        </w:tc>
        <w:tc>
          <w:tcPr>
            <w:tcW w:w="330" w:type="pct"/>
            <w:tcBorders>
              <w:top w:val="nil"/>
              <w:left w:val="nil"/>
              <w:bottom w:val="nil"/>
              <w:right w:val="nil"/>
            </w:tcBorders>
            <w:vAlign w:val="center"/>
            <w:hideMark/>
          </w:tcPr>
          <w:p w14:paraId="3B2E038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0.05</w:t>
            </w:r>
          </w:p>
        </w:tc>
        <w:tc>
          <w:tcPr>
            <w:tcW w:w="386" w:type="pct"/>
            <w:gridSpan w:val="2"/>
            <w:tcBorders>
              <w:top w:val="nil"/>
              <w:left w:val="nil"/>
              <w:bottom w:val="nil"/>
              <w:right w:val="nil"/>
            </w:tcBorders>
            <w:vAlign w:val="center"/>
            <w:hideMark/>
          </w:tcPr>
          <w:p w14:paraId="6F4AF34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cs="Times New Roman"/>
                <w:kern w:val="2"/>
                <w:sz w:val="20"/>
                <w:szCs w:val="20"/>
                <w:lang w:bidi="ar-SA"/>
                <w14:ligatures w14:val="standardContextual"/>
              </w:rPr>
              <w:t>0.356</w:t>
            </w:r>
          </w:p>
        </w:tc>
      </w:tr>
      <w:tr w:rsidR="009B343D" w14:paraId="04DDE35E" w14:textId="77777777" w:rsidTr="00BD37B2">
        <w:trPr>
          <w:cantSplit/>
        </w:trPr>
        <w:tc>
          <w:tcPr>
            <w:tcW w:w="1271" w:type="pct"/>
            <w:tcBorders>
              <w:top w:val="nil"/>
              <w:left w:val="nil"/>
              <w:bottom w:val="nil"/>
              <w:right w:val="nil"/>
            </w:tcBorders>
            <w:hideMark/>
          </w:tcPr>
          <w:p w14:paraId="62FF8A72"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7 to 9 hours</w:t>
            </w:r>
          </w:p>
        </w:tc>
        <w:tc>
          <w:tcPr>
            <w:tcW w:w="590" w:type="pct"/>
            <w:tcBorders>
              <w:top w:val="nil"/>
              <w:left w:val="nil"/>
              <w:bottom w:val="nil"/>
              <w:right w:val="nil"/>
            </w:tcBorders>
            <w:hideMark/>
          </w:tcPr>
          <w:p w14:paraId="006F3273" w14:textId="77777777" w:rsidR="009B343D" w:rsidRDefault="009B343D" w:rsidP="00ED14D0">
            <w:pPr>
              <w:autoSpaceDE w:val="0"/>
              <w:autoSpaceDN w:val="0"/>
              <w:adjustRightInd w:val="0"/>
              <w:spacing w:after="0" w:line="240" w:lineRule="auto"/>
              <w:ind w:right="60"/>
              <w:rPr>
                <w:rFonts w:ascii="Times New Roman" w:hAnsi="Times New Roman" w:cs="Times New Roman"/>
                <w:color w:val="010205"/>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51.57(12.19)</w:t>
            </w:r>
          </w:p>
        </w:tc>
        <w:tc>
          <w:tcPr>
            <w:tcW w:w="294" w:type="pct"/>
            <w:tcBorders>
              <w:top w:val="nil"/>
              <w:left w:val="nil"/>
              <w:bottom w:val="nil"/>
              <w:right w:val="nil"/>
            </w:tcBorders>
            <w:vAlign w:val="center"/>
            <w:hideMark/>
          </w:tcPr>
          <w:p w14:paraId="44EF22FE" w14:textId="77777777" w:rsidR="009B343D" w:rsidRDefault="009B343D" w:rsidP="00ED14D0">
            <w:pPr>
              <w:autoSpaceDE w:val="0"/>
              <w:autoSpaceDN w:val="0"/>
              <w:adjustRightInd w:val="0"/>
              <w:spacing w:after="0" w:line="240" w:lineRule="auto"/>
              <w:ind w:left="60" w:right="60"/>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0.74</w:t>
            </w:r>
          </w:p>
        </w:tc>
        <w:tc>
          <w:tcPr>
            <w:tcW w:w="240" w:type="pct"/>
            <w:tcBorders>
              <w:top w:val="nil"/>
              <w:left w:val="nil"/>
              <w:bottom w:val="nil"/>
              <w:right w:val="nil"/>
            </w:tcBorders>
            <w:vAlign w:val="center"/>
            <w:hideMark/>
          </w:tcPr>
          <w:p w14:paraId="251E537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1.32</w:t>
            </w:r>
          </w:p>
        </w:tc>
        <w:tc>
          <w:tcPr>
            <w:tcW w:w="349" w:type="pct"/>
            <w:tcBorders>
              <w:top w:val="nil"/>
              <w:left w:val="nil"/>
              <w:bottom w:val="nil"/>
              <w:right w:val="nil"/>
            </w:tcBorders>
            <w:vAlign w:val="center"/>
            <w:hideMark/>
          </w:tcPr>
          <w:p w14:paraId="17752F2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0.56</w:t>
            </w:r>
          </w:p>
        </w:tc>
        <w:tc>
          <w:tcPr>
            <w:tcW w:w="362" w:type="pct"/>
            <w:tcBorders>
              <w:top w:val="nil"/>
              <w:left w:val="nil"/>
              <w:bottom w:val="nil"/>
              <w:right w:val="nil"/>
            </w:tcBorders>
            <w:vAlign w:val="center"/>
            <w:hideMark/>
          </w:tcPr>
          <w:p w14:paraId="059F087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0.03</w:t>
            </w:r>
          </w:p>
        </w:tc>
        <w:tc>
          <w:tcPr>
            <w:tcW w:w="381" w:type="pct"/>
            <w:tcBorders>
              <w:top w:val="nil"/>
              <w:left w:val="nil"/>
              <w:bottom w:val="nil"/>
              <w:right w:val="nil"/>
            </w:tcBorders>
            <w:vAlign w:val="center"/>
            <w:hideMark/>
          </w:tcPr>
          <w:p w14:paraId="4113BB0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0.575</w:t>
            </w:r>
          </w:p>
        </w:tc>
        <w:tc>
          <w:tcPr>
            <w:tcW w:w="271" w:type="pct"/>
            <w:tcBorders>
              <w:top w:val="nil"/>
              <w:left w:val="nil"/>
              <w:bottom w:val="nil"/>
              <w:right w:val="nil"/>
            </w:tcBorders>
            <w:vAlign w:val="center"/>
            <w:hideMark/>
          </w:tcPr>
          <w:p w14:paraId="2CF9FB0B"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1.11</w:t>
            </w:r>
          </w:p>
        </w:tc>
        <w:tc>
          <w:tcPr>
            <w:tcW w:w="240" w:type="pct"/>
            <w:tcBorders>
              <w:top w:val="nil"/>
              <w:left w:val="nil"/>
              <w:bottom w:val="nil"/>
              <w:right w:val="nil"/>
            </w:tcBorders>
            <w:vAlign w:val="center"/>
            <w:hideMark/>
          </w:tcPr>
          <w:p w14:paraId="0D209B22"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1.32</w:t>
            </w:r>
          </w:p>
        </w:tc>
        <w:tc>
          <w:tcPr>
            <w:tcW w:w="286" w:type="pct"/>
            <w:tcBorders>
              <w:top w:val="nil"/>
              <w:left w:val="nil"/>
              <w:bottom w:val="nil"/>
              <w:right w:val="nil"/>
            </w:tcBorders>
            <w:vAlign w:val="center"/>
            <w:hideMark/>
          </w:tcPr>
          <w:p w14:paraId="36EC1B6D"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0.84</w:t>
            </w:r>
          </w:p>
        </w:tc>
        <w:tc>
          <w:tcPr>
            <w:tcW w:w="330" w:type="pct"/>
            <w:tcBorders>
              <w:top w:val="nil"/>
              <w:left w:val="nil"/>
              <w:bottom w:val="nil"/>
              <w:right w:val="nil"/>
            </w:tcBorders>
            <w:vAlign w:val="center"/>
            <w:hideMark/>
          </w:tcPr>
          <w:p w14:paraId="1AE507A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0.04</w:t>
            </w:r>
          </w:p>
        </w:tc>
        <w:tc>
          <w:tcPr>
            <w:tcW w:w="386" w:type="pct"/>
            <w:gridSpan w:val="2"/>
            <w:tcBorders>
              <w:top w:val="nil"/>
              <w:left w:val="nil"/>
              <w:bottom w:val="nil"/>
              <w:right w:val="nil"/>
            </w:tcBorders>
            <w:vAlign w:val="center"/>
            <w:hideMark/>
          </w:tcPr>
          <w:p w14:paraId="5F637073"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0.399</w:t>
            </w:r>
          </w:p>
        </w:tc>
      </w:tr>
      <w:tr w:rsidR="009B343D" w14:paraId="3CF019A0" w14:textId="77777777" w:rsidTr="00BD37B2">
        <w:trPr>
          <w:cantSplit/>
        </w:trPr>
        <w:tc>
          <w:tcPr>
            <w:tcW w:w="1271" w:type="pct"/>
            <w:tcBorders>
              <w:top w:val="nil"/>
              <w:left w:val="nil"/>
              <w:bottom w:val="nil"/>
              <w:right w:val="nil"/>
            </w:tcBorders>
            <w:hideMark/>
          </w:tcPr>
          <w:p w14:paraId="4F683CBA"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More than 9 hours</w:t>
            </w:r>
          </w:p>
        </w:tc>
        <w:tc>
          <w:tcPr>
            <w:tcW w:w="590" w:type="pct"/>
            <w:tcBorders>
              <w:top w:val="nil"/>
              <w:left w:val="nil"/>
              <w:bottom w:val="nil"/>
              <w:right w:val="nil"/>
            </w:tcBorders>
            <w:hideMark/>
          </w:tcPr>
          <w:p w14:paraId="6CEE9285"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50.83(14.39)</w:t>
            </w:r>
          </w:p>
        </w:tc>
        <w:tc>
          <w:tcPr>
            <w:tcW w:w="294" w:type="pct"/>
            <w:tcBorders>
              <w:top w:val="nil"/>
              <w:left w:val="nil"/>
              <w:bottom w:val="nil"/>
              <w:right w:val="nil"/>
            </w:tcBorders>
            <w:vAlign w:val="center"/>
            <w:hideMark/>
          </w:tcPr>
          <w:p w14:paraId="1777E83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6E13344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49" w:type="pct"/>
            <w:tcBorders>
              <w:top w:val="nil"/>
              <w:left w:val="nil"/>
              <w:bottom w:val="nil"/>
              <w:right w:val="nil"/>
            </w:tcBorders>
            <w:vAlign w:val="center"/>
          </w:tcPr>
          <w:p w14:paraId="71C8920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62" w:type="pct"/>
            <w:tcBorders>
              <w:top w:val="nil"/>
              <w:left w:val="nil"/>
              <w:bottom w:val="nil"/>
              <w:right w:val="nil"/>
            </w:tcBorders>
            <w:vAlign w:val="center"/>
          </w:tcPr>
          <w:p w14:paraId="36961BE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1" w:type="pct"/>
            <w:tcBorders>
              <w:top w:val="nil"/>
              <w:left w:val="nil"/>
              <w:bottom w:val="nil"/>
              <w:right w:val="nil"/>
            </w:tcBorders>
            <w:vAlign w:val="center"/>
          </w:tcPr>
          <w:p w14:paraId="37B8A01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71" w:type="pct"/>
            <w:tcBorders>
              <w:top w:val="nil"/>
              <w:left w:val="nil"/>
              <w:bottom w:val="nil"/>
              <w:right w:val="nil"/>
            </w:tcBorders>
            <w:vAlign w:val="center"/>
            <w:hideMark/>
          </w:tcPr>
          <w:p w14:paraId="40E371C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7090685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6" w:type="pct"/>
            <w:tcBorders>
              <w:top w:val="nil"/>
              <w:left w:val="nil"/>
              <w:bottom w:val="nil"/>
              <w:right w:val="nil"/>
            </w:tcBorders>
            <w:vAlign w:val="center"/>
          </w:tcPr>
          <w:p w14:paraId="6F006A6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0" w:type="pct"/>
            <w:tcBorders>
              <w:top w:val="nil"/>
              <w:left w:val="nil"/>
              <w:bottom w:val="nil"/>
              <w:right w:val="nil"/>
            </w:tcBorders>
            <w:vAlign w:val="center"/>
          </w:tcPr>
          <w:p w14:paraId="7E001C6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6" w:type="pct"/>
            <w:gridSpan w:val="2"/>
            <w:tcBorders>
              <w:top w:val="nil"/>
              <w:left w:val="nil"/>
              <w:bottom w:val="nil"/>
              <w:right w:val="nil"/>
            </w:tcBorders>
            <w:vAlign w:val="center"/>
          </w:tcPr>
          <w:p w14:paraId="654FAEC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2F3C5028" w14:textId="77777777" w:rsidTr="00ED14D0">
        <w:trPr>
          <w:cantSplit/>
        </w:trPr>
        <w:tc>
          <w:tcPr>
            <w:tcW w:w="5000" w:type="pct"/>
            <w:gridSpan w:val="13"/>
            <w:tcBorders>
              <w:top w:val="nil"/>
              <w:left w:val="nil"/>
              <w:bottom w:val="nil"/>
              <w:right w:val="nil"/>
            </w:tcBorders>
            <w:shd w:val="clear" w:color="auto" w:fill="D9D9D9" w:themeFill="background1" w:themeFillShade="D9"/>
            <w:hideMark/>
          </w:tcPr>
          <w:p w14:paraId="6213DE19"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Daily social media usage</w:t>
            </w:r>
          </w:p>
        </w:tc>
      </w:tr>
      <w:tr w:rsidR="009B343D" w14:paraId="4AF8B5B5" w14:textId="77777777" w:rsidTr="00BD37B2">
        <w:trPr>
          <w:cantSplit/>
        </w:trPr>
        <w:tc>
          <w:tcPr>
            <w:tcW w:w="1271" w:type="pct"/>
            <w:tcBorders>
              <w:top w:val="nil"/>
              <w:left w:val="nil"/>
              <w:bottom w:val="nil"/>
              <w:right w:val="nil"/>
            </w:tcBorders>
            <w:hideMark/>
          </w:tcPr>
          <w:p w14:paraId="37DBD7A9"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Less than 2 hours</w:t>
            </w:r>
          </w:p>
        </w:tc>
        <w:tc>
          <w:tcPr>
            <w:tcW w:w="590" w:type="pct"/>
            <w:tcBorders>
              <w:top w:val="nil"/>
              <w:left w:val="nil"/>
              <w:bottom w:val="nil"/>
              <w:right w:val="nil"/>
            </w:tcBorders>
            <w:hideMark/>
          </w:tcPr>
          <w:p w14:paraId="07ED5307"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52.08 (10.77)</w:t>
            </w:r>
          </w:p>
        </w:tc>
        <w:tc>
          <w:tcPr>
            <w:tcW w:w="294" w:type="pct"/>
            <w:tcBorders>
              <w:top w:val="nil"/>
              <w:left w:val="nil"/>
              <w:bottom w:val="nil"/>
              <w:right w:val="nil"/>
            </w:tcBorders>
            <w:vAlign w:val="center"/>
            <w:hideMark/>
          </w:tcPr>
          <w:p w14:paraId="3696E4D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0.71</w:t>
            </w:r>
          </w:p>
        </w:tc>
        <w:tc>
          <w:tcPr>
            <w:tcW w:w="240" w:type="pct"/>
            <w:tcBorders>
              <w:top w:val="nil"/>
              <w:left w:val="nil"/>
              <w:bottom w:val="nil"/>
              <w:right w:val="nil"/>
            </w:tcBorders>
            <w:vAlign w:val="center"/>
            <w:hideMark/>
          </w:tcPr>
          <w:p w14:paraId="55D6203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2.00</w:t>
            </w:r>
          </w:p>
        </w:tc>
        <w:tc>
          <w:tcPr>
            <w:tcW w:w="349" w:type="pct"/>
            <w:tcBorders>
              <w:top w:val="nil"/>
              <w:left w:val="nil"/>
              <w:bottom w:val="nil"/>
              <w:right w:val="nil"/>
            </w:tcBorders>
            <w:vAlign w:val="center"/>
            <w:hideMark/>
          </w:tcPr>
          <w:p w14:paraId="129FA1F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0.36</w:t>
            </w:r>
          </w:p>
        </w:tc>
        <w:tc>
          <w:tcPr>
            <w:tcW w:w="362" w:type="pct"/>
            <w:tcBorders>
              <w:top w:val="nil"/>
              <w:left w:val="nil"/>
              <w:bottom w:val="nil"/>
              <w:right w:val="nil"/>
            </w:tcBorders>
            <w:hideMark/>
          </w:tcPr>
          <w:p w14:paraId="111590D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&lt;0.01</w:t>
            </w:r>
          </w:p>
        </w:tc>
        <w:tc>
          <w:tcPr>
            <w:tcW w:w="381" w:type="pct"/>
            <w:tcBorders>
              <w:top w:val="nil"/>
              <w:left w:val="nil"/>
              <w:bottom w:val="nil"/>
              <w:right w:val="nil"/>
            </w:tcBorders>
            <w:vAlign w:val="center"/>
            <w:hideMark/>
          </w:tcPr>
          <w:p w14:paraId="0361871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0.720</w:t>
            </w:r>
          </w:p>
        </w:tc>
        <w:tc>
          <w:tcPr>
            <w:tcW w:w="271" w:type="pct"/>
            <w:tcBorders>
              <w:top w:val="nil"/>
              <w:left w:val="nil"/>
              <w:bottom w:val="nil"/>
              <w:right w:val="nil"/>
            </w:tcBorders>
            <w:vAlign w:val="center"/>
            <w:hideMark/>
          </w:tcPr>
          <w:p w14:paraId="4F87EC5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0.57</w:t>
            </w:r>
          </w:p>
        </w:tc>
        <w:tc>
          <w:tcPr>
            <w:tcW w:w="240" w:type="pct"/>
            <w:tcBorders>
              <w:top w:val="nil"/>
              <w:left w:val="nil"/>
              <w:bottom w:val="nil"/>
              <w:right w:val="nil"/>
            </w:tcBorders>
            <w:vAlign w:val="center"/>
            <w:hideMark/>
          </w:tcPr>
          <w:p w14:paraId="2C82E34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1.98</w:t>
            </w:r>
          </w:p>
        </w:tc>
        <w:tc>
          <w:tcPr>
            <w:tcW w:w="286" w:type="pct"/>
            <w:tcBorders>
              <w:top w:val="nil"/>
              <w:left w:val="nil"/>
              <w:bottom w:val="nil"/>
              <w:right w:val="nil"/>
            </w:tcBorders>
            <w:vAlign w:val="center"/>
            <w:hideMark/>
          </w:tcPr>
          <w:p w14:paraId="3455150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0.29</w:t>
            </w:r>
          </w:p>
        </w:tc>
        <w:tc>
          <w:tcPr>
            <w:tcW w:w="330" w:type="pct"/>
            <w:tcBorders>
              <w:top w:val="nil"/>
              <w:left w:val="nil"/>
              <w:bottom w:val="nil"/>
              <w:right w:val="nil"/>
            </w:tcBorders>
            <w:vAlign w:val="center"/>
            <w:hideMark/>
          </w:tcPr>
          <w:p w14:paraId="3F153E6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&lt;0.01</w:t>
            </w:r>
          </w:p>
        </w:tc>
        <w:tc>
          <w:tcPr>
            <w:tcW w:w="386" w:type="pct"/>
            <w:gridSpan w:val="2"/>
            <w:tcBorders>
              <w:top w:val="nil"/>
              <w:left w:val="nil"/>
              <w:bottom w:val="nil"/>
              <w:right w:val="nil"/>
            </w:tcBorders>
            <w:vAlign w:val="center"/>
            <w:hideMark/>
          </w:tcPr>
          <w:p w14:paraId="2D08F05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0.773</w:t>
            </w:r>
          </w:p>
        </w:tc>
      </w:tr>
      <w:tr w:rsidR="009B343D" w14:paraId="0C06ABAD" w14:textId="77777777" w:rsidTr="00BD37B2">
        <w:trPr>
          <w:cantSplit/>
        </w:trPr>
        <w:tc>
          <w:tcPr>
            <w:tcW w:w="1271" w:type="pct"/>
            <w:tcBorders>
              <w:top w:val="nil"/>
              <w:left w:val="nil"/>
              <w:bottom w:val="nil"/>
              <w:right w:val="nil"/>
            </w:tcBorders>
            <w:hideMark/>
          </w:tcPr>
          <w:p w14:paraId="425FCFDF"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 to 4 hours</w:t>
            </w:r>
          </w:p>
        </w:tc>
        <w:tc>
          <w:tcPr>
            <w:tcW w:w="590" w:type="pct"/>
            <w:tcBorders>
              <w:top w:val="nil"/>
              <w:left w:val="nil"/>
              <w:bottom w:val="nil"/>
              <w:right w:val="nil"/>
            </w:tcBorders>
            <w:hideMark/>
          </w:tcPr>
          <w:p w14:paraId="70B68629" w14:textId="77777777" w:rsidR="009B343D" w:rsidRDefault="009B343D" w:rsidP="00ED14D0">
            <w:pPr>
              <w:autoSpaceDE w:val="0"/>
              <w:autoSpaceDN w:val="0"/>
              <w:adjustRightInd w:val="0"/>
              <w:spacing w:after="0" w:line="240" w:lineRule="auto"/>
              <w:ind w:right="60"/>
              <w:rPr>
                <w:rFonts w:ascii="Times New Roman" w:hAnsi="Times New Roman" w:cs="Times New Roman"/>
                <w:color w:val="010205"/>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51.39 (12.37)</w:t>
            </w:r>
          </w:p>
        </w:tc>
        <w:tc>
          <w:tcPr>
            <w:tcW w:w="294" w:type="pct"/>
            <w:tcBorders>
              <w:top w:val="nil"/>
              <w:left w:val="nil"/>
              <w:bottom w:val="nil"/>
              <w:right w:val="nil"/>
            </w:tcBorders>
            <w:vAlign w:val="center"/>
            <w:hideMark/>
          </w:tcPr>
          <w:p w14:paraId="2545BF2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0.03</w:t>
            </w:r>
          </w:p>
        </w:tc>
        <w:tc>
          <w:tcPr>
            <w:tcW w:w="240" w:type="pct"/>
            <w:tcBorders>
              <w:top w:val="nil"/>
              <w:left w:val="nil"/>
              <w:bottom w:val="nil"/>
              <w:right w:val="nil"/>
            </w:tcBorders>
            <w:vAlign w:val="center"/>
            <w:hideMark/>
          </w:tcPr>
          <w:p w14:paraId="7FC39A3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0.66</w:t>
            </w:r>
          </w:p>
        </w:tc>
        <w:tc>
          <w:tcPr>
            <w:tcW w:w="349" w:type="pct"/>
            <w:tcBorders>
              <w:top w:val="nil"/>
              <w:left w:val="nil"/>
              <w:bottom w:val="nil"/>
              <w:right w:val="nil"/>
            </w:tcBorders>
            <w:vAlign w:val="center"/>
            <w:hideMark/>
          </w:tcPr>
          <w:p w14:paraId="0E00997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0.05</w:t>
            </w:r>
          </w:p>
        </w:tc>
        <w:tc>
          <w:tcPr>
            <w:tcW w:w="362" w:type="pct"/>
            <w:tcBorders>
              <w:top w:val="nil"/>
              <w:left w:val="nil"/>
              <w:bottom w:val="nil"/>
              <w:right w:val="nil"/>
            </w:tcBorders>
            <w:hideMark/>
          </w:tcPr>
          <w:p w14:paraId="480BF70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kern w:val="2"/>
                <w:sz w:val="20"/>
                <w:szCs w:val="20"/>
                <w:lang w:bidi="ar-SA"/>
                <w14:ligatures w14:val="standardContextual"/>
              </w:rPr>
              <w:t>&lt;0.01</w:t>
            </w:r>
          </w:p>
        </w:tc>
        <w:tc>
          <w:tcPr>
            <w:tcW w:w="381" w:type="pct"/>
            <w:tcBorders>
              <w:top w:val="nil"/>
              <w:left w:val="nil"/>
              <w:bottom w:val="nil"/>
              <w:right w:val="nil"/>
            </w:tcBorders>
            <w:vAlign w:val="center"/>
            <w:hideMark/>
          </w:tcPr>
          <w:p w14:paraId="0E113D2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0.961</w:t>
            </w:r>
          </w:p>
        </w:tc>
        <w:tc>
          <w:tcPr>
            <w:tcW w:w="271" w:type="pct"/>
            <w:tcBorders>
              <w:top w:val="nil"/>
              <w:left w:val="nil"/>
              <w:bottom w:val="nil"/>
              <w:right w:val="nil"/>
            </w:tcBorders>
            <w:vAlign w:val="center"/>
            <w:hideMark/>
          </w:tcPr>
          <w:p w14:paraId="46641168" w14:textId="77777777" w:rsidR="009B343D" w:rsidRDefault="009B343D" w:rsidP="00ED14D0">
            <w:pPr>
              <w:autoSpaceDE w:val="0"/>
              <w:autoSpaceDN w:val="0"/>
              <w:adjustRightInd w:val="0"/>
              <w:spacing w:after="0" w:line="240" w:lineRule="auto"/>
              <w:ind w:right="60"/>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-0.02</w:t>
            </w:r>
          </w:p>
        </w:tc>
        <w:tc>
          <w:tcPr>
            <w:tcW w:w="240" w:type="pct"/>
            <w:tcBorders>
              <w:top w:val="nil"/>
              <w:left w:val="nil"/>
              <w:bottom w:val="nil"/>
              <w:right w:val="nil"/>
            </w:tcBorders>
            <w:vAlign w:val="center"/>
            <w:hideMark/>
          </w:tcPr>
          <w:p w14:paraId="07FC8F83"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0.66</w:t>
            </w:r>
          </w:p>
        </w:tc>
        <w:tc>
          <w:tcPr>
            <w:tcW w:w="286" w:type="pct"/>
            <w:tcBorders>
              <w:top w:val="nil"/>
              <w:left w:val="nil"/>
              <w:bottom w:val="nil"/>
              <w:right w:val="nil"/>
            </w:tcBorders>
            <w:vAlign w:val="center"/>
            <w:hideMark/>
          </w:tcPr>
          <w:p w14:paraId="7F1A4810"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0.04</w:t>
            </w:r>
          </w:p>
        </w:tc>
        <w:tc>
          <w:tcPr>
            <w:tcW w:w="330" w:type="pct"/>
            <w:tcBorders>
              <w:top w:val="nil"/>
              <w:left w:val="nil"/>
              <w:bottom w:val="nil"/>
              <w:right w:val="nil"/>
            </w:tcBorders>
            <w:vAlign w:val="center"/>
            <w:hideMark/>
          </w:tcPr>
          <w:p w14:paraId="2E4B85D9"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&lt;0.01</w:t>
            </w:r>
          </w:p>
        </w:tc>
        <w:tc>
          <w:tcPr>
            <w:tcW w:w="386" w:type="pct"/>
            <w:gridSpan w:val="2"/>
            <w:tcBorders>
              <w:top w:val="nil"/>
              <w:left w:val="nil"/>
              <w:bottom w:val="nil"/>
              <w:right w:val="nil"/>
            </w:tcBorders>
            <w:vAlign w:val="center"/>
            <w:hideMark/>
          </w:tcPr>
          <w:p w14:paraId="225AAF60"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0.965</w:t>
            </w:r>
          </w:p>
        </w:tc>
      </w:tr>
      <w:tr w:rsidR="009B343D" w14:paraId="1125091C" w14:textId="77777777" w:rsidTr="00BD37B2">
        <w:trPr>
          <w:cantSplit/>
        </w:trPr>
        <w:tc>
          <w:tcPr>
            <w:tcW w:w="1271" w:type="pct"/>
            <w:tcBorders>
              <w:top w:val="nil"/>
              <w:left w:val="nil"/>
              <w:bottom w:val="nil"/>
              <w:right w:val="nil"/>
            </w:tcBorders>
            <w:hideMark/>
          </w:tcPr>
          <w:p w14:paraId="76F4CF5B"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More than 4 hours</w:t>
            </w:r>
          </w:p>
        </w:tc>
        <w:tc>
          <w:tcPr>
            <w:tcW w:w="590" w:type="pct"/>
            <w:tcBorders>
              <w:top w:val="nil"/>
              <w:left w:val="nil"/>
              <w:bottom w:val="nil"/>
              <w:right w:val="nil"/>
            </w:tcBorders>
            <w:hideMark/>
          </w:tcPr>
          <w:p w14:paraId="28C3C926"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51.36 (11.78)</w:t>
            </w:r>
          </w:p>
        </w:tc>
        <w:tc>
          <w:tcPr>
            <w:tcW w:w="294" w:type="pct"/>
            <w:tcBorders>
              <w:top w:val="nil"/>
              <w:left w:val="nil"/>
              <w:bottom w:val="nil"/>
              <w:right w:val="nil"/>
            </w:tcBorders>
            <w:vAlign w:val="center"/>
            <w:hideMark/>
          </w:tcPr>
          <w:p w14:paraId="7A0890A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35A1DB9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49" w:type="pct"/>
            <w:tcBorders>
              <w:top w:val="nil"/>
              <w:left w:val="nil"/>
              <w:bottom w:val="nil"/>
              <w:right w:val="nil"/>
            </w:tcBorders>
            <w:vAlign w:val="center"/>
          </w:tcPr>
          <w:p w14:paraId="1D72EF9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62" w:type="pct"/>
            <w:tcBorders>
              <w:top w:val="nil"/>
              <w:left w:val="nil"/>
              <w:bottom w:val="nil"/>
              <w:right w:val="nil"/>
            </w:tcBorders>
            <w:vAlign w:val="center"/>
          </w:tcPr>
          <w:p w14:paraId="5D5DB69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1" w:type="pct"/>
            <w:tcBorders>
              <w:top w:val="nil"/>
              <w:left w:val="nil"/>
              <w:bottom w:val="nil"/>
              <w:right w:val="nil"/>
            </w:tcBorders>
            <w:vAlign w:val="center"/>
          </w:tcPr>
          <w:p w14:paraId="6F319C2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71" w:type="pct"/>
            <w:tcBorders>
              <w:top w:val="nil"/>
              <w:left w:val="nil"/>
              <w:bottom w:val="nil"/>
              <w:right w:val="nil"/>
            </w:tcBorders>
            <w:hideMark/>
          </w:tcPr>
          <w:p w14:paraId="5D41AA2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Ref.</w:t>
            </w:r>
          </w:p>
        </w:tc>
        <w:tc>
          <w:tcPr>
            <w:tcW w:w="240" w:type="pct"/>
            <w:tcBorders>
              <w:top w:val="nil"/>
              <w:left w:val="nil"/>
              <w:bottom w:val="nil"/>
              <w:right w:val="nil"/>
            </w:tcBorders>
            <w:vAlign w:val="center"/>
          </w:tcPr>
          <w:p w14:paraId="3B29E71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6" w:type="pct"/>
            <w:tcBorders>
              <w:top w:val="nil"/>
              <w:left w:val="nil"/>
              <w:bottom w:val="nil"/>
              <w:right w:val="nil"/>
            </w:tcBorders>
            <w:vAlign w:val="center"/>
          </w:tcPr>
          <w:p w14:paraId="51937BC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0" w:type="pct"/>
            <w:tcBorders>
              <w:top w:val="nil"/>
              <w:left w:val="nil"/>
              <w:bottom w:val="nil"/>
              <w:right w:val="nil"/>
            </w:tcBorders>
            <w:vAlign w:val="center"/>
          </w:tcPr>
          <w:p w14:paraId="21FF748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6" w:type="pct"/>
            <w:gridSpan w:val="2"/>
            <w:tcBorders>
              <w:top w:val="nil"/>
              <w:left w:val="nil"/>
              <w:bottom w:val="nil"/>
              <w:right w:val="nil"/>
            </w:tcBorders>
            <w:vAlign w:val="center"/>
          </w:tcPr>
          <w:p w14:paraId="6025471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2C0FE006" w14:textId="77777777" w:rsidTr="00BD37B2">
        <w:trPr>
          <w:cantSplit/>
        </w:trPr>
        <w:tc>
          <w:tcPr>
            <w:tcW w:w="1271" w:type="pct"/>
            <w:tcBorders>
              <w:top w:val="nil"/>
              <w:left w:val="nil"/>
              <w:bottom w:val="nil"/>
              <w:right w:val="nil"/>
            </w:tcBorders>
            <w:shd w:val="clear" w:color="auto" w:fill="D9D9D9" w:themeFill="background1" w:themeFillShade="D9"/>
            <w:hideMark/>
          </w:tcPr>
          <w:p w14:paraId="54DB4326" w14:textId="77777777" w:rsidR="009B343D" w:rsidRDefault="009B343D" w:rsidP="00ED14D0">
            <w:pPr>
              <w:autoSpaceDE w:val="0"/>
              <w:autoSpaceDN w:val="0"/>
              <w:adjustRightInd w:val="0"/>
              <w:spacing w:after="0" w:line="240" w:lineRule="auto"/>
              <w:ind w:left="60" w:right="60"/>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Father’s occupation</w:t>
            </w:r>
          </w:p>
        </w:tc>
        <w:tc>
          <w:tcPr>
            <w:tcW w:w="590" w:type="pct"/>
            <w:tcBorders>
              <w:top w:val="nil"/>
              <w:left w:val="nil"/>
              <w:bottom w:val="nil"/>
              <w:right w:val="nil"/>
            </w:tcBorders>
            <w:shd w:val="clear" w:color="auto" w:fill="D9D9D9" w:themeFill="background1" w:themeFillShade="D9"/>
          </w:tcPr>
          <w:p w14:paraId="7AABE9A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294" w:type="pct"/>
            <w:tcBorders>
              <w:top w:val="nil"/>
              <w:left w:val="nil"/>
              <w:bottom w:val="nil"/>
              <w:right w:val="nil"/>
            </w:tcBorders>
            <w:shd w:val="clear" w:color="auto" w:fill="D9D9D9" w:themeFill="background1" w:themeFillShade="D9"/>
            <w:vAlign w:val="center"/>
          </w:tcPr>
          <w:p w14:paraId="3030D97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240" w:type="pct"/>
            <w:tcBorders>
              <w:top w:val="nil"/>
              <w:left w:val="nil"/>
              <w:bottom w:val="nil"/>
              <w:right w:val="nil"/>
            </w:tcBorders>
            <w:shd w:val="clear" w:color="auto" w:fill="D9D9D9" w:themeFill="background1" w:themeFillShade="D9"/>
            <w:vAlign w:val="center"/>
          </w:tcPr>
          <w:p w14:paraId="5D13332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349" w:type="pct"/>
            <w:tcBorders>
              <w:top w:val="nil"/>
              <w:left w:val="nil"/>
              <w:bottom w:val="nil"/>
              <w:right w:val="nil"/>
            </w:tcBorders>
            <w:shd w:val="clear" w:color="auto" w:fill="D9D9D9" w:themeFill="background1" w:themeFillShade="D9"/>
            <w:vAlign w:val="center"/>
          </w:tcPr>
          <w:p w14:paraId="449E03E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362" w:type="pct"/>
            <w:tcBorders>
              <w:top w:val="nil"/>
              <w:left w:val="nil"/>
              <w:bottom w:val="nil"/>
              <w:right w:val="nil"/>
            </w:tcBorders>
            <w:shd w:val="clear" w:color="auto" w:fill="D9D9D9" w:themeFill="background1" w:themeFillShade="D9"/>
            <w:vAlign w:val="center"/>
          </w:tcPr>
          <w:p w14:paraId="7D07CF1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381" w:type="pct"/>
            <w:tcBorders>
              <w:top w:val="nil"/>
              <w:left w:val="nil"/>
              <w:bottom w:val="nil"/>
              <w:right w:val="nil"/>
            </w:tcBorders>
            <w:shd w:val="clear" w:color="auto" w:fill="D9D9D9" w:themeFill="background1" w:themeFillShade="D9"/>
            <w:vAlign w:val="center"/>
          </w:tcPr>
          <w:p w14:paraId="2FA084F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271" w:type="pct"/>
            <w:tcBorders>
              <w:top w:val="nil"/>
              <w:left w:val="nil"/>
              <w:bottom w:val="nil"/>
              <w:right w:val="nil"/>
            </w:tcBorders>
            <w:shd w:val="clear" w:color="auto" w:fill="D9D9D9" w:themeFill="background1" w:themeFillShade="D9"/>
          </w:tcPr>
          <w:p w14:paraId="3C19C8E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240" w:type="pct"/>
            <w:tcBorders>
              <w:top w:val="nil"/>
              <w:left w:val="nil"/>
              <w:bottom w:val="nil"/>
              <w:right w:val="nil"/>
            </w:tcBorders>
            <w:shd w:val="clear" w:color="auto" w:fill="D9D9D9" w:themeFill="background1" w:themeFillShade="D9"/>
            <w:vAlign w:val="center"/>
          </w:tcPr>
          <w:p w14:paraId="443C2EB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286" w:type="pct"/>
            <w:tcBorders>
              <w:top w:val="nil"/>
              <w:left w:val="nil"/>
              <w:bottom w:val="nil"/>
              <w:right w:val="nil"/>
            </w:tcBorders>
            <w:shd w:val="clear" w:color="auto" w:fill="D9D9D9" w:themeFill="background1" w:themeFillShade="D9"/>
            <w:vAlign w:val="center"/>
          </w:tcPr>
          <w:p w14:paraId="53D8E73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330" w:type="pct"/>
            <w:tcBorders>
              <w:top w:val="nil"/>
              <w:left w:val="nil"/>
              <w:bottom w:val="nil"/>
              <w:right w:val="nil"/>
            </w:tcBorders>
            <w:shd w:val="clear" w:color="auto" w:fill="D9D9D9" w:themeFill="background1" w:themeFillShade="D9"/>
            <w:vAlign w:val="center"/>
          </w:tcPr>
          <w:p w14:paraId="432A0BE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386" w:type="pct"/>
            <w:gridSpan w:val="2"/>
            <w:tcBorders>
              <w:top w:val="nil"/>
              <w:left w:val="nil"/>
              <w:bottom w:val="nil"/>
              <w:right w:val="nil"/>
            </w:tcBorders>
            <w:shd w:val="clear" w:color="auto" w:fill="D9D9D9" w:themeFill="background1" w:themeFillShade="D9"/>
            <w:vAlign w:val="center"/>
          </w:tcPr>
          <w:p w14:paraId="3F188E1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r>
      <w:tr w:rsidR="009B343D" w14:paraId="412B0C5D" w14:textId="77777777" w:rsidTr="00BD37B2">
        <w:trPr>
          <w:cantSplit/>
        </w:trPr>
        <w:tc>
          <w:tcPr>
            <w:tcW w:w="1271" w:type="pct"/>
            <w:tcBorders>
              <w:top w:val="nil"/>
              <w:left w:val="nil"/>
              <w:bottom w:val="nil"/>
              <w:right w:val="nil"/>
            </w:tcBorders>
            <w:hideMark/>
          </w:tcPr>
          <w:p w14:paraId="78120D95"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Job holder</w:t>
            </w:r>
          </w:p>
        </w:tc>
        <w:tc>
          <w:tcPr>
            <w:tcW w:w="590" w:type="pct"/>
            <w:tcBorders>
              <w:top w:val="nil"/>
              <w:left w:val="nil"/>
              <w:bottom w:val="nil"/>
              <w:right w:val="nil"/>
            </w:tcBorders>
            <w:hideMark/>
          </w:tcPr>
          <w:p w14:paraId="67A0114D"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51.75 (12.46)</w:t>
            </w:r>
          </w:p>
        </w:tc>
        <w:tc>
          <w:tcPr>
            <w:tcW w:w="294" w:type="pct"/>
            <w:tcBorders>
              <w:top w:val="nil"/>
              <w:left w:val="nil"/>
              <w:bottom w:val="nil"/>
              <w:right w:val="nil"/>
            </w:tcBorders>
            <w:vAlign w:val="center"/>
            <w:hideMark/>
          </w:tcPr>
          <w:p w14:paraId="02C4A0B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4.77</w:t>
            </w:r>
          </w:p>
        </w:tc>
        <w:tc>
          <w:tcPr>
            <w:tcW w:w="240" w:type="pct"/>
            <w:tcBorders>
              <w:top w:val="nil"/>
              <w:left w:val="nil"/>
              <w:bottom w:val="nil"/>
              <w:right w:val="nil"/>
            </w:tcBorders>
            <w:vAlign w:val="center"/>
            <w:hideMark/>
          </w:tcPr>
          <w:p w14:paraId="4C55B1D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1.77</w:t>
            </w:r>
          </w:p>
        </w:tc>
        <w:tc>
          <w:tcPr>
            <w:tcW w:w="349" w:type="pct"/>
            <w:tcBorders>
              <w:top w:val="nil"/>
              <w:left w:val="nil"/>
              <w:bottom w:val="nil"/>
              <w:right w:val="nil"/>
            </w:tcBorders>
            <w:vAlign w:val="center"/>
            <w:hideMark/>
          </w:tcPr>
          <w:p w14:paraId="0E93810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2.68</w:t>
            </w:r>
          </w:p>
        </w:tc>
        <w:tc>
          <w:tcPr>
            <w:tcW w:w="362" w:type="pct"/>
            <w:tcBorders>
              <w:top w:val="nil"/>
              <w:left w:val="nil"/>
              <w:bottom w:val="nil"/>
              <w:right w:val="nil"/>
            </w:tcBorders>
            <w:vAlign w:val="center"/>
            <w:hideMark/>
          </w:tcPr>
          <w:p w14:paraId="4BC911A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0.19</w:t>
            </w:r>
          </w:p>
        </w:tc>
        <w:tc>
          <w:tcPr>
            <w:tcW w:w="381" w:type="pct"/>
            <w:tcBorders>
              <w:top w:val="nil"/>
              <w:left w:val="nil"/>
              <w:bottom w:val="nil"/>
              <w:right w:val="nil"/>
            </w:tcBorders>
            <w:vAlign w:val="center"/>
            <w:hideMark/>
          </w:tcPr>
          <w:p w14:paraId="7BB70B0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0.007</w:t>
            </w:r>
          </w:p>
        </w:tc>
        <w:tc>
          <w:tcPr>
            <w:tcW w:w="271" w:type="pct"/>
            <w:tcBorders>
              <w:top w:val="nil"/>
              <w:left w:val="nil"/>
              <w:bottom w:val="nil"/>
              <w:right w:val="nil"/>
            </w:tcBorders>
            <w:hideMark/>
          </w:tcPr>
          <w:p w14:paraId="382F2A2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3.69</w:t>
            </w:r>
          </w:p>
        </w:tc>
        <w:tc>
          <w:tcPr>
            <w:tcW w:w="240" w:type="pct"/>
            <w:tcBorders>
              <w:top w:val="nil"/>
              <w:left w:val="nil"/>
              <w:bottom w:val="nil"/>
              <w:right w:val="nil"/>
            </w:tcBorders>
            <w:vAlign w:val="center"/>
            <w:hideMark/>
          </w:tcPr>
          <w:p w14:paraId="04717BA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1.81</w:t>
            </w:r>
          </w:p>
        </w:tc>
        <w:tc>
          <w:tcPr>
            <w:tcW w:w="286" w:type="pct"/>
            <w:tcBorders>
              <w:top w:val="nil"/>
              <w:left w:val="nil"/>
              <w:bottom w:val="nil"/>
              <w:right w:val="nil"/>
            </w:tcBorders>
            <w:vAlign w:val="center"/>
            <w:hideMark/>
          </w:tcPr>
          <w:p w14:paraId="10A0985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2.03</w:t>
            </w:r>
          </w:p>
        </w:tc>
        <w:tc>
          <w:tcPr>
            <w:tcW w:w="330" w:type="pct"/>
            <w:tcBorders>
              <w:top w:val="nil"/>
              <w:left w:val="nil"/>
              <w:bottom w:val="nil"/>
              <w:right w:val="nil"/>
            </w:tcBorders>
            <w:vAlign w:val="center"/>
            <w:hideMark/>
          </w:tcPr>
          <w:p w14:paraId="7C004A8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0.15</w:t>
            </w:r>
          </w:p>
        </w:tc>
        <w:tc>
          <w:tcPr>
            <w:tcW w:w="386" w:type="pct"/>
            <w:gridSpan w:val="2"/>
            <w:tcBorders>
              <w:top w:val="nil"/>
              <w:left w:val="nil"/>
              <w:bottom w:val="nil"/>
              <w:right w:val="nil"/>
            </w:tcBorders>
            <w:vAlign w:val="center"/>
            <w:hideMark/>
          </w:tcPr>
          <w:p w14:paraId="32389EA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0.042</w:t>
            </w:r>
          </w:p>
        </w:tc>
      </w:tr>
      <w:tr w:rsidR="009B343D" w14:paraId="75228CBE" w14:textId="77777777" w:rsidTr="00BD37B2">
        <w:trPr>
          <w:cantSplit/>
        </w:trPr>
        <w:tc>
          <w:tcPr>
            <w:tcW w:w="1271" w:type="pct"/>
            <w:tcBorders>
              <w:top w:val="nil"/>
              <w:left w:val="nil"/>
              <w:bottom w:val="nil"/>
              <w:right w:val="nil"/>
            </w:tcBorders>
            <w:hideMark/>
          </w:tcPr>
          <w:p w14:paraId="2B861F42"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Businessman</w:t>
            </w:r>
          </w:p>
        </w:tc>
        <w:tc>
          <w:tcPr>
            <w:tcW w:w="590" w:type="pct"/>
            <w:tcBorders>
              <w:top w:val="nil"/>
              <w:left w:val="nil"/>
              <w:bottom w:val="nil"/>
              <w:right w:val="nil"/>
            </w:tcBorders>
            <w:hideMark/>
          </w:tcPr>
          <w:p w14:paraId="5369E7CA" w14:textId="77777777" w:rsidR="009B343D" w:rsidRDefault="009B343D" w:rsidP="00ED14D0">
            <w:pPr>
              <w:autoSpaceDE w:val="0"/>
              <w:autoSpaceDN w:val="0"/>
              <w:adjustRightInd w:val="0"/>
              <w:spacing w:after="0" w:line="240" w:lineRule="auto"/>
              <w:ind w:right="60"/>
              <w:rPr>
                <w:rFonts w:ascii="Times New Roman" w:hAnsi="Times New Roman" w:cs="Times New Roman"/>
                <w:color w:val="010205"/>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51.58 (11.33)</w:t>
            </w:r>
          </w:p>
        </w:tc>
        <w:tc>
          <w:tcPr>
            <w:tcW w:w="294" w:type="pct"/>
            <w:tcBorders>
              <w:top w:val="nil"/>
              <w:left w:val="nil"/>
              <w:bottom w:val="nil"/>
              <w:right w:val="nil"/>
            </w:tcBorders>
            <w:vAlign w:val="center"/>
            <w:hideMark/>
          </w:tcPr>
          <w:p w14:paraId="20EE0EC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4.60</w:t>
            </w:r>
          </w:p>
        </w:tc>
        <w:tc>
          <w:tcPr>
            <w:tcW w:w="240" w:type="pct"/>
            <w:tcBorders>
              <w:top w:val="nil"/>
              <w:left w:val="nil"/>
              <w:bottom w:val="nil"/>
              <w:right w:val="nil"/>
            </w:tcBorders>
            <w:vAlign w:val="center"/>
            <w:hideMark/>
          </w:tcPr>
          <w:p w14:paraId="67BA567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1.80</w:t>
            </w:r>
          </w:p>
        </w:tc>
        <w:tc>
          <w:tcPr>
            <w:tcW w:w="349" w:type="pct"/>
            <w:tcBorders>
              <w:top w:val="nil"/>
              <w:left w:val="nil"/>
              <w:bottom w:val="nil"/>
              <w:right w:val="nil"/>
            </w:tcBorders>
            <w:vAlign w:val="center"/>
            <w:hideMark/>
          </w:tcPr>
          <w:p w14:paraId="7294E3F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2.55</w:t>
            </w:r>
          </w:p>
        </w:tc>
        <w:tc>
          <w:tcPr>
            <w:tcW w:w="362" w:type="pct"/>
            <w:tcBorders>
              <w:top w:val="nil"/>
              <w:left w:val="nil"/>
              <w:bottom w:val="nil"/>
              <w:right w:val="nil"/>
            </w:tcBorders>
            <w:vAlign w:val="center"/>
            <w:hideMark/>
          </w:tcPr>
          <w:p w14:paraId="54FA131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0.18</w:t>
            </w:r>
          </w:p>
        </w:tc>
        <w:tc>
          <w:tcPr>
            <w:tcW w:w="381" w:type="pct"/>
            <w:tcBorders>
              <w:top w:val="nil"/>
              <w:left w:val="nil"/>
              <w:bottom w:val="nil"/>
              <w:right w:val="nil"/>
            </w:tcBorders>
            <w:vAlign w:val="center"/>
            <w:hideMark/>
          </w:tcPr>
          <w:p w14:paraId="18BAE7D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0.011</w:t>
            </w:r>
          </w:p>
        </w:tc>
        <w:tc>
          <w:tcPr>
            <w:tcW w:w="271" w:type="pct"/>
            <w:tcBorders>
              <w:top w:val="nil"/>
              <w:left w:val="nil"/>
              <w:bottom w:val="nil"/>
              <w:right w:val="nil"/>
            </w:tcBorders>
            <w:hideMark/>
          </w:tcPr>
          <w:p w14:paraId="555C18F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3.75</w:t>
            </w:r>
          </w:p>
        </w:tc>
        <w:tc>
          <w:tcPr>
            <w:tcW w:w="240" w:type="pct"/>
            <w:tcBorders>
              <w:top w:val="nil"/>
              <w:left w:val="nil"/>
              <w:bottom w:val="nil"/>
              <w:right w:val="nil"/>
            </w:tcBorders>
            <w:vAlign w:val="center"/>
            <w:hideMark/>
          </w:tcPr>
          <w:p w14:paraId="49358B2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1.79</w:t>
            </w:r>
          </w:p>
        </w:tc>
        <w:tc>
          <w:tcPr>
            <w:tcW w:w="286" w:type="pct"/>
            <w:tcBorders>
              <w:top w:val="nil"/>
              <w:left w:val="nil"/>
              <w:bottom w:val="nil"/>
              <w:right w:val="nil"/>
            </w:tcBorders>
            <w:vAlign w:val="center"/>
            <w:hideMark/>
          </w:tcPr>
          <w:p w14:paraId="26271F9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2.09</w:t>
            </w:r>
          </w:p>
        </w:tc>
        <w:tc>
          <w:tcPr>
            <w:tcW w:w="330" w:type="pct"/>
            <w:tcBorders>
              <w:top w:val="nil"/>
              <w:left w:val="nil"/>
              <w:bottom w:val="nil"/>
              <w:right w:val="nil"/>
            </w:tcBorders>
            <w:vAlign w:val="center"/>
            <w:hideMark/>
          </w:tcPr>
          <w:p w14:paraId="45F3E34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0.14</w:t>
            </w:r>
          </w:p>
        </w:tc>
        <w:tc>
          <w:tcPr>
            <w:tcW w:w="386" w:type="pct"/>
            <w:gridSpan w:val="2"/>
            <w:tcBorders>
              <w:top w:val="nil"/>
              <w:left w:val="nil"/>
              <w:bottom w:val="nil"/>
              <w:right w:val="nil"/>
            </w:tcBorders>
            <w:vAlign w:val="center"/>
            <w:hideMark/>
          </w:tcPr>
          <w:p w14:paraId="3864266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0.037</w:t>
            </w:r>
          </w:p>
        </w:tc>
      </w:tr>
      <w:tr w:rsidR="009B343D" w14:paraId="4C1C9273" w14:textId="77777777" w:rsidTr="00BD37B2">
        <w:trPr>
          <w:cantSplit/>
        </w:trPr>
        <w:tc>
          <w:tcPr>
            <w:tcW w:w="1271" w:type="pct"/>
            <w:tcBorders>
              <w:top w:val="nil"/>
              <w:left w:val="nil"/>
              <w:bottom w:val="nil"/>
              <w:right w:val="nil"/>
            </w:tcBorders>
            <w:hideMark/>
          </w:tcPr>
          <w:p w14:paraId="497E45DD"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Others</w:t>
            </w:r>
          </w:p>
        </w:tc>
        <w:tc>
          <w:tcPr>
            <w:tcW w:w="590" w:type="pct"/>
            <w:tcBorders>
              <w:top w:val="nil"/>
              <w:left w:val="nil"/>
              <w:bottom w:val="nil"/>
              <w:right w:val="nil"/>
            </w:tcBorders>
            <w:hideMark/>
          </w:tcPr>
          <w:p w14:paraId="0C4B1E68" w14:textId="77777777" w:rsidR="009B343D" w:rsidRDefault="009B343D" w:rsidP="00ED14D0">
            <w:pPr>
              <w:autoSpaceDE w:val="0"/>
              <w:autoSpaceDN w:val="0"/>
              <w:adjustRightInd w:val="0"/>
              <w:spacing w:after="0" w:line="240" w:lineRule="auto"/>
              <w:ind w:right="60"/>
              <w:rPr>
                <w:rFonts w:ascii="Times New Roman" w:hAnsi="Times New Roman" w:cs="Times New Roman"/>
                <w:color w:val="010205"/>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50.99 (11.90)</w:t>
            </w:r>
          </w:p>
        </w:tc>
        <w:tc>
          <w:tcPr>
            <w:tcW w:w="294" w:type="pct"/>
            <w:tcBorders>
              <w:top w:val="nil"/>
              <w:left w:val="nil"/>
              <w:bottom w:val="nil"/>
              <w:right w:val="nil"/>
            </w:tcBorders>
            <w:vAlign w:val="center"/>
            <w:hideMark/>
          </w:tcPr>
          <w:p w14:paraId="38DA3D9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4.00</w:t>
            </w:r>
          </w:p>
        </w:tc>
        <w:tc>
          <w:tcPr>
            <w:tcW w:w="240" w:type="pct"/>
            <w:tcBorders>
              <w:top w:val="nil"/>
              <w:left w:val="nil"/>
              <w:bottom w:val="nil"/>
              <w:right w:val="nil"/>
            </w:tcBorders>
            <w:vAlign w:val="center"/>
            <w:hideMark/>
          </w:tcPr>
          <w:p w14:paraId="2778CFF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1.89</w:t>
            </w:r>
          </w:p>
        </w:tc>
        <w:tc>
          <w:tcPr>
            <w:tcW w:w="349" w:type="pct"/>
            <w:tcBorders>
              <w:top w:val="nil"/>
              <w:left w:val="nil"/>
              <w:bottom w:val="nil"/>
              <w:right w:val="nil"/>
            </w:tcBorders>
            <w:vAlign w:val="center"/>
            <w:hideMark/>
          </w:tcPr>
          <w:p w14:paraId="60CE62C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2.12</w:t>
            </w:r>
          </w:p>
        </w:tc>
        <w:tc>
          <w:tcPr>
            <w:tcW w:w="362" w:type="pct"/>
            <w:tcBorders>
              <w:top w:val="nil"/>
              <w:left w:val="nil"/>
              <w:bottom w:val="nil"/>
              <w:right w:val="nil"/>
            </w:tcBorders>
            <w:vAlign w:val="center"/>
            <w:hideMark/>
          </w:tcPr>
          <w:p w14:paraId="68B18E9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0.12</w:t>
            </w:r>
          </w:p>
        </w:tc>
        <w:tc>
          <w:tcPr>
            <w:tcW w:w="381" w:type="pct"/>
            <w:tcBorders>
              <w:top w:val="nil"/>
              <w:left w:val="nil"/>
              <w:bottom w:val="nil"/>
              <w:right w:val="nil"/>
            </w:tcBorders>
            <w:vAlign w:val="center"/>
            <w:hideMark/>
          </w:tcPr>
          <w:p w14:paraId="7EB9210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0.034</w:t>
            </w:r>
          </w:p>
        </w:tc>
        <w:tc>
          <w:tcPr>
            <w:tcW w:w="271" w:type="pct"/>
            <w:tcBorders>
              <w:top w:val="nil"/>
              <w:left w:val="nil"/>
              <w:bottom w:val="nil"/>
              <w:right w:val="nil"/>
            </w:tcBorders>
            <w:hideMark/>
          </w:tcPr>
          <w:p w14:paraId="1F36183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4.32</w:t>
            </w:r>
          </w:p>
        </w:tc>
        <w:tc>
          <w:tcPr>
            <w:tcW w:w="240" w:type="pct"/>
            <w:tcBorders>
              <w:top w:val="nil"/>
              <w:left w:val="nil"/>
              <w:bottom w:val="nil"/>
              <w:right w:val="nil"/>
            </w:tcBorders>
            <w:vAlign w:val="center"/>
            <w:hideMark/>
          </w:tcPr>
          <w:p w14:paraId="794CA34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1.89</w:t>
            </w:r>
          </w:p>
        </w:tc>
        <w:tc>
          <w:tcPr>
            <w:tcW w:w="286" w:type="pct"/>
            <w:tcBorders>
              <w:top w:val="nil"/>
              <w:left w:val="nil"/>
              <w:bottom w:val="nil"/>
              <w:right w:val="nil"/>
            </w:tcBorders>
            <w:vAlign w:val="center"/>
            <w:hideMark/>
          </w:tcPr>
          <w:p w14:paraId="0C20500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2.29</w:t>
            </w:r>
          </w:p>
        </w:tc>
        <w:tc>
          <w:tcPr>
            <w:tcW w:w="330" w:type="pct"/>
            <w:tcBorders>
              <w:top w:val="nil"/>
              <w:left w:val="nil"/>
              <w:bottom w:val="nil"/>
              <w:right w:val="nil"/>
            </w:tcBorders>
            <w:vAlign w:val="center"/>
            <w:hideMark/>
          </w:tcPr>
          <w:p w14:paraId="4EAA0A3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0.13</w:t>
            </w:r>
          </w:p>
        </w:tc>
        <w:tc>
          <w:tcPr>
            <w:tcW w:w="386" w:type="pct"/>
            <w:gridSpan w:val="2"/>
            <w:tcBorders>
              <w:top w:val="nil"/>
              <w:left w:val="nil"/>
              <w:bottom w:val="nil"/>
              <w:right w:val="nil"/>
            </w:tcBorders>
            <w:vAlign w:val="center"/>
            <w:hideMark/>
          </w:tcPr>
          <w:p w14:paraId="6C5676E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0.022</w:t>
            </w:r>
          </w:p>
        </w:tc>
      </w:tr>
      <w:tr w:rsidR="009B343D" w14:paraId="25CE66E8" w14:textId="77777777" w:rsidTr="00BD37B2">
        <w:trPr>
          <w:cantSplit/>
        </w:trPr>
        <w:tc>
          <w:tcPr>
            <w:tcW w:w="1271" w:type="pct"/>
            <w:tcBorders>
              <w:top w:val="nil"/>
              <w:left w:val="nil"/>
              <w:bottom w:val="nil"/>
              <w:right w:val="nil"/>
            </w:tcBorders>
            <w:hideMark/>
          </w:tcPr>
          <w:p w14:paraId="7F2B1C77"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Unemployed</w:t>
            </w:r>
          </w:p>
        </w:tc>
        <w:tc>
          <w:tcPr>
            <w:tcW w:w="590" w:type="pct"/>
            <w:tcBorders>
              <w:top w:val="nil"/>
              <w:left w:val="nil"/>
              <w:bottom w:val="nil"/>
              <w:right w:val="nil"/>
            </w:tcBorders>
            <w:hideMark/>
          </w:tcPr>
          <w:p w14:paraId="33F00781"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46.98 (12.18)</w:t>
            </w:r>
          </w:p>
        </w:tc>
        <w:tc>
          <w:tcPr>
            <w:tcW w:w="294" w:type="pct"/>
            <w:tcBorders>
              <w:top w:val="nil"/>
              <w:left w:val="nil"/>
              <w:bottom w:val="nil"/>
              <w:right w:val="nil"/>
            </w:tcBorders>
            <w:vAlign w:val="center"/>
            <w:hideMark/>
          </w:tcPr>
          <w:p w14:paraId="1A5CA68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6F6D212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49" w:type="pct"/>
            <w:tcBorders>
              <w:top w:val="nil"/>
              <w:left w:val="nil"/>
              <w:bottom w:val="nil"/>
              <w:right w:val="nil"/>
            </w:tcBorders>
            <w:vAlign w:val="center"/>
          </w:tcPr>
          <w:p w14:paraId="489E5B3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62" w:type="pct"/>
            <w:tcBorders>
              <w:top w:val="nil"/>
              <w:left w:val="nil"/>
              <w:bottom w:val="nil"/>
              <w:right w:val="nil"/>
            </w:tcBorders>
            <w:vAlign w:val="center"/>
          </w:tcPr>
          <w:p w14:paraId="7E1D484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1" w:type="pct"/>
            <w:tcBorders>
              <w:top w:val="nil"/>
              <w:left w:val="nil"/>
              <w:bottom w:val="nil"/>
              <w:right w:val="nil"/>
            </w:tcBorders>
            <w:vAlign w:val="center"/>
          </w:tcPr>
          <w:p w14:paraId="446AD80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71" w:type="pct"/>
            <w:tcBorders>
              <w:top w:val="nil"/>
              <w:left w:val="nil"/>
              <w:bottom w:val="nil"/>
              <w:right w:val="nil"/>
            </w:tcBorders>
            <w:hideMark/>
          </w:tcPr>
          <w:p w14:paraId="51EF927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Ref.</w:t>
            </w:r>
          </w:p>
        </w:tc>
        <w:tc>
          <w:tcPr>
            <w:tcW w:w="240" w:type="pct"/>
            <w:tcBorders>
              <w:top w:val="nil"/>
              <w:left w:val="nil"/>
              <w:bottom w:val="nil"/>
              <w:right w:val="nil"/>
            </w:tcBorders>
            <w:vAlign w:val="center"/>
          </w:tcPr>
          <w:p w14:paraId="6ED3937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286" w:type="pct"/>
            <w:tcBorders>
              <w:top w:val="nil"/>
              <w:left w:val="nil"/>
              <w:bottom w:val="nil"/>
              <w:right w:val="nil"/>
            </w:tcBorders>
            <w:vAlign w:val="center"/>
          </w:tcPr>
          <w:p w14:paraId="45CDE03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330" w:type="pct"/>
            <w:tcBorders>
              <w:top w:val="nil"/>
              <w:left w:val="nil"/>
              <w:bottom w:val="nil"/>
              <w:right w:val="nil"/>
            </w:tcBorders>
            <w:vAlign w:val="center"/>
          </w:tcPr>
          <w:p w14:paraId="061FE55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386" w:type="pct"/>
            <w:gridSpan w:val="2"/>
            <w:tcBorders>
              <w:top w:val="nil"/>
              <w:left w:val="nil"/>
              <w:bottom w:val="nil"/>
              <w:right w:val="nil"/>
            </w:tcBorders>
            <w:vAlign w:val="center"/>
          </w:tcPr>
          <w:p w14:paraId="10AF07E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r>
      <w:tr w:rsidR="009B343D" w14:paraId="3708949E" w14:textId="77777777" w:rsidTr="00ED14D0">
        <w:trPr>
          <w:cantSplit/>
        </w:trPr>
        <w:tc>
          <w:tcPr>
            <w:tcW w:w="5000" w:type="pct"/>
            <w:gridSpan w:val="13"/>
            <w:tcBorders>
              <w:top w:val="nil"/>
              <w:left w:val="nil"/>
              <w:bottom w:val="nil"/>
              <w:right w:val="nil"/>
            </w:tcBorders>
            <w:shd w:val="clear" w:color="auto" w:fill="D8D8D8" w:themeFill="background1" w:themeFillShade="D8"/>
            <w:hideMark/>
          </w:tcPr>
          <w:p w14:paraId="7A4EAB25"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bookmarkStart w:id="23" w:name="_Hlk146403348"/>
            <w:r>
              <w:rPr>
                <w:rFonts w:ascii="Times New Roman" w:hAnsi="Times New Roman" w:cs="Times New Roman"/>
                <w:b/>
                <w:bCs/>
                <w:kern w:val="2"/>
                <w:sz w:val="20"/>
                <w:szCs w:val="20"/>
                <w:lang w:bidi="ar-SA"/>
                <w14:ligatures w14:val="standardContextual"/>
              </w:rPr>
              <w:t>Father’s Educational qualification</w:t>
            </w:r>
          </w:p>
        </w:tc>
        <w:bookmarkEnd w:id="23"/>
      </w:tr>
      <w:tr w:rsidR="009B343D" w14:paraId="4F590CBF" w14:textId="77777777" w:rsidTr="00BD37B2">
        <w:trPr>
          <w:cantSplit/>
        </w:trPr>
        <w:tc>
          <w:tcPr>
            <w:tcW w:w="1271" w:type="pct"/>
            <w:tcBorders>
              <w:top w:val="nil"/>
              <w:left w:val="nil"/>
              <w:bottom w:val="nil"/>
              <w:right w:val="nil"/>
            </w:tcBorders>
            <w:hideMark/>
          </w:tcPr>
          <w:p w14:paraId="5F3A33B5"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 xml:space="preserve">Illiterate/ primary level </w:t>
            </w:r>
          </w:p>
        </w:tc>
        <w:tc>
          <w:tcPr>
            <w:tcW w:w="590" w:type="pct"/>
            <w:tcBorders>
              <w:top w:val="nil"/>
              <w:left w:val="nil"/>
              <w:bottom w:val="nil"/>
              <w:right w:val="nil"/>
            </w:tcBorders>
            <w:hideMark/>
          </w:tcPr>
          <w:p w14:paraId="56DE9D70"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48.52 (14.81)</w:t>
            </w:r>
          </w:p>
        </w:tc>
        <w:tc>
          <w:tcPr>
            <w:tcW w:w="294" w:type="pct"/>
            <w:tcBorders>
              <w:top w:val="nil"/>
              <w:left w:val="nil"/>
              <w:bottom w:val="nil"/>
              <w:right w:val="nil"/>
            </w:tcBorders>
            <w:vAlign w:val="center"/>
            <w:hideMark/>
          </w:tcPr>
          <w:p w14:paraId="354AC71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3.53</w:t>
            </w:r>
          </w:p>
        </w:tc>
        <w:tc>
          <w:tcPr>
            <w:tcW w:w="240" w:type="pct"/>
            <w:tcBorders>
              <w:top w:val="nil"/>
              <w:left w:val="nil"/>
              <w:bottom w:val="nil"/>
              <w:right w:val="nil"/>
            </w:tcBorders>
            <w:vAlign w:val="center"/>
            <w:hideMark/>
          </w:tcPr>
          <w:p w14:paraId="10C4FC2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1.07</w:t>
            </w:r>
          </w:p>
        </w:tc>
        <w:tc>
          <w:tcPr>
            <w:tcW w:w="349" w:type="pct"/>
            <w:tcBorders>
              <w:top w:val="nil"/>
              <w:left w:val="nil"/>
              <w:bottom w:val="nil"/>
              <w:right w:val="nil"/>
            </w:tcBorders>
            <w:vAlign w:val="center"/>
            <w:hideMark/>
          </w:tcPr>
          <w:p w14:paraId="70091CA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3.29</w:t>
            </w:r>
          </w:p>
        </w:tc>
        <w:tc>
          <w:tcPr>
            <w:tcW w:w="362" w:type="pct"/>
            <w:tcBorders>
              <w:top w:val="nil"/>
              <w:left w:val="nil"/>
              <w:bottom w:val="nil"/>
              <w:right w:val="nil"/>
            </w:tcBorders>
            <w:vAlign w:val="center"/>
            <w:hideMark/>
          </w:tcPr>
          <w:p w14:paraId="289C57D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0.14</w:t>
            </w:r>
          </w:p>
        </w:tc>
        <w:tc>
          <w:tcPr>
            <w:tcW w:w="381" w:type="pct"/>
            <w:tcBorders>
              <w:top w:val="nil"/>
              <w:left w:val="nil"/>
              <w:bottom w:val="nil"/>
              <w:right w:val="nil"/>
            </w:tcBorders>
            <w:vAlign w:val="center"/>
            <w:hideMark/>
          </w:tcPr>
          <w:p w14:paraId="10E340B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0.001</w:t>
            </w:r>
          </w:p>
        </w:tc>
        <w:tc>
          <w:tcPr>
            <w:tcW w:w="271" w:type="pct"/>
            <w:tcBorders>
              <w:top w:val="nil"/>
              <w:left w:val="nil"/>
              <w:bottom w:val="nil"/>
              <w:right w:val="nil"/>
            </w:tcBorders>
            <w:hideMark/>
          </w:tcPr>
          <w:p w14:paraId="7936128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2.74</w:t>
            </w:r>
          </w:p>
        </w:tc>
        <w:tc>
          <w:tcPr>
            <w:tcW w:w="240" w:type="pct"/>
            <w:tcBorders>
              <w:top w:val="nil"/>
              <w:left w:val="nil"/>
              <w:bottom w:val="nil"/>
              <w:right w:val="nil"/>
            </w:tcBorders>
            <w:vAlign w:val="center"/>
            <w:hideMark/>
          </w:tcPr>
          <w:p w14:paraId="2A72B14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1.17</w:t>
            </w:r>
          </w:p>
        </w:tc>
        <w:tc>
          <w:tcPr>
            <w:tcW w:w="286" w:type="pct"/>
            <w:tcBorders>
              <w:top w:val="nil"/>
              <w:left w:val="nil"/>
              <w:bottom w:val="nil"/>
              <w:right w:val="nil"/>
            </w:tcBorders>
            <w:vAlign w:val="center"/>
            <w:hideMark/>
          </w:tcPr>
          <w:p w14:paraId="0D077C4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2.33</w:t>
            </w:r>
          </w:p>
        </w:tc>
        <w:tc>
          <w:tcPr>
            <w:tcW w:w="330" w:type="pct"/>
            <w:tcBorders>
              <w:top w:val="nil"/>
              <w:left w:val="nil"/>
              <w:bottom w:val="nil"/>
              <w:right w:val="nil"/>
            </w:tcBorders>
            <w:vAlign w:val="center"/>
            <w:hideMark/>
          </w:tcPr>
          <w:p w14:paraId="7336C1C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0.07</w:t>
            </w:r>
          </w:p>
        </w:tc>
        <w:tc>
          <w:tcPr>
            <w:tcW w:w="386" w:type="pct"/>
            <w:gridSpan w:val="2"/>
            <w:tcBorders>
              <w:top w:val="nil"/>
              <w:left w:val="nil"/>
              <w:bottom w:val="nil"/>
              <w:right w:val="nil"/>
            </w:tcBorders>
            <w:vAlign w:val="center"/>
            <w:hideMark/>
          </w:tcPr>
          <w:p w14:paraId="16B5967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0.020</w:t>
            </w:r>
          </w:p>
        </w:tc>
      </w:tr>
      <w:tr w:rsidR="009B343D" w14:paraId="6B26549D" w14:textId="77777777" w:rsidTr="00BD37B2">
        <w:trPr>
          <w:cantSplit/>
        </w:trPr>
        <w:tc>
          <w:tcPr>
            <w:tcW w:w="1271" w:type="pct"/>
            <w:tcBorders>
              <w:top w:val="nil"/>
              <w:left w:val="nil"/>
              <w:bottom w:val="nil"/>
              <w:right w:val="nil"/>
            </w:tcBorders>
            <w:hideMark/>
          </w:tcPr>
          <w:p w14:paraId="264ACEDC"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Secondary/Higher Secondary</w:t>
            </w:r>
          </w:p>
        </w:tc>
        <w:tc>
          <w:tcPr>
            <w:tcW w:w="590" w:type="pct"/>
            <w:tcBorders>
              <w:top w:val="nil"/>
              <w:left w:val="nil"/>
              <w:bottom w:val="nil"/>
              <w:right w:val="nil"/>
            </w:tcBorders>
            <w:hideMark/>
          </w:tcPr>
          <w:p w14:paraId="1EEE8EBD" w14:textId="77777777" w:rsidR="009B343D" w:rsidRDefault="009B343D" w:rsidP="00ED14D0">
            <w:pPr>
              <w:autoSpaceDE w:val="0"/>
              <w:autoSpaceDN w:val="0"/>
              <w:adjustRightInd w:val="0"/>
              <w:spacing w:after="0" w:line="240" w:lineRule="auto"/>
              <w:ind w:right="60"/>
              <w:rPr>
                <w:rFonts w:ascii="Times New Roman" w:hAnsi="Times New Roman" w:cs="Times New Roman"/>
                <w:color w:val="010205"/>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52.06 (11.57)</w:t>
            </w:r>
          </w:p>
        </w:tc>
        <w:tc>
          <w:tcPr>
            <w:tcW w:w="294" w:type="pct"/>
            <w:tcBorders>
              <w:top w:val="nil"/>
              <w:left w:val="nil"/>
              <w:bottom w:val="nil"/>
              <w:right w:val="nil"/>
            </w:tcBorders>
            <w:vAlign w:val="center"/>
            <w:hideMark/>
          </w:tcPr>
          <w:p w14:paraId="40E6A0B5"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 xml:space="preserve">  3.08</w:t>
            </w:r>
          </w:p>
        </w:tc>
        <w:tc>
          <w:tcPr>
            <w:tcW w:w="240" w:type="pct"/>
            <w:tcBorders>
              <w:top w:val="nil"/>
              <w:left w:val="nil"/>
              <w:bottom w:val="nil"/>
              <w:right w:val="nil"/>
            </w:tcBorders>
            <w:vAlign w:val="center"/>
            <w:hideMark/>
          </w:tcPr>
          <w:p w14:paraId="6AB0147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1.04</w:t>
            </w:r>
          </w:p>
        </w:tc>
        <w:tc>
          <w:tcPr>
            <w:tcW w:w="349" w:type="pct"/>
            <w:tcBorders>
              <w:top w:val="nil"/>
              <w:left w:val="nil"/>
              <w:bottom w:val="nil"/>
              <w:right w:val="nil"/>
            </w:tcBorders>
            <w:vAlign w:val="center"/>
            <w:hideMark/>
          </w:tcPr>
          <w:p w14:paraId="000F36B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2.96</w:t>
            </w:r>
          </w:p>
        </w:tc>
        <w:tc>
          <w:tcPr>
            <w:tcW w:w="362" w:type="pct"/>
            <w:tcBorders>
              <w:top w:val="nil"/>
              <w:left w:val="nil"/>
              <w:bottom w:val="nil"/>
              <w:right w:val="nil"/>
            </w:tcBorders>
            <w:vAlign w:val="center"/>
            <w:hideMark/>
          </w:tcPr>
          <w:p w14:paraId="62B1BCA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0.12</w:t>
            </w:r>
          </w:p>
        </w:tc>
        <w:tc>
          <w:tcPr>
            <w:tcW w:w="381" w:type="pct"/>
            <w:tcBorders>
              <w:top w:val="nil"/>
              <w:left w:val="nil"/>
              <w:bottom w:val="nil"/>
              <w:right w:val="nil"/>
            </w:tcBorders>
            <w:vAlign w:val="center"/>
            <w:hideMark/>
          </w:tcPr>
          <w:p w14:paraId="579F2DC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0.003</w:t>
            </w:r>
          </w:p>
        </w:tc>
        <w:tc>
          <w:tcPr>
            <w:tcW w:w="271" w:type="pct"/>
            <w:tcBorders>
              <w:top w:val="nil"/>
              <w:left w:val="nil"/>
              <w:bottom w:val="nil"/>
              <w:right w:val="nil"/>
            </w:tcBorders>
            <w:hideMark/>
          </w:tcPr>
          <w:p w14:paraId="10AC345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0.37</w:t>
            </w:r>
          </w:p>
        </w:tc>
        <w:tc>
          <w:tcPr>
            <w:tcW w:w="240" w:type="pct"/>
            <w:tcBorders>
              <w:top w:val="nil"/>
              <w:left w:val="nil"/>
              <w:bottom w:val="nil"/>
              <w:right w:val="nil"/>
            </w:tcBorders>
            <w:vAlign w:val="center"/>
            <w:hideMark/>
          </w:tcPr>
          <w:p w14:paraId="3960A98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0.77</w:t>
            </w:r>
          </w:p>
        </w:tc>
        <w:tc>
          <w:tcPr>
            <w:tcW w:w="286" w:type="pct"/>
            <w:tcBorders>
              <w:top w:val="nil"/>
              <w:left w:val="nil"/>
              <w:bottom w:val="nil"/>
              <w:right w:val="nil"/>
            </w:tcBorders>
            <w:vAlign w:val="center"/>
            <w:hideMark/>
          </w:tcPr>
          <w:p w14:paraId="4C5545B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0.49</w:t>
            </w:r>
          </w:p>
        </w:tc>
        <w:tc>
          <w:tcPr>
            <w:tcW w:w="330" w:type="pct"/>
            <w:tcBorders>
              <w:top w:val="nil"/>
              <w:left w:val="nil"/>
              <w:bottom w:val="nil"/>
              <w:right w:val="nil"/>
            </w:tcBorders>
            <w:vAlign w:val="center"/>
            <w:hideMark/>
          </w:tcPr>
          <w:p w14:paraId="7E5F450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0.01</w:t>
            </w:r>
          </w:p>
        </w:tc>
        <w:tc>
          <w:tcPr>
            <w:tcW w:w="386" w:type="pct"/>
            <w:gridSpan w:val="2"/>
            <w:tcBorders>
              <w:top w:val="nil"/>
              <w:left w:val="nil"/>
              <w:bottom w:val="nil"/>
              <w:right w:val="nil"/>
            </w:tcBorders>
            <w:vAlign w:val="center"/>
            <w:hideMark/>
          </w:tcPr>
          <w:p w14:paraId="27E72FE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0.626</w:t>
            </w:r>
          </w:p>
        </w:tc>
      </w:tr>
      <w:tr w:rsidR="009B343D" w14:paraId="7BD4F949" w14:textId="77777777" w:rsidTr="00BD37B2">
        <w:trPr>
          <w:cantSplit/>
        </w:trPr>
        <w:tc>
          <w:tcPr>
            <w:tcW w:w="1271" w:type="pct"/>
            <w:tcBorders>
              <w:top w:val="nil"/>
              <w:left w:val="nil"/>
              <w:bottom w:val="nil"/>
              <w:right w:val="nil"/>
            </w:tcBorders>
            <w:hideMark/>
          </w:tcPr>
          <w:p w14:paraId="3888E9BF"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University level</w:t>
            </w:r>
          </w:p>
        </w:tc>
        <w:tc>
          <w:tcPr>
            <w:tcW w:w="590" w:type="pct"/>
            <w:tcBorders>
              <w:top w:val="nil"/>
              <w:left w:val="nil"/>
              <w:bottom w:val="nil"/>
              <w:right w:val="nil"/>
            </w:tcBorders>
            <w:hideMark/>
          </w:tcPr>
          <w:p w14:paraId="777C0EA3"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51.60 (11.57)</w:t>
            </w:r>
          </w:p>
        </w:tc>
        <w:tc>
          <w:tcPr>
            <w:tcW w:w="294" w:type="pct"/>
            <w:tcBorders>
              <w:top w:val="nil"/>
              <w:left w:val="nil"/>
              <w:bottom w:val="nil"/>
              <w:right w:val="nil"/>
            </w:tcBorders>
            <w:vAlign w:val="center"/>
            <w:hideMark/>
          </w:tcPr>
          <w:p w14:paraId="6D4A83A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5EA9114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49" w:type="pct"/>
            <w:tcBorders>
              <w:top w:val="nil"/>
              <w:left w:val="nil"/>
              <w:bottom w:val="nil"/>
              <w:right w:val="nil"/>
            </w:tcBorders>
            <w:vAlign w:val="center"/>
          </w:tcPr>
          <w:p w14:paraId="1709B86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62" w:type="pct"/>
            <w:tcBorders>
              <w:top w:val="nil"/>
              <w:left w:val="nil"/>
              <w:bottom w:val="nil"/>
              <w:right w:val="nil"/>
            </w:tcBorders>
            <w:vAlign w:val="center"/>
          </w:tcPr>
          <w:p w14:paraId="6AF308F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1" w:type="pct"/>
            <w:tcBorders>
              <w:top w:val="nil"/>
              <w:left w:val="nil"/>
              <w:bottom w:val="nil"/>
              <w:right w:val="nil"/>
            </w:tcBorders>
            <w:vAlign w:val="center"/>
          </w:tcPr>
          <w:p w14:paraId="08AB367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71" w:type="pct"/>
            <w:tcBorders>
              <w:top w:val="nil"/>
              <w:left w:val="nil"/>
              <w:bottom w:val="nil"/>
              <w:right w:val="nil"/>
            </w:tcBorders>
            <w:hideMark/>
          </w:tcPr>
          <w:p w14:paraId="2B54FAC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76264B3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6" w:type="pct"/>
            <w:tcBorders>
              <w:top w:val="nil"/>
              <w:left w:val="nil"/>
              <w:bottom w:val="nil"/>
              <w:right w:val="nil"/>
            </w:tcBorders>
            <w:vAlign w:val="center"/>
          </w:tcPr>
          <w:p w14:paraId="36202E0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0" w:type="pct"/>
            <w:tcBorders>
              <w:top w:val="nil"/>
              <w:left w:val="nil"/>
              <w:bottom w:val="nil"/>
              <w:right w:val="nil"/>
            </w:tcBorders>
            <w:vAlign w:val="center"/>
          </w:tcPr>
          <w:p w14:paraId="0B93CE6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6" w:type="pct"/>
            <w:gridSpan w:val="2"/>
            <w:tcBorders>
              <w:top w:val="nil"/>
              <w:left w:val="nil"/>
              <w:bottom w:val="nil"/>
              <w:right w:val="nil"/>
            </w:tcBorders>
            <w:vAlign w:val="center"/>
          </w:tcPr>
          <w:p w14:paraId="40619D1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3B1D37AF" w14:textId="77777777" w:rsidTr="00ED14D0">
        <w:trPr>
          <w:cantSplit/>
        </w:trPr>
        <w:tc>
          <w:tcPr>
            <w:tcW w:w="5000" w:type="pct"/>
            <w:gridSpan w:val="13"/>
            <w:tcBorders>
              <w:top w:val="nil"/>
              <w:left w:val="nil"/>
              <w:bottom w:val="nil"/>
              <w:right w:val="nil"/>
            </w:tcBorders>
            <w:shd w:val="clear" w:color="auto" w:fill="D9D9D9" w:themeFill="background1" w:themeFillShade="D9"/>
            <w:hideMark/>
          </w:tcPr>
          <w:p w14:paraId="346C559D"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Self-perception about own mental health</w:t>
            </w:r>
          </w:p>
        </w:tc>
      </w:tr>
      <w:tr w:rsidR="009B343D" w14:paraId="3CBC00CE" w14:textId="77777777" w:rsidTr="00BD37B2">
        <w:trPr>
          <w:cantSplit/>
        </w:trPr>
        <w:tc>
          <w:tcPr>
            <w:tcW w:w="1271" w:type="pct"/>
            <w:tcBorders>
              <w:top w:val="nil"/>
              <w:left w:val="nil"/>
              <w:bottom w:val="nil"/>
              <w:right w:val="nil"/>
            </w:tcBorders>
            <w:hideMark/>
          </w:tcPr>
          <w:p w14:paraId="6AEE11A2"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Good</w:t>
            </w:r>
          </w:p>
        </w:tc>
        <w:tc>
          <w:tcPr>
            <w:tcW w:w="590" w:type="pct"/>
            <w:tcBorders>
              <w:top w:val="nil"/>
              <w:left w:val="nil"/>
              <w:bottom w:val="nil"/>
              <w:right w:val="nil"/>
            </w:tcBorders>
            <w:hideMark/>
          </w:tcPr>
          <w:p w14:paraId="4A27649E"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51.35 (12.37)</w:t>
            </w:r>
          </w:p>
        </w:tc>
        <w:tc>
          <w:tcPr>
            <w:tcW w:w="294" w:type="pct"/>
            <w:tcBorders>
              <w:top w:val="nil"/>
              <w:left w:val="nil"/>
              <w:bottom w:val="nil"/>
              <w:right w:val="nil"/>
            </w:tcBorders>
            <w:vAlign w:val="center"/>
            <w:hideMark/>
          </w:tcPr>
          <w:p w14:paraId="644BE97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4F48AC4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49" w:type="pct"/>
            <w:tcBorders>
              <w:top w:val="nil"/>
              <w:left w:val="nil"/>
              <w:bottom w:val="nil"/>
              <w:right w:val="nil"/>
            </w:tcBorders>
            <w:vAlign w:val="center"/>
          </w:tcPr>
          <w:p w14:paraId="32054FF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62" w:type="pct"/>
            <w:tcBorders>
              <w:top w:val="nil"/>
              <w:left w:val="nil"/>
              <w:bottom w:val="nil"/>
              <w:right w:val="nil"/>
            </w:tcBorders>
            <w:vAlign w:val="center"/>
          </w:tcPr>
          <w:p w14:paraId="10DAB25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1" w:type="pct"/>
            <w:tcBorders>
              <w:top w:val="nil"/>
              <w:left w:val="nil"/>
              <w:bottom w:val="nil"/>
              <w:right w:val="nil"/>
            </w:tcBorders>
            <w:vAlign w:val="center"/>
          </w:tcPr>
          <w:p w14:paraId="30F7AE9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71" w:type="pct"/>
            <w:tcBorders>
              <w:top w:val="nil"/>
              <w:left w:val="nil"/>
              <w:bottom w:val="nil"/>
              <w:right w:val="nil"/>
            </w:tcBorders>
            <w:hideMark/>
          </w:tcPr>
          <w:p w14:paraId="28F260B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75749E8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6" w:type="pct"/>
            <w:tcBorders>
              <w:top w:val="nil"/>
              <w:left w:val="nil"/>
              <w:bottom w:val="nil"/>
              <w:right w:val="nil"/>
            </w:tcBorders>
            <w:vAlign w:val="center"/>
          </w:tcPr>
          <w:p w14:paraId="15F353C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0" w:type="pct"/>
            <w:tcBorders>
              <w:top w:val="nil"/>
              <w:left w:val="nil"/>
              <w:bottom w:val="nil"/>
              <w:right w:val="nil"/>
            </w:tcBorders>
            <w:vAlign w:val="center"/>
          </w:tcPr>
          <w:p w14:paraId="32E2AB8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6" w:type="pct"/>
            <w:gridSpan w:val="2"/>
            <w:tcBorders>
              <w:top w:val="nil"/>
              <w:left w:val="nil"/>
              <w:bottom w:val="nil"/>
              <w:right w:val="nil"/>
            </w:tcBorders>
            <w:vAlign w:val="center"/>
          </w:tcPr>
          <w:p w14:paraId="3CDB1B8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1DEC92E9" w14:textId="77777777" w:rsidTr="00BD37B2">
        <w:trPr>
          <w:cantSplit/>
        </w:trPr>
        <w:tc>
          <w:tcPr>
            <w:tcW w:w="1271" w:type="pct"/>
            <w:tcBorders>
              <w:top w:val="nil"/>
              <w:left w:val="nil"/>
              <w:bottom w:val="single" w:sz="4" w:space="0" w:color="auto"/>
              <w:right w:val="nil"/>
            </w:tcBorders>
            <w:hideMark/>
          </w:tcPr>
          <w:p w14:paraId="1377B4DB"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Bad</w:t>
            </w:r>
          </w:p>
        </w:tc>
        <w:tc>
          <w:tcPr>
            <w:tcW w:w="590" w:type="pct"/>
            <w:tcBorders>
              <w:top w:val="nil"/>
              <w:left w:val="nil"/>
              <w:bottom w:val="single" w:sz="4" w:space="0" w:color="auto"/>
              <w:right w:val="nil"/>
            </w:tcBorders>
            <w:hideMark/>
          </w:tcPr>
          <w:p w14:paraId="7261FD1D"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51.56 (10.61)</w:t>
            </w:r>
          </w:p>
        </w:tc>
        <w:tc>
          <w:tcPr>
            <w:tcW w:w="294" w:type="pct"/>
            <w:tcBorders>
              <w:top w:val="nil"/>
              <w:left w:val="nil"/>
              <w:bottom w:val="single" w:sz="4" w:space="0" w:color="auto"/>
              <w:right w:val="nil"/>
            </w:tcBorders>
            <w:vAlign w:val="center"/>
            <w:hideMark/>
          </w:tcPr>
          <w:p w14:paraId="34382D48"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0.20</w:t>
            </w:r>
          </w:p>
        </w:tc>
        <w:tc>
          <w:tcPr>
            <w:tcW w:w="240" w:type="pct"/>
            <w:tcBorders>
              <w:top w:val="nil"/>
              <w:left w:val="nil"/>
              <w:bottom w:val="single" w:sz="4" w:space="0" w:color="auto"/>
              <w:right w:val="nil"/>
            </w:tcBorders>
            <w:vAlign w:val="center"/>
            <w:hideMark/>
          </w:tcPr>
          <w:p w14:paraId="6A2E04C9"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0.79</w:t>
            </w:r>
          </w:p>
        </w:tc>
        <w:tc>
          <w:tcPr>
            <w:tcW w:w="349" w:type="pct"/>
            <w:tcBorders>
              <w:top w:val="nil"/>
              <w:left w:val="nil"/>
              <w:bottom w:val="single" w:sz="4" w:space="0" w:color="auto"/>
              <w:right w:val="nil"/>
            </w:tcBorders>
            <w:vAlign w:val="center"/>
            <w:hideMark/>
          </w:tcPr>
          <w:p w14:paraId="027A86DD"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0.26</w:t>
            </w:r>
          </w:p>
        </w:tc>
        <w:tc>
          <w:tcPr>
            <w:tcW w:w="362" w:type="pct"/>
            <w:tcBorders>
              <w:top w:val="nil"/>
              <w:left w:val="nil"/>
              <w:bottom w:val="single" w:sz="4" w:space="0" w:color="auto"/>
              <w:right w:val="nil"/>
            </w:tcBorders>
            <w:vAlign w:val="center"/>
            <w:hideMark/>
          </w:tcPr>
          <w:p w14:paraId="319478B8"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&lt;0.01</w:t>
            </w:r>
          </w:p>
        </w:tc>
        <w:tc>
          <w:tcPr>
            <w:tcW w:w="381" w:type="pct"/>
            <w:tcBorders>
              <w:top w:val="nil"/>
              <w:left w:val="nil"/>
              <w:bottom w:val="single" w:sz="4" w:space="0" w:color="auto"/>
              <w:right w:val="nil"/>
            </w:tcBorders>
            <w:vAlign w:val="center"/>
            <w:hideMark/>
          </w:tcPr>
          <w:p w14:paraId="27E7F9AC"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0.797</w:t>
            </w:r>
          </w:p>
        </w:tc>
        <w:tc>
          <w:tcPr>
            <w:tcW w:w="271" w:type="pct"/>
            <w:tcBorders>
              <w:top w:val="nil"/>
              <w:left w:val="nil"/>
              <w:bottom w:val="single" w:sz="4" w:space="0" w:color="auto"/>
              <w:right w:val="nil"/>
            </w:tcBorders>
            <w:hideMark/>
          </w:tcPr>
          <w:p w14:paraId="09620943"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-0.67</w:t>
            </w:r>
          </w:p>
        </w:tc>
        <w:tc>
          <w:tcPr>
            <w:tcW w:w="240" w:type="pct"/>
            <w:tcBorders>
              <w:top w:val="nil"/>
              <w:left w:val="nil"/>
              <w:bottom w:val="single" w:sz="4" w:space="0" w:color="auto"/>
              <w:right w:val="nil"/>
            </w:tcBorders>
            <w:vAlign w:val="center"/>
            <w:hideMark/>
          </w:tcPr>
          <w:p w14:paraId="110A17A6"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0.96</w:t>
            </w:r>
          </w:p>
        </w:tc>
        <w:tc>
          <w:tcPr>
            <w:tcW w:w="286" w:type="pct"/>
            <w:tcBorders>
              <w:top w:val="nil"/>
              <w:left w:val="nil"/>
              <w:bottom w:val="single" w:sz="4" w:space="0" w:color="auto"/>
              <w:right w:val="nil"/>
            </w:tcBorders>
            <w:vAlign w:val="center"/>
            <w:hideMark/>
          </w:tcPr>
          <w:p w14:paraId="4B39F9A5"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-0.70</w:t>
            </w:r>
          </w:p>
        </w:tc>
        <w:tc>
          <w:tcPr>
            <w:tcW w:w="330" w:type="pct"/>
            <w:tcBorders>
              <w:top w:val="nil"/>
              <w:left w:val="nil"/>
              <w:bottom w:val="single" w:sz="4" w:space="0" w:color="auto"/>
              <w:right w:val="nil"/>
            </w:tcBorders>
            <w:vAlign w:val="center"/>
            <w:hideMark/>
          </w:tcPr>
          <w:p w14:paraId="0A2B0D94" w14:textId="77777777" w:rsidR="009B343D" w:rsidRPr="00652BA3"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sidRPr="00652BA3">
              <w:rPr>
                <w:rFonts w:ascii="Times New Roman" w:hAnsi="Times New Roman" w:cs="Times New Roman"/>
                <w:kern w:val="2"/>
                <w:sz w:val="20"/>
                <w:szCs w:val="20"/>
                <w:lang w:bidi="ar-SA"/>
                <w14:ligatures w14:val="standardContextual"/>
              </w:rPr>
              <w:t>-0.01</w:t>
            </w:r>
          </w:p>
        </w:tc>
        <w:tc>
          <w:tcPr>
            <w:tcW w:w="386" w:type="pct"/>
            <w:gridSpan w:val="2"/>
            <w:tcBorders>
              <w:top w:val="nil"/>
              <w:left w:val="nil"/>
              <w:bottom w:val="single" w:sz="4" w:space="0" w:color="auto"/>
              <w:right w:val="nil"/>
            </w:tcBorders>
            <w:vAlign w:val="center"/>
            <w:hideMark/>
          </w:tcPr>
          <w:p w14:paraId="30B4AA0D"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0.485</w:t>
            </w:r>
          </w:p>
        </w:tc>
      </w:tr>
    </w:tbl>
    <w:p w14:paraId="2B9817A1" w14:textId="64D37CE2" w:rsidR="00BD37B2" w:rsidRDefault="00BD37B2" w:rsidP="00BD37B2">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sz w:val="24"/>
          <w:szCs w:val="24"/>
        </w:rPr>
      </w:pPr>
      <w:bookmarkStart w:id="24" w:name="_Hlk149673712"/>
      <w:r>
        <w:rPr>
          <w:rFonts w:ascii="Times New Roman" w:eastAsia="Calibri" w:hAnsi="Times New Roman" w:cs="Times New Roman"/>
          <w:i/>
          <w:iCs/>
          <w:sz w:val="20"/>
          <w:szCs w:val="20"/>
        </w:rPr>
        <w:t>Note:</w:t>
      </w:r>
      <w:r>
        <w:rPr>
          <w:rFonts w:ascii="Times New Roman" w:eastAsia="Calibri" w:hAnsi="Times New Roman" w:cs="Times New Roman"/>
          <w:sz w:val="20"/>
          <w:szCs w:val="20"/>
        </w:rPr>
        <w:t xml:space="preserve"> B=unstandardized regression coefficient; SE=Standard error; β=standardized regression coefficient; Bold indicates significant; </w:t>
      </w:r>
      <w:r>
        <w:rPr>
          <w:rFonts w:ascii="Times New Roman" w:eastAsia="Calibri" w:hAnsi="Times New Roman" w:cs="Times New Roman"/>
          <w:sz w:val="20"/>
          <w:szCs w:val="20"/>
          <w:vertAlign w:val="superscript"/>
        </w:rPr>
        <w:t>†</w:t>
      </w:r>
      <w:proofErr w:type="gramStart"/>
      <w:r>
        <w:rPr>
          <w:rFonts w:ascii="Times New Roman" w:eastAsia="Calibri" w:hAnsi="Times New Roman" w:cs="Times New Roman"/>
          <w:sz w:val="20"/>
          <w:szCs w:val="20"/>
        </w:rPr>
        <w:t>F</w:t>
      </w:r>
      <w:r>
        <w:rPr>
          <w:rFonts w:ascii="Times New Roman" w:eastAsia="Calibri" w:hAnsi="Times New Roman" w:cs="Times New Roman"/>
          <w:sz w:val="20"/>
          <w:szCs w:val="20"/>
          <w:vertAlign w:val="subscript"/>
        </w:rPr>
        <w:t>(</w:t>
      </w:r>
      <w:proofErr w:type="gramEnd"/>
      <w:r>
        <w:rPr>
          <w:rFonts w:ascii="Times New Roman" w:eastAsia="Calibri" w:hAnsi="Times New Roman" w:cs="Times New Roman"/>
          <w:sz w:val="20"/>
          <w:szCs w:val="20"/>
          <w:vertAlign w:val="subscript"/>
        </w:rPr>
        <w:t>1</w:t>
      </w:r>
      <w:r w:rsidR="005F0313">
        <w:rPr>
          <w:rFonts w:ascii="Times New Roman" w:eastAsia="Calibri" w:hAnsi="Times New Roman" w:cs="Times New Roman"/>
          <w:sz w:val="20"/>
          <w:szCs w:val="20"/>
          <w:vertAlign w:val="subscript"/>
        </w:rPr>
        <w:t>6</w:t>
      </w:r>
      <w:r>
        <w:rPr>
          <w:rFonts w:ascii="Times New Roman" w:eastAsia="Calibri" w:hAnsi="Times New Roman" w:cs="Times New Roman"/>
          <w:sz w:val="20"/>
          <w:szCs w:val="20"/>
          <w:vertAlign w:val="subscript"/>
        </w:rPr>
        <w:t>,</w:t>
      </w:r>
      <w:r w:rsidR="005F0313">
        <w:rPr>
          <w:rFonts w:ascii="Times New Roman" w:eastAsia="Calibri" w:hAnsi="Times New Roman" w:cs="Times New Roman"/>
          <w:sz w:val="20"/>
          <w:szCs w:val="20"/>
          <w:vertAlign w:val="subscript"/>
        </w:rPr>
        <w:t>1341</w:t>
      </w:r>
      <w:r>
        <w:rPr>
          <w:rFonts w:ascii="Times New Roman" w:eastAsia="Calibri" w:hAnsi="Times New Roman" w:cs="Times New Roman"/>
          <w:sz w:val="20"/>
          <w:szCs w:val="20"/>
          <w:vertAlign w:val="subscript"/>
        </w:rPr>
        <w:t>)</w:t>
      </w:r>
      <w:r>
        <w:rPr>
          <w:rFonts w:ascii="Times New Roman" w:eastAsia="Calibri" w:hAnsi="Times New Roman" w:cs="Times New Roman"/>
          <w:sz w:val="20"/>
          <w:szCs w:val="20"/>
        </w:rPr>
        <w:t xml:space="preserve">= </w:t>
      </w:r>
      <w:r w:rsidR="005F0313">
        <w:rPr>
          <w:rFonts w:ascii="Times New Roman" w:eastAsia="Calibri" w:hAnsi="Times New Roman" w:cs="Times New Roman"/>
          <w:sz w:val="20"/>
          <w:szCs w:val="20"/>
        </w:rPr>
        <w:t>3</w:t>
      </w:r>
      <w:r>
        <w:rPr>
          <w:rFonts w:ascii="Times New Roman" w:eastAsia="Calibri" w:hAnsi="Times New Roman" w:cs="Times New Roman"/>
          <w:sz w:val="20"/>
          <w:szCs w:val="20"/>
        </w:rPr>
        <w:t>.</w:t>
      </w:r>
      <w:r w:rsidR="005F0313">
        <w:rPr>
          <w:rFonts w:ascii="Times New Roman" w:eastAsia="Calibri" w:hAnsi="Times New Roman" w:cs="Times New Roman"/>
          <w:sz w:val="20"/>
          <w:szCs w:val="20"/>
        </w:rPr>
        <w:t>36</w:t>
      </w:r>
      <w:r>
        <w:rPr>
          <w:rFonts w:ascii="Times New Roman" w:eastAsia="Calibri" w:hAnsi="Times New Roman" w:cs="Times New Roman"/>
          <w:sz w:val="20"/>
          <w:szCs w:val="20"/>
        </w:rPr>
        <w:t>;  p&lt;0.001, R</w:t>
      </w:r>
      <w:r>
        <w:rPr>
          <w:rFonts w:ascii="Times New Roman" w:eastAsia="Calibri" w:hAnsi="Times New Roman" w:cs="Times New Roman"/>
          <w:sz w:val="20"/>
          <w:szCs w:val="20"/>
          <w:vertAlign w:val="superscript"/>
        </w:rPr>
        <w:t>2</w:t>
      </w:r>
      <w:r>
        <w:rPr>
          <w:rFonts w:ascii="Times New Roman" w:eastAsia="Calibri" w:hAnsi="Times New Roman" w:cs="Times New Roman"/>
          <w:sz w:val="20"/>
          <w:szCs w:val="20"/>
          <w:vertAlign w:val="subscript"/>
        </w:rPr>
        <w:t>Adj</w:t>
      </w:r>
      <w:r>
        <w:rPr>
          <w:rFonts w:ascii="Times New Roman" w:eastAsia="Calibri" w:hAnsi="Times New Roman" w:cs="Times New Roman"/>
          <w:sz w:val="20"/>
          <w:szCs w:val="20"/>
        </w:rPr>
        <w:t>=0.02</w:t>
      </w:r>
      <w:r w:rsidR="005F0313">
        <w:rPr>
          <w:rFonts w:ascii="Times New Roman" w:eastAsia="Calibri" w:hAnsi="Times New Roman" w:cs="Times New Roman"/>
          <w:sz w:val="20"/>
          <w:szCs w:val="20"/>
        </w:rPr>
        <w:t>7</w:t>
      </w:r>
      <w:r>
        <w:rPr>
          <w:rFonts w:ascii="Times New Roman" w:eastAsia="Calibri" w:hAnsi="Times New Roman" w:cs="Times New Roman"/>
          <w:sz w:val="20"/>
          <w:szCs w:val="20"/>
        </w:rPr>
        <w:t>.</w:t>
      </w:r>
    </w:p>
    <w:bookmarkEnd w:id="24"/>
    <w:p w14:paraId="6154FC01" w14:textId="77777777" w:rsidR="003710E6" w:rsidRDefault="003710E6" w:rsidP="009B343D">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1350" w:firstLine="2700"/>
        <w:rPr>
          <w:rFonts w:ascii="Times New Roman" w:hAnsi="Times New Roman" w:cs="Times New Roman"/>
          <w:sz w:val="20"/>
          <w:szCs w:val="20"/>
        </w:rPr>
      </w:pPr>
    </w:p>
    <w:p w14:paraId="0A4E7BAB" w14:textId="77777777" w:rsidR="003710E6" w:rsidRDefault="003710E6" w:rsidP="009B343D">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1350" w:firstLine="2700"/>
        <w:rPr>
          <w:rFonts w:ascii="Times New Roman" w:hAnsi="Times New Roman" w:cs="Times New Roman"/>
          <w:sz w:val="20"/>
          <w:szCs w:val="20"/>
        </w:rPr>
      </w:pPr>
    </w:p>
    <w:p w14:paraId="5491D38F" w14:textId="14548A68" w:rsidR="009B343D" w:rsidRDefault="009B343D" w:rsidP="003710E6">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Chars="1350" w:firstLine="2700"/>
        <w:rPr>
          <w:rFonts w:ascii="Times New Roman" w:hAnsi="Times New Roman" w:cs="Times New Roman"/>
          <w:sz w:val="20"/>
          <w:szCs w:val="20"/>
        </w:rPr>
      </w:pPr>
      <w:r>
        <w:rPr>
          <w:rFonts w:ascii="Times New Roman" w:hAnsi="Times New Roman" w:cs="Times New Roman"/>
          <w:sz w:val="20"/>
          <w:szCs w:val="20"/>
        </w:rPr>
        <w:t>Table 3: Regression analysis Predicting Dengue prevention practice</w:t>
      </w:r>
    </w:p>
    <w:tbl>
      <w:tblPr>
        <w:tblW w:w="5224" w:type="pct"/>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2426"/>
        <w:gridCol w:w="1156"/>
        <w:gridCol w:w="581"/>
        <w:gridCol w:w="470"/>
        <w:gridCol w:w="688"/>
        <w:gridCol w:w="716"/>
        <w:gridCol w:w="753"/>
        <w:gridCol w:w="538"/>
        <w:gridCol w:w="470"/>
        <w:gridCol w:w="565"/>
        <w:gridCol w:w="655"/>
        <w:gridCol w:w="761"/>
      </w:tblGrid>
      <w:tr w:rsidR="009B343D" w14:paraId="0277790C" w14:textId="77777777" w:rsidTr="00BD37B2">
        <w:trPr>
          <w:cantSplit/>
        </w:trPr>
        <w:tc>
          <w:tcPr>
            <w:tcW w:w="1241" w:type="pct"/>
            <w:vMerge w:val="restart"/>
            <w:tcBorders>
              <w:top w:val="single" w:sz="4" w:space="0" w:color="auto"/>
              <w:left w:val="nil"/>
              <w:bottom w:val="nil"/>
              <w:right w:val="nil"/>
            </w:tcBorders>
            <w:vAlign w:val="center"/>
            <w:hideMark/>
          </w:tcPr>
          <w:p w14:paraId="796E05DD" w14:textId="77777777" w:rsidR="009B343D" w:rsidRDefault="009B343D" w:rsidP="00ED14D0">
            <w:pPr>
              <w:autoSpaceDE w:val="0"/>
              <w:autoSpaceDN w:val="0"/>
              <w:adjustRightInd w:val="0"/>
              <w:spacing w:after="0" w:line="240" w:lineRule="auto"/>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Variables</w:t>
            </w:r>
          </w:p>
        </w:tc>
        <w:tc>
          <w:tcPr>
            <w:tcW w:w="591" w:type="pct"/>
            <w:tcBorders>
              <w:top w:val="single" w:sz="4" w:space="0" w:color="auto"/>
              <w:left w:val="nil"/>
              <w:bottom w:val="nil"/>
              <w:right w:val="nil"/>
            </w:tcBorders>
            <w:hideMark/>
          </w:tcPr>
          <w:p w14:paraId="0CE3E53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Overall</w:t>
            </w:r>
          </w:p>
        </w:tc>
        <w:tc>
          <w:tcPr>
            <w:tcW w:w="1640" w:type="pct"/>
            <w:gridSpan w:val="5"/>
            <w:tcBorders>
              <w:top w:val="single" w:sz="4" w:space="0" w:color="auto"/>
              <w:left w:val="nil"/>
              <w:bottom w:val="nil"/>
              <w:right w:val="nil"/>
            </w:tcBorders>
            <w:hideMark/>
          </w:tcPr>
          <w:p w14:paraId="1DDD91F4" w14:textId="791113BF" w:rsidR="009B343D" w:rsidRDefault="003710E6"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i/>
                <w:iCs/>
                <w:kern w:val="2"/>
                <w:sz w:val="20"/>
                <w:szCs w:val="20"/>
                <w:lang w:bidi="ar-SA"/>
                <w14:ligatures w14:val="standardContextual"/>
              </w:rPr>
              <w:t>Bivariate</w:t>
            </w:r>
            <w:r w:rsidR="009B343D">
              <w:rPr>
                <w:rFonts w:ascii="Times New Roman" w:hAnsi="Times New Roman" w:cs="Times New Roman"/>
                <w:b/>
                <w:bCs/>
                <w:i/>
                <w:iCs/>
                <w:kern w:val="2"/>
                <w:sz w:val="20"/>
                <w:szCs w:val="20"/>
                <w:lang w:bidi="ar-SA"/>
                <w14:ligatures w14:val="standardContextual"/>
              </w:rPr>
              <w:t xml:space="preserve"> regression analysis</w:t>
            </w:r>
          </w:p>
        </w:tc>
        <w:tc>
          <w:tcPr>
            <w:tcW w:w="1527" w:type="pct"/>
            <w:gridSpan w:val="5"/>
            <w:tcBorders>
              <w:top w:val="single" w:sz="4" w:space="0" w:color="auto"/>
              <w:left w:val="nil"/>
              <w:bottom w:val="nil"/>
              <w:right w:val="nil"/>
            </w:tcBorders>
            <w:hideMark/>
          </w:tcPr>
          <w:p w14:paraId="5834F3B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i/>
                <w:iCs/>
                <w:kern w:val="2"/>
                <w:sz w:val="20"/>
                <w:szCs w:val="20"/>
                <w:lang w:bidi="ar-SA"/>
                <w14:ligatures w14:val="standardContextual"/>
              </w:rPr>
              <w:t>Multivariable regression analysis</w:t>
            </w:r>
          </w:p>
        </w:tc>
      </w:tr>
      <w:tr w:rsidR="009B343D" w14:paraId="090E7009" w14:textId="77777777" w:rsidTr="00BD37B2">
        <w:trPr>
          <w:cantSplit/>
        </w:trPr>
        <w:tc>
          <w:tcPr>
            <w:tcW w:w="0" w:type="auto"/>
            <w:vMerge/>
            <w:tcBorders>
              <w:top w:val="single" w:sz="4" w:space="0" w:color="auto"/>
              <w:left w:val="nil"/>
              <w:bottom w:val="nil"/>
              <w:right w:val="nil"/>
            </w:tcBorders>
            <w:vAlign w:val="center"/>
            <w:hideMark/>
          </w:tcPr>
          <w:p w14:paraId="3C6B7D9A" w14:textId="77777777" w:rsidR="009B343D" w:rsidRDefault="009B343D" w:rsidP="00ED14D0">
            <w:pPr>
              <w:spacing w:after="0" w:line="256" w:lineRule="auto"/>
              <w:rPr>
                <w:rFonts w:ascii="Times New Roman" w:hAnsi="Times New Roman" w:cs="Times New Roman"/>
                <w:kern w:val="2"/>
                <w:sz w:val="20"/>
                <w:szCs w:val="20"/>
                <w:lang w:bidi="ar-SA"/>
                <w14:ligatures w14:val="standardContextual"/>
              </w:rPr>
            </w:pPr>
          </w:p>
        </w:tc>
        <w:tc>
          <w:tcPr>
            <w:tcW w:w="591" w:type="pct"/>
            <w:tcBorders>
              <w:top w:val="nil"/>
              <w:left w:val="nil"/>
              <w:bottom w:val="nil"/>
              <w:right w:val="nil"/>
            </w:tcBorders>
            <w:hideMark/>
          </w:tcPr>
          <w:p w14:paraId="02BE584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Mean (SD)</w:t>
            </w:r>
          </w:p>
        </w:tc>
        <w:tc>
          <w:tcPr>
            <w:tcW w:w="297" w:type="pct"/>
            <w:tcBorders>
              <w:top w:val="nil"/>
              <w:left w:val="nil"/>
              <w:bottom w:val="nil"/>
              <w:right w:val="nil"/>
            </w:tcBorders>
            <w:hideMark/>
          </w:tcPr>
          <w:p w14:paraId="5B4DC31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B</w:t>
            </w:r>
          </w:p>
        </w:tc>
        <w:tc>
          <w:tcPr>
            <w:tcW w:w="240" w:type="pct"/>
            <w:tcBorders>
              <w:top w:val="nil"/>
              <w:left w:val="nil"/>
              <w:bottom w:val="nil"/>
              <w:right w:val="nil"/>
            </w:tcBorders>
            <w:hideMark/>
          </w:tcPr>
          <w:p w14:paraId="5142D3C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SE</w:t>
            </w:r>
          </w:p>
        </w:tc>
        <w:tc>
          <w:tcPr>
            <w:tcW w:w="352" w:type="pct"/>
            <w:tcBorders>
              <w:top w:val="nil"/>
              <w:left w:val="nil"/>
              <w:bottom w:val="nil"/>
              <w:right w:val="nil"/>
            </w:tcBorders>
            <w:hideMark/>
          </w:tcPr>
          <w:p w14:paraId="0BC44D0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t</w:t>
            </w:r>
          </w:p>
        </w:tc>
        <w:tc>
          <w:tcPr>
            <w:tcW w:w="366" w:type="pct"/>
            <w:tcBorders>
              <w:top w:val="nil"/>
              <w:left w:val="nil"/>
              <w:bottom w:val="nil"/>
              <w:right w:val="nil"/>
            </w:tcBorders>
            <w:hideMark/>
          </w:tcPr>
          <w:p w14:paraId="04CB81B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ꞵ</w:t>
            </w:r>
          </w:p>
        </w:tc>
        <w:tc>
          <w:tcPr>
            <w:tcW w:w="385" w:type="pct"/>
            <w:tcBorders>
              <w:top w:val="nil"/>
              <w:left w:val="nil"/>
              <w:bottom w:val="nil"/>
              <w:right w:val="nil"/>
            </w:tcBorders>
            <w:hideMark/>
          </w:tcPr>
          <w:p w14:paraId="0E3C65E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i/>
                <w:iCs/>
                <w:kern w:val="2"/>
                <w:sz w:val="20"/>
                <w:szCs w:val="20"/>
                <w:lang w:bidi="ar-SA"/>
                <w14:ligatures w14:val="standardContextual"/>
              </w:rPr>
              <w:t>p</w:t>
            </w:r>
            <w:r>
              <w:rPr>
                <w:rFonts w:ascii="Times New Roman" w:hAnsi="Times New Roman" w:cs="Times New Roman"/>
                <w:b/>
                <w:bCs/>
                <w:kern w:val="2"/>
                <w:sz w:val="20"/>
                <w:szCs w:val="20"/>
                <w:lang w:bidi="ar-SA"/>
                <w14:ligatures w14:val="standardContextual"/>
              </w:rPr>
              <w:t>-value</w:t>
            </w:r>
          </w:p>
        </w:tc>
        <w:tc>
          <w:tcPr>
            <w:tcW w:w="275" w:type="pct"/>
            <w:tcBorders>
              <w:top w:val="nil"/>
              <w:left w:val="nil"/>
              <w:bottom w:val="nil"/>
              <w:right w:val="nil"/>
            </w:tcBorders>
            <w:hideMark/>
          </w:tcPr>
          <w:p w14:paraId="3E1F3F7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B</w:t>
            </w:r>
          </w:p>
        </w:tc>
        <w:tc>
          <w:tcPr>
            <w:tcW w:w="240" w:type="pct"/>
            <w:tcBorders>
              <w:top w:val="nil"/>
              <w:left w:val="nil"/>
              <w:bottom w:val="nil"/>
              <w:right w:val="nil"/>
            </w:tcBorders>
            <w:hideMark/>
          </w:tcPr>
          <w:p w14:paraId="4FD38B0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SE</w:t>
            </w:r>
          </w:p>
        </w:tc>
        <w:tc>
          <w:tcPr>
            <w:tcW w:w="289" w:type="pct"/>
            <w:tcBorders>
              <w:top w:val="nil"/>
              <w:left w:val="nil"/>
              <w:bottom w:val="nil"/>
              <w:right w:val="nil"/>
            </w:tcBorders>
            <w:hideMark/>
          </w:tcPr>
          <w:p w14:paraId="018A807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t</w:t>
            </w:r>
          </w:p>
        </w:tc>
        <w:tc>
          <w:tcPr>
            <w:tcW w:w="334" w:type="pct"/>
            <w:tcBorders>
              <w:top w:val="nil"/>
              <w:left w:val="nil"/>
              <w:bottom w:val="nil"/>
              <w:right w:val="nil"/>
            </w:tcBorders>
            <w:hideMark/>
          </w:tcPr>
          <w:p w14:paraId="396F09A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ꞵ</w:t>
            </w:r>
          </w:p>
        </w:tc>
        <w:tc>
          <w:tcPr>
            <w:tcW w:w="389" w:type="pct"/>
            <w:tcBorders>
              <w:top w:val="nil"/>
              <w:left w:val="nil"/>
              <w:bottom w:val="nil"/>
              <w:right w:val="nil"/>
            </w:tcBorders>
            <w:hideMark/>
          </w:tcPr>
          <w:p w14:paraId="73D337B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b/>
                <w:bCs/>
                <w:i/>
                <w:iCs/>
                <w:kern w:val="2"/>
                <w:sz w:val="20"/>
                <w:szCs w:val="20"/>
                <w:lang w:bidi="ar-SA"/>
                <w14:ligatures w14:val="standardContextual"/>
              </w:rPr>
              <w:t>p</w:t>
            </w:r>
            <w:r>
              <w:rPr>
                <w:rFonts w:ascii="Times New Roman" w:hAnsi="Times New Roman" w:cs="Times New Roman"/>
                <w:b/>
                <w:bCs/>
                <w:kern w:val="2"/>
                <w:sz w:val="20"/>
                <w:szCs w:val="20"/>
                <w:lang w:bidi="ar-SA"/>
                <w14:ligatures w14:val="standardContextual"/>
              </w:rPr>
              <w:t>-value</w:t>
            </w:r>
          </w:p>
        </w:tc>
      </w:tr>
      <w:tr w:rsidR="009B343D" w14:paraId="2C46C11C" w14:textId="77777777" w:rsidTr="00BD37B2">
        <w:trPr>
          <w:cantSplit/>
        </w:trPr>
        <w:tc>
          <w:tcPr>
            <w:tcW w:w="1241" w:type="pct"/>
            <w:tcBorders>
              <w:top w:val="nil"/>
              <w:left w:val="nil"/>
              <w:bottom w:val="nil"/>
              <w:right w:val="nil"/>
            </w:tcBorders>
            <w:shd w:val="clear" w:color="auto" w:fill="F2F2F2" w:themeFill="background1" w:themeFillShade="F2"/>
            <w:vAlign w:val="bottom"/>
            <w:hideMark/>
          </w:tcPr>
          <w:p w14:paraId="09ECAE10" w14:textId="77777777" w:rsidR="009B343D" w:rsidRDefault="009B343D" w:rsidP="00ED14D0">
            <w:pPr>
              <w:autoSpaceDE w:val="0"/>
              <w:autoSpaceDN w:val="0"/>
              <w:adjustRightInd w:val="0"/>
              <w:spacing w:after="0" w:line="240" w:lineRule="auto"/>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 xml:space="preserve">Age </w:t>
            </w:r>
          </w:p>
        </w:tc>
        <w:tc>
          <w:tcPr>
            <w:tcW w:w="591" w:type="pct"/>
            <w:tcBorders>
              <w:top w:val="nil"/>
              <w:left w:val="nil"/>
              <w:bottom w:val="nil"/>
              <w:right w:val="nil"/>
            </w:tcBorders>
            <w:shd w:val="clear" w:color="auto" w:fill="F2F2F2" w:themeFill="background1" w:themeFillShade="F2"/>
            <w:hideMark/>
          </w:tcPr>
          <w:p w14:paraId="57DE5668" w14:textId="77777777" w:rsidR="009B343D" w:rsidRDefault="009B343D" w:rsidP="00ED14D0">
            <w:pPr>
              <w:rPr>
                <w:rFonts w:ascii="Times New Roman" w:hAnsi="Times New Roman" w:cs="Times New Roman"/>
                <w:b/>
                <w:bCs/>
                <w:kern w:val="2"/>
                <w:sz w:val="20"/>
                <w:szCs w:val="20"/>
                <w:lang w:bidi="ar-SA"/>
                <w14:ligatures w14:val="standardContextual"/>
              </w:rPr>
            </w:pPr>
          </w:p>
        </w:tc>
        <w:tc>
          <w:tcPr>
            <w:tcW w:w="297" w:type="pct"/>
            <w:tcBorders>
              <w:top w:val="nil"/>
              <w:left w:val="nil"/>
              <w:bottom w:val="nil"/>
              <w:right w:val="nil"/>
            </w:tcBorders>
            <w:shd w:val="clear" w:color="auto" w:fill="F2F2F2" w:themeFill="background1" w:themeFillShade="F2"/>
            <w:vAlign w:val="center"/>
            <w:hideMark/>
          </w:tcPr>
          <w:p w14:paraId="07A5AF46"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 xml:space="preserve"> 0.26</w:t>
            </w:r>
          </w:p>
        </w:tc>
        <w:tc>
          <w:tcPr>
            <w:tcW w:w="240" w:type="pct"/>
            <w:tcBorders>
              <w:top w:val="nil"/>
              <w:left w:val="nil"/>
              <w:bottom w:val="nil"/>
              <w:right w:val="nil"/>
            </w:tcBorders>
            <w:shd w:val="clear" w:color="auto" w:fill="F2F2F2" w:themeFill="background1" w:themeFillShade="F2"/>
            <w:vAlign w:val="center"/>
            <w:hideMark/>
          </w:tcPr>
          <w:p w14:paraId="7A41BB9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0.24</w:t>
            </w:r>
          </w:p>
        </w:tc>
        <w:tc>
          <w:tcPr>
            <w:tcW w:w="352" w:type="pct"/>
            <w:tcBorders>
              <w:top w:val="nil"/>
              <w:left w:val="nil"/>
              <w:bottom w:val="nil"/>
              <w:right w:val="nil"/>
            </w:tcBorders>
            <w:shd w:val="clear" w:color="auto" w:fill="F2F2F2" w:themeFill="background1" w:themeFillShade="F2"/>
            <w:vAlign w:val="center"/>
            <w:hideMark/>
          </w:tcPr>
          <w:p w14:paraId="46C65B4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1.05</w:t>
            </w:r>
          </w:p>
        </w:tc>
        <w:tc>
          <w:tcPr>
            <w:tcW w:w="366" w:type="pct"/>
            <w:tcBorders>
              <w:top w:val="nil"/>
              <w:left w:val="nil"/>
              <w:bottom w:val="nil"/>
              <w:right w:val="nil"/>
            </w:tcBorders>
            <w:shd w:val="clear" w:color="auto" w:fill="F2F2F2" w:themeFill="background1" w:themeFillShade="F2"/>
            <w:vAlign w:val="center"/>
            <w:hideMark/>
          </w:tcPr>
          <w:p w14:paraId="42A9BC3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0.02</w:t>
            </w:r>
          </w:p>
        </w:tc>
        <w:tc>
          <w:tcPr>
            <w:tcW w:w="385" w:type="pct"/>
            <w:tcBorders>
              <w:top w:val="nil"/>
              <w:left w:val="nil"/>
              <w:bottom w:val="nil"/>
              <w:right w:val="nil"/>
            </w:tcBorders>
            <w:shd w:val="clear" w:color="auto" w:fill="F2F2F2" w:themeFill="background1" w:themeFillShade="F2"/>
            <w:vAlign w:val="center"/>
            <w:hideMark/>
          </w:tcPr>
          <w:p w14:paraId="04A7688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0.292</w:t>
            </w:r>
          </w:p>
        </w:tc>
        <w:tc>
          <w:tcPr>
            <w:tcW w:w="275" w:type="pct"/>
            <w:tcBorders>
              <w:top w:val="nil"/>
              <w:left w:val="nil"/>
              <w:bottom w:val="nil"/>
              <w:right w:val="nil"/>
            </w:tcBorders>
            <w:shd w:val="clear" w:color="auto" w:fill="F2F2F2" w:themeFill="background1" w:themeFillShade="F2"/>
            <w:hideMark/>
          </w:tcPr>
          <w:p w14:paraId="25609F0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0.22</w:t>
            </w:r>
          </w:p>
        </w:tc>
        <w:tc>
          <w:tcPr>
            <w:tcW w:w="240" w:type="pct"/>
            <w:tcBorders>
              <w:top w:val="nil"/>
              <w:left w:val="nil"/>
              <w:bottom w:val="nil"/>
              <w:right w:val="nil"/>
            </w:tcBorders>
            <w:shd w:val="clear" w:color="auto" w:fill="F2F2F2" w:themeFill="background1" w:themeFillShade="F2"/>
            <w:hideMark/>
          </w:tcPr>
          <w:p w14:paraId="06C2006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0.26</w:t>
            </w:r>
          </w:p>
        </w:tc>
        <w:tc>
          <w:tcPr>
            <w:tcW w:w="289" w:type="pct"/>
            <w:tcBorders>
              <w:top w:val="nil"/>
              <w:left w:val="nil"/>
              <w:bottom w:val="nil"/>
              <w:right w:val="nil"/>
            </w:tcBorders>
            <w:shd w:val="clear" w:color="auto" w:fill="F2F2F2" w:themeFill="background1" w:themeFillShade="F2"/>
            <w:hideMark/>
          </w:tcPr>
          <w:p w14:paraId="5B95302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0.86</w:t>
            </w:r>
          </w:p>
        </w:tc>
        <w:tc>
          <w:tcPr>
            <w:tcW w:w="334" w:type="pct"/>
            <w:tcBorders>
              <w:top w:val="nil"/>
              <w:left w:val="nil"/>
              <w:bottom w:val="nil"/>
              <w:right w:val="nil"/>
            </w:tcBorders>
            <w:shd w:val="clear" w:color="auto" w:fill="F2F2F2" w:themeFill="background1" w:themeFillShade="F2"/>
            <w:hideMark/>
          </w:tcPr>
          <w:p w14:paraId="05641FE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0.02</w:t>
            </w:r>
          </w:p>
        </w:tc>
        <w:tc>
          <w:tcPr>
            <w:tcW w:w="389" w:type="pct"/>
            <w:tcBorders>
              <w:top w:val="nil"/>
              <w:left w:val="nil"/>
              <w:bottom w:val="nil"/>
              <w:right w:val="nil"/>
            </w:tcBorders>
            <w:shd w:val="clear" w:color="auto" w:fill="F2F2F2" w:themeFill="background1" w:themeFillShade="F2"/>
            <w:hideMark/>
          </w:tcPr>
          <w:p w14:paraId="6D27D5E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0.392</w:t>
            </w:r>
          </w:p>
        </w:tc>
      </w:tr>
      <w:tr w:rsidR="009B343D" w14:paraId="27A66070" w14:textId="77777777" w:rsidTr="00BD37B2">
        <w:trPr>
          <w:cantSplit/>
        </w:trPr>
        <w:tc>
          <w:tcPr>
            <w:tcW w:w="1241" w:type="pct"/>
            <w:tcBorders>
              <w:top w:val="nil"/>
              <w:left w:val="nil"/>
              <w:bottom w:val="nil"/>
              <w:right w:val="nil"/>
            </w:tcBorders>
            <w:shd w:val="clear" w:color="auto" w:fill="E7E6E6" w:themeFill="background2"/>
            <w:hideMark/>
          </w:tcPr>
          <w:p w14:paraId="316B2B1C" w14:textId="77777777" w:rsidR="009B343D" w:rsidRDefault="009B343D" w:rsidP="00ED14D0">
            <w:pPr>
              <w:autoSpaceDE w:val="0"/>
              <w:autoSpaceDN w:val="0"/>
              <w:adjustRightInd w:val="0"/>
              <w:spacing w:after="0" w:line="240" w:lineRule="auto"/>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Education l</w:t>
            </w:r>
            <w:r>
              <w:rPr>
                <w:rFonts w:ascii="Times New Roman" w:hAnsi="Times New Roman" w:cs="Times New Roman"/>
                <w:b/>
                <w:kern w:val="2"/>
                <w:sz w:val="20"/>
                <w:szCs w:val="20"/>
                <w:lang w:bidi="ar-SA"/>
                <w14:ligatures w14:val="standardContextual"/>
              </w:rPr>
              <w:t>evel</w:t>
            </w:r>
          </w:p>
        </w:tc>
        <w:tc>
          <w:tcPr>
            <w:tcW w:w="591" w:type="pct"/>
            <w:tcBorders>
              <w:top w:val="nil"/>
              <w:left w:val="nil"/>
              <w:bottom w:val="nil"/>
              <w:right w:val="nil"/>
            </w:tcBorders>
            <w:shd w:val="clear" w:color="auto" w:fill="E7E6E6" w:themeFill="background2"/>
          </w:tcPr>
          <w:p w14:paraId="7761A62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97" w:type="pct"/>
            <w:tcBorders>
              <w:top w:val="nil"/>
              <w:left w:val="nil"/>
              <w:bottom w:val="nil"/>
              <w:right w:val="nil"/>
            </w:tcBorders>
            <w:shd w:val="clear" w:color="auto" w:fill="E7E6E6" w:themeFill="background2"/>
            <w:vAlign w:val="center"/>
            <w:hideMark/>
          </w:tcPr>
          <w:p w14:paraId="782F8C2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240" w:type="pct"/>
            <w:tcBorders>
              <w:top w:val="nil"/>
              <w:left w:val="nil"/>
              <w:bottom w:val="nil"/>
              <w:right w:val="nil"/>
            </w:tcBorders>
            <w:shd w:val="clear" w:color="auto" w:fill="E7E6E6" w:themeFill="background2"/>
            <w:vAlign w:val="center"/>
            <w:hideMark/>
          </w:tcPr>
          <w:p w14:paraId="5321266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52" w:type="pct"/>
            <w:tcBorders>
              <w:top w:val="nil"/>
              <w:left w:val="nil"/>
              <w:bottom w:val="nil"/>
              <w:right w:val="nil"/>
            </w:tcBorders>
            <w:shd w:val="clear" w:color="auto" w:fill="E7E6E6" w:themeFill="background2"/>
            <w:vAlign w:val="center"/>
            <w:hideMark/>
          </w:tcPr>
          <w:p w14:paraId="39CB6D6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66" w:type="pct"/>
            <w:tcBorders>
              <w:top w:val="nil"/>
              <w:left w:val="nil"/>
              <w:bottom w:val="nil"/>
              <w:right w:val="nil"/>
            </w:tcBorders>
            <w:shd w:val="clear" w:color="auto" w:fill="E7E6E6" w:themeFill="background2"/>
            <w:vAlign w:val="center"/>
            <w:hideMark/>
          </w:tcPr>
          <w:p w14:paraId="4C31BBE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85" w:type="pct"/>
            <w:tcBorders>
              <w:top w:val="nil"/>
              <w:left w:val="nil"/>
              <w:bottom w:val="nil"/>
              <w:right w:val="nil"/>
            </w:tcBorders>
            <w:shd w:val="clear" w:color="auto" w:fill="E7E6E6" w:themeFill="background2"/>
            <w:vAlign w:val="center"/>
            <w:hideMark/>
          </w:tcPr>
          <w:p w14:paraId="2B0337F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275" w:type="pct"/>
            <w:tcBorders>
              <w:top w:val="nil"/>
              <w:left w:val="nil"/>
              <w:bottom w:val="nil"/>
              <w:right w:val="nil"/>
            </w:tcBorders>
            <w:shd w:val="clear" w:color="auto" w:fill="E7E6E6" w:themeFill="background2"/>
          </w:tcPr>
          <w:p w14:paraId="3586891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40" w:type="pct"/>
            <w:tcBorders>
              <w:top w:val="nil"/>
              <w:left w:val="nil"/>
              <w:bottom w:val="nil"/>
              <w:right w:val="nil"/>
            </w:tcBorders>
            <w:shd w:val="clear" w:color="auto" w:fill="E7E6E6" w:themeFill="background2"/>
          </w:tcPr>
          <w:p w14:paraId="054553E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9" w:type="pct"/>
            <w:tcBorders>
              <w:top w:val="nil"/>
              <w:left w:val="nil"/>
              <w:bottom w:val="nil"/>
              <w:right w:val="nil"/>
            </w:tcBorders>
            <w:shd w:val="clear" w:color="auto" w:fill="E7E6E6" w:themeFill="background2"/>
          </w:tcPr>
          <w:p w14:paraId="4FB1838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4" w:type="pct"/>
            <w:tcBorders>
              <w:top w:val="nil"/>
              <w:left w:val="nil"/>
              <w:bottom w:val="nil"/>
              <w:right w:val="nil"/>
            </w:tcBorders>
            <w:shd w:val="clear" w:color="auto" w:fill="E7E6E6" w:themeFill="background2"/>
          </w:tcPr>
          <w:p w14:paraId="680F1F5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9" w:type="pct"/>
            <w:tcBorders>
              <w:top w:val="nil"/>
              <w:left w:val="nil"/>
              <w:bottom w:val="nil"/>
              <w:right w:val="nil"/>
            </w:tcBorders>
            <w:shd w:val="clear" w:color="auto" w:fill="E7E6E6" w:themeFill="background2"/>
          </w:tcPr>
          <w:p w14:paraId="2731416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7A192C3F" w14:textId="77777777" w:rsidTr="00BD37B2">
        <w:trPr>
          <w:cantSplit/>
        </w:trPr>
        <w:tc>
          <w:tcPr>
            <w:tcW w:w="1241" w:type="pct"/>
            <w:tcBorders>
              <w:top w:val="nil"/>
              <w:left w:val="nil"/>
              <w:bottom w:val="nil"/>
              <w:right w:val="nil"/>
            </w:tcBorders>
            <w:hideMark/>
          </w:tcPr>
          <w:p w14:paraId="34CE6AA0"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Below university</w:t>
            </w:r>
          </w:p>
        </w:tc>
        <w:tc>
          <w:tcPr>
            <w:tcW w:w="591" w:type="pct"/>
            <w:tcBorders>
              <w:top w:val="nil"/>
              <w:left w:val="nil"/>
              <w:bottom w:val="nil"/>
              <w:right w:val="nil"/>
            </w:tcBorders>
            <w:hideMark/>
          </w:tcPr>
          <w:p w14:paraId="6DDD4FF8"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56.10 (14.70)</w:t>
            </w:r>
          </w:p>
        </w:tc>
        <w:tc>
          <w:tcPr>
            <w:tcW w:w="297" w:type="pct"/>
            <w:tcBorders>
              <w:top w:val="nil"/>
              <w:left w:val="nil"/>
              <w:bottom w:val="nil"/>
              <w:right w:val="nil"/>
            </w:tcBorders>
            <w:vAlign w:val="center"/>
            <w:hideMark/>
          </w:tcPr>
          <w:p w14:paraId="5E51C0B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1.06</w:t>
            </w:r>
          </w:p>
        </w:tc>
        <w:tc>
          <w:tcPr>
            <w:tcW w:w="240" w:type="pct"/>
            <w:tcBorders>
              <w:top w:val="nil"/>
              <w:left w:val="nil"/>
              <w:bottom w:val="nil"/>
              <w:right w:val="nil"/>
            </w:tcBorders>
            <w:vAlign w:val="center"/>
            <w:hideMark/>
          </w:tcPr>
          <w:p w14:paraId="015C4FB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0.78</w:t>
            </w:r>
          </w:p>
        </w:tc>
        <w:tc>
          <w:tcPr>
            <w:tcW w:w="352" w:type="pct"/>
            <w:tcBorders>
              <w:top w:val="nil"/>
              <w:left w:val="nil"/>
              <w:bottom w:val="nil"/>
              <w:right w:val="nil"/>
            </w:tcBorders>
            <w:vAlign w:val="center"/>
            <w:hideMark/>
          </w:tcPr>
          <w:p w14:paraId="4D6A90F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1.34</w:t>
            </w:r>
          </w:p>
        </w:tc>
        <w:tc>
          <w:tcPr>
            <w:tcW w:w="366" w:type="pct"/>
            <w:tcBorders>
              <w:top w:val="nil"/>
              <w:left w:val="nil"/>
              <w:bottom w:val="nil"/>
              <w:right w:val="nil"/>
            </w:tcBorders>
            <w:vAlign w:val="center"/>
            <w:hideMark/>
          </w:tcPr>
          <w:p w14:paraId="0C47649E"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xml:space="preserve">    0.03</w:t>
            </w:r>
          </w:p>
        </w:tc>
        <w:tc>
          <w:tcPr>
            <w:tcW w:w="385" w:type="pct"/>
            <w:tcBorders>
              <w:top w:val="nil"/>
              <w:left w:val="nil"/>
              <w:bottom w:val="nil"/>
              <w:right w:val="nil"/>
            </w:tcBorders>
            <w:vAlign w:val="center"/>
            <w:hideMark/>
          </w:tcPr>
          <w:p w14:paraId="29EBB20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0.179</w:t>
            </w:r>
          </w:p>
        </w:tc>
        <w:tc>
          <w:tcPr>
            <w:tcW w:w="275" w:type="pct"/>
            <w:tcBorders>
              <w:top w:val="nil"/>
              <w:left w:val="nil"/>
              <w:bottom w:val="nil"/>
              <w:right w:val="nil"/>
            </w:tcBorders>
            <w:hideMark/>
          </w:tcPr>
          <w:p w14:paraId="52198BF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1.52</w:t>
            </w:r>
          </w:p>
        </w:tc>
        <w:tc>
          <w:tcPr>
            <w:tcW w:w="240" w:type="pct"/>
            <w:tcBorders>
              <w:top w:val="nil"/>
              <w:left w:val="nil"/>
              <w:bottom w:val="nil"/>
              <w:right w:val="nil"/>
            </w:tcBorders>
            <w:vAlign w:val="center"/>
            <w:hideMark/>
          </w:tcPr>
          <w:p w14:paraId="391B38E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0.83</w:t>
            </w:r>
          </w:p>
        </w:tc>
        <w:tc>
          <w:tcPr>
            <w:tcW w:w="289" w:type="pct"/>
            <w:tcBorders>
              <w:top w:val="nil"/>
              <w:left w:val="nil"/>
              <w:bottom w:val="nil"/>
              <w:right w:val="nil"/>
            </w:tcBorders>
            <w:vAlign w:val="center"/>
            <w:hideMark/>
          </w:tcPr>
          <w:p w14:paraId="6462DC4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1.83</w:t>
            </w:r>
          </w:p>
        </w:tc>
        <w:tc>
          <w:tcPr>
            <w:tcW w:w="334" w:type="pct"/>
            <w:tcBorders>
              <w:top w:val="nil"/>
              <w:left w:val="nil"/>
              <w:bottom w:val="nil"/>
              <w:right w:val="nil"/>
            </w:tcBorders>
            <w:vAlign w:val="center"/>
            <w:hideMark/>
          </w:tcPr>
          <w:p w14:paraId="3FA9218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0.05</w:t>
            </w:r>
          </w:p>
        </w:tc>
        <w:tc>
          <w:tcPr>
            <w:tcW w:w="389" w:type="pct"/>
            <w:tcBorders>
              <w:top w:val="nil"/>
              <w:left w:val="nil"/>
              <w:bottom w:val="nil"/>
              <w:right w:val="nil"/>
            </w:tcBorders>
            <w:vAlign w:val="center"/>
            <w:hideMark/>
          </w:tcPr>
          <w:p w14:paraId="5678F9E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0.068</w:t>
            </w:r>
          </w:p>
        </w:tc>
      </w:tr>
      <w:tr w:rsidR="009B343D" w14:paraId="22A05E4C" w14:textId="77777777" w:rsidTr="00BD37B2">
        <w:trPr>
          <w:cantSplit/>
        </w:trPr>
        <w:tc>
          <w:tcPr>
            <w:tcW w:w="1241" w:type="pct"/>
            <w:tcBorders>
              <w:top w:val="nil"/>
              <w:left w:val="nil"/>
              <w:bottom w:val="nil"/>
              <w:right w:val="nil"/>
            </w:tcBorders>
            <w:hideMark/>
          </w:tcPr>
          <w:p w14:paraId="32C378B4"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University</w:t>
            </w:r>
          </w:p>
        </w:tc>
        <w:tc>
          <w:tcPr>
            <w:tcW w:w="591" w:type="pct"/>
            <w:tcBorders>
              <w:top w:val="nil"/>
              <w:left w:val="nil"/>
              <w:bottom w:val="nil"/>
              <w:right w:val="nil"/>
            </w:tcBorders>
            <w:hideMark/>
          </w:tcPr>
          <w:p w14:paraId="0FFA6923"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55.04 (15.01)</w:t>
            </w:r>
          </w:p>
        </w:tc>
        <w:tc>
          <w:tcPr>
            <w:tcW w:w="297" w:type="pct"/>
            <w:tcBorders>
              <w:top w:val="nil"/>
              <w:left w:val="nil"/>
              <w:bottom w:val="nil"/>
              <w:right w:val="nil"/>
            </w:tcBorders>
            <w:vAlign w:val="center"/>
            <w:hideMark/>
          </w:tcPr>
          <w:p w14:paraId="14A00BB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5AEEB84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52" w:type="pct"/>
            <w:tcBorders>
              <w:top w:val="nil"/>
              <w:left w:val="nil"/>
              <w:bottom w:val="nil"/>
              <w:right w:val="nil"/>
            </w:tcBorders>
            <w:vAlign w:val="center"/>
          </w:tcPr>
          <w:p w14:paraId="131FA61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66" w:type="pct"/>
            <w:tcBorders>
              <w:top w:val="nil"/>
              <w:left w:val="nil"/>
              <w:bottom w:val="nil"/>
              <w:right w:val="nil"/>
            </w:tcBorders>
            <w:vAlign w:val="center"/>
          </w:tcPr>
          <w:p w14:paraId="4033088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5" w:type="pct"/>
            <w:tcBorders>
              <w:top w:val="nil"/>
              <w:left w:val="nil"/>
              <w:bottom w:val="nil"/>
              <w:right w:val="nil"/>
            </w:tcBorders>
            <w:vAlign w:val="center"/>
          </w:tcPr>
          <w:p w14:paraId="00DB3D4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75" w:type="pct"/>
            <w:tcBorders>
              <w:top w:val="nil"/>
              <w:left w:val="nil"/>
              <w:bottom w:val="nil"/>
              <w:right w:val="nil"/>
            </w:tcBorders>
            <w:hideMark/>
          </w:tcPr>
          <w:p w14:paraId="75C96CA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Ref.</w:t>
            </w:r>
          </w:p>
        </w:tc>
        <w:tc>
          <w:tcPr>
            <w:tcW w:w="240" w:type="pct"/>
            <w:tcBorders>
              <w:top w:val="nil"/>
              <w:left w:val="nil"/>
              <w:bottom w:val="nil"/>
              <w:right w:val="nil"/>
            </w:tcBorders>
          </w:tcPr>
          <w:p w14:paraId="4B5B446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9" w:type="pct"/>
            <w:tcBorders>
              <w:top w:val="nil"/>
              <w:left w:val="nil"/>
              <w:bottom w:val="nil"/>
              <w:right w:val="nil"/>
            </w:tcBorders>
          </w:tcPr>
          <w:p w14:paraId="075BE5B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4" w:type="pct"/>
            <w:tcBorders>
              <w:top w:val="nil"/>
              <w:left w:val="nil"/>
              <w:bottom w:val="nil"/>
              <w:right w:val="nil"/>
            </w:tcBorders>
          </w:tcPr>
          <w:p w14:paraId="6B89074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9" w:type="pct"/>
            <w:tcBorders>
              <w:top w:val="nil"/>
              <w:left w:val="nil"/>
              <w:bottom w:val="nil"/>
              <w:right w:val="nil"/>
            </w:tcBorders>
          </w:tcPr>
          <w:p w14:paraId="02E83E0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791B27DB" w14:textId="77777777" w:rsidTr="00BD37B2">
        <w:trPr>
          <w:cantSplit/>
          <w:trHeight w:val="54"/>
        </w:trPr>
        <w:tc>
          <w:tcPr>
            <w:tcW w:w="1241" w:type="pct"/>
            <w:tcBorders>
              <w:top w:val="nil"/>
              <w:left w:val="nil"/>
              <w:bottom w:val="nil"/>
              <w:right w:val="nil"/>
            </w:tcBorders>
            <w:shd w:val="clear" w:color="auto" w:fill="E7E6E6" w:themeFill="background2"/>
            <w:vAlign w:val="bottom"/>
            <w:hideMark/>
          </w:tcPr>
          <w:p w14:paraId="7D4E5596"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 xml:space="preserve">Permanent Residence </w:t>
            </w:r>
          </w:p>
        </w:tc>
        <w:tc>
          <w:tcPr>
            <w:tcW w:w="591" w:type="pct"/>
            <w:tcBorders>
              <w:top w:val="nil"/>
              <w:left w:val="nil"/>
              <w:bottom w:val="nil"/>
              <w:right w:val="nil"/>
            </w:tcBorders>
            <w:shd w:val="clear" w:color="auto" w:fill="E7E6E6" w:themeFill="background2"/>
          </w:tcPr>
          <w:p w14:paraId="4136536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97" w:type="pct"/>
            <w:tcBorders>
              <w:top w:val="nil"/>
              <w:left w:val="nil"/>
              <w:bottom w:val="nil"/>
              <w:right w:val="nil"/>
            </w:tcBorders>
            <w:shd w:val="clear" w:color="auto" w:fill="E7E6E6" w:themeFill="background2"/>
            <w:vAlign w:val="center"/>
            <w:hideMark/>
          </w:tcPr>
          <w:p w14:paraId="5C297BB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240" w:type="pct"/>
            <w:tcBorders>
              <w:top w:val="nil"/>
              <w:left w:val="nil"/>
              <w:bottom w:val="nil"/>
              <w:right w:val="nil"/>
            </w:tcBorders>
            <w:shd w:val="clear" w:color="auto" w:fill="E7E6E6" w:themeFill="background2"/>
            <w:vAlign w:val="center"/>
            <w:hideMark/>
          </w:tcPr>
          <w:p w14:paraId="3E7B0BC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52" w:type="pct"/>
            <w:tcBorders>
              <w:top w:val="nil"/>
              <w:left w:val="nil"/>
              <w:bottom w:val="nil"/>
              <w:right w:val="nil"/>
            </w:tcBorders>
            <w:shd w:val="clear" w:color="auto" w:fill="E7E6E6" w:themeFill="background2"/>
            <w:vAlign w:val="center"/>
            <w:hideMark/>
          </w:tcPr>
          <w:p w14:paraId="117F4F9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66" w:type="pct"/>
            <w:tcBorders>
              <w:top w:val="nil"/>
              <w:left w:val="nil"/>
              <w:bottom w:val="nil"/>
              <w:right w:val="nil"/>
            </w:tcBorders>
            <w:shd w:val="clear" w:color="auto" w:fill="E7E6E6" w:themeFill="background2"/>
            <w:vAlign w:val="center"/>
            <w:hideMark/>
          </w:tcPr>
          <w:p w14:paraId="5C1C670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85" w:type="pct"/>
            <w:tcBorders>
              <w:top w:val="nil"/>
              <w:left w:val="nil"/>
              <w:bottom w:val="nil"/>
              <w:right w:val="nil"/>
            </w:tcBorders>
            <w:shd w:val="clear" w:color="auto" w:fill="E7E6E6" w:themeFill="background2"/>
            <w:vAlign w:val="center"/>
            <w:hideMark/>
          </w:tcPr>
          <w:p w14:paraId="48AA8E2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275" w:type="pct"/>
            <w:tcBorders>
              <w:top w:val="nil"/>
              <w:left w:val="nil"/>
              <w:bottom w:val="nil"/>
              <w:right w:val="nil"/>
            </w:tcBorders>
            <w:shd w:val="clear" w:color="auto" w:fill="E7E6E6" w:themeFill="background2"/>
            <w:vAlign w:val="center"/>
          </w:tcPr>
          <w:p w14:paraId="521D4B7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40" w:type="pct"/>
            <w:tcBorders>
              <w:top w:val="nil"/>
              <w:left w:val="nil"/>
              <w:bottom w:val="nil"/>
              <w:right w:val="nil"/>
            </w:tcBorders>
            <w:shd w:val="clear" w:color="auto" w:fill="E7E6E6" w:themeFill="background2"/>
            <w:vAlign w:val="center"/>
          </w:tcPr>
          <w:p w14:paraId="48E5A68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9" w:type="pct"/>
            <w:tcBorders>
              <w:top w:val="nil"/>
              <w:left w:val="nil"/>
              <w:bottom w:val="nil"/>
              <w:right w:val="nil"/>
            </w:tcBorders>
            <w:shd w:val="clear" w:color="auto" w:fill="E7E6E6" w:themeFill="background2"/>
            <w:vAlign w:val="center"/>
          </w:tcPr>
          <w:p w14:paraId="2D32FBD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4" w:type="pct"/>
            <w:tcBorders>
              <w:top w:val="nil"/>
              <w:left w:val="nil"/>
              <w:bottom w:val="nil"/>
              <w:right w:val="nil"/>
            </w:tcBorders>
            <w:shd w:val="clear" w:color="auto" w:fill="E7E6E6" w:themeFill="background2"/>
            <w:vAlign w:val="center"/>
          </w:tcPr>
          <w:p w14:paraId="17F321D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9" w:type="pct"/>
            <w:tcBorders>
              <w:top w:val="nil"/>
              <w:left w:val="nil"/>
              <w:bottom w:val="nil"/>
              <w:right w:val="nil"/>
            </w:tcBorders>
            <w:shd w:val="clear" w:color="auto" w:fill="E7E6E6" w:themeFill="background2"/>
            <w:vAlign w:val="center"/>
          </w:tcPr>
          <w:p w14:paraId="6565452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08A262DD" w14:textId="77777777" w:rsidTr="00BD37B2">
        <w:trPr>
          <w:cantSplit/>
        </w:trPr>
        <w:tc>
          <w:tcPr>
            <w:tcW w:w="1241" w:type="pct"/>
            <w:tcBorders>
              <w:top w:val="nil"/>
              <w:left w:val="nil"/>
              <w:bottom w:val="nil"/>
              <w:right w:val="nil"/>
            </w:tcBorders>
            <w:hideMark/>
          </w:tcPr>
          <w:p w14:paraId="21D50754"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lastRenderedPageBreak/>
              <w:t>Rural</w:t>
            </w:r>
          </w:p>
        </w:tc>
        <w:tc>
          <w:tcPr>
            <w:tcW w:w="591" w:type="pct"/>
            <w:tcBorders>
              <w:top w:val="nil"/>
              <w:left w:val="nil"/>
              <w:bottom w:val="nil"/>
              <w:right w:val="nil"/>
            </w:tcBorders>
            <w:hideMark/>
          </w:tcPr>
          <w:p w14:paraId="0486E448" w14:textId="77777777" w:rsidR="009B343D" w:rsidRDefault="009B343D" w:rsidP="00ED14D0">
            <w:pPr>
              <w:autoSpaceDE w:val="0"/>
              <w:autoSpaceDN w:val="0"/>
              <w:adjustRightInd w:val="0"/>
              <w:spacing w:after="0" w:line="240" w:lineRule="auto"/>
              <w:ind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 xml:space="preserve">54.79 </w:t>
            </w:r>
            <w:r>
              <w:rPr>
                <w:rFonts w:ascii="Times New Roman" w:hAnsi="Times New Roman" w:cs="Times New Roman"/>
                <w:kern w:val="2"/>
                <w:sz w:val="20"/>
                <w:szCs w:val="20"/>
                <w:lang w:bidi="ar-SA"/>
                <w14:ligatures w14:val="standardContextual"/>
              </w:rPr>
              <w:t>(15.25)</w:t>
            </w:r>
          </w:p>
        </w:tc>
        <w:tc>
          <w:tcPr>
            <w:tcW w:w="297" w:type="pct"/>
            <w:tcBorders>
              <w:top w:val="nil"/>
              <w:left w:val="nil"/>
              <w:bottom w:val="nil"/>
              <w:right w:val="nil"/>
            </w:tcBorders>
            <w:vAlign w:val="center"/>
            <w:hideMark/>
          </w:tcPr>
          <w:p w14:paraId="45F04B9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2E8FB00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52" w:type="pct"/>
            <w:tcBorders>
              <w:top w:val="nil"/>
              <w:left w:val="nil"/>
              <w:bottom w:val="nil"/>
              <w:right w:val="nil"/>
            </w:tcBorders>
            <w:vAlign w:val="center"/>
          </w:tcPr>
          <w:p w14:paraId="595FBDE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66" w:type="pct"/>
            <w:tcBorders>
              <w:top w:val="nil"/>
              <w:left w:val="nil"/>
              <w:bottom w:val="nil"/>
              <w:right w:val="nil"/>
            </w:tcBorders>
            <w:vAlign w:val="center"/>
          </w:tcPr>
          <w:p w14:paraId="4906035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5" w:type="pct"/>
            <w:tcBorders>
              <w:top w:val="nil"/>
              <w:left w:val="nil"/>
              <w:bottom w:val="nil"/>
              <w:right w:val="nil"/>
            </w:tcBorders>
            <w:vAlign w:val="center"/>
          </w:tcPr>
          <w:p w14:paraId="06BAFD1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75" w:type="pct"/>
            <w:tcBorders>
              <w:top w:val="nil"/>
              <w:left w:val="nil"/>
              <w:bottom w:val="nil"/>
              <w:right w:val="nil"/>
            </w:tcBorders>
            <w:vAlign w:val="center"/>
            <w:hideMark/>
          </w:tcPr>
          <w:p w14:paraId="4E8B548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Ref.</w:t>
            </w:r>
          </w:p>
        </w:tc>
        <w:tc>
          <w:tcPr>
            <w:tcW w:w="240" w:type="pct"/>
            <w:tcBorders>
              <w:top w:val="nil"/>
              <w:left w:val="nil"/>
              <w:bottom w:val="nil"/>
              <w:right w:val="nil"/>
            </w:tcBorders>
            <w:vAlign w:val="center"/>
          </w:tcPr>
          <w:p w14:paraId="5237D48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9" w:type="pct"/>
            <w:tcBorders>
              <w:top w:val="nil"/>
              <w:left w:val="nil"/>
              <w:bottom w:val="nil"/>
              <w:right w:val="nil"/>
            </w:tcBorders>
            <w:vAlign w:val="center"/>
          </w:tcPr>
          <w:p w14:paraId="42E226E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4" w:type="pct"/>
            <w:tcBorders>
              <w:top w:val="nil"/>
              <w:left w:val="nil"/>
              <w:bottom w:val="nil"/>
              <w:right w:val="nil"/>
            </w:tcBorders>
            <w:vAlign w:val="center"/>
          </w:tcPr>
          <w:p w14:paraId="78FC15A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9" w:type="pct"/>
            <w:tcBorders>
              <w:top w:val="nil"/>
              <w:left w:val="nil"/>
              <w:bottom w:val="nil"/>
              <w:right w:val="nil"/>
            </w:tcBorders>
            <w:vAlign w:val="center"/>
          </w:tcPr>
          <w:p w14:paraId="79D8AE4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r>
      <w:tr w:rsidR="009B343D" w14:paraId="6EBC21BA" w14:textId="77777777" w:rsidTr="00BD37B2">
        <w:trPr>
          <w:cantSplit/>
        </w:trPr>
        <w:tc>
          <w:tcPr>
            <w:tcW w:w="1241" w:type="pct"/>
            <w:tcBorders>
              <w:top w:val="nil"/>
              <w:left w:val="nil"/>
              <w:bottom w:val="nil"/>
              <w:right w:val="nil"/>
            </w:tcBorders>
            <w:hideMark/>
          </w:tcPr>
          <w:p w14:paraId="58B76B03"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Urban</w:t>
            </w:r>
          </w:p>
        </w:tc>
        <w:tc>
          <w:tcPr>
            <w:tcW w:w="591" w:type="pct"/>
            <w:tcBorders>
              <w:top w:val="nil"/>
              <w:left w:val="nil"/>
              <w:bottom w:val="nil"/>
              <w:right w:val="nil"/>
            </w:tcBorders>
            <w:hideMark/>
          </w:tcPr>
          <w:p w14:paraId="0F912ACF" w14:textId="77777777" w:rsidR="009B343D" w:rsidRDefault="009B343D" w:rsidP="00ED14D0">
            <w:pPr>
              <w:autoSpaceDE w:val="0"/>
              <w:autoSpaceDN w:val="0"/>
              <w:adjustRightInd w:val="0"/>
              <w:spacing w:after="0" w:line="240" w:lineRule="auto"/>
              <w:ind w:right="60"/>
              <w:jc w:val="center"/>
              <w:rPr>
                <w:rFonts w:ascii="Times New Roman" w:hAnsi="Times New Roman" w:cs="Times New Roman"/>
                <w:color w:val="010205"/>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56.23 (13.80)</w:t>
            </w:r>
          </w:p>
        </w:tc>
        <w:tc>
          <w:tcPr>
            <w:tcW w:w="297" w:type="pct"/>
            <w:tcBorders>
              <w:top w:val="nil"/>
              <w:left w:val="nil"/>
              <w:bottom w:val="nil"/>
              <w:right w:val="nil"/>
            </w:tcBorders>
            <w:vAlign w:val="center"/>
            <w:hideMark/>
          </w:tcPr>
          <w:p w14:paraId="4F23FD1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1.22</w:t>
            </w:r>
          </w:p>
        </w:tc>
        <w:tc>
          <w:tcPr>
            <w:tcW w:w="240" w:type="pct"/>
            <w:tcBorders>
              <w:top w:val="nil"/>
              <w:left w:val="nil"/>
              <w:bottom w:val="nil"/>
              <w:right w:val="nil"/>
            </w:tcBorders>
            <w:vAlign w:val="center"/>
            <w:hideMark/>
          </w:tcPr>
          <w:p w14:paraId="32B08C6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0.73</w:t>
            </w:r>
          </w:p>
        </w:tc>
        <w:tc>
          <w:tcPr>
            <w:tcW w:w="352" w:type="pct"/>
            <w:tcBorders>
              <w:top w:val="nil"/>
              <w:left w:val="nil"/>
              <w:bottom w:val="nil"/>
              <w:right w:val="nil"/>
            </w:tcBorders>
            <w:vAlign w:val="center"/>
            <w:hideMark/>
          </w:tcPr>
          <w:p w14:paraId="3A06543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1.62</w:t>
            </w:r>
          </w:p>
        </w:tc>
        <w:tc>
          <w:tcPr>
            <w:tcW w:w="366" w:type="pct"/>
            <w:tcBorders>
              <w:top w:val="nil"/>
              <w:left w:val="nil"/>
              <w:bottom w:val="nil"/>
              <w:right w:val="nil"/>
            </w:tcBorders>
            <w:vAlign w:val="center"/>
            <w:hideMark/>
          </w:tcPr>
          <w:p w14:paraId="1FD94F7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0.04</w:t>
            </w:r>
          </w:p>
        </w:tc>
        <w:tc>
          <w:tcPr>
            <w:tcW w:w="385" w:type="pct"/>
            <w:tcBorders>
              <w:top w:val="nil"/>
              <w:left w:val="nil"/>
              <w:bottom w:val="nil"/>
              <w:right w:val="nil"/>
            </w:tcBorders>
            <w:vAlign w:val="center"/>
            <w:hideMark/>
          </w:tcPr>
          <w:p w14:paraId="6ECA7CB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0.105</w:t>
            </w:r>
          </w:p>
        </w:tc>
        <w:tc>
          <w:tcPr>
            <w:tcW w:w="275" w:type="pct"/>
            <w:tcBorders>
              <w:top w:val="nil"/>
              <w:left w:val="nil"/>
              <w:bottom w:val="nil"/>
              <w:right w:val="nil"/>
            </w:tcBorders>
            <w:vAlign w:val="center"/>
            <w:hideMark/>
          </w:tcPr>
          <w:p w14:paraId="6920702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1.32</w:t>
            </w:r>
          </w:p>
        </w:tc>
        <w:tc>
          <w:tcPr>
            <w:tcW w:w="240" w:type="pct"/>
            <w:tcBorders>
              <w:top w:val="nil"/>
              <w:left w:val="nil"/>
              <w:bottom w:val="nil"/>
              <w:right w:val="nil"/>
            </w:tcBorders>
            <w:vAlign w:val="center"/>
            <w:hideMark/>
          </w:tcPr>
          <w:p w14:paraId="1C7C183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0.97</w:t>
            </w:r>
          </w:p>
        </w:tc>
        <w:tc>
          <w:tcPr>
            <w:tcW w:w="289" w:type="pct"/>
            <w:tcBorders>
              <w:top w:val="nil"/>
              <w:left w:val="nil"/>
              <w:bottom w:val="nil"/>
              <w:right w:val="nil"/>
            </w:tcBorders>
            <w:vAlign w:val="center"/>
            <w:hideMark/>
          </w:tcPr>
          <w:p w14:paraId="5FBA7DE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1.37</w:t>
            </w:r>
          </w:p>
        </w:tc>
        <w:tc>
          <w:tcPr>
            <w:tcW w:w="334" w:type="pct"/>
            <w:tcBorders>
              <w:top w:val="nil"/>
              <w:left w:val="nil"/>
              <w:bottom w:val="nil"/>
              <w:right w:val="nil"/>
            </w:tcBorders>
            <w:vAlign w:val="center"/>
            <w:hideMark/>
          </w:tcPr>
          <w:p w14:paraId="107BF08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0.04</w:t>
            </w:r>
          </w:p>
        </w:tc>
        <w:tc>
          <w:tcPr>
            <w:tcW w:w="389" w:type="pct"/>
            <w:tcBorders>
              <w:top w:val="nil"/>
              <w:left w:val="nil"/>
              <w:bottom w:val="nil"/>
              <w:right w:val="nil"/>
            </w:tcBorders>
            <w:vAlign w:val="center"/>
            <w:hideMark/>
          </w:tcPr>
          <w:p w14:paraId="7DC7A2C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0.172</w:t>
            </w:r>
          </w:p>
        </w:tc>
      </w:tr>
      <w:tr w:rsidR="009B343D" w14:paraId="12B887FF" w14:textId="77777777" w:rsidTr="00BD37B2">
        <w:trPr>
          <w:cantSplit/>
        </w:trPr>
        <w:tc>
          <w:tcPr>
            <w:tcW w:w="1241" w:type="pct"/>
            <w:tcBorders>
              <w:top w:val="nil"/>
              <w:left w:val="nil"/>
              <w:bottom w:val="nil"/>
              <w:right w:val="nil"/>
            </w:tcBorders>
            <w:hideMark/>
          </w:tcPr>
          <w:p w14:paraId="4266C565"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Semi-urban</w:t>
            </w:r>
          </w:p>
        </w:tc>
        <w:tc>
          <w:tcPr>
            <w:tcW w:w="591" w:type="pct"/>
            <w:tcBorders>
              <w:top w:val="nil"/>
              <w:left w:val="nil"/>
              <w:bottom w:val="nil"/>
              <w:right w:val="nil"/>
            </w:tcBorders>
            <w:hideMark/>
          </w:tcPr>
          <w:p w14:paraId="7BAF9206" w14:textId="77777777" w:rsidR="009B343D" w:rsidRDefault="009B343D" w:rsidP="00ED14D0">
            <w:pPr>
              <w:autoSpaceDE w:val="0"/>
              <w:autoSpaceDN w:val="0"/>
              <w:adjustRightInd w:val="0"/>
              <w:spacing w:after="0" w:line="240" w:lineRule="auto"/>
              <w:ind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55.34 (15.08)</w:t>
            </w:r>
          </w:p>
        </w:tc>
        <w:tc>
          <w:tcPr>
            <w:tcW w:w="297" w:type="pct"/>
            <w:tcBorders>
              <w:top w:val="nil"/>
              <w:left w:val="nil"/>
              <w:bottom w:val="nil"/>
              <w:right w:val="nil"/>
            </w:tcBorders>
            <w:vAlign w:val="center"/>
            <w:hideMark/>
          </w:tcPr>
          <w:p w14:paraId="1981E45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.55</w:t>
            </w:r>
          </w:p>
        </w:tc>
        <w:tc>
          <w:tcPr>
            <w:tcW w:w="240" w:type="pct"/>
            <w:tcBorders>
              <w:top w:val="nil"/>
              <w:left w:val="nil"/>
              <w:bottom w:val="nil"/>
              <w:right w:val="nil"/>
            </w:tcBorders>
            <w:vAlign w:val="center"/>
            <w:hideMark/>
          </w:tcPr>
          <w:p w14:paraId="2720E63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1.14</w:t>
            </w:r>
          </w:p>
        </w:tc>
        <w:tc>
          <w:tcPr>
            <w:tcW w:w="352" w:type="pct"/>
            <w:tcBorders>
              <w:top w:val="nil"/>
              <w:left w:val="nil"/>
              <w:bottom w:val="nil"/>
              <w:right w:val="nil"/>
            </w:tcBorders>
            <w:vAlign w:val="center"/>
            <w:hideMark/>
          </w:tcPr>
          <w:p w14:paraId="342DCB2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0.48</w:t>
            </w:r>
          </w:p>
        </w:tc>
        <w:tc>
          <w:tcPr>
            <w:tcW w:w="366" w:type="pct"/>
            <w:tcBorders>
              <w:top w:val="nil"/>
              <w:left w:val="nil"/>
              <w:bottom w:val="nil"/>
              <w:right w:val="nil"/>
            </w:tcBorders>
            <w:vAlign w:val="center"/>
            <w:hideMark/>
          </w:tcPr>
          <w:p w14:paraId="5BD7E0A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0.01</w:t>
            </w:r>
          </w:p>
        </w:tc>
        <w:tc>
          <w:tcPr>
            <w:tcW w:w="385" w:type="pct"/>
            <w:tcBorders>
              <w:top w:val="nil"/>
              <w:left w:val="nil"/>
              <w:bottom w:val="nil"/>
              <w:right w:val="nil"/>
            </w:tcBorders>
            <w:vAlign w:val="center"/>
            <w:hideMark/>
          </w:tcPr>
          <w:p w14:paraId="03D22AB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0.629</w:t>
            </w:r>
          </w:p>
        </w:tc>
        <w:tc>
          <w:tcPr>
            <w:tcW w:w="275" w:type="pct"/>
            <w:tcBorders>
              <w:top w:val="nil"/>
              <w:left w:val="nil"/>
              <w:bottom w:val="nil"/>
              <w:right w:val="nil"/>
            </w:tcBorders>
            <w:hideMark/>
          </w:tcPr>
          <w:p w14:paraId="30BD128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0.45</w:t>
            </w:r>
          </w:p>
        </w:tc>
        <w:tc>
          <w:tcPr>
            <w:tcW w:w="240" w:type="pct"/>
            <w:tcBorders>
              <w:top w:val="nil"/>
              <w:left w:val="nil"/>
              <w:bottom w:val="nil"/>
              <w:right w:val="nil"/>
            </w:tcBorders>
            <w:vAlign w:val="center"/>
            <w:hideMark/>
          </w:tcPr>
          <w:p w14:paraId="607CCEC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1.16</w:t>
            </w:r>
          </w:p>
        </w:tc>
        <w:tc>
          <w:tcPr>
            <w:tcW w:w="289" w:type="pct"/>
            <w:tcBorders>
              <w:top w:val="nil"/>
              <w:left w:val="nil"/>
              <w:bottom w:val="nil"/>
              <w:right w:val="nil"/>
            </w:tcBorders>
            <w:vAlign w:val="center"/>
            <w:hideMark/>
          </w:tcPr>
          <w:p w14:paraId="2F14E32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0.39</w:t>
            </w:r>
          </w:p>
        </w:tc>
        <w:tc>
          <w:tcPr>
            <w:tcW w:w="334" w:type="pct"/>
            <w:tcBorders>
              <w:top w:val="nil"/>
              <w:left w:val="nil"/>
              <w:bottom w:val="nil"/>
              <w:right w:val="nil"/>
            </w:tcBorders>
            <w:vAlign w:val="center"/>
            <w:hideMark/>
          </w:tcPr>
          <w:p w14:paraId="4F5A767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0.01</w:t>
            </w:r>
          </w:p>
        </w:tc>
        <w:tc>
          <w:tcPr>
            <w:tcW w:w="389" w:type="pct"/>
            <w:tcBorders>
              <w:top w:val="nil"/>
              <w:left w:val="nil"/>
              <w:bottom w:val="nil"/>
              <w:right w:val="nil"/>
            </w:tcBorders>
            <w:vAlign w:val="center"/>
            <w:hideMark/>
          </w:tcPr>
          <w:p w14:paraId="5C7F179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0.696</w:t>
            </w:r>
          </w:p>
        </w:tc>
      </w:tr>
      <w:tr w:rsidR="009B343D" w14:paraId="68C77627" w14:textId="77777777" w:rsidTr="00BD37B2">
        <w:trPr>
          <w:cantSplit/>
        </w:trPr>
        <w:tc>
          <w:tcPr>
            <w:tcW w:w="1241" w:type="pct"/>
            <w:tcBorders>
              <w:top w:val="nil"/>
              <w:left w:val="nil"/>
              <w:bottom w:val="nil"/>
              <w:right w:val="nil"/>
            </w:tcBorders>
            <w:shd w:val="clear" w:color="auto" w:fill="E7E6E6" w:themeFill="background2"/>
            <w:hideMark/>
          </w:tcPr>
          <w:p w14:paraId="4C460572"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Monthly family income</w:t>
            </w:r>
          </w:p>
        </w:tc>
        <w:tc>
          <w:tcPr>
            <w:tcW w:w="591" w:type="pct"/>
            <w:tcBorders>
              <w:top w:val="nil"/>
              <w:left w:val="nil"/>
              <w:bottom w:val="nil"/>
              <w:right w:val="nil"/>
            </w:tcBorders>
            <w:shd w:val="clear" w:color="auto" w:fill="E7E6E6" w:themeFill="background2"/>
          </w:tcPr>
          <w:p w14:paraId="354BCF0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97" w:type="pct"/>
            <w:tcBorders>
              <w:top w:val="nil"/>
              <w:left w:val="nil"/>
              <w:bottom w:val="nil"/>
              <w:right w:val="nil"/>
            </w:tcBorders>
            <w:shd w:val="clear" w:color="auto" w:fill="E7E6E6" w:themeFill="background2"/>
            <w:vAlign w:val="center"/>
            <w:hideMark/>
          </w:tcPr>
          <w:p w14:paraId="385195C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240" w:type="pct"/>
            <w:tcBorders>
              <w:top w:val="nil"/>
              <w:left w:val="nil"/>
              <w:bottom w:val="nil"/>
              <w:right w:val="nil"/>
            </w:tcBorders>
            <w:shd w:val="clear" w:color="auto" w:fill="E7E6E6" w:themeFill="background2"/>
            <w:vAlign w:val="center"/>
            <w:hideMark/>
          </w:tcPr>
          <w:p w14:paraId="2CECF95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52" w:type="pct"/>
            <w:tcBorders>
              <w:top w:val="nil"/>
              <w:left w:val="nil"/>
              <w:bottom w:val="nil"/>
              <w:right w:val="nil"/>
            </w:tcBorders>
            <w:shd w:val="clear" w:color="auto" w:fill="E7E6E6" w:themeFill="background2"/>
            <w:vAlign w:val="center"/>
            <w:hideMark/>
          </w:tcPr>
          <w:p w14:paraId="1A277CD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66" w:type="pct"/>
            <w:tcBorders>
              <w:top w:val="nil"/>
              <w:left w:val="nil"/>
              <w:bottom w:val="nil"/>
              <w:right w:val="nil"/>
            </w:tcBorders>
            <w:shd w:val="clear" w:color="auto" w:fill="E7E6E6" w:themeFill="background2"/>
            <w:vAlign w:val="center"/>
            <w:hideMark/>
          </w:tcPr>
          <w:p w14:paraId="77EC267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85" w:type="pct"/>
            <w:tcBorders>
              <w:top w:val="nil"/>
              <w:left w:val="nil"/>
              <w:bottom w:val="nil"/>
              <w:right w:val="nil"/>
            </w:tcBorders>
            <w:shd w:val="clear" w:color="auto" w:fill="E7E6E6" w:themeFill="background2"/>
            <w:vAlign w:val="center"/>
            <w:hideMark/>
          </w:tcPr>
          <w:p w14:paraId="398C29C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275" w:type="pct"/>
            <w:tcBorders>
              <w:top w:val="nil"/>
              <w:left w:val="nil"/>
              <w:bottom w:val="nil"/>
              <w:right w:val="nil"/>
            </w:tcBorders>
            <w:shd w:val="clear" w:color="auto" w:fill="E7E6E6" w:themeFill="background2"/>
            <w:vAlign w:val="center"/>
          </w:tcPr>
          <w:p w14:paraId="512A7D1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40" w:type="pct"/>
            <w:tcBorders>
              <w:top w:val="nil"/>
              <w:left w:val="nil"/>
              <w:bottom w:val="nil"/>
              <w:right w:val="nil"/>
            </w:tcBorders>
            <w:shd w:val="clear" w:color="auto" w:fill="E7E6E6" w:themeFill="background2"/>
            <w:vAlign w:val="center"/>
          </w:tcPr>
          <w:p w14:paraId="660DF37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9" w:type="pct"/>
            <w:tcBorders>
              <w:top w:val="nil"/>
              <w:left w:val="nil"/>
              <w:bottom w:val="nil"/>
              <w:right w:val="nil"/>
            </w:tcBorders>
            <w:shd w:val="clear" w:color="auto" w:fill="E7E6E6" w:themeFill="background2"/>
            <w:vAlign w:val="center"/>
          </w:tcPr>
          <w:p w14:paraId="4041C55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4" w:type="pct"/>
            <w:tcBorders>
              <w:top w:val="nil"/>
              <w:left w:val="nil"/>
              <w:bottom w:val="nil"/>
              <w:right w:val="nil"/>
            </w:tcBorders>
            <w:shd w:val="clear" w:color="auto" w:fill="E7E6E6" w:themeFill="background2"/>
            <w:vAlign w:val="center"/>
          </w:tcPr>
          <w:p w14:paraId="363D764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9" w:type="pct"/>
            <w:tcBorders>
              <w:top w:val="nil"/>
              <w:left w:val="nil"/>
              <w:bottom w:val="nil"/>
              <w:right w:val="nil"/>
            </w:tcBorders>
            <w:shd w:val="clear" w:color="auto" w:fill="E7E6E6" w:themeFill="background2"/>
            <w:vAlign w:val="center"/>
          </w:tcPr>
          <w:p w14:paraId="6EEF2E1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0BCD754C" w14:textId="77777777" w:rsidTr="00BD37B2">
        <w:trPr>
          <w:cantSplit/>
        </w:trPr>
        <w:tc>
          <w:tcPr>
            <w:tcW w:w="1241" w:type="pct"/>
            <w:tcBorders>
              <w:top w:val="nil"/>
              <w:left w:val="nil"/>
              <w:bottom w:val="nil"/>
              <w:right w:val="nil"/>
            </w:tcBorders>
            <w:hideMark/>
          </w:tcPr>
          <w:p w14:paraId="470C9BB2"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&gt; 20,000 BDT</w:t>
            </w:r>
          </w:p>
        </w:tc>
        <w:tc>
          <w:tcPr>
            <w:tcW w:w="591" w:type="pct"/>
            <w:tcBorders>
              <w:top w:val="nil"/>
              <w:left w:val="nil"/>
              <w:bottom w:val="nil"/>
              <w:right w:val="nil"/>
            </w:tcBorders>
            <w:hideMark/>
          </w:tcPr>
          <w:p w14:paraId="49BDDA39"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 xml:space="preserve">54.70 </w:t>
            </w:r>
            <w:r>
              <w:rPr>
                <w:rFonts w:ascii="Times New Roman" w:hAnsi="Times New Roman" w:cs="Times New Roman"/>
                <w:kern w:val="2"/>
                <w:sz w:val="20"/>
                <w:szCs w:val="20"/>
                <w:lang w:bidi="ar-SA"/>
                <w14:ligatures w14:val="standardContextual"/>
              </w:rPr>
              <w:t>(15.55)</w:t>
            </w:r>
          </w:p>
        </w:tc>
        <w:tc>
          <w:tcPr>
            <w:tcW w:w="297" w:type="pct"/>
            <w:tcBorders>
              <w:top w:val="nil"/>
              <w:left w:val="nil"/>
              <w:bottom w:val="nil"/>
              <w:right w:val="nil"/>
            </w:tcBorders>
            <w:vAlign w:val="center"/>
          </w:tcPr>
          <w:p w14:paraId="13699F6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40" w:type="pct"/>
            <w:tcBorders>
              <w:top w:val="nil"/>
              <w:left w:val="nil"/>
              <w:bottom w:val="nil"/>
              <w:right w:val="nil"/>
            </w:tcBorders>
            <w:vAlign w:val="center"/>
          </w:tcPr>
          <w:p w14:paraId="56147B4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52" w:type="pct"/>
            <w:tcBorders>
              <w:top w:val="nil"/>
              <w:left w:val="nil"/>
              <w:bottom w:val="nil"/>
              <w:right w:val="nil"/>
            </w:tcBorders>
            <w:vAlign w:val="center"/>
          </w:tcPr>
          <w:p w14:paraId="6AC9EBE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66" w:type="pct"/>
            <w:tcBorders>
              <w:top w:val="nil"/>
              <w:left w:val="nil"/>
              <w:bottom w:val="nil"/>
              <w:right w:val="nil"/>
            </w:tcBorders>
            <w:vAlign w:val="center"/>
          </w:tcPr>
          <w:p w14:paraId="5F6B844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5" w:type="pct"/>
            <w:tcBorders>
              <w:top w:val="nil"/>
              <w:left w:val="nil"/>
              <w:bottom w:val="nil"/>
              <w:right w:val="nil"/>
            </w:tcBorders>
            <w:vAlign w:val="center"/>
          </w:tcPr>
          <w:p w14:paraId="3ABDD0B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75" w:type="pct"/>
            <w:tcBorders>
              <w:top w:val="nil"/>
              <w:left w:val="nil"/>
              <w:bottom w:val="nil"/>
              <w:right w:val="nil"/>
            </w:tcBorders>
            <w:vAlign w:val="center"/>
            <w:hideMark/>
          </w:tcPr>
          <w:p w14:paraId="1EFBBB5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Ref.</w:t>
            </w:r>
          </w:p>
        </w:tc>
        <w:tc>
          <w:tcPr>
            <w:tcW w:w="240" w:type="pct"/>
            <w:tcBorders>
              <w:top w:val="nil"/>
              <w:left w:val="nil"/>
              <w:bottom w:val="nil"/>
              <w:right w:val="nil"/>
            </w:tcBorders>
            <w:vAlign w:val="center"/>
          </w:tcPr>
          <w:p w14:paraId="3A4DE1E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289" w:type="pct"/>
            <w:tcBorders>
              <w:top w:val="nil"/>
              <w:left w:val="nil"/>
              <w:bottom w:val="nil"/>
              <w:right w:val="nil"/>
            </w:tcBorders>
            <w:vAlign w:val="center"/>
          </w:tcPr>
          <w:p w14:paraId="58E1103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334" w:type="pct"/>
            <w:tcBorders>
              <w:top w:val="nil"/>
              <w:left w:val="nil"/>
              <w:bottom w:val="nil"/>
              <w:right w:val="nil"/>
            </w:tcBorders>
            <w:vAlign w:val="center"/>
          </w:tcPr>
          <w:p w14:paraId="4D382D5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389" w:type="pct"/>
            <w:tcBorders>
              <w:top w:val="nil"/>
              <w:left w:val="nil"/>
              <w:bottom w:val="nil"/>
              <w:right w:val="nil"/>
            </w:tcBorders>
            <w:vAlign w:val="center"/>
          </w:tcPr>
          <w:p w14:paraId="7F30BCF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r>
      <w:tr w:rsidR="009B343D" w14:paraId="04F3A5A7" w14:textId="77777777" w:rsidTr="00BD37B2">
        <w:trPr>
          <w:cantSplit/>
        </w:trPr>
        <w:tc>
          <w:tcPr>
            <w:tcW w:w="1241" w:type="pct"/>
            <w:tcBorders>
              <w:top w:val="nil"/>
              <w:left w:val="nil"/>
              <w:bottom w:val="nil"/>
              <w:right w:val="nil"/>
            </w:tcBorders>
            <w:hideMark/>
          </w:tcPr>
          <w:p w14:paraId="64198EF1"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20,000-30,000 BDT</w:t>
            </w:r>
          </w:p>
        </w:tc>
        <w:tc>
          <w:tcPr>
            <w:tcW w:w="591" w:type="pct"/>
            <w:tcBorders>
              <w:top w:val="nil"/>
              <w:left w:val="nil"/>
              <w:bottom w:val="nil"/>
              <w:right w:val="nil"/>
            </w:tcBorders>
            <w:hideMark/>
          </w:tcPr>
          <w:p w14:paraId="438DA571" w14:textId="77777777" w:rsidR="009B343D" w:rsidRDefault="009B343D" w:rsidP="00ED14D0">
            <w:pPr>
              <w:autoSpaceDE w:val="0"/>
              <w:autoSpaceDN w:val="0"/>
              <w:adjustRightInd w:val="0"/>
              <w:spacing w:after="0" w:line="240" w:lineRule="auto"/>
              <w:ind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56.12 (14.46)</w:t>
            </w:r>
          </w:p>
        </w:tc>
        <w:tc>
          <w:tcPr>
            <w:tcW w:w="297" w:type="pct"/>
            <w:tcBorders>
              <w:top w:val="nil"/>
              <w:left w:val="nil"/>
              <w:bottom w:val="nil"/>
              <w:right w:val="nil"/>
            </w:tcBorders>
            <w:vAlign w:val="center"/>
            <w:hideMark/>
          </w:tcPr>
          <w:p w14:paraId="2C10BD7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1.41</w:t>
            </w:r>
          </w:p>
        </w:tc>
        <w:tc>
          <w:tcPr>
            <w:tcW w:w="240" w:type="pct"/>
            <w:tcBorders>
              <w:top w:val="nil"/>
              <w:left w:val="nil"/>
              <w:bottom w:val="nil"/>
              <w:right w:val="nil"/>
            </w:tcBorders>
            <w:vAlign w:val="center"/>
            <w:hideMark/>
          </w:tcPr>
          <w:p w14:paraId="19422B4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.90</w:t>
            </w:r>
          </w:p>
        </w:tc>
        <w:tc>
          <w:tcPr>
            <w:tcW w:w="352" w:type="pct"/>
            <w:tcBorders>
              <w:top w:val="nil"/>
              <w:left w:val="nil"/>
              <w:bottom w:val="nil"/>
              <w:right w:val="nil"/>
            </w:tcBorders>
            <w:vAlign w:val="center"/>
            <w:hideMark/>
          </w:tcPr>
          <w:p w14:paraId="1A83AFA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1.56</w:t>
            </w:r>
          </w:p>
        </w:tc>
        <w:tc>
          <w:tcPr>
            <w:tcW w:w="366" w:type="pct"/>
            <w:tcBorders>
              <w:top w:val="nil"/>
              <w:left w:val="nil"/>
              <w:bottom w:val="nil"/>
              <w:right w:val="nil"/>
            </w:tcBorders>
            <w:vAlign w:val="center"/>
            <w:hideMark/>
          </w:tcPr>
          <w:p w14:paraId="48F606C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0.04</w:t>
            </w:r>
          </w:p>
        </w:tc>
        <w:tc>
          <w:tcPr>
            <w:tcW w:w="385" w:type="pct"/>
            <w:tcBorders>
              <w:top w:val="nil"/>
              <w:left w:val="nil"/>
              <w:bottom w:val="nil"/>
              <w:right w:val="nil"/>
            </w:tcBorders>
            <w:vAlign w:val="center"/>
            <w:hideMark/>
          </w:tcPr>
          <w:p w14:paraId="216F2F8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0.119</w:t>
            </w:r>
          </w:p>
        </w:tc>
        <w:tc>
          <w:tcPr>
            <w:tcW w:w="275" w:type="pct"/>
            <w:tcBorders>
              <w:top w:val="nil"/>
              <w:left w:val="nil"/>
              <w:bottom w:val="nil"/>
              <w:right w:val="nil"/>
            </w:tcBorders>
            <w:vAlign w:val="center"/>
            <w:hideMark/>
          </w:tcPr>
          <w:p w14:paraId="4180089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0.24</w:t>
            </w:r>
          </w:p>
        </w:tc>
        <w:tc>
          <w:tcPr>
            <w:tcW w:w="240" w:type="pct"/>
            <w:tcBorders>
              <w:top w:val="nil"/>
              <w:left w:val="nil"/>
              <w:bottom w:val="nil"/>
              <w:right w:val="nil"/>
            </w:tcBorders>
            <w:vAlign w:val="center"/>
            <w:hideMark/>
          </w:tcPr>
          <w:p w14:paraId="67D676E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1.00</w:t>
            </w:r>
          </w:p>
        </w:tc>
        <w:tc>
          <w:tcPr>
            <w:tcW w:w="289" w:type="pct"/>
            <w:tcBorders>
              <w:top w:val="nil"/>
              <w:left w:val="nil"/>
              <w:bottom w:val="nil"/>
              <w:right w:val="nil"/>
            </w:tcBorders>
            <w:vAlign w:val="center"/>
            <w:hideMark/>
          </w:tcPr>
          <w:p w14:paraId="299D356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0.25</w:t>
            </w:r>
          </w:p>
        </w:tc>
        <w:tc>
          <w:tcPr>
            <w:tcW w:w="334" w:type="pct"/>
            <w:tcBorders>
              <w:top w:val="nil"/>
              <w:left w:val="nil"/>
              <w:bottom w:val="nil"/>
              <w:right w:val="nil"/>
            </w:tcBorders>
            <w:vAlign w:val="center"/>
            <w:hideMark/>
          </w:tcPr>
          <w:p w14:paraId="0F17231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&lt;0.01</w:t>
            </w:r>
          </w:p>
        </w:tc>
        <w:tc>
          <w:tcPr>
            <w:tcW w:w="389" w:type="pct"/>
            <w:tcBorders>
              <w:top w:val="nil"/>
              <w:left w:val="nil"/>
              <w:bottom w:val="nil"/>
              <w:right w:val="nil"/>
            </w:tcBorders>
            <w:vAlign w:val="center"/>
            <w:hideMark/>
          </w:tcPr>
          <w:p w14:paraId="05AACFD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0.804</w:t>
            </w:r>
          </w:p>
        </w:tc>
      </w:tr>
      <w:tr w:rsidR="009B343D" w14:paraId="2D3FB6F2" w14:textId="77777777" w:rsidTr="00BD37B2">
        <w:trPr>
          <w:cantSplit/>
        </w:trPr>
        <w:tc>
          <w:tcPr>
            <w:tcW w:w="1241" w:type="pct"/>
            <w:tcBorders>
              <w:top w:val="nil"/>
              <w:left w:val="nil"/>
              <w:bottom w:val="nil"/>
              <w:right w:val="nil"/>
            </w:tcBorders>
            <w:hideMark/>
          </w:tcPr>
          <w:p w14:paraId="12269C89"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&gt; 30,000 BDT</w:t>
            </w:r>
          </w:p>
        </w:tc>
        <w:tc>
          <w:tcPr>
            <w:tcW w:w="591" w:type="pct"/>
            <w:tcBorders>
              <w:top w:val="nil"/>
              <w:left w:val="nil"/>
              <w:bottom w:val="nil"/>
              <w:right w:val="nil"/>
            </w:tcBorders>
            <w:hideMark/>
          </w:tcPr>
          <w:p w14:paraId="6E4FF554"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55.43 (13.08)</w:t>
            </w:r>
          </w:p>
        </w:tc>
        <w:tc>
          <w:tcPr>
            <w:tcW w:w="297" w:type="pct"/>
            <w:tcBorders>
              <w:top w:val="nil"/>
              <w:left w:val="nil"/>
              <w:bottom w:val="nil"/>
              <w:right w:val="nil"/>
            </w:tcBorders>
            <w:vAlign w:val="center"/>
            <w:hideMark/>
          </w:tcPr>
          <w:p w14:paraId="0C83954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0.73</w:t>
            </w:r>
          </w:p>
        </w:tc>
        <w:tc>
          <w:tcPr>
            <w:tcW w:w="240" w:type="pct"/>
            <w:tcBorders>
              <w:top w:val="nil"/>
              <w:left w:val="nil"/>
              <w:bottom w:val="nil"/>
              <w:right w:val="nil"/>
            </w:tcBorders>
            <w:vAlign w:val="center"/>
            <w:hideMark/>
          </w:tcPr>
          <w:p w14:paraId="2F0163E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1.16</w:t>
            </w:r>
          </w:p>
        </w:tc>
        <w:tc>
          <w:tcPr>
            <w:tcW w:w="352" w:type="pct"/>
            <w:tcBorders>
              <w:top w:val="nil"/>
              <w:left w:val="nil"/>
              <w:bottom w:val="nil"/>
              <w:right w:val="nil"/>
            </w:tcBorders>
            <w:vAlign w:val="center"/>
            <w:hideMark/>
          </w:tcPr>
          <w:p w14:paraId="63639DB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0.63</w:t>
            </w:r>
          </w:p>
        </w:tc>
        <w:tc>
          <w:tcPr>
            <w:tcW w:w="366" w:type="pct"/>
            <w:tcBorders>
              <w:top w:val="nil"/>
              <w:left w:val="nil"/>
              <w:bottom w:val="nil"/>
              <w:right w:val="nil"/>
            </w:tcBorders>
            <w:vAlign w:val="center"/>
            <w:hideMark/>
          </w:tcPr>
          <w:p w14:paraId="7FA56F4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0.01</w:t>
            </w:r>
          </w:p>
        </w:tc>
        <w:tc>
          <w:tcPr>
            <w:tcW w:w="385" w:type="pct"/>
            <w:tcBorders>
              <w:top w:val="nil"/>
              <w:left w:val="nil"/>
              <w:bottom w:val="nil"/>
              <w:right w:val="nil"/>
            </w:tcBorders>
            <w:vAlign w:val="center"/>
            <w:hideMark/>
          </w:tcPr>
          <w:p w14:paraId="08AB112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0.531</w:t>
            </w:r>
          </w:p>
        </w:tc>
        <w:tc>
          <w:tcPr>
            <w:tcW w:w="275" w:type="pct"/>
            <w:tcBorders>
              <w:top w:val="nil"/>
              <w:left w:val="nil"/>
              <w:bottom w:val="nil"/>
              <w:right w:val="nil"/>
            </w:tcBorders>
            <w:hideMark/>
          </w:tcPr>
          <w:p w14:paraId="25BD992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-0.83</w:t>
            </w:r>
          </w:p>
        </w:tc>
        <w:tc>
          <w:tcPr>
            <w:tcW w:w="240" w:type="pct"/>
            <w:tcBorders>
              <w:top w:val="nil"/>
              <w:left w:val="nil"/>
              <w:bottom w:val="nil"/>
              <w:right w:val="nil"/>
            </w:tcBorders>
            <w:vAlign w:val="center"/>
            <w:hideMark/>
          </w:tcPr>
          <w:p w14:paraId="75AA19E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1.32</w:t>
            </w:r>
          </w:p>
        </w:tc>
        <w:tc>
          <w:tcPr>
            <w:tcW w:w="289" w:type="pct"/>
            <w:tcBorders>
              <w:top w:val="nil"/>
              <w:left w:val="nil"/>
              <w:bottom w:val="nil"/>
              <w:right w:val="nil"/>
            </w:tcBorders>
            <w:vAlign w:val="center"/>
            <w:hideMark/>
          </w:tcPr>
          <w:p w14:paraId="19B19D5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-0.63</w:t>
            </w:r>
          </w:p>
        </w:tc>
        <w:tc>
          <w:tcPr>
            <w:tcW w:w="334" w:type="pct"/>
            <w:tcBorders>
              <w:top w:val="nil"/>
              <w:left w:val="nil"/>
              <w:bottom w:val="nil"/>
              <w:right w:val="nil"/>
            </w:tcBorders>
            <w:vAlign w:val="center"/>
            <w:hideMark/>
          </w:tcPr>
          <w:p w14:paraId="4DEE29BC" w14:textId="77777777" w:rsidR="009B343D" w:rsidRPr="008D074C"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sidRPr="008D074C">
              <w:rPr>
                <w:rFonts w:ascii="Times New Roman" w:hAnsi="Times New Roman" w:cs="Times New Roman"/>
                <w:kern w:val="2"/>
                <w:sz w:val="20"/>
                <w:szCs w:val="20"/>
                <w:lang w:bidi="ar-SA"/>
                <w14:ligatures w14:val="standardContextual"/>
              </w:rPr>
              <w:t>-0.02</w:t>
            </w:r>
          </w:p>
        </w:tc>
        <w:tc>
          <w:tcPr>
            <w:tcW w:w="389" w:type="pct"/>
            <w:tcBorders>
              <w:top w:val="nil"/>
              <w:left w:val="nil"/>
              <w:bottom w:val="nil"/>
              <w:right w:val="nil"/>
            </w:tcBorders>
            <w:vAlign w:val="center"/>
            <w:hideMark/>
          </w:tcPr>
          <w:p w14:paraId="44C3F94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0.528</w:t>
            </w:r>
          </w:p>
        </w:tc>
      </w:tr>
      <w:tr w:rsidR="009B343D" w14:paraId="08482AC0" w14:textId="77777777" w:rsidTr="00BD37B2">
        <w:trPr>
          <w:cantSplit/>
        </w:trPr>
        <w:tc>
          <w:tcPr>
            <w:tcW w:w="1241" w:type="pct"/>
            <w:tcBorders>
              <w:top w:val="nil"/>
              <w:left w:val="nil"/>
              <w:bottom w:val="nil"/>
              <w:right w:val="nil"/>
            </w:tcBorders>
            <w:shd w:val="clear" w:color="auto" w:fill="E7E6E6" w:themeFill="background2"/>
            <w:hideMark/>
          </w:tcPr>
          <w:p w14:paraId="005A2FB2"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Gender</w:t>
            </w:r>
          </w:p>
        </w:tc>
        <w:tc>
          <w:tcPr>
            <w:tcW w:w="591" w:type="pct"/>
            <w:tcBorders>
              <w:top w:val="nil"/>
              <w:left w:val="nil"/>
              <w:bottom w:val="nil"/>
              <w:right w:val="nil"/>
            </w:tcBorders>
            <w:shd w:val="clear" w:color="auto" w:fill="E7E6E6" w:themeFill="background2"/>
          </w:tcPr>
          <w:p w14:paraId="1EE4619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97" w:type="pct"/>
            <w:tcBorders>
              <w:top w:val="nil"/>
              <w:left w:val="nil"/>
              <w:bottom w:val="nil"/>
              <w:right w:val="nil"/>
            </w:tcBorders>
            <w:shd w:val="clear" w:color="auto" w:fill="E7E6E6" w:themeFill="background2"/>
            <w:vAlign w:val="center"/>
            <w:hideMark/>
          </w:tcPr>
          <w:p w14:paraId="3A815C0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240" w:type="pct"/>
            <w:tcBorders>
              <w:top w:val="nil"/>
              <w:left w:val="nil"/>
              <w:bottom w:val="nil"/>
              <w:right w:val="nil"/>
            </w:tcBorders>
            <w:shd w:val="clear" w:color="auto" w:fill="E7E6E6" w:themeFill="background2"/>
            <w:vAlign w:val="center"/>
            <w:hideMark/>
          </w:tcPr>
          <w:p w14:paraId="0FB3CC1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52" w:type="pct"/>
            <w:tcBorders>
              <w:top w:val="nil"/>
              <w:left w:val="nil"/>
              <w:bottom w:val="nil"/>
              <w:right w:val="nil"/>
            </w:tcBorders>
            <w:shd w:val="clear" w:color="auto" w:fill="E7E6E6" w:themeFill="background2"/>
            <w:vAlign w:val="center"/>
            <w:hideMark/>
          </w:tcPr>
          <w:p w14:paraId="7FAA330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66" w:type="pct"/>
            <w:tcBorders>
              <w:top w:val="nil"/>
              <w:left w:val="nil"/>
              <w:bottom w:val="nil"/>
              <w:right w:val="nil"/>
            </w:tcBorders>
            <w:shd w:val="clear" w:color="auto" w:fill="E7E6E6" w:themeFill="background2"/>
            <w:vAlign w:val="center"/>
            <w:hideMark/>
          </w:tcPr>
          <w:p w14:paraId="3F7459C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85" w:type="pct"/>
            <w:tcBorders>
              <w:top w:val="nil"/>
              <w:left w:val="nil"/>
              <w:bottom w:val="nil"/>
              <w:right w:val="nil"/>
            </w:tcBorders>
            <w:shd w:val="clear" w:color="auto" w:fill="E7E6E6" w:themeFill="background2"/>
            <w:vAlign w:val="center"/>
            <w:hideMark/>
          </w:tcPr>
          <w:p w14:paraId="6DA3FC3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275" w:type="pct"/>
            <w:tcBorders>
              <w:top w:val="nil"/>
              <w:left w:val="nil"/>
              <w:bottom w:val="nil"/>
              <w:right w:val="nil"/>
            </w:tcBorders>
            <w:shd w:val="clear" w:color="auto" w:fill="E7E6E6" w:themeFill="background2"/>
            <w:vAlign w:val="center"/>
          </w:tcPr>
          <w:p w14:paraId="4710495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40" w:type="pct"/>
            <w:tcBorders>
              <w:top w:val="nil"/>
              <w:left w:val="nil"/>
              <w:bottom w:val="nil"/>
              <w:right w:val="nil"/>
            </w:tcBorders>
            <w:shd w:val="clear" w:color="auto" w:fill="E7E6E6" w:themeFill="background2"/>
            <w:vAlign w:val="center"/>
          </w:tcPr>
          <w:p w14:paraId="56DA434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9" w:type="pct"/>
            <w:tcBorders>
              <w:top w:val="nil"/>
              <w:left w:val="nil"/>
              <w:bottom w:val="nil"/>
              <w:right w:val="nil"/>
            </w:tcBorders>
            <w:shd w:val="clear" w:color="auto" w:fill="E7E6E6" w:themeFill="background2"/>
            <w:vAlign w:val="center"/>
          </w:tcPr>
          <w:p w14:paraId="0E53EF3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4" w:type="pct"/>
            <w:tcBorders>
              <w:top w:val="nil"/>
              <w:left w:val="nil"/>
              <w:bottom w:val="nil"/>
              <w:right w:val="nil"/>
            </w:tcBorders>
            <w:shd w:val="clear" w:color="auto" w:fill="E7E6E6" w:themeFill="background2"/>
            <w:vAlign w:val="center"/>
          </w:tcPr>
          <w:p w14:paraId="450D8E9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9" w:type="pct"/>
            <w:tcBorders>
              <w:top w:val="nil"/>
              <w:left w:val="nil"/>
              <w:bottom w:val="nil"/>
              <w:right w:val="nil"/>
            </w:tcBorders>
            <w:shd w:val="clear" w:color="auto" w:fill="E7E6E6" w:themeFill="background2"/>
            <w:vAlign w:val="center"/>
          </w:tcPr>
          <w:p w14:paraId="3424F14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685E0FF3" w14:textId="77777777" w:rsidTr="00BD37B2">
        <w:trPr>
          <w:cantSplit/>
        </w:trPr>
        <w:tc>
          <w:tcPr>
            <w:tcW w:w="1241" w:type="pct"/>
            <w:tcBorders>
              <w:top w:val="nil"/>
              <w:left w:val="nil"/>
              <w:bottom w:val="nil"/>
              <w:right w:val="nil"/>
            </w:tcBorders>
            <w:hideMark/>
          </w:tcPr>
          <w:p w14:paraId="539CBCF3"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 xml:space="preserve">Male </w:t>
            </w:r>
          </w:p>
        </w:tc>
        <w:tc>
          <w:tcPr>
            <w:tcW w:w="591" w:type="pct"/>
            <w:tcBorders>
              <w:top w:val="nil"/>
              <w:left w:val="nil"/>
              <w:bottom w:val="nil"/>
              <w:right w:val="nil"/>
            </w:tcBorders>
            <w:hideMark/>
          </w:tcPr>
          <w:p w14:paraId="3F098EC5"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55.54 (14.95)</w:t>
            </w:r>
          </w:p>
        </w:tc>
        <w:tc>
          <w:tcPr>
            <w:tcW w:w="297" w:type="pct"/>
            <w:tcBorders>
              <w:top w:val="nil"/>
              <w:left w:val="nil"/>
              <w:bottom w:val="nil"/>
              <w:right w:val="nil"/>
            </w:tcBorders>
            <w:vAlign w:val="center"/>
          </w:tcPr>
          <w:p w14:paraId="6CB6E2E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40" w:type="pct"/>
            <w:tcBorders>
              <w:top w:val="nil"/>
              <w:left w:val="nil"/>
              <w:bottom w:val="nil"/>
              <w:right w:val="nil"/>
            </w:tcBorders>
            <w:vAlign w:val="center"/>
          </w:tcPr>
          <w:p w14:paraId="3F2B686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52" w:type="pct"/>
            <w:tcBorders>
              <w:top w:val="nil"/>
              <w:left w:val="nil"/>
              <w:bottom w:val="nil"/>
              <w:right w:val="nil"/>
            </w:tcBorders>
            <w:vAlign w:val="center"/>
          </w:tcPr>
          <w:p w14:paraId="7F50D89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66" w:type="pct"/>
            <w:tcBorders>
              <w:top w:val="nil"/>
              <w:left w:val="nil"/>
              <w:bottom w:val="nil"/>
              <w:right w:val="nil"/>
            </w:tcBorders>
            <w:vAlign w:val="center"/>
          </w:tcPr>
          <w:p w14:paraId="5B92C46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5" w:type="pct"/>
            <w:tcBorders>
              <w:top w:val="nil"/>
              <w:left w:val="nil"/>
              <w:bottom w:val="nil"/>
              <w:right w:val="nil"/>
            </w:tcBorders>
            <w:vAlign w:val="center"/>
          </w:tcPr>
          <w:p w14:paraId="28861E8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75" w:type="pct"/>
            <w:tcBorders>
              <w:top w:val="nil"/>
              <w:left w:val="nil"/>
              <w:bottom w:val="nil"/>
              <w:right w:val="nil"/>
            </w:tcBorders>
            <w:vAlign w:val="center"/>
            <w:hideMark/>
          </w:tcPr>
          <w:p w14:paraId="3C4D085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Ref.</w:t>
            </w:r>
          </w:p>
        </w:tc>
        <w:tc>
          <w:tcPr>
            <w:tcW w:w="240" w:type="pct"/>
            <w:tcBorders>
              <w:top w:val="nil"/>
              <w:left w:val="nil"/>
              <w:bottom w:val="nil"/>
              <w:right w:val="nil"/>
            </w:tcBorders>
            <w:vAlign w:val="center"/>
          </w:tcPr>
          <w:p w14:paraId="7245C46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9" w:type="pct"/>
            <w:tcBorders>
              <w:top w:val="nil"/>
              <w:left w:val="nil"/>
              <w:bottom w:val="nil"/>
              <w:right w:val="nil"/>
            </w:tcBorders>
            <w:vAlign w:val="center"/>
          </w:tcPr>
          <w:p w14:paraId="798C723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4" w:type="pct"/>
            <w:tcBorders>
              <w:top w:val="nil"/>
              <w:left w:val="nil"/>
              <w:bottom w:val="nil"/>
              <w:right w:val="nil"/>
            </w:tcBorders>
            <w:vAlign w:val="center"/>
          </w:tcPr>
          <w:p w14:paraId="1C0791A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9" w:type="pct"/>
            <w:tcBorders>
              <w:top w:val="nil"/>
              <w:left w:val="nil"/>
              <w:bottom w:val="nil"/>
              <w:right w:val="nil"/>
            </w:tcBorders>
            <w:vAlign w:val="center"/>
          </w:tcPr>
          <w:p w14:paraId="696BD1D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330B5744" w14:textId="77777777" w:rsidTr="00BD37B2">
        <w:trPr>
          <w:cantSplit/>
        </w:trPr>
        <w:tc>
          <w:tcPr>
            <w:tcW w:w="1241" w:type="pct"/>
            <w:tcBorders>
              <w:top w:val="nil"/>
              <w:left w:val="nil"/>
              <w:bottom w:val="nil"/>
              <w:right w:val="nil"/>
            </w:tcBorders>
            <w:hideMark/>
          </w:tcPr>
          <w:p w14:paraId="7B96DE3A"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Female</w:t>
            </w:r>
          </w:p>
        </w:tc>
        <w:tc>
          <w:tcPr>
            <w:tcW w:w="591" w:type="pct"/>
            <w:tcBorders>
              <w:top w:val="nil"/>
              <w:left w:val="nil"/>
              <w:bottom w:val="nil"/>
              <w:right w:val="nil"/>
            </w:tcBorders>
            <w:hideMark/>
          </w:tcPr>
          <w:p w14:paraId="65D8480F"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55.61 (14.15)</w:t>
            </w:r>
          </w:p>
        </w:tc>
        <w:tc>
          <w:tcPr>
            <w:tcW w:w="297" w:type="pct"/>
            <w:tcBorders>
              <w:top w:val="nil"/>
              <w:left w:val="nil"/>
              <w:bottom w:val="nil"/>
              <w:right w:val="nil"/>
            </w:tcBorders>
            <w:vAlign w:val="center"/>
            <w:hideMark/>
          </w:tcPr>
          <w:p w14:paraId="3551645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0.06</w:t>
            </w:r>
          </w:p>
        </w:tc>
        <w:tc>
          <w:tcPr>
            <w:tcW w:w="240" w:type="pct"/>
            <w:tcBorders>
              <w:top w:val="nil"/>
              <w:left w:val="nil"/>
              <w:bottom w:val="nil"/>
              <w:right w:val="nil"/>
            </w:tcBorders>
            <w:vAlign w:val="center"/>
            <w:hideMark/>
          </w:tcPr>
          <w:p w14:paraId="0E83C90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0.79</w:t>
            </w:r>
          </w:p>
        </w:tc>
        <w:tc>
          <w:tcPr>
            <w:tcW w:w="352" w:type="pct"/>
            <w:tcBorders>
              <w:top w:val="nil"/>
              <w:left w:val="nil"/>
              <w:bottom w:val="nil"/>
              <w:right w:val="nil"/>
            </w:tcBorders>
            <w:vAlign w:val="center"/>
            <w:hideMark/>
          </w:tcPr>
          <w:p w14:paraId="70C406C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0.09</w:t>
            </w:r>
          </w:p>
        </w:tc>
        <w:tc>
          <w:tcPr>
            <w:tcW w:w="366" w:type="pct"/>
            <w:tcBorders>
              <w:top w:val="nil"/>
              <w:left w:val="nil"/>
              <w:bottom w:val="nil"/>
              <w:right w:val="nil"/>
            </w:tcBorders>
            <w:vAlign w:val="center"/>
            <w:hideMark/>
          </w:tcPr>
          <w:p w14:paraId="2B45F0F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&lt;0.01</w:t>
            </w:r>
          </w:p>
        </w:tc>
        <w:tc>
          <w:tcPr>
            <w:tcW w:w="385" w:type="pct"/>
            <w:tcBorders>
              <w:top w:val="nil"/>
              <w:left w:val="nil"/>
              <w:bottom w:val="nil"/>
              <w:right w:val="nil"/>
            </w:tcBorders>
            <w:vAlign w:val="center"/>
            <w:hideMark/>
          </w:tcPr>
          <w:p w14:paraId="35391AC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0.930</w:t>
            </w:r>
          </w:p>
        </w:tc>
        <w:tc>
          <w:tcPr>
            <w:tcW w:w="275" w:type="pct"/>
            <w:tcBorders>
              <w:top w:val="nil"/>
              <w:left w:val="nil"/>
              <w:bottom w:val="nil"/>
              <w:right w:val="nil"/>
            </w:tcBorders>
            <w:vAlign w:val="center"/>
            <w:hideMark/>
          </w:tcPr>
          <w:p w14:paraId="6AC60EB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-0.14</w:t>
            </w:r>
          </w:p>
        </w:tc>
        <w:tc>
          <w:tcPr>
            <w:tcW w:w="240" w:type="pct"/>
            <w:tcBorders>
              <w:top w:val="nil"/>
              <w:left w:val="nil"/>
              <w:bottom w:val="nil"/>
              <w:right w:val="nil"/>
            </w:tcBorders>
            <w:vAlign w:val="center"/>
            <w:hideMark/>
          </w:tcPr>
          <w:p w14:paraId="4B2FD0C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0.81</w:t>
            </w:r>
          </w:p>
        </w:tc>
        <w:tc>
          <w:tcPr>
            <w:tcW w:w="289" w:type="pct"/>
            <w:tcBorders>
              <w:top w:val="nil"/>
              <w:left w:val="nil"/>
              <w:bottom w:val="nil"/>
              <w:right w:val="nil"/>
            </w:tcBorders>
            <w:vAlign w:val="center"/>
            <w:hideMark/>
          </w:tcPr>
          <w:p w14:paraId="04687E9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-0.18</w:t>
            </w:r>
          </w:p>
        </w:tc>
        <w:tc>
          <w:tcPr>
            <w:tcW w:w="334" w:type="pct"/>
            <w:tcBorders>
              <w:top w:val="nil"/>
              <w:left w:val="nil"/>
              <w:bottom w:val="nil"/>
              <w:right w:val="nil"/>
            </w:tcBorders>
            <w:vAlign w:val="center"/>
            <w:hideMark/>
          </w:tcPr>
          <w:p w14:paraId="37CC3D3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&lt;0.01</w:t>
            </w:r>
          </w:p>
        </w:tc>
        <w:tc>
          <w:tcPr>
            <w:tcW w:w="389" w:type="pct"/>
            <w:tcBorders>
              <w:top w:val="nil"/>
              <w:left w:val="nil"/>
              <w:bottom w:val="nil"/>
              <w:right w:val="nil"/>
            </w:tcBorders>
            <w:vAlign w:val="center"/>
            <w:hideMark/>
          </w:tcPr>
          <w:p w14:paraId="31555E3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0.858</w:t>
            </w:r>
          </w:p>
        </w:tc>
      </w:tr>
      <w:tr w:rsidR="009B343D" w14:paraId="04B0C622" w14:textId="77777777" w:rsidTr="00BD37B2">
        <w:trPr>
          <w:cantSplit/>
        </w:trPr>
        <w:tc>
          <w:tcPr>
            <w:tcW w:w="1241" w:type="pct"/>
            <w:tcBorders>
              <w:top w:val="nil"/>
              <w:left w:val="nil"/>
              <w:bottom w:val="nil"/>
              <w:right w:val="nil"/>
            </w:tcBorders>
            <w:shd w:val="clear" w:color="auto" w:fill="D9D9D9" w:themeFill="background1" w:themeFillShade="D9"/>
            <w:hideMark/>
          </w:tcPr>
          <w:p w14:paraId="551FA0E5" w14:textId="77777777" w:rsidR="009B343D" w:rsidRDefault="009B343D" w:rsidP="00ED14D0">
            <w:pPr>
              <w:autoSpaceDE w:val="0"/>
              <w:autoSpaceDN w:val="0"/>
              <w:adjustRightInd w:val="0"/>
              <w:spacing w:after="0" w:line="240" w:lineRule="auto"/>
              <w:ind w:left="60" w:right="60"/>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Marital status</w:t>
            </w:r>
          </w:p>
        </w:tc>
        <w:tc>
          <w:tcPr>
            <w:tcW w:w="591" w:type="pct"/>
            <w:tcBorders>
              <w:top w:val="nil"/>
              <w:left w:val="nil"/>
              <w:bottom w:val="nil"/>
              <w:right w:val="nil"/>
            </w:tcBorders>
            <w:shd w:val="clear" w:color="auto" w:fill="D9D9D9" w:themeFill="background1" w:themeFillShade="D9"/>
          </w:tcPr>
          <w:p w14:paraId="396C5F3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10205"/>
                <w:kern w:val="2"/>
                <w:sz w:val="20"/>
                <w:szCs w:val="20"/>
                <w:lang w:bidi="ar-SA"/>
                <w14:ligatures w14:val="standardContextual"/>
              </w:rPr>
            </w:pPr>
          </w:p>
        </w:tc>
        <w:tc>
          <w:tcPr>
            <w:tcW w:w="297" w:type="pct"/>
            <w:tcBorders>
              <w:top w:val="nil"/>
              <w:left w:val="nil"/>
              <w:bottom w:val="nil"/>
              <w:right w:val="nil"/>
            </w:tcBorders>
            <w:shd w:val="clear" w:color="auto" w:fill="D9D9D9" w:themeFill="background1" w:themeFillShade="D9"/>
            <w:vAlign w:val="center"/>
          </w:tcPr>
          <w:p w14:paraId="0D8C80C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240" w:type="pct"/>
            <w:tcBorders>
              <w:top w:val="nil"/>
              <w:left w:val="nil"/>
              <w:bottom w:val="nil"/>
              <w:right w:val="nil"/>
            </w:tcBorders>
            <w:shd w:val="clear" w:color="auto" w:fill="D9D9D9" w:themeFill="background1" w:themeFillShade="D9"/>
            <w:vAlign w:val="center"/>
          </w:tcPr>
          <w:p w14:paraId="6235A2B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352" w:type="pct"/>
            <w:tcBorders>
              <w:top w:val="nil"/>
              <w:left w:val="nil"/>
              <w:bottom w:val="nil"/>
              <w:right w:val="nil"/>
            </w:tcBorders>
            <w:shd w:val="clear" w:color="auto" w:fill="D9D9D9" w:themeFill="background1" w:themeFillShade="D9"/>
            <w:vAlign w:val="center"/>
          </w:tcPr>
          <w:p w14:paraId="3EB1394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366" w:type="pct"/>
            <w:tcBorders>
              <w:top w:val="nil"/>
              <w:left w:val="nil"/>
              <w:bottom w:val="nil"/>
              <w:right w:val="nil"/>
            </w:tcBorders>
            <w:shd w:val="clear" w:color="auto" w:fill="D9D9D9" w:themeFill="background1" w:themeFillShade="D9"/>
            <w:vAlign w:val="center"/>
          </w:tcPr>
          <w:p w14:paraId="2FF0167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385" w:type="pct"/>
            <w:tcBorders>
              <w:top w:val="nil"/>
              <w:left w:val="nil"/>
              <w:bottom w:val="nil"/>
              <w:right w:val="nil"/>
            </w:tcBorders>
            <w:shd w:val="clear" w:color="auto" w:fill="D9D9D9" w:themeFill="background1" w:themeFillShade="D9"/>
            <w:vAlign w:val="center"/>
          </w:tcPr>
          <w:p w14:paraId="289B993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275" w:type="pct"/>
            <w:tcBorders>
              <w:top w:val="nil"/>
              <w:left w:val="nil"/>
              <w:bottom w:val="nil"/>
              <w:right w:val="nil"/>
            </w:tcBorders>
            <w:shd w:val="clear" w:color="auto" w:fill="D9D9D9" w:themeFill="background1" w:themeFillShade="D9"/>
            <w:vAlign w:val="center"/>
          </w:tcPr>
          <w:p w14:paraId="7452C593"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c>
          <w:tcPr>
            <w:tcW w:w="240" w:type="pct"/>
            <w:tcBorders>
              <w:top w:val="nil"/>
              <w:left w:val="nil"/>
              <w:bottom w:val="nil"/>
              <w:right w:val="nil"/>
            </w:tcBorders>
            <w:shd w:val="clear" w:color="auto" w:fill="D9D9D9" w:themeFill="background1" w:themeFillShade="D9"/>
            <w:vAlign w:val="center"/>
          </w:tcPr>
          <w:p w14:paraId="26728161"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c>
          <w:tcPr>
            <w:tcW w:w="289" w:type="pct"/>
            <w:tcBorders>
              <w:top w:val="nil"/>
              <w:left w:val="nil"/>
              <w:bottom w:val="nil"/>
              <w:right w:val="nil"/>
            </w:tcBorders>
            <w:shd w:val="clear" w:color="auto" w:fill="D9D9D9" w:themeFill="background1" w:themeFillShade="D9"/>
            <w:vAlign w:val="center"/>
          </w:tcPr>
          <w:p w14:paraId="11DA2C26"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c>
          <w:tcPr>
            <w:tcW w:w="334" w:type="pct"/>
            <w:tcBorders>
              <w:top w:val="nil"/>
              <w:left w:val="nil"/>
              <w:bottom w:val="nil"/>
              <w:right w:val="nil"/>
            </w:tcBorders>
            <w:shd w:val="clear" w:color="auto" w:fill="D9D9D9" w:themeFill="background1" w:themeFillShade="D9"/>
            <w:vAlign w:val="center"/>
          </w:tcPr>
          <w:p w14:paraId="79DC735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9" w:type="pct"/>
            <w:tcBorders>
              <w:top w:val="nil"/>
              <w:left w:val="nil"/>
              <w:bottom w:val="nil"/>
              <w:right w:val="nil"/>
            </w:tcBorders>
            <w:shd w:val="clear" w:color="auto" w:fill="D9D9D9" w:themeFill="background1" w:themeFillShade="D9"/>
            <w:vAlign w:val="center"/>
          </w:tcPr>
          <w:p w14:paraId="194199AA"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r>
      <w:tr w:rsidR="009B343D" w14:paraId="648E9923" w14:textId="77777777" w:rsidTr="00BD37B2">
        <w:trPr>
          <w:cantSplit/>
          <w:trHeight w:val="126"/>
        </w:trPr>
        <w:tc>
          <w:tcPr>
            <w:tcW w:w="1241" w:type="pct"/>
            <w:tcBorders>
              <w:top w:val="nil"/>
              <w:left w:val="nil"/>
              <w:bottom w:val="nil"/>
              <w:right w:val="nil"/>
            </w:tcBorders>
            <w:hideMark/>
          </w:tcPr>
          <w:p w14:paraId="0CADC2BF"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Unmarried</w:t>
            </w:r>
          </w:p>
        </w:tc>
        <w:tc>
          <w:tcPr>
            <w:tcW w:w="591" w:type="pct"/>
            <w:tcBorders>
              <w:top w:val="nil"/>
              <w:left w:val="nil"/>
              <w:bottom w:val="nil"/>
              <w:right w:val="nil"/>
            </w:tcBorders>
            <w:hideMark/>
          </w:tcPr>
          <w:p w14:paraId="0114DC4D" w14:textId="77777777" w:rsidR="009B343D" w:rsidRDefault="009B343D" w:rsidP="00ED14D0">
            <w:pPr>
              <w:autoSpaceDE w:val="0"/>
              <w:autoSpaceDN w:val="0"/>
              <w:adjustRightInd w:val="0"/>
              <w:spacing w:after="0" w:line="240" w:lineRule="auto"/>
              <w:ind w:right="60"/>
              <w:rPr>
                <w:rFonts w:ascii="Times New Roman" w:hAnsi="Times New Roman" w:cs="Times New Roman"/>
                <w:color w:val="010205"/>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55.47 (14.41)</w:t>
            </w:r>
          </w:p>
        </w:tc>
        <w:tc>
          <w:tcPr>
            <w:tcW w:w="297" w:type="pct"/>
            <w:tcBorders>
              <w:top w:val="nil"/>
              <w:left w:val="nil"/>
              <w:bottom w:val="nil"/>
              <w:right w:val="nil"/>
            </w:tcBorders>
            <w:vAlign w:val="center"/>
            <w:hideMark/>
          </w:tcPr>
          <w:p w14:paraId="1854315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70F4C4D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352" w:type="pct"/>
            <w:tcBorders>
              <w:top w:val="nil"/>
              <w:left w:val="nil"/>
              <w:bottom w:val="nil"/>
              <w:right w:val="nil"/>
            </w:tcBorders>
            <w:vAlign w:val="center"/>
          </w:tcPr>
          <w:p w14:paraId="7931792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366" w:type="pct"/>
            <w:tcBorders>
              <w:top w:val="nil"/>
              <w:left w:val="nil"/>
              <w:bottom w:val="nil"/>
              <w:right w:val="nil"/>
            </w:tcBorders>
            <w:vAlign w:val="center"/>
          </w:tcPr>
          <w:p w14:paraId="7A03045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385" w:type="pct"/>
            <w:tcBorders>
              <w:top w:val="nil"/>
              <w:left w:val="nil"/>
              <w:bottom w:val="nil"/>
              <w:right w:val="nil"/>
            </w:tcBorders>
            <w:vAlign w:val="center"/>
          </w:tcPr>
          <w:p w14:paraId="60C9AE8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275" w:type="pct"/>
            <w:tcBorders>
              <w:top w:val="nil"/>
              <w:left w:val="nil"/>
              <w:bottom w:val="nil"/>
              <w:right w:val="nil"/>
            </w:tcBorders>
            <w:vAlign w:val="center"/>
          </w:tcPr>
          <w:p w14:paraId="343A65AA"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c>
          <w:tcPr>
            <w:tcW w:w="240" w:type="pct"/>
            <w:tcBorders>
              <w:top w:val="nil"/>
              <w:left w:val="nil"/>
              <w:bottom w:val="nil"/>
              <w:right w:val="nil"/>
            </w:tcBorders>
            <w:vAlign w:val="center"/>
          </w:tcPr>
          <w:p w14:paraId="3F5AE9B3"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c>
          <w:tcPr>
            <w:tcW w:w="289" w:type="pct"/>
            <w:tcBorders>
              <w:top w:val="nil"/>
              <w:left w:val="nil"/>
              <w:bottom w:val="nil"/>
              <w:right w:val="nil"/>
            </w:tcBorders>
            <w:vAlign w:val="center"/>
          </w:tcPr>
          <w:p w14:paraId="1DC441AF"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c>
          <w:tcPr>
            <w:tcW w:w="334" w:type="pct"/>
            <w:tcBorders>
              <w:top w:val="nil"/>
              <w:left w:val="nil"/>
              <w:bottom w:val="nil"/>
              <w:right w:val="nil"/>
            </w:tcBorders>
            <w:vAlign w:val="center"/>
          </w:tcPr>
          <w:p w14:paraId="0D189F4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9" w:type="pct"/>
            <w:tcBorders>
              <w:top w:val="nil"/>
              <w:left w:val="nil"/>
              <w:bottom w:val="nil"/>
              <w:right w:val="nil"/>
            </w:tcBorders>
            <w:vAlign w:val="center"/>
          </w:tcPr>
          <w:p w14:paraId="04A261CD"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r>
      <w:tr w:rsidR="009B343D" w14:paraId="74202B7B" w14:textId="77777777" w:rsidTr="00BD37B2">
        <w:trPr>
          <w:cantSplit/>
        </w:trPr>
        <w:tc>
          <w:tcPr>
            <w:tcW w:w="1241" w:type="pct"/>
            <w:tcBorders>
              <w:top w:val="nil"/>
              <w:left w:val="nil"/>
              <w:bottom w:val="nil"/>
              <w:right w:val="nil"/>
            </w:tcBorders>
            <w:hideMark/>
          </w:tcPr>
          <w:p w14:paraId="4D95BF3D"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Married</w:t>
            </w:r>
          </w:p>
        </w:tc>
        <w:tc>
          <w:tcPr>
            <w:tcW w:w="591" w:type="pct"/>
            <w:tcBorders>
              <w:top w:val="nil"/>
              <w:left w:val="nil"/>
              <w:bottom w:val="nil"/>
              <w:right w:val="nil"/>
            </w:tcBorders>
            <w:hideMark/>
          </w:tcPr>
          <w:p w14:paraId="04D653BE" w14:textId="77777777" w:rsidR="009B343D" w:rsidRDefault="009B343D" w:rsidP="00ED14D0">
            <w:pPr>
              <w:autoSpaceDE w:val="0"/>
              <w:autoSpaceDN w:val="0"/>
              <w:adjustRightInd w:val="0"/>
              <w:spacing w:after="0" w:line="240" w:lineRule="auto"/>
              <w:ind w:right="60"/>
              <w:rPr>
                <w:rFonts w:ascii="Times New Roman" w:hAnsi="Times New Roman" w:cs="Times New Roman"/>
                <w:color w:val="010205"/>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56.77 (16.27)</w:t>
            </w:r>
          </w:p>
        </w:tc>
        <w:tc>
          <w:tcPr>
            <w:tcW w:w="297" w:type="pct"/>
            <w:tcBorders>
              <w:top w:val="nil"/>
              <w:left w:val="nil"/>
              <w:bottom w:val="nil"/>
              <w:right w:val="nil"/>
            </w:tcBorders>
            <w:vAlign w:val="center"/>
            <w:hideMark/>
          </w:tcPr>
          <w:p w14:paraId="2D57459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1.29</w:t>
            </w:r>
          </w:p>
        </w:tc>
        <w:tc>
          <w:tcPr>
            <w:tcW w:w="240" w:type="pct"/>
            <w:tcBorders>
              <w:top w:val="nil"/>
              <w:left w:val="nil"/>
              <w:bottom w:val="nil"/>
              <w:right w:val="nil"/>
            </w:tcBorders>
            <w:vAlign w:val="center"/>
            <w:hideMark/>
          </w:tcPr>
          <w:p w14:paraId="08147F3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1.50</w:t>
            </w:r>
          </w:p>
        </w:tc>
        <w:tc>
          <w:tcPr>
            <w:tcW w:w="352" w:type="pct"/>
            <w:tcBorders>
              <w:top w:val="nil"/>
              <w:left w:val="nil"/>
              <w:bottom w:val="nil"/>
              <w:right w:val="nil"/>
            </w:tcBorders>
            <w:vAlign w:val="center"/>
            <w:hideMark/>
          </w:tcPr>
          <w:p w14:paraId="1561ACB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0.86</w:t>
            </w:r>
          </w:p>
        </w:tc>
        <w:tc>
          <w:tcPr>
            <w:tcW w:w="366" w:type="pct"/>
            <w:tcBorders>
              <w:top w:val="nil"/>
              <w:left w:val="nil"/>
              <w:bottom w:val="nil"/>
              <w:right w:val="nil"/>
            </w:tcBorders>
            <w:vAlign w:val="center"/>
            <w:hideMark/>
          </w:tcPr>
          <w:p w14:paraId="5F2B976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0.02</w:t>
            </w:r>
          </w:p>
        </w:tc>
        <w:tc>
          <w:tcPr>
            <w:tcW w:w="385" w:type="pct"/>
            <w:tcBorders>
              <w:top w:val="nil"/>
              <w:left w:val="nil"/>
              <w:bottom w:val="nil"/>
              <w:right w:val="nil"/>
            </w:tcBorders>
            <w:vAlign w:val="center"/>
            <w:hideMark/>
          </w:tcPr>
          <w:p w14:paraId="265B7F9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0.389</w:t>
            </w:r>
          </w:p>
        </w:tc>
        <w:tc>
          <w:tcPr>
            <w:tcW w:w="275" w:type="pct"/>
            <w:tcBorders>
              <w:top w:val="nil"/>
              <w:left w:val="nil"/>
              <w:bottom w:val="nil"/>
              <w:right w:val="nil"/>
            </w:tcBorders>
            <w:vAlign w:val="center"/>
            <w:hideMark/>
          </w:tcPr>
          <w:p w14:paraId="1F39A5E9"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2.21</w:t>
            </w:r>
          </w:p>
        </w:tc>
        <w:tc>
          <w:tcPr>
            <w:tcW w:w="240" w:type="pct"/>
            <w:tcBorders>
              <w:top w:val="nil"/>
              <w:left w:val="nil"/>
              <w:bottom w:val="nil"/>
              <w:right w:val="nil"/>
            </w:tcBorders>
            <w:vAlign w:val="center"/>
            <w:hideMark/>
          </w:tcPr>
          <w:p w14:paraId="019E9305"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1.55</w:t>
            </w:r>
          </w:p>
        </w:tc>
        <w:tc>
          <w:tcPr>
            <w:tcW w:w="289" w:type="pct"/>
            <w:tcBorders>
              <w:top w:val="nil"/>
              <w:left w:val="nil"/>
              <w:bottom w:val="nil"/>
              <w:right w:val="nil"/>
            </w:tcBorders>
            <w:vAlign w:val="center"/>
            <w:hideMark/>
          </w:tcPr>
          <w:p w14:paraId="3B7AE336"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1.42</w:t>
            </w:r>
          </w:p>
        </w:tc>
        <w:tc>
          <w:tcPr>
            <w:tcW w:w="334" w:type="pct"/>
            <w:tcBorders>
              <w:top w:val="nil"/>
              <w:left w:val="nil"/>
              <w:bottom w:val="nil"/>
              <w:right w:val="nil"/>
            </w:tcBorders>
            <w:vAlign w:val="center"/>
            <w:hideMark/>
          </w:tcPr>
          <w:p w14:paraId="746B518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0.03</w:t>
            </w:r>
          </w:p>
        </w:tc>
        <w:tc>
          <w:tcPr>
            <w:tcW w:w="389" w:type="pct"/>
            <w:tcBorders>
              <w:top w:val="nil"/>
              <w:left w:val="nil"/>
              <w:bottom w:val="nil"/>
              <w:right w:val="nil"/>
            </w:tcBorders>
            <w:vAlign w:val="center"/>
            <w:hideMark/>
          </w:tcPr>
          <w:p w14:paraId="54239536"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0.155</w:t>
            </w:r>
          </w:p>
        </w:tc>
      </w:tr>
      <w:tr w:rsidR="009B343D" w14:paraId="1ECC9339" w14:textId="77777777" w:rsidTr="00ED14D0">
        <w:trPr>
          <w:cantSplit/>
        </w:trPr>
        <w:tc>
          <w:tcPr>
            <w:tcW w:w="5000" w:type="pct"/>
            <w:gridSpan w:val="12"/>
            <w:tcBorders>
              <w:top w:val="nil"/>
              <w:left w:val="nil"/>
              <w:bottom w:val="nil"/>
              <w:right w:val="nil"/>
            </w:tcBorders>
            <w:shd w:val="clear" w:color="auto" w:fill="D9D9D9" w:themeFill="background1" w:themeFillShade="D9"/>
            <w:hideMark/>
          </w:tcPr>
          <w:p w14:paraId="1130F8FC" w14:textId="77777777" w:rsidR="009B343D" w:rsidRDefault="009B343D" w:rsidP="00ED14D0">
            <w:pPr>
              <w:autoSpaceDE w:val="0"/>
              <w:autoSpaceDN w:val="0"/>
              <w:adjustRightInd w:val="0"/>
              <w:spacing w:after="0" w:line="240" w:lineRule="auto"/>
              <w:ind w:left="60" w:right="60"/>
              <w:rPr>
                <w:rFonts w:ascii="Times New Roman" w:hAnsi="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Family type</w:t>
            </w:r>
          </w:p>
        </w:tc>
      </w:tr>
      <w:tr w:rsidR="009B343D" w14:paraId="6AA43A0E" w14:textId="77777777" w:rsidTr="00BD37B2">
        <w:trPr>
          <w:cantSplit/>
        </w:trPr>
        <w:tc>
          <w:tcPr>
            <w:tcW w:w="1241" w:type="pct"/>
            <w:tcBorders>
              <w:top w:val="nil"/>
              <w:left w:val="nil"/>
              <w:bottom w:val="nil"/>
              <w:right w:val="nil"/>
            </w:tcBorders>
            <w:hideMark/>
          </w:tcPr>
          <w:p w14:paraId="2938A39C"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Nuclear</w:t>
            </w:r>
          </w:p>
        </w:tc>
        <w:tc>
          <w:tcPr>
            <w:tcW w:w="591" w:type="pct"/>
            <w:tcBorders>
              <w:top w:val="nil"/>
              <w:left w:val="nil"/>
              <w:bottom w:val="nil"/>
              <w:right w:val="nil"/>
            </w:tcBorders>
            <w:hideMark/>
          </w:tcPr>
          <w:p w14:paraId="7CE97075" w14:textId="77777777" w:rsidR="009B343D" w:rsidRDefault="009B343D" w:rsidP="00ED14D0">
            <w:pPr>
              <w:autoSpaceDE w:val="0"/>
              <w:autoSpaceDN w:val="0"/>
              <w:adjustRightInd w:val="0"/>
              <w:spacing w:after="0" w:line="240" w:lineRule="auto"/>
              <w:ind w:right="60"/>
              <w:rPr>
                <w:rFonts w:ascii="Times New Roman" w:hAnsi="Times New Roman" w:cs="Times New Roman"/>
                <w:color w:val="010205"/>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55.61 (14.98)</w:t>
            </w:r>
          </w:p>
        </w:tc>
        <w:tc>
          <w:tcPr>
            <w:tcW w:w="297" w:type="pct"/>
            <w:tcBorders>
              <w:top w:val="nil"/>
              <w:left w:val="nil"/>
              <w:bottom w:val="nil"/>
              <w:right w:val="nil"/>
            </w:tcBorders>
            <w:vAlign w:val="center"/>
            <w:hideMark/>
          </w:tcPr>
          <w:p w14:paraId="228C421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0.07</w:t>
            </w:r>
          </w:p>
        </w:tc>
        <w:tc>
          <w:tcPr>
            <w:tcW w:w="240" w:type="pct"/>
            <w:tcBorders>
              <w:top w:val="nil"/>
              <w:left w:val="nil"/>
              <w:bottom w:val="nil"/>
              <w:right w:val="nil"/>
            </w:tcBorders>
            <w:vAlign w:val="center"/>
            <w:hideMark/>
          </w:tcPr>
          <w:p w14:paraId="79CF994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0.79</w:t>
            </w:r>
          </w:p>
        </w:tc>
        <w:tc>
          <w:tcPr>
            <w:tcW w:w="352" w:type="pct"/>
            <w:tcBorders>
              <w:top w:val="nil"/>
              <w:left w:val="nil"/>
              <w:bottom w:val="nil"/>
              <w:right w:val="nil"/>
            </w:tcBorders>
            <w:vAlign w:val="center"/>
            <w:hideMark/>
          </w:tcPr>
          <w:p w14:paraId="2C37685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0.09</w:t>
            </w:r>
          </w:p>
        </w:tc>
        <w:tc>
          <w:tcPr>
            <w:tcW w:w="366" w:type="pct"/>
            <w:tcBorders>
              <w:top w:val="nil"/>
              <w:left w:val="nil"/>
              <w:bottom w:val="nil"/>
              <w:right w:val="nil"/>
            </w:tcBorders>
            <w:vAlign w:val="center"/>
            <w:hideMark/>
          </w:tcPr>
          <w:p w14:paraId="64A9E8A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&lt;0.01</w:t>
            </w:r>
          </w:p>
        </w:tc>
        <w:tc>
          <w:tcPr>
            <w:tcW w:w="385" w:type="pct"/>
            <w:tcBorders>
              <w:top w:val="nil"/>
              <w:left w:val="nil"/>
              <w:bottom w:val="nil"/>
              <w:right w:val="nil"/>
            </w:tcBorders>
            <w:vAlign w:val="center"/>
            <w:hideMark/>
          </w:tcPr>
          <w:p w14:paraId="654E565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0.929</w:t>
            </w:r>
          </w:p>
        </w:tc>
        <w:tc>
          <w:tcPr>
            <w:tcW w:w="275" w:type="pct"/>
            <w:tcBorders>
              <w:top w:val="nil"/>
              <w:left w:val="nil"/>
              <w:bottom w:val="nil"/>
              <w:right w:val="nil"/>
            </w:tcBorders>
            <w:vAlign w:val="center"/>
            <w:hideMark/>
          </w:tcPr>
          <w:p w14:paraId="0952DFA9"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-.13</w:t>
            </w:r>
          </w:p>
        </w:tc>
        <w:tc>
          <w:tcPr>
            <w:tcW w:w="240" w:type="pct"/>
            <w:tcBorders>
              <w:top w:val="nil"/>
              <w:left w:val="nil"/>
              <w:bottom w:val="nil"/>
              <w:right w:val="nil"/>
            </w:tcBorders>
            <w:vAlign w:val="center"/>
            <w:hideMark/>
          </w:tcPr>
          <w:p w14:paraId="4B5B15A2"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.82</w:t>
            </w:r>
          </w:p>
        </w:tc>
        <w:tc>
          <w:tcPr>
            <w:tcW w:w="289" w:type="pct"/>
            <w:tcBorders>
              <w:top w:val="nil"/>
              <w:left w:val="nil"/>
              <w:bottom w:val="nil"/>
              <w:right w:val="nil"/>
            </w:tcBorders>
            <w:vAlign w:val="center"/>
            <w:hideMark/>
          </w:tcPr>
          <w:p w14:paraId="0059CD62"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-0.17</w:t>
            </w:r>
          </w:p>
        </w:tc>
        <w:tc>
          <w:tcPr>
            <w:tcW w:w="334" w:type="pct"/>
            <w:tcBorders>
              <w:top w:val="nil"/>
              <w:left w:val="nil"/>
              <w:bottom w:val="nil"/>
              <w:right w:val="nil"/>
            </w:tcBorders>
            <w:vAlign w:val="center"/>
            <w:hideMark/>
          </w:tcPr>
          <w:p w14:paraId="1028E0C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&lt;0.01</w:t>
            </w:r>
          </w:p>
        </w:tc>
        <w:tc>
          <w:tcPr>
            <w:tcW w:w="389" w:type="pct"/>
            <w:tcBorders>
              <w:top w:val="nil"/>
              <w:left w:val="nil"/>
              <w:bottom w:val="nil"/>
              <w:right w:val="nil"/>
            </w:tcBorders>
            <w:vAlign w:val="center"/>
            <w:hideMark/>
          </w:tcPr>
          <w:p w14:paraId="0B44D4CC"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0.867</w:t>
            </w:r>
          </w:p>
        </w:tc>
      </w:tr>
      <w:tr w:rsidR="009B343D" w14:paraId="08351455" w14:textId="77777777" w:rsidTr="00BD37B2">
        <w:trPr>
          <w:cantSplit/>
        </w:trPr>
        <w:tc>
          <w:tcPr>
            <w:tcW w:w="1241" w:type="pct"/>
            <w:tcBorders>
              <w:top w:val="nil"/>
              <w:left w:val="nil"/>
              <w:bottom w:val="nil"/>
              <w:right w:val="nil"/>
            </w:tcBorders>
            <w:hideMark/>
          </w:tcPr>
          <w:p w14:paraId="395413F8"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Large</w:t>
            </w:r>
          </w:p>
        </w:tc>
        <w:tc>
          <w:tcPr>
            <w:tcW w:w="591" w:type="pct"/>
            <w:tcBorders>
              <w:top w:val="nil"/>
              <w:left w:val="nil"/>
              <w:bottom w:val="nil"/>
              <w:right w:val="nil"/>
            </w:tcBorders>
            <w:hideMark/>
          </w:tcPr>
          <w:p w14:paraId="698ED7D3" w14:textId="77777777" w:rsidR="009B343D" w:rsidRDefault="009B343D" w:rsidP="00ED14D0">
            <w:pPr>
              <w:autoSpaceDE w:val="0"/>
              <w:autoSpaceDN w:val="0"/>
              <w:adjustRightInd w:val="0"/>
              <w:spacing w:after="0" w:line="240" w:lineRule="auto"/>
              <w:ind w:right="60"/>
              <w:rPr>
                <w:rFonts w:ascii="Times New Roman" w:hAnsi="Times New Roman" w:cs="Times New Roman"/>
                <w:color w:val="010205"/>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55.54 (14.11)</w:t>
            </w:r>
          </w:p>
        </w:tc>
        <w:tc>
          <w:tcPr>
            <w:tcW w:w="297" w:type="pct"/>
            <w:tcBorders>
              <w:top w:val="nil"/>
              <w:left w:val="nil"/>
              <w:bottom w:val="nil"/>
              <w:right w:val="nil"/>
            </w:tcBorders>
            <w:vAlign w:val="center"/>
            <w:hideMark/>
          </w:tcPr>
          <w:p w14:paraId="27FAA57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55AAFB6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352" w:type="pct"/>
            <w:tcBorders>
              <w:top w:val="nil"/>
              <w:left w:val="nil"/>
              <w:bottom w:val="nil"/>
              <w:right w:val="nil"/>
            </w:tcBorders>
            <w:vAlign w:val="center"/>
          </w:tcPr>
          <w:p w14:paraId="1B7BA69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366" w:type="pct"/>
            <w:tcBorders>
              <w:top w:val="nil"/>
              <w:left w:val="nil"/>
              <w:bottom w:val="nil"/>
              <w:right w:val="nil"/>
            </w:tcBorders>
            <w:vAlign w:val="center"/>
          </w:tcPr>
          <w:p w14:paraId="71B1BDB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385" w:type="pct"/>
            <w:tcBorders>
              <w:top w:val="nil"/>
              <w:left w:val="nil"/>
              <w:bottom w:val="nil"/>
              <w:right w:val="nil"/>
            </w:tcBorders>
            <w:vAlign w:val="center"/>
          </w:tcPr>
          <w:p w14:paraId="4AC8532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275" w:type="pct"/>
            <w:tcBorders>
              <w:top w:val="nil"/>
              <w:left w:val="nil"/>
              <w:bottom w:val="nil"/>
              <w:right w:val="nil"/>
            </w:tcBorders>
            <w:vAlign w:val="center"/>
          </w:tcPr>
          <w:p w14:paraId="0229C247"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c>
          <w:tcPr>
            <w:tcW w:w="240" w:type="pct"/>
            <w:tcBorders>
              <w:top w:val="nil"/>
              <w:left w:val="nil"/>
              <w:bottom w:val="nil"/>
              <w:right w:val="nil"/>
            </w:tcBorders>
            <w:vAlign w:val="center"/>
          </w:tcPr>
          <w:p w14:paraId="170ED47E"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c>
          <w:tcPr>
            <w:tcW w:w="289" w:type="pct"/>
            <w:tcBorders>
              <w:top w:val="nil"/>
              <w:left w:val="nil"/>
              <w:bottom w:val="nil"/>
              <w:right w:val="nil"/>
            </w:tcBorders>
            <w:vAlign w:val="center"/>
          </w:tcPr>
          <w:p w14:paraId="2EFAB02E"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c>
          <w:tcPr>
            <w:tcW w:w="334" w:type="pct"/>
            <w:tcBorders>
              <w:top w:val="nil"/>
              <w:left w:val="nil"/>
              <w:bottom w:val="nil"/>
              <w:right w:val="nil"/>
            </w:tcBorders>
            <w:vAlign w:val="center"/>
          </w:tcPr>
          <w:p w14:paraId="6245AD5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9" w:type="pct"/>
            <w:tcBorders>
              <w:top w:val="nil"/>
              <w:left w:val="nil"/>
              <w:bottom w:val="nil"/>
              <w:right w:val="nil"/>
            </w:tcBorders>
            <w:vAlign w:val="center"/>
          </w:tcPr>
          <w:p w14:paraId="26182AF7"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r>
      <w:tr w:rsidR="009B343D" w14:paraId="4A8514E8" w14:textId="77777777" w:rsidTr="00ED14D0">
        <w:trPr>
          <w:cantSplit/>
        </w:trPr>
        <w:tc>
          <w:tcPr>
            <w:tcW w:w="5000" w:type="pct"/>
            <w:gridSpan w:val="12"/>
            <w:tcBorders>
              <w:top w:val="nil"/>
              <w:left w:val="nil"/>
              <w:bottom w:val="nil"/>
              <w:right w:val="nil"/>
            </w:tcBorders>
            <w:shd w:val="clear" w:color="auto" w:fill="D9D9D9" w:themeFill="background1" w:themeFillShade="D9"/>
            <w:hideMark/>
          </w:tcPr>
          <w:p w14:paraId="7759C91B" w14:textId="77777777" w:rsidR="009B343D" w:rsidRDefault="009B343D" w:rsidP="00ED14D0">
            <w:pPr>
              <w:autoSpaceDE w:val="0"/>
              <w:autoSpaceDN w:val="0"/>
              <w:adjustRightInd w:val="0"/>
              <w:spacing w:after="0" w:line="240" w:lineRule="auto"/>
              <w:ind w:left="60" w:right="60"/>
              <w:rPr>
                <w:rFonts w:ascii="Times New Roman" w:hAnsi="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Employment status</w:t>
            </w:r>
          </w:p>
        </w:tc>
      </w:tr>
      <w:tr w:rsidR="009B343D" w14:paraId="5B68DF35" w14:textId="77777777" w:rsidTr="00BD37B2">
        <w:trPr>
          <w:cantSplit/>
        </w:trPr>
        <w:tc>
          <w:tcPr>
            <w:tcW w:w="1241" w:type="pct"/>
            <w:tcBorders>
              <w:top w:val="nil"/>
              <w:left w:val="nil"/>
              <w:bottom w:val="nil"/>
              <w:right w:val="nil"/>
            </w:tcBorders>
            <w:hideMark/>
          </w:tcPr>
          <w:p w14:paraId="6E7FEB1C"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Employed</w:t>
            </w:r>
          </w:p>
        </w:tc>
        <w:tc>
          <w:tcPr>
            <w:tcW w:w="591" w:type="pct"/>
            <w:tcBorders>
              <w:top w:val="nil"/>
              <w:left w:val="nil"/>
              <w:bottom w:val="nil"/>
              <w:right w:val="nil"/>
            </w:tcBorders>
            <w:hideMark/>
          </w:tcPr>
          <w:p w14:paraId="3C6B816A" w14:textId="77777777" w:rsidR="009B343D" w:rsidRDefault="009B343D" w:rsidP="00ED14D0">
            <w:pPr>
              <w:autoSpaceDE w:val="0"/>
              <w:autoSpaceDN w:val="0"/>
              <w:adjustRightInd w:val="0"/>
              <w:spacing w:after="0" w:line="240" w:lineRule="auto"/>
              <w:ind w:right="60"/>
              <w:rPr>
                <w:rFonts w:ascii="Times New Roman" w:hAnsi="Times New Roman" w:cs="Times New Roman"/>
                <w:color w:val="010205"/>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53.80 (15.59)</w:t>
            </w:r>
          </w:p>
        </w:tc>
        <w:tc>
          <w:tcPr>
            <w:tcW w:w="297" w:type="pct"/>
            <w:tcBorders>
              <w:top w:val="nil"/>
              <w:left w:val="nil"/>
              <w:bottom w:val="nil"/>
              <w:right w:val="nil"/>
            </w:tcBorders>
            <w:vAlign w:val="center"/>
            <w:hideMark/>
          </w:tcPr>
          <w:p w14:paraId="03509D3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46AD364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352" w:type="pct"/>
            <w:tcBorders>
              <w:top w:val="nil"/>
              <w:left w:val="nil"/>
              <w:bottom w:val="nil"/>
              <w:right w:val="nil"/>
            </w:tcBorders>
            <w:vAlign w:val="center"/>
          </w:tcPr>
          <w:p w14:paraId="7E082B1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366" w:type="pct"/>
            <w:tcBorders>
              <w:top w:val="nil"/>
              <w:left w:val="nil"/>
              <w:bottom w:val="nil"/>
              <w:right w:val="nil"/>
            </w:tcBorders>
            <w:vAlign w:val="center"/>
          </w:tcPr>
          <w:p w14:paraId="1A6923E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385" w:type="pct"/>
            <w:tcBorders>
              <w:top w:val="nil"/>
              <w:left w:val="nil"/>
              <w:bottom w:val="nil"/>
              <w:right w:val="nil"/>
            </w:tcBorders>
            <w:vAlign w:val="center"/>
          </w:tcPr>
          <w:p w14:paraId="4E9286E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p>
        </w:tc>
        <w:tc>
          <w:tcPr>
            <w:tcW w:w="275" w:type="pct"/>
            <w:tcBorders>
              <w:top w:val="nil"/>
              <w:left w:val="nil"/>
              <w:bottom w:val="nil"/>
              <w:right w:val="nil"/>
            </w:tcBorders>
            <w:vAlign w:val="center"/>
          </w:tcPr>
          <w:p w14:paraId="664EBBD6"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c>
          <w:tcPr>
            <w:tcW w:w="240" w:type="pct"/>
            <w:tcBorders>
              <w:top w:val="nil"/>
              <w:left w:val="nil"/>
              <w:bottom w:val="nil"/>
              <w:right w:val="nil"/>
            </w:tcBorders>
            <w:vAlign w:val="center"/>
          </w:tcPr>
          <w:p w14:paraId="7588F21B"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c>
          <w:tcPr>
            <w:tcW w:w="289" w:type="pct"/>
            <w:tcBorders>
              <w:top w:val="nil"/>
              <w:left w:val="nil"/>
              <w:bottom w:val="nil"/>
              <w:right w:val="nil"/>
            </w:tcBorders>
            <w:vAlign w:val="center"/>
          </w:tcPr>
          <w:p w14:paraId="21BCEF32"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c>
          <w:tcPr>
            <w:tcW w:w="334" w:type="pct"/>
            <w:tcBorders>
              <w:top w:val="nil"/>
              <w:left w:val="nil"/>
              <w:bottom w:val="nil"/>
              <w:right w:val="nil"/>
            </w:tcBorders>
            <w:vAlign w:val="center"/>
          </w:tcPr>
          <w:p w14:paraId="68310E8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9" w:type="pct"/>
            <w:tcBorders>
              <w:top w:val="nil"/>
              <w:left w:val="nil"/>
              <w:bottom w:val="nil"/>
              <w:right w:val="nil"/>
            </w:tcBorders>
            <w:vAlign w:val="center"/>
          </w:tcPr>
          <w:p w14:paraId="3D07482E"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p>
        </w:tc>
      </w:tr>
      <w:tr w:rsidR="009B343D" w14:paraId="264614FD" w14:textId="77777777" w:rsidTr="00BD37B2">
        <w:trPr>
          <w:cantSplit/>
        </w:trPr>
        <w:tc>
          <w:tcPr>
            <w:tcW w:w="1241" w:type="pct"/>
            <w:tcBorders>
              <w:top w:val="nil"/>
              <w:left w:val="nil"/>
              <w:bottom w:val="nil"/>
              <w:right w:val="nil"/>
            </w:tcBorders>
            <w:hideMark/>
          </w:tcPr>
          <w:p w14:paraId="6147CD91"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Unemployed</w:t>
            </w:r>
          </w:p>
        </w:tc>
        <w:tc>
          <w:tcPr>
            <w:tcW w:w="591" w:type="pct"/>
            <w:tcBorders>
              <w:top w:val="nil"/>
              <w:left w:val="nil"/>
              <w:bottom w:val="nil"/>
              <w:right w:val="nil"/>
            </w:tcBorders>
            <w:hideMark/>
          </w:tcPr>
          <w:p w14:paraId="1AA6214C" w14:textId="77777777" w:rsidR="009B343D" w:rsidRDefault="009B343D" w:rsidP="00ED14D0">
            <w:pPr>
              <w:autoSpaceDE w:val="0"/>
              <w:autoSpaceDN w:val="0"/>
              <w:adjustRightInd w:val="0"/>
              <w:spacing w:after="0" w:line="240" w:lineRule="auto"/>
              <w:ind w:right="60"/>
              <w:rPr>
                <w:rFonts w:ascii="Times New Roman" w:hAnsi="Times New Roman" w:cs="Times New Roman"/>
                <w:color w:val="010205"/>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55.94 (14.31)</w:t>
            </w:r>
          </w:p>
        </w:tc>
        <w:tc>
          <w:tcPr>
            <w:tcW w:w="297" w:type="pct"/>
            <w:tcBorders>
              <w:top w:val="nil"/>
              <w:left w:val="nil"/>
              <w:bottom w:val="nil"/>
              <w:right w:val="nil"/>
            </w:tcBorders>
            <w:vAlign w:val="center"/>
            <w:hideMark/>
          </w:tcPr>
          <w:p w14:paraId="7258307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2.13</w:t>
            </w:r>
          </w:p>
        </w:tc>
        <w:tc>
          <w:tcPr>
            <w:tcW w:w="240" w:type="pct"/>
            <w:tcBorders>
              <w:top w:val="nil"/>
              <w:left w:val="nil"/>
              <w:bottom w:val="nil"/>
              <w:right w:val="nil"/>
            </w:tcBorders>
            <w:vAlign w:val="center"/>
            <w:hideMark/>
          </w:tcPr>
          <w:p w14:paraId="3C48D0A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1.04</w:t>
            </w:r>
          </w:p>
        </w:tc>
        <w:tc>
          <w:tcPr>
            <w:tcW w:w="352" w:type="pct"/>
            <w:tcBorders>
              <w:top w:val="nil"/>
              <w:left w:val="nil"/>
              <w:bottom w:val="nil"/>
              <w:right w:val="nil"/>
            </w:tcBorders>
            <w:vAlign w:val="center"/>
            <w:hideMark/>
          </w:tcPr>
          <w:p w14:paraId="507954C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2.05</w:t>
            </w:r>
          </w:p>
        </w:tc>
        <w:tc>
          <w:tcPr>
            <w:tcW w:w="366" w:type="pct"/>
            <w:tcBorders>
              <w:top w:val="nil"/>
              <w:left w:val="nil"/>
              <w:bottom w:val="nil"/>
              <w:right w:val="nil"/>
            </w:tcBorders>
            <w:vAlign w:val="center"/>
            <w:hideMark/>
          </w:tcPr>
          <w:p w14:paraId="59B66CB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0.05</w:t>
            </w:r>
          </w:p>
        </w:tc>
        <w:tc>
          <w:tcPr>
            <w:tcW w:w="385" w:type="pct"/>
            <w:tcBorders>
              <w:top w:val="nil"/>
              <w:left w:val="nil"/>
              <w:bottom w:val="nil"/>
              <w:right w:val="nil"/>
            </w:tcBorders>
            <w:vAlign w:val="center"/>
            <w:hideMark/>
          </w:tcPr>
          <w:p w14:paraId="4676D16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color w:val="000000"/>
                <w:kern w:val="2"/>
                <w:sz w:val="20"/>
                <w:szCs w:val="20"/>
                <w:lang w:bidi="ar-SA"/>
                <w14:ligatures w14:val="standardContextual"/>
              </w:rPr>
            </w:pPr>
            <w:r>
              <w:rPr>
                <w:rFonts w:ascii="Times New Roman" w:hAnsi="Times New Roman" w:cs="Times New Roman"/>
                <w:b/>
                <w:bCs/>
                <w:color w:val="000000"/>
                <w:kern w:val="2"/>
                <w:sz w:val="20"/>
                <w:szCs w:val="20"/>
                <w:lang w:bidi="ar-SA"/>
                <w14:ligatures w14:val="standardContextual"/>
              </w:rPr>
              <w:t>0.041</w:t>
            </w:r>
          </w:p>
        </w:tc>
        <w:tc>
          <w:tcPr>
            <w:tcW w:w="275" w:type="pct"/>
            <w:tcBorders>
              <w:top w:val="nil"/>
              <w:left w:val="nil"/>
              <w:bottom w:val="nil"/>
              <w:right w:val="nil"/>
            </w:tcBorders>
            <w:vAlign w:val="center"/>
            <w:hideMark/>
          </w:tcPr>
          <w:p w14:paraId="574C131D"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2.44</w:t>
            </w:r>
          </w:p>
        </w:tc>
        <w:tc>
          <w:tcPr>
            <w:tcW w:w="240" w:type="pct"/>
            <w:tcBorders>
              <w:top w:val="nil"/>
              <w:left w:val="nil"/>
              <w:bottom w:val="nil"/>
              <w:right w:val="nil"/>
            </w:tcBorders>
            <w:vAlign w:val="center"/>
            <w:hideMark/>
          </w:tcPr>
          <w:p w14:paraId="1C86304E"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1.09</w:t>
            </w:r>
          </w:p>
        </w:tc>
        <w:tc>
          <w:tcPr>
            <w:tcW w:w="289" w:type="pct"/>
            <w:tcBorders>
              <w:top w:val="nil"/>
              <w:left w:val="nil"/>
              <w:bottom w:val="nil"/>
              <w:right w:val="nil"/>
            </w:tcBorders>
            <w:vAlign w:val="center"/>
            <w:hideMark/>
          </w:tcPr>
          <w:p w14:paraId="62F7E1F9"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2.24</w:t>
            </w:r>
          </w:p>
        </w:tc>
        <w:tc>
          <w:tcPr>
            <w:tcW w:w="334" w:type="pct"/>
            <w:tcBorders>
              <w:top w:val="nil"/>
              <w:left w:val="nil"/>
              <w:bottom w:val="nil"/>
              <w:right w:val="nil"/>
            </w:tcBorders>
            <w:vAlign w:val="center"/>
            <w:hideMark/>
          </w:tcPr>
          <w:p w14:paraId="5AA4EBC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0.06</w:t>
            </w:r>
          </w:p>
        </w:tc>
        <w:tc>
          <w:tcPr>
            <w:tcW w:w="389" w:type="pct"/>
            <w:tcBorders>
              <w:top w:val="nil"/>
              <w:left w:val="nil"/>
              <w:bottom w:val="nil"/>
              <w:right w:val="nil"/>
            </w:tcBorders>
            <w:vAlign w:val="center"/>
            <w:hideMark/>
          </w:tcPr>
          <w:p w14:paraId="03F69887" w14:textId="77777777" w:rsidR="009B343D" w:rsidRDefault="009B343D" w:rsidP="00ED14D0">
            <w:pPr>
              <w:autoSpaceDE w:val="0"/>
              <w:autoSpaceDN w:val="0"/>
              <w:adjustRightInd w:val="0"/>
              <w:spacing w:after="0" w:line="240" w:lineRule="auto"/>
              <w:ind w:left="60" w:right="60"/>
              <w:jc w:val="center"/>
              <w:rPr>
                <w:rFonts w:ascii="Times New Roman" w:hAnsi="Times New Roman"/>
                <w:b/>
                <w:bCs/>
                <w:kern w:val="2"/>
                <w:sz w:val="20"/>
                <w:szCs w:val="20"/>
                <w:lang w:bidi="ar-SA"/>
                <w14:ligatures w14:val="standardContextual"/>
              </w:rPr>
            </w:pPr>
            <w:r>
              <w:rPr>
                <w:rFonts w:ascii="Times New Roman" w:hAnsi="Times New Roman"/>
                <w:b/>
                <w:bCs/>
                <w:kern w:val="2"/>
                <w:sz w:val="20"/>
                <w:szCs w:val="20"/>
                <w:lang w:bidi="ar-SA"/>
                <w14:ligatures w14:val="standardContextual"/>
              </w:rPr>
              <w:t>0.025</w:t>
            </w:r>
          </w:p>
        </w:tc>
      </w:tr>
      <w:tr w:rsidR="009B343D" w14:paraId="5B5DF0FB" w14:textId="77777777" w:rsidTr="00BD37B2">
        <w:trPr>
          <w:cantSplit/>
        </w:trPr>
        <w:tc>
          <w:tcPr>
            <w:tcW w:w="1241" w:type="pct"/>
            <w:tcBorders>
              <w:top w:val="nil"/>
              <w:left w:val="nil"/>
              <w:bottom w:val="nil"/>
              <w:right w:val="nil"/>
            </w:tcBorders>
            <w:shd w:val="clear" w:color="auto" w:fill="E7E6E6" w:themeFill="background2"/>
            <w:hideMark/>
          </w:tcPr>
          <w:p w14:paraId="699FEC40" w14:textId="77777777" w:rsidR="009B343D" w:rsidRDefault="009B343D" w:rsidP="00ED14D0">
            <w:pPr>
              <w:autoSpaceDE w:val="0"/>
              <w:autoSpaceDN w:val="0"/>
              <w:adjustRightInd w:val="0"/>
              <w:spacing w:after="0" w:line="240" w:lineRule="auto"/>
              <w:ind w:left="60" w:right="60"/>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Previous history of Dengue</w:t>
            </w:r>
          </w:p>
        </w:tc>
        <w:tc>
          <w:tcPr>
            <w:tcW w:w="591" w:type="pct"/>
            <w:tcBorders>
              <w:top w:val="nil"/>
              <w:left w:val="nil"/>
              <w:bottom w:val="nil"/>
              <w:right w:val="nil"/>
            </w:tcBorders>
            <w:shd w:val="clear" w:color="auto" w:fill="E7E6E6" w:themeFill="background2"/>
          </w:tcPr>
          <w:p w14:paraId="373731E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97" w:type="pct"/>
            <w:tcBorders>
              <w:top w:val="nil"/>
              <w:left w:val="nil"/>
              <w:bottom w:val="nil"/>
              <w:right w:val="nil"/>
            </w:tcBorders>
            <w:shd w:val="clear" w:color="auto" w:fill="E7E6E6" w:themeFill="background2"/>
            <w:vAlign w:val="center"/>
            <w:hideMark/>
          </w:tcPr>
          <w:p w14:paraId="5B8194C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240" w:type="pct"/>
            <w:tcBorders>
              <w:top w:val="nil"/>
              <w:left w:val="nil"/>
              <w:bottom w:val="nil"/>
              <w:right w:val="nil"/>
            </w:tcBorders>
            <w:shd w:val="clear" w:color="auto" w:fill="E7E6E6" w:themeFill="background2"/>
            <w:vAlign w:val="center"/>
            <w:hideMark/>
          </w:tcPr>
          <w:p w14:paraId="153467F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52" w:type="pct"/>
            <w:tcBorders>
              <w:top w:val="nil"/>
              <w:left w:val="nil"/>
              <w:bottom w:val="nil"/>
              <w:right w:val="nil"/>
            </w:tcBorders>
            <w:shd w:val="clear" w:color="auto" w:fill="E7E6E6" w:themeFill="background2"/>
            <w:vAlign w:val="center"/>
            <w:hideMark/>
          </w:tcPr>
          <w:p w14:paraId="1684220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66" w:type="pct"/>
            <w:tcBorders>
              <w:top w:val="nil"/>
              <w:left w:val="nil"/>
              <w:bottom w:val="nil"/>
              <w:right w:val="nil"/>
            </w:tcBorders>
            <w:shd w:val="clear" w:color="auto" w:fill="E7E6E6" w:themeFill="background2"/>
            <w:vAlign w:val="center"/>
            <w:hideMark/>
          </w:tcPr>
          <w:p w14:paraId="661A371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85" w:type="pct"/>
            <w:tcBorders>
              <w:top w:val="nil"/>
              <w:left w:val="nil"/>
              <w:bottom w:val="nil"/>
              <w:right w:val="nil"/>
            </w:tcBorders>
            <w:shd w:val="clear" w:color="auto" w:fill="E7E6E6" w:themeFill="background2"/>
            <w:vAlign w:val="center"/>
            <w:hideMark/>
          </w:tcPr>
          <w:p w14:paraId="16C0515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275" w:type="pct"/>
            <w:tcBorders>
              <w:top w:val="nil"/>
              <w:left w:val="nil"/>
              <w:bottom w:val="nil"/>
              <w:right w:val="nil"/>
            </w:tcBorders>
            <w:shd w:val="clear" w:color="auto" w:fill="E7E6E6" w:themeFill="background2"/>
            <w:vAlign w:val="center"/>
          </w:tcPr>
          <w:p w14:paraId="6AFC296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40" w:type="pct"/>
            <w:tcBorders>
              <w:top w:val="nil"/>
              <w:left w:val="nil"/>
              <w:bottom w:val="nil"/>
              <w:right w:val="nil"/>
            </w:tcBorders>
            <w:shd w:val="clear" w:color="auto" w:fill="E7E6E6" w:themeFill="background2"/>
            <w:vAlign w:val="center"/>
          </w:tcPr>
          <w:p w14:paraId="66CC345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9" w:type="pct"/>
            <w:tcBorders>
              <w:top w:val="nil"/>
              <w:left w:val="nil"/>
              <w:bottom w:val="nil"/>
              <w:right w:val="nil"/>
            </w:tcBorders>
            <w:shd w:val="clear" w:color="auto" w:fill="E7E6E6" w:themeFill="background2"/>
            <w:vAlign w:val="center"/>
          </w:tcPr>
          <w:p w14:paraId="4301FAF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4" w:type="pct"/>
            <w:tcBorders>
              <w:top w:val="nil"/>
              <w:left w:val="nil"/>
              <w:bottom w:val="nil"/>
              <w:right w:val="nil"/>
            </w:tcBorders>
            <w:shd w:val="clear" w:color="auto" w:fill="E7E6E6" w:themeFill="background2"/>
            <w:vAlign w:val="center"/>
          </w:tcPr>
          <w:p w14:paraId="3E051F5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9" w:type="pct"/>
            <w:tcBorders>
              <w:top w:val="nil"/>
              <w:left w:val="nil"/>
              <w:bottom w:val="nil"/>
              <w:right w:val="nil"/>
            </w:tcBorders>
            <w:shd w:val="clear" w:color="auto" w:fill="E7E6E6" w:themeFill="background2"/>
            <w:vAlign w:val="center"/>
          </w:tcPr>
          <w:p w14:paraId="658FDEA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1CD79B20" w14:textId="77777777" w:rsidTr="00BD37B2">
        <w:trPr>
          <w:cantSplit/>
        </w:trPr>
        <w:tc>
          <w:tcPr>
            <w:tcW w:w="1241" w:type="pct"/>
            <w:tcBorders>
              <w:top w:val="nil"/>
              <w:left w:val="nil"/>
              <w:bottom w:val="nil"/>
              <w:right w:val="nil"/>
            </w:tcBorders>
            <w:hideMark/>
          </w:tcPr>
          <w:p w14:paraId="3DF2A320"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Yes</w:t>
            </w:r>
          </w:p>
        </w:tc>
        <w:tc>
          <w:tcPr>
            <w:tcW w:w="591" w:type="pct"/>
            <w:tcBorders>
              <w:top w:val="nil"/>
              <w:left w:val="nil"/>
              <w:bottom w:val="nil"/>
              <w:right w:val="nil"/>
            </w:tcBorders>
            <w:hideMark/>
          </w:tcPr>
          <w:p w14:paraId="2068E994"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55.29 (14.42)</w:t>
            </w:r>
          </w:p>
        </w:tc>
        <w:tc>
          <w:tcPr>
            <w:tcW w:w="297" w:type="pct"/>
            <w:tcBorders>
              <w:top w:val="nil"/>
              <w:left w:val="nil"/>
              <w:bottom w:val="nil"/>
              <w:right w:val="nil"/>
            </w:tcBorders>
            <w:vAlign w:val="center"/>
            <w:hideMark/>
          </w:tcPr>
          <w:p w14:paraId="73D59C4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0.36</w:t>
            </w:r>
          </w:p>
        </w:tc>
        <w:tc>
          <w:tcPr>
            <w:tcW w:w="240" w:type="pct"/>
            <w:tcBorders>
              <w:top w:val="nil"/>
              <w:left w:val="nil"/>
              <w:bottom w:val="nil"/>
              <w:right w:val="nil"/>
            </w:tcBorders>
            <w:vAlign w:val="center"/>
            <w:hideMark/>
          </w:tcPr>
          <w:p w14:paraId="64D8E42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0.89</w:t>
            </w:r>
          </w:p>
        </w:tc>
        <w:tc>
          <w:tcPr>
            <w:tcW w:w="352" w:type="pct"/>
            <w:tcBorders>
              <w:top w:val="nil"/>
              <w:left w:val="nil"/>
              <w:bottom w:val="nil"/>
              <w:right w:val="nil"/>
            </w:tcBorders>
            <w:vAlign w:val="center"/>
            <w:hideMark/>
          </w:tcPr>
          <w:p w14:paraId="6FB6556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0.40</w:t>
            </w:r>
          </w:p>
        </w:tc>
        <w:tc>
          <w:tcPr>
            <w:tcW w:w="366" w:type="pct"/>
            <w:tcBorders>
              <w:top w:val="nil"/>
              <w:left w:val="nil"/>
              <w:bottom w:val="nil"/>
              <w:right w:val="nil"/>
            </w:tcBorders>
            <w:vAlign w:val="center"/>
            <w:hideMark/>
          </w:tcPr>
          <w:p w14:paraId="40F7666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0.01</w:t>
            </w:r>
          </w:p>
        </w:tc>
        <w:tc>
          <w:tcPr>
            <w:tcW w:w="385" w:type="pct"/>
            <w:tcBorders>
              <w:top w:val="nil"/>
              <w:left w:val="nil"/>
              <w:bottom w:val="nil"/>
              <w:right w:val="nil"/>
            </w:tcBorders>
            <w:vAlign w:val="center"/>
            <w:hideMark/>
          </w:tcPr>
          <w:p w14:paraId="6E212FF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0.691</w:t>
            </w:r>
          </w:p>
        </w:tc>
        <w:tc>
          <w:tcPr>
            <w:tcW w:w="275" w:type="pct"/>
            <w:tcBorders>
              <w:top w:val="nil"/>
              <w:left w:val="nil"/>
              <w:bottom w:val="nil"/>
              <w:right w:val="nil"/>
            </w:tcBorders>
            <w:vAlign w:val="center"/>
            <w:hideMark/>
          </w:tcPr>
          <w:p w14:paraId="0A395AA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2.38</w:t>
            </w:r>
          </w:p>
        </w:tc>
        <w:tc>
          <w:tcPr>
            <w:tcW w:w="240" w:type="pct"/>
            <w:tcBorders>
              <w:top w:val="nil"/>
              <w:left w:val="nil"/>
              <w:bottom w:val="nil"/>
              <w:right w:val="nil"/>
            </w:tcBorders>
            <w:vAlign w:val="center"/>
            <w:hideMark/>
          </w:tcPr>
          <w:p w14:paraId="555705A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1.17</w:t>
            </w:r>
          </w:p>
        </w:tc>
        <w:tc>
          <w:tcPr>
            <w:tcW w:w="289" w:type="pct"/>
            <w:tcBorders>
              <w:top w:val="nil"/>
              <w:left w:val="nil"/>
              <w:bottom w:val="nil"/>
              <w:right w:val="nil"/>
            </w:tcBorders>
            <w:vAlign w:val="center"/>
            <w:hideMark/>
          </w:tcPr>
          <w:p w14:paraId="06804A0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2.04</w:t>
            </w:r>
          </w:p>
        </w:tc>
        <w:tc>
          <w:tcPr>
            <w:tcW w:w="334" w:type="pct"/>
            <w:tcBorders>
              <w:top w:val="nil"/>
              <w:left w:val="nil"/>
              <w:bottom w:val="nil"/>
              <w:right w:val="nil"/>
            </w:tcBorders>
            <w:vAlign w:val="center"/>
            <w:hideMark/>
          </w:tcPr>
          <w:p w14:paraId="02A4EC8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0.07</w:t>
            </w:r>
          </w:p>
        </w:tc>
        <w:tc>
          <w:tcPr>
            <w:tcW w:w="389" w:type="pct"/>
            <w:tcBorders>
              <w:top w:val="nil"/>
              <w:left w:val="nil"/>
              <w:bottom w:val="nil"/>
              <w:right w:val="nil"/>
            </w:tcBorders>
            <w:vAlign w:val="center"/>
            <w:hideMark/>
          </w:tcPr>
          <w:p w14:paraId="0C11AAF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0.042</w:t>
            </w:r>
          </w:p>
        </w:tc>
      </w:tr>
      <w:tr w:rsidR="009B343D" w14:paraId="13C9420D" w14:textId="77777777" w:rsidTr="00BD37B2">
        <w:trPr>
          <w:cantSplit/>
        </w:trPr>
        <w:tc>
          <w:tcPr>
            <w:tcW w:w="1241" w:type="pct"/>
            <w:tcBorders>
              <w:top w:val="nil"/>
              <w:left w:val="nil"/>
              <w:bottom w:val="nil"/>
              <w:right w:val="nil"/>
            </w:tcBorders>
            <w:hideMark/>
          </w:tcPr>
          <w:p w14:paraId="1666CE3E"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No</w:t>
            </w:r>
          </w:p>
        </w:tc>
        <w:tc>
          <w:tcPr>
            <w:tcW w:w="591" w:type="pct"/>
            <w:tcBorders>
              <w:top w:val="nil"/>
              <w:left w:val="nil"/>
              <w:bottom w:val="nil"/>
              <w:right w:val="nil"/>
            </w:tcBorders>
            <w:hideMark/>
          </w:tcPr>
          <w:p w14:paraId="0102F0E3"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55.66 (14.60)</w:t>
            </w:r>
          </w:p>
        </w:tc>
        <w:tc>
          <w:tcPr>
            <w:tcW w:w="297" w:type="pct"/>
            <w:tcBorders>
              <w:top w:val="nil"/>
              <w:left w:val="nil"/>
              <w:bottom w:val="nil"/>
              <w:right w:val="nil"/>
            </w:tcBorders>
            <w:vAlign w:val="center"/>
            <w:hideMark/>
          </w:tcPr>
          <w:p w14:paraId="68DFF3D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729975B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52" w:type="pct"/>
            <w:tcBorders>
              <w:top w:val="nil"/>
              <w:left w:val="nil"/>
              <w:bottom w:val="nil"/>
              <w:right w:val="nil"/>
            </w:tcBorders>
            <w:vAlign w:val="center"/>
          </w:tcPr>
          <w:p w14:paraId="0446314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66" w:type="pct"/>
            <w:tcBorders>
              <w:top w:val="nil"/>
              <w:left w:val="nil"/>
              <w:bottom w:val="nil"/>
              <w:right w:val="nil"/>
            </w:tcBorders>
            <w:vAlign w:val="center"/>
          </w:tcPr>
          <w:p w14:paraId="13DCEFA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5" w:type="pct"/>
            <w:tcBorders>
              <w:top w:val="nil"/>
              <w:left w:val="nil"/>
              <w:bottom w:val="nil"/>
              <w:right w:val="nil"/>
            </w:tcBorders>
            <w:vAlign w:val="center"/>
          </w:tcPr>
          <w:p w14:paraId="1DE3578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75" w:type="pct"/>
            <w:tcBorders>
              <w:top w:val="nil"/>
              <w:left w:val="nil"/>
              <w:bottom w:val="nil"/>
              <w:right w:val="nil"/>
            </w:tcBorders>
            <w:hideMark/>
          </w:tcPr>
          <w:p w14:paraId="35A198C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Ref.</w:t>
            </w:r>
          </w:p>
        </w:tc>
        <w:tc>
          <w:tcPr>
            <w:tcW w:w="240" w:type="pct"/>
            <w:tcBorders>
              <w:top w:val="nil"/>
              <w:left w:val="nil"/>
              <w:bottom w:val="nil"/>
              <w:right w:val="nil"/>
            </w:tcBorders>
            <w:vAlign w:val="center"/>
          </w:tcPr>
          <w:p w14:paraId="136FEA9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9" w:type="pct"/>
            <w:tcBorders>
              <w:top w:val="nil"/>
              <w:left w:val="nil"/>
              <w:bottom w:val="nil"/>
              <w:right w:val="nil"/>
            </w:tcBorders>
            <w:vAlign w:val="center"/>
          </w:tcPr>
          <w:p w14:paraId="478818F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4" w:type="pct"/>
            <w:tcBorders>
              <w:top w:val="nil"/>
              <w:left w:val="nil"/>
              <w:bottom w:val="nil"/>
              <w:right w:val="nil"/>
            </w:tcBorders>
            <w:vAlign w:val="center"/>
          </w:tcPr>
          <w:p w14:paraId="4B33BC9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9" w:type="pct"/>
            <w:tcBorders>
              <w:top w:val="nil"/>
              <w:left w:val="nil"/>
              <w:bottom w:val="nil"/>
              <w:right w:val="nil"/>
            </w:tcBorders>
            <w:vAlign w:val="center"/>
          </w:tcPr>
          <w:p w14:paraId="1AD5B68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40EF6FE3" w14:textId="77777777" w:rsidTr="00BD37B2">
        <w:trPr>
          <w:cantSplit/>
        </w:trPr>
        <w:tc>
          <w:tcPr>
            <w:tcW w:w="1241" w:type="pct"/>
            <w:tcBorders>
              <w:top w:val="nil"/>
              <w:left w:val="nil"/>
              <w:bottom w:val="nil"/>
              <w:right w:val="nil"/>
            </w:tcBorders>
            <w:shd w:val="clear" w:color="auto" w:fill="E7E6E6" w:themeFill="background2"/>
            <w:hideMark/>
          </w:tcPr>
          <w:p w14:paraId="2AF7A5BF"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Family history of dengue</w:t>
            </w:r>
          </w:p>
        </w:tc>
        <w:tc>
          <w:tcPr>
            <w:tcW w:w="591" w:type="pct"/>
            <w:tcBorders>
              <w:top w:val="nil"/>
              <w:left w:val="nil"/>
              <w:bottom w:val="nil"/>
              <w:right w:val="nil"/>
            </w:tcBorders>
            <w:shd w:val="clear" w:color="auto" w:fill="E7E6E6" w:themeFill="background2"/>
          </w:tcPr>
          <w:p w14:paraId="799E4CA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97" w:type="pct"/>
            <w:tcBorders>
              <w:top w:val="nil"/>
              <w:left w:val="nil"/>
              <w:bottom w:val="nil"/>
              <w:right w:val="nil"/>
            </w:tcBorders>
            <w:shd w:val="clear" w:color="auto" w:fill="E7E6E6" w:themeFill="background2"/>
            <w:vAlign w:val="center"/>
            <w:hideMark/>
          </w:tcPr>
          <w:p w14:paraId="48EE97D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240" w:type="pct"/>
            <w:tcBorders>
              <w:top w:val="nil"/>
              <w:left w:val="nil"/>
              <w:bottom w:val="nil"/>
              <w:right w:val="nil"/>
            </w:tcBorders>
            <w:shd w:val="clear" w:color="auto" w:fill="E7E6E6" w:themeFill="background2"/>
            <w:vAlign w:val="center"/>
            <w:hideMark/>
          </w:tcPr>
          <w:p w14:paraId="044363A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52" w:type="pct"/>
            <w:tcBorders>
              <w:top w:val="nil"/>
              <w:left w:val="nil"/>
              <w:bottom w:val="nil"/>
              <w:right w:val="nil"/>
            </w:tcBorders>
            <w:shd w:val="clear" w:color="auto" w:fill="E7E6E6" w:themeFill="background2"/>
            <w:vAlign w:val="center"/>
            <w:hideMark/>
          </w:tcPr>
          <w:p w14:paraId="2853BE8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66" w:type="pct"/>
            <w:tcBorders>
              <w:top w:val="nil"/>
              <w:left w:val="nil"/>
              <w:bottom w:val="nil"/>
              <w:right w:val="nil"/>
            </w:tcBorders>
            <w:shd w:val="clear" w:color="auto" w:fill="E7E6E6" w:themeFill="background2"/>
            <w:vAlign w:val="center"/>
            <w:hideMark/>
          </w:tcPr>
          <w:p w14:paraId="2FC0793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385" w:type="pct"/>
            <w:tcBorders>
              <w:top w:val="nil"/>
              <w:left w:val="nil"/>
              <w:bottom w:val="nil"/>
              <w:right w:val="nil"/>
            </w:tcBorders>
            <w:shd w:val="clear" w:color="auto" w:fill="E7E6E6" w:themeFill="background2"/>
            <w:vAlign w:val="center"/>
            <w:hideMark/>
          </w:tcPr>
          <w:p w14:paraId="05F5F8D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 </w:t>
            </w:r>
          </w:p>
        </w:tc>
        <w:tc>
          <w:tcPr>
            <w:tcW w:w="275" w:type="pct"/>
            <w:tcBorders>
              <w:top w:val="nil"/>
              <w:left w:val="nil"/>
              <w:bottom w:val="nil"/>
              <w:right w:val="nil"/>
            </w:tcBorders>
            <w:shd w:val="clear" w:color="auto" w:fill="E7E6E6" w:themeFill="background2"/>
            <w:vAlign w:val="center"/>
          </w:tcPr>
          <w:p w14:paraId="4858E24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40" w:type="pct"/>
            <w:tcBorders>
              <w:top w:val="nil"/>
              <w:left w:val="nil"/>
              <w:bottom w:val="nil"/>
              <w:right w:val="nil"/>
            </w:tcBorders>
            <w:shd w:val="clear" w:color="auto" w:fill="E7E6E6" w:themeFill="background2"/>
            <w:vAlign w:val="center"/>
          </w:tcPr>
          <w:p w14:paraId="14ED3C7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9" w:type="pct"/>
            <w:tcBorders>
              <w:top w:val="nil"/>
              <w:left w:val="nil"/>
              <w:bottom w:val="nil"/>
              <w:right w:val="nil"/>
            </w:tcBorders>
            <w:shd w:val="clear" w:color="auto" w:fill="E7E6E6" w:themeFill="background2"/>
            <w:vAlign w:val="center"/>
          </w:tcPr>
          <w:p w14:paraId="6C34B0E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4" w:type="pct"/>
            <w:tcBorders>
              <w:top w:val="nil"/>
              <w:left w:val="nil"/>
              <w:bottom w:val="nil"/>
              <w:right w:val="nil"/>
            </w:tcBorders>
            <w:shd w:val="clear" w:color="auto" w:fill="E7E6E6" w:themeFill="background2"/>
            <w:vAlign w:val="center"/>
          </w:tcPr>
          <w:p w14:paraId="3C73D02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9" w:type="pct"/>
            <w:tcBorders>
              <w:top w:val="nil"/>
              <w:left w:val="nil"/>
              <w:bottom w:val="nil"/>
              <w:right w:val="nil"/>
            </w:tcBorders>
            <w:shd w:val="clear" w:color="auto" w:fill="E7E6E6" w:themeFill="background2"/>
            <w:vAlign w:val="center"/>
          </w:tcPr>
          <w:p w14:paraId="42047AF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6A02D0A6" w14:textId="77777777" w:rsidTr="00BD37B2">
        <w:trPr>
          <w:cantSplit/>
        </w:trPr>
        <w:tc>
          <w:tcPr>
            <w:tcW w:w="1241" w:type="pct"/>
            <w:tcBorders>
              <w:top w:val="nil"/>
              <w:left w:val="nil"/>
              <w:bottom w:val="nil"/>
              <w:right w:val="nil"/>
            </w:tcBorders>
            <w:hideMark/>
          </w:tcPr>
          <w:p w14:paraId="3CA43CD8"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Yes</w:t>
            </w:r>
          </w:p>
        </w:tc>
        <w:tc>
          <w:tcPr>
            <w:tcW w:w="591" w:type="pct"/>
            <w:tcBorders>
              <w:top w:val="nil"/>
              <w:left w:val="nil"/>
              <w:bottom w:val="nil"/>
              <w:right w:val="nil"/>
            </w:tcBorders>
            <w:hideMark/>
          </w:tcPr>
          <w:p w14:paraId="03BEFB18"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55.63</w:t>
            </w:r>
            <w:r>
              <w:rPr>
                <w:rFonts w:ascii="Times New Roman" w:hAnsi="Times New Roman" w:cs="Times New Roman"/>
                <w:kern w:val="2"/>
                <w:sz w:val="20"/>
                <w:szCs w:val="20"/>
                <w:lang w:bidi="ar-SA"/>
                <w14:ligatures w14:val="standardContextual"/>
              </w:rPr>
              <w:t xml:space="preserve"> (14.06)</w:t>
            </w:r>
          </w:p>
        </w:tc>
        <w:tc>
          <w:tcPr>
            <w:tcW w:w="297" w:type="pct"/>
            <w:tcBorders>
              <w:top w:val="nil"/>
              <w:left w:val="nil"/>
              <w:bottom w:val="nil"/>
              <w:right w:val="nil"/>
            </w:tcBorders>
            <w:vAlign w:val="center"/>
            <w:hideMark/>
          </w:tcPr>
          <w:p w14:paraId="50B38C4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0.07</w:t>
            </w:r>
          </w:p>
        </w:tc>
        <w:tc>
          <w:tcPr>
            <w:tcW w:w="240" w:type="pct"/>
            <w:tcBorders>
              <w:top w:val="nil"/>
              <w:left w:val="nil"/>
              <w:bottom w:val="nil"/>
              <w:right w:val="nil"/>
            </w:tcBorders>
            <w:vAlign w:val="center"/>
            <w:hideMark/>
          </w:tcPr>
          <w:p w14:paraId="1319615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0.74</w:t>
            </w:r>
          </w:p>
        </w:tc>
        <w:tc>
          <w:tcPr>
            <w:tcW w:w="352" w:type="pct"/>
            <w:tcBorders>
              <w:top w:val="nil"/>
              <w:left w:val="nil"/>
              <w:bottom w:val="nil"/>
              <w:right w:val="nil"/>
            </w:tcBorders>
            <w:vAlign w:val="center"/>
            <w:hideMark/>
          </w:tcPr>
          <w:p w14:paraId="4FB8803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0.09</w:t>
            </w:r>
          </w:p>
        </w:tc>
        <w:tc>
          <w:tcPr>
            <w:tcW w:w="366" w:type="pct"/>
            <w:tcBorders>
              <w:top w:val="nil"/>
              <w:left w:val="nil"/>
              <w:bottom w:val="nil"/>
              <w:right w:val="nil"/>
            </w:tcBorders>
            <w:vAlign w:val="center"/>
            <w:hideMark/>
          </w:tcPr>
          <w:p w14:paraId="741B21C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&lt;0.01</w:t>
            </w:r>
          </w:p>
        </w:tc>
        <w:tc>
          <w:tcPr>
            <w:tcW w:w="385" w:type="pct"/>
            <w:tcBorders>
              <w:top w:val="nil"/>
              <w:left w:val="nil"/>
              <w:bottom w:val="nil"/>
              <w:right w:val="nil"/>
            </w:tcBorders>
            <w:vAlign w:val="center"/>
            <w:hideMark/>
          </w:tcPr>
          <w:p w14:paraId="4FECD0A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0.930</w:t>
            </w:r>
          </w:p>
        </w:tc>
        <w:tc>
          <w:tcPr>
            <w:tcW w:w="275" w:type="pct"/>
            <w:tcBorders>
              <w:top w:val="nil"/>
              <w:left w:val="nil"/>
              <w:bottom w:val="nil"/>
              <w:right w:val="nil"/>
            </w:tcBorders>
            <w:vAlign w:val="center"/>
            <w:hideMark/>
          </w:tcPr>
          <w:p w14:paraId="4B0D510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-0.11</w:t>
            </w:r>
          </w:p>
        </w:tc>
        <w:tc>
          <w:tcPr>
            <w:tcW w:w="240" w:type="pct"/>
            <w:tcBorders>
              <w:top w:val="nil"/>
              <w:left w:val="nil"/>
              <w:bottom w:val="nil"/>
              <w:right w:val="nil"/>
            </w:tcBorders>
            <w:vAlign w:val="center"/>
            <w:hideMark/>
          </w:tcPr>
          <w:p w14:paraId="58EAB33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0.98</w:t>
            </w:r>
          </w:p>
        </w:tc>
        <w:tc>
          <w:tcPr>
            <w:tcW w:w="289" w:type="pct"/>
            <w:tcBorders>
              <w:top w:val="nil"/>
              <w:left w:val="nil"/>
              <w:bottom w:val="nil"/>
              <w:right w:val="nil"/>
            </w:tcBorders>
            <w:vAlign w:val="center"/>
            <w:hideMark/>
          </w:tcPr>
          <w:p w14:paraId="3EEA22D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 xml:space="preserve"> 0.26</w:t>
            </w:r>
          </w:p>
        </w:tc>
        <w:tc>
          <w:tcPr>
            <w:tcW w:w="334" w:type="pct"/>
            <w:tcBorders>
              <w:top w:val="nil"/>
              <w:left w:val="nil"/>
              <w:bottom w:val="nil"/>
              <w:right w:val="nil"/>
            </w:tcBorders>
            <w:vAlign w:val="center"/>
            <w:hideMark/>
          </w:tcPr>
          <w:p w14:paraId="374868F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&lt;0.01</w:t>
            </w:r>
          </w:p>
        </w:tc>
        <w:tc>
          <w:tcPr>
            <w:tcW w:w="389" w:type="pct"/>
            <w:tcBorders>
              <w:top w:val="nil"/>
              <w:left w:val="nil"/>
              <w:bottom w:val="nil"/>
              <w:right w:val="nil"/>
            </w:tcBorders>
            <w:vAlign w:val="center"/>
            <w:hideMark/>
          </w:tcPr>
          <w:p w14:paraId="6FF01FD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0.909</w:t>
            </w:r>
          </w:p>
        </w:tc>
      </w:tr>
      <w:tr w:rsidR="009B343D" w14:paraId="3E66EFD4" w14:textId="77777777" w:rsidTr="00BD37B2">
        <w:trPr>
          <w:cantSplit/>
        </w:trPr>
        <w:tc>
          <w:tcPr>
            <w:tcW w:w="1241" w:type="pct"/>
            <w:tcBorders>
              <w:top w:val="nil"/>
              <w:left w:val="nil"/>
              <w:bottom w:val="nil"/>
              <w:right w:val="nil"/>
            </w:tcBorders>
            <w:hideMark/>
          </w:tcPr>
          <w:p w14:paraId="090B6439"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No</w:t>
            </w:r>
          </w:p>
        </w:tc>
        <w:tc>
          <w:tcPr>
            <w:tcW w:w="591" w:type="pct"/>
            <w:tcBorders>
              <w:top w:val="nil"/>
              <w:left w:val="nil"/>
              <w:bottom w:val="nil"/>
              <w:right w:val="nil"/>
            </w:tcBorders>
            <w:hideMark/>
          </w:tcPr>
          <w:p w14:paraId="1510921C"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55.55 (14.73)</w:t>
            </w:r>
          </w:p>
        </w:tc>
        <w:tc>
          <w:tcPr>
            <w:tcW w:w="297" w:type="pct"/>
            <w:tcBorders>
              <w:top w:val="nil"/>
              <w:left w:val="nil"/>
              <w:bottom w:val="nil"/>
              <w:right w:val="nil"/>
            </w:tcBorders>
            <w:vAlign w:val="center"/>
            <w:hideMark/>
          </w:tcPr>
          <w:p w14:paraId="37C206E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298E9CE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52" w:type="pct"/>
            <w:tcBorders>
              <w:top w:val="nil"/>
              <w:left w:val="nil"/>
              <w:bottom w:val="nil"/>
              <w:right w:val="nil"/>
            </w:tcBorders>
            <w:vAlign w:val="center"/>
          </w:tcPr>
          <w:p w14:paraId="5F257E5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66" w:type="pct"/>
            <w:tcBorders>
              <w:top w:val="nil"/>
              <w:left w:val="nil"/>
              <w:bottom w:val="nil"/>
              <w:right w:val="nil"/>
            </w:tcBorders>
            <w:vAlign w:val="center"/>
          </w:tcPr>
          <w:p w14:paraId="3C6BB8B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5" w:type="pct"/>
            <w:tcBorders>
              <w:top w:val="nil"/>
              <w:left w:val="nil"/>
              <w:bottom w:val="nil"/>
              <w:right w:val="nil"/>
            </w:tcBorders>
            <w:vAlign w:val="center"/>
          </w:tcPr>
          <w:p w14:paraId="0B998B9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75" w:type="pct"/>
            <w:tcBorders>
              <w:top w:val="nil"/>
              <w:left w:val="nil"/>
              <w:bottom w:val="nil"/>
              <w:right w:val="nil"/>
            </w:tcBorders>
            <w:hideMark/>
          </w:tcPr>
          <w:p w14:paraId="1C8DBEA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04D8FF5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9" w:type="pct"/>
            <w:tcBorders>
              <w:top w:val="nil"/>
              <w:left w:val="nil"/>
              <w:bottom w:val="nil"/>
              <w:right w:val="nil"/>
            </w:tcBorders>
            <w:vAlign w:val="center"/>
          </w:tcPr>
          <w:p w14:paraId="13C8763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4" w:type="pct"/>
            <w:tcBorders>
              <w:top w:val="nil"/>
              <w:left w:val="nil"/>
              <w:bottom w:val="nil"/>
              <w:right w:val="nil"/>
            </w:tcBorders>
            <w:vAlign w:val="center"/>
          </w:tcPr>
          <w:p w14:paraId="0C6AD12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9" w:type="pct"/>
            <w:tcBorders>
              <w:top w:val="nil"/>
              <w:left w:val="nil"/>
              <w:bottom w:val="nil"/>
              <w:right w:val="nil"/>
            </w:tcBorders>
            <w:vAlign w:val="center"/>
          </w:tcPr>
          <w:p w14:paraId="78E6841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658C4DB7" w14:textId="77777777" w:rsidTr="00ED14D0">
        <w:trPr>
          <w:cantSplit/>
        </w:trPr>
        <w:tc>
          <w:tcPr>
            <w:tcW w:w="5000" w:type="pct"/>
            <w:gridSpan w:val="12"/>
            <w:tcBorders>
              <w:top w:val="nil"/>
              <w:left w:val="nil"/>
              <w:bottom w:val="nil"/>
              <w:right w:val="nil"/>
            </w:tcBorders>
            <w:shd w:val="clear" w:color="auto" w:fill="E7E6E6" w:themeFill="background2"/>
            <w:hideMark/>
          </w:tcPr>
          <w:p w14:paraId="0E0B60C6"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Previous history of vector-borne disease</w:t>
            </w:r>
          </w:p>
        </w:tc>
      </w:tr>
      <w:tr w:rsidR="009B343D" w14:paraId="6D11132D" w14:textId="77777777" w:rsidTr="00BD37B2">
        <w:trPr>
          <w:cantSplit/>
        </w:trPr>
        <w:tc>
          <w:tcPr>
            <w:tcW w:w="1241" w:type="pct"/>
            <w:tcBorders>
              <w:top w:val="nil"/>
              <w:left w:val="nil"/>
              <w:bottom w:val="nil"/>
              <w:right w:val="nil"/>
            </w:tcBorders>
            <w:hideMark/>
          </w:tcPr>
          <w:p w14:paraId="528E51C0"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Yes</w:t>
            </w:r>
          </w:p>
        </w:tc>
        <w:tc>
          <w:tcPr>
            <w:tcW w:w="591" w:type="pct"/>
            <w:tcBorders>
              <w:top w:val="nil"/>
              <w:left w:val="nil"/>
              <w:bottom w:val="nil"/>
              <w:right w:val="nil"/>
            </w:tcBorders>
            <w:hideMark/>
          </w:tcPr>
          <w:p w14:paraId="38E31EA6"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 xml:space="preserve">57.21 </w:t>
            </w:r>
            <w:r>
              <w:rPr>
                <w:rFonts w:ascii="Times New Roman" w:hAnsi="Times New Roman" w:cs="Times New Roman"/>
                <w:kern w:val="2"/>
                <w:sz w:val="20"/>
                <w:szCs w:val="20"/>
                <w:lang w:bidi="ar-SA"/>
                <w14:ligatures w14:val="standardContextual"/>
              </w:rPr>
              <w:t>(12.97)</w:t>
            </w:r>
          </w:p>
        </w:tc>
        <w:tc>
          <w:tcPr>
            <w:tcW w:w="297" w:type="pct"/>
            <w:tcBorders>
              <w:top w:val="nil"/>
              <w:left w:val="nil"/>
              <w:bottom w:val="nil"/>
              <w:right w:val="nil"/>
            </w:tcBorders>
            <w:vAlign w:val="center"/>
            <w:hideMark/>
          </w:tcPr>
          <w:p w14:paraId="7C1B8F5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2.13</w:t>
            </w:r>
          </w:p>
        </w:tc>
        <w:tc>
          <w:tcPr>
            <w:tcW w:w="240" w:type="pct"/>
            <w:tcBorders>
              <w:top w:val="nil"/>
              <w:left w:val="nil"/>
              <w:bottom w:val="nil"/>
              <w:right w:val="nil"/>
            </w:tcBorders>
            <w:vAlign w:val="center"/>
            <w:hideMark/>
          </w:tcPr>
          <w:p w14:paraId="48579A15" w14:textId="2DA683EA" w:rsidR="009B343D" w:rsidRDefault="009F0688"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w:t>
            </w:r>
            <w:r w:rsidR="009B343D">
              <w:rPr>
                <w:rFonts w:ascii="Times New Roman" w:hAnsi="Times New Roman" w:cs="Times New Roman"/>
                <w:color w:val="000000"/>
                <w:kern w:val="2"/>
                <w:sz w:val="20"/>
                <w:szCs w:val="20"/>
                <w:lang w:bidi="ar-SA"/>
                <w14:ligatures w14:val="standardContextual"/>
              </w:rPr>
              <w:t>.92</w:t>
            </w:r>
          </w:p>
        </w:tc>
        <w:tc>
          <w:tcPr>
            <w:tcW w:w="352" w:type="pct"/>
            <w:tcBorders>
              <w:top w:val="nil"/>
              <w:left w:val="nil"/>
              <w:bottom w:val="nil"/>
              <w:right w:val="nil"/>
            </w:tcBorders>
            <w:vAlign w:val="center"/>
            <w:hideMark/>
          </w:tcPr>
          <w:p w14:paraId="63BEF39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2.30</w:t>
            </w:r>
          </w:p>
        </w:tc>
        <w:tc>
          <w:tcPr>
            <w:tcW w:w="366" w:type="pct"/>
            <w:tcBorders>
              <w:top w:val="nil"/>
              <w:left w:val="nil"/>
              <w:bottom w:val="nil"/>
              <w:right w:val="nil"/>
            </w:tcBorders>
            <w:vAlign w:val="center"/>
            <w:hideMark/>
          </w:tcPr>
          <w:p w14:paraId="2F92D6A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0.06</w:t>
            </w:r>
          </w:p>
        </w:tc>
        <w:tc>
          <w:tcPr>
            <w:tcW w:w="385" w:type="pct"/>
            <w:tcBorders>
              <w:top w:val="nil"/>
              <w:left w:val="nil"/>
              <w:bottom w:val="nil"/>
              <w:right w:val="nil"/>
            </w:tcBorders>
            <w:vAlign w:val="center"/>
            <w:hideMark/>
          </w:tcPr>
          <w:p w14:paraId="2F41510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cs="Times New Roman"/>
                <w:b/>
                <w:bCs/>
                <w:color w:val="000000"/>
                <w:kern w:val="2"/>
                <w:sz w:val="20"/>
                <w:szCs w:val="20"/>
                <w:lang w:bidi="ar-SA"/>
                <w14:ligatures w14:val="standardContextual"/>
              </w:rPr>
              <w:t>0.021</w:t>
            </w:r>
          </w:p>
        </w:tc>
        <w:tc>
          <w:tcPr>
            <w:tcW w:w="275" w:type="pct"/>
            <w:tcBorders>
              <w:top w:val="nil"/>
              <w:left w:val="nil"/>
              <w:bottom w:val="nil"/>
              <w:right w:val="nil"/>
            </w:tcBorders>
            <w:vAlign w:val="center"/>
            <w:hideMark/>
          </w:tcPr>
          <w:p w14:paraId="77CE789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3.42</w:t>
            </w:r>
          </w:p>
        </w:tc>
        <w:tc>
          <w:tcPr>
            <w:tcW w:w="240" w:type="pct"/>
            <w:tcBorders>
              <w:top w:val="nil"/>
              <w:left w:val="nil"/>
              <w:bottom w:val="nil"/>
              <w:right w:val="nil"/>
            </w:tcBorders>
            <w:vAlign w:val="center"/>
            <w:hideMark/>
          </w:tcPr>
          <w:p w14:paraId="46F6480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1.13</w:t>
            </w:r>
          </w:p>
        </w:tc>
        <w:tc>
          <w:tcPr>
            <w:tcW w:w="289" w:type="pct"/>
            <w:tcBorders>
              <w:top w:val="nil"/>
              <w:left w:val="nil"/>
              <w:bottom w:val="nil"/>
              <w:right w:val="nil"/>
            </w:tcBorders>
            <w:vAlign w:val="center"/>
            <w:hideMark/>
          </w:tcPr>
          <w:p w14:paraId="7134F28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3.01</w:t>
            </w:r>
          </w:p>
        </w:tc>
        <w:tc>
          <w:tcPr>
            <w:tcW w:w="334" w:type="pct"/>
            <w:tcBorders>
              <w:top w:val="nil"/>
              <w:left w:val="nil"/>
              <w:bottom w:val="nil"/>
              <w:right w:val="nil"/>
            </w:tcBorders>
            <w:vAlign w:val="center"/>
            <w:hideMark/>
          </w:tcPr>
          <w:p w14:paraId="174A012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0.09</w:t>
            </w:r>
          </w:p>
        </w:tc>
        <w:tc>
          <w:tcPr>
            <w:tcW w:w="389" w:type="pct"/>
            <w:tcBorders>
              <w:top w:val="nil"/>
              <w:left w:val="nil"/>
              <w:bottom w:val="nil"/>
              <w:right w:val="nil"/>
            </w:tcBorders>
            <w:vAlign w:val="center"/>
            <w:hideMark/>
          </w:tcPr>
          <w:p w14:paraId="0D1B582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b/>
                <w:bCs/>
                <w:kern w:val="2"/>
                <w:sz w:val="20"/>
                <w:szCs w:val="20"/>
                <w:lang w:bidi="ar-SA"/>
                <w14:ligatures w14:val="standardContextual"/>
              </w:rPr>
              <w:t>0.003</w:t>
            </w:r>
          </w:p>
        </w:tc>
      </w:tr>
      <w:tr w:rsidR="009B343D" w14:paraId="000D34B5" w14:textId="77777777" w:rsidTr="00BD37B2">
        <w:trPr>
          <w:cantSplit/>
        </w:trPr>
        <w:tc>
          <w:tcPr>
            <w:tcW w:w="1241" w:type="pct"/>
            <w:tcBorders>
              <w:top w:val="nil"/>
              <w:left w:val="nil"/>
              <w:bottom w:val="nil"/>
              <w:right w:val="nil"/>
            </w:tcBorders>
            <w:hideMark/>
          </w:tcPr>
          <w:p w14:paraId="431984BB"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No</w:t>
            </w:r>
          </w:p>
        </w:tc>
        <w:tc>
          <w:tcPr>
            <w:tcW w:w="591" w:type="pct"/>
            <w:tcBorders>
              <w:top w:val="nil"/>
              <w:left w:val="nil"/>
              <w:bottom w:val="nil"/>
              <w:right w:val="nil"/>
            </w:tcBorders>
            <w:hideMark/>
          </w:tcPr>
          <w:p w14:paraId="4505DC9D"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55.07 (14.98)</w:t>
            </w:r>
          </w:p>
        </w:tc>
        <w:tc>
          <w:tcPr>
            <w:tcW w:w="297" w:type="pct"/>
            <w:tcBorders>
              <w:top w:val="nil"/>
              <w:left w:val="nil"/>
              <w:bottom w:val="nil"/>
              <w:right w:val="nil"/>
            </w:tcBorders>
            <w:vAlign w:val="center"/>
            <w:hideMark/>
          </w:tcPr>
          <w:p w14:paraId="0CED555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hideMark/>
          </w:tcPr>
          <w:p w14:paraId="07EFD070" w14:textId="77777777" w:rsidR="009B343D" w:rsidRDefault="009B343D" w:rsidP="00ED14D0">
            <w:pPr>
              <w:rPr>
                <w:rFonts w:ascii="Times New Roman" w:hAnsi="Times New Roman" w:cs="Times New Roman"/>
                <w:kern w:val="2"/>
                <w:sz w:val="20"/>
                <w:szCs w:val="20"/>
                <w:lang w:bidi="ar-SA"/>
                <w14:ligatures w14:val="standardContextual"/>
              </w:rPr>
            </w:pPr>
          </w:p>
        </w:tc>
        <w:tc>
          <w:tcPr>
            <w:tcW w:w="352" w:type="pct"/>
            <w:tcBorders>
              <w:top w:val="nil"/>
              <w:left w:val="nil"/>
              <w:bottom w:val="nil"/>
              <w:right w:val="nil"/>
            </w:tcBorders>
            <w:vAlign w:val="center"/>
            <w:hideMark/>
          </w:tcPr>
          <w:p w14:paraId="161C0666" w14:textId="77777777" w:rsidR="009B343D" w:rsidRDefault="009B343D" w:rsidP="00ED14D0">
            <w:pPr>
              <w:spacing w:after="0" w:line="256" w:lineRule="auto"/>
              <w:rPr>
                <w:sz w:val="20"/>
                <w:szCs w:val="20"/>
              </w:rPr>
            </w:pPr>
          </w:p>
        </w:tc>
        <w:tc>
          <w:tcPr>
            <w:tcW w:w="366" w:type="pct"/>
            <w:tcBorders>
              <w:top w:val="nil"/>
              <w:left w:val="nil"/>
              <w:bottom w:val="nil"/>
              <w:right w:val="nil"/>
            </w:tcBorders>
            <w:vAlign w:val="center"/>
            <w:hideMark/>
          </w:tcPr>
          <w:p w14:paraId="4C2E22E3" w14:textId="77777777" w:rsidR="009B343D" w:rsidRDefault="009B343D" w:rsidP="00ED14D0">
            <w:pPr>
              <w:spacing w:after="0" w:line="256" w:lineRule="auto"/>
              <w:rPr>
                <w:sz w:val="20"/>
                <w:szCs w:val="20"/>
              </w:rPr>
            </w:pPr>
          </w:p>
        </w:tc>
        <w:tc>
          <w:tcPr>
            <w:tcW w:w="385" w:type="pct"/>
            <w:tcBorders>
              <w:top w:val="nil"/>
              <w:left w:val="nil"/>
              <w:bottom w:val="nil"/>
              <w:right w:val="nil"/>
            </w:tcBorders>
            <w:vAlign w:val="center"/>
            <w:hideMark/>
          </w:tcPr>
          <w:p w14:paraId="20FD4246" w14:textId="77777777" w:rsidR="009B343D" w:rsidRDefault="009B343D" w:rsidP="00ED14D0">
            <w:pPr>
              <w:spacing w:after="0" w:line="256" w:lineRule="auto"/>
              <w:rPr>
                <w:sz w:val="20"/>
                <w:szCs w:val="20"/>
              </w:rPr>
            </w:pPr>
          </w:p>
        </w:tc>
        <w:tc>
          <w:tcPr>
            <w:tcW w:w="275" w:type="pct"/>
            <w:tcBorders>
              <w:top w:val="nil"/>
              <w:left w:val="nil"/>
              <w:bottom w:val="nil"/>
              <w:right w:val="nil"/>
            </w:tcBorders>
            <w:vAlign w:val="center"/>
            <w:hideMark/>
          </w:tcPr>
          <w:p w14:paraId="2EE428C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01FE5B9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9" w:type="pct"/>
            <w:tcBorders>
              <w:top w:val="nil"/>
              <w:left w:val="nil"/>
              <w:bottom w:val="nil"/>
              <w:right w:val="nil"/>
            </w:tcBorders>
            <w:vAlign w:val="center"/>
          </w:tcPr>
          <w:p w14:paraId="160BF01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4" w:type="pct"/>
            <w:tcBorders>
              <w:top w:val="nil"/>
              <w:left w:val="nil"/>
              <w:bottom w:val="nil"/>
              <w:right w:val="nil"/>
            </w:tcBorders>
            <w:vAlign w:val="center"/>
          </w:tcPr>
          <w:p w14:paraId="63068C7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9" w:type="pct"/>
            <w:tcBorders>
              <w:top w:val="nil"/>
              <w:left w:val="nil"/>
              <w:bottom w:val="nil"/>
              <w:right w:val="nil"/>
            </w:tcBorders>
            <w:vAlign w:val="center"/>
          </w:tcPr>
          <w:p w14:paraId="0D4736C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3B1EB1EE" w14:textId="77777777" w:rsidTr="00ED14D0">
        <w:trPr>
          <w:cantSplit/>
        </w:trPr>
        <w:tc>
          <w:tcPr>
            <w:tcW w:w="4611" w:type="pct"/>
            <w:gridSpan w:val="11"/>
            <w:tcBorders>
              <w:top w:val="nil"/>
              <w:left w:val="nil"/>
              <w:bottom w:val="nil"/>
              <w:right w:val="nil"/>
            </w:tcBorders>
            <w:shd w:val="clear" w:color="auto" w:fill="D9D9D9" w:themeFill="background1" w:themeFillShade="D9"/>
            <w:hideMark/>
          </w:tcPr>
          <w:p w14:paraId="15ABB103"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Average sleeping time</w:t>
            </w:r>
          </w:p>
        </w:tc>
        <w:tc>
          <w:tcPr>
            <w:tcW w:w="389" w:type="pct"/>
            <w:tcBorders>
              <w:top w:val="nil"/>
              <w:left w:val="nil"/>
              <w:bottom w:val="nil"/>
              <w:right w:val="nil"/>
            </w:tcBorders>
            <w:shd w:val="clear" w:color="auto" w:fill="D9D9D9" w:themeFill="background1" w:themeFillShade="D9"/>
            <w:vAlign w:val="center"/>
          </w:tcPr>
          <w:p w14:paraId="76B28ED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79A06EBB" w14:textId="77777777" w:rsidTr="00BD37B2">
        <w:trPr>
          <w:cantSplit/>
        </w:trPr>
        <w:tc>
          <w:tcPr>
            <w:tcW w:w="1241" w:type="pct"/>
            <w:tcBorders>
              <w:top w:val="nil"/>
              <w:left w:val="nil"/>
              <w:bottom w:val="nil"/>
              <w:right w:val="nil"/>
            </w:tcBorders>
            <w:hideMark/>
          </w:tcPr>
          <w:p w14:paraId="239CC769"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Less than 7 hours</w:t>
            </w:r>
          </w:p>
        </w:tc>
        <w:tc>
          <w:tcPr>
            <w:tcW w:w="591" w:type="pct"/>
            <w:tcBorders>
              <w:top w:val="nil"/>
              <w:left w:val="nil"/>
              <w:bottom w:val="nil"/>
              <w:right w:val="nil"/>
            </w:tcBorders>
            <w:hideMark/>
          </w:tcPr>
          <w:p w14:paraId="509AD9B7"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55.31 (14.67)</w:t>
            </w:r>
          </w:p>
        </w:tc>
        <w:tc>
          <w:tcPr>
            <w:tcW w:w="297" w:type="pct"/>
            <w:tcBorders>
              <w:top w:val="nil"/>
              <w:left w:val="nil"/>
              <w:bottom w:val="nil"/>
              <w:right w:val="nil"/>
            </w:tcBorders>
            <w:vAlign w:val="center"/>
            <w:hideMark/>
          </w:tcPr>
          <w:p w14:paraId="5F9F21C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2.72</w:t>
            </w:r>
          </w:p>
        </w:tc>
        <w:tc>
          <w:tcPr>
            <w:tcW w:w="240" w:type="pct"/>
            <w:tcBorders>
              <w:top w:val="nil"/>
              <w:left w:val="nil"/>
              <w:bottom w:val="nil"/>
              <w:right w:val="nil"/>
            </w:tcBorders>
            <w:vAlign w:val="center"/>
            <w:hideMark/>
          </w:tcPr>
          <w:p w14:paraId="76DF1F5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1.61</w:t>
            </w:r>
          </w:p>
        </w:tc>
        <w:tc>
          <w:tcPr>
            <w:tcW w:w="352" w:type="pct"/>
            <w:tcBorders>
              <w:top w:val="nil"/>
              <w:left w:val="nil"/>
              <w:bottom w:val="nil"/>
              <w:right w:val="nil"/>
            </w:tcBorders>
            <w:vAlign w:val="center"/>
            <w:hideMark/>
          </w:tcPr>
          <w:p w14:paraId="68C21CD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1.69</w:t>
            </w:r>
          </w:p>
        </w:tc>
        <w:tc>
          <w:tcPr>
            <w:tcW w:w="366" w:type="pct"/>
            <w:tcBorders>
              <w:top w:val="nil"/>
              <w:left w:val="nil"/>
              <w:bottom w:val="nil"/>
              <w:right w:val="nil"/>
            </w:tcBorders>
            <w:vAlign w:val="center"/>
            <w:hideMark/>
          </w:tcPr>
          <w:p w14:paraId="79D9C5B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0.09</w:t>
            </w:r>
          </w:p>
        </w:tc>
        <w:tc>
          <w:tcPr>
            <w:tcW w:w="385" w:type="pct"/>
            <w:tcBorders>
              <w:top w:val="nil"/>
              <w:left w:val="nil"/>
              <w:bottom w:val="nil"/>
              <w:right w:val="nil"/>
            </w:tcBorders>
            <w:vAlign w:val="center"/>
            <w:hideMark/>
          </w:tcPr>
          <w:p w14:paraId="3282D44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0.091</w:t>
            </w:r>
          </w:p>
        </w:tc>
        <w:tc>
          <w:tcPr>
            <w:tcW w:w="275" w:type="pct"/>
            <w:tcBorders>
              <w:top w:val="nil"/>
              <w:left w:val="nil"/>
              <w:bottom w:val="nil"/>
              <w:right w:val="nil"/>
            </w:tcBorders>
            <w:vAlign w:val="center"/>
            <w:hideMark/>
          </w:tcPr>
          <w:p w14:paraId="60155BE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2.79</w:t>
            </w:r>
          </w:p>
        </w:tc>
        <w:tc>
          <w:tcPr>
            <w:tcW w:w="240" w:type="pct"/>
            <w:tcBorders>
              <w:top w:val="nil"/>
              <w:left w:val="nil"/>
              <w:bottom w:val="nil"/>
              <w:right w:val="nil"/>
            </w:tcBorders>
            <w:vAlign w:val="center"/>
            <w:hideMark/>
          </w:tcPr>
          <w:p w14:paraId="2E73F07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1.63</w:t>
            </w:r>
          </w:p>
        </w:tc>
        <w:tc>
          <w:tcPr>
            <w:tcW w:w="289" w:type="pct"/>
            <w:tcBorders>
              <w:top w:val="nil"/>
              <w:left w:val="nil"/>
              <w:bottom w:val="nil"/>
              <w:right w:val="nil"/>
            </w:tcBorders>
            <w:vAlign w:val="center"/>
            <w:hideMark/>
          </w:tcPr>
          <w:p w14:paraId="30DD7BA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1.71</w:t>
            </w:r>
          </w:p>
        </w:tc>
        <w:tc>
          <w:tcPr>
            <w:tcW w:w="334" w:type="pct"/>
            <w:tcBorders>
              <w:top w:val="nil"/>
              <w:left w:val="nil"/>
              <w:bottom w:val="nil"/>
              <w:right w:val="nil"/>
            </w:tcBorders>
            <w:vAlign w:val="center"/>
            <w:hideMark/>
          </w:tcPr>
          <w:p w14:paraId="3BDE38E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0.09</w:t>
            </w:r>
          </w:p>
        </w:tc>
        <w:tc>
          <w:tcPr>
            <w:tcW w:w="389" w:type="pct"/>
            <w:tcBorders>
              <w:top w:val="nil"/>
              <w:left w:val="nil"/>
              <w:bottom w:val="nil"/>
              <w:right w:val="nil"/>
            </w:tcBorders>
            <w:vAlign w:val="center"/>
            <w:hideMark/>
          </w:tcPr>
          <w:p w14:paraId="573A7B7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kern w:val="2"/>
                <w:sz w:val="20"/>
                <w:szCs w:val="20"/>
                <w:lang w:bidi="ar-SA"/>
                <w14:ligatures w14:val="standardContextual"/>
              </w:rPr>
              <w:t>0.087</w:t>
            </w:r>
          </w:p>
        </w:tc>
      </w:tr>
      <w:tr w:rsidR="009B343D" w14:paraId="5A5E47A4" w14:textId="77777777" w:rsidTr="00BD37B2">
        <w:trPr>
          <w:cantSplit/>
        </w:trPr>
        <w:tc>
          <w:tcPr>
            <w:tcW w:w="1241" w:type="pct"/>
            <w:tcBorders>
              <w:top w:val="nil"/>
              <w:left w:val="nil"/>
              <w:bottom w:val="nil"/>
              <w:right w:val="nil"/>
            </w:tcBorders>
            <w:hideMark/>
          </w:tcPr>
          <w:p w14:paraId="1AC4F399"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sidRPr="0030021F">
              <w:rPr>
                <w:rFonts w:ascii="Times New Roman" w:hAnsi="Times New Roman" w:cs="Times New Roman"/>
                <w:kern w:val="2"/>
                <w:sz w:val="20"/>
                <w:szCs w:val="20"/>
                <w:lang w:bidi="ar-SA"/>
                <w14:ligatures w14:val="standardContextual"/>
              </w:rPr>
              <w:t>7 to 9 hours</w:t>
            </w:r>
          </w:p>
        </w:tc>
        <w:tc>
          <w:tcPr>
            <w:tcW w:w="591" w:type="pct"/>
            <w:tcBorders>
              <w:top w:val="nil"/>
              <w:left w:val="nil"/>
              <w:bottom w:val="nil"/>
              <w:right w:val="nil"/>
            </w:tcBorders>
            <w:hideMark/>
          </w:tcPr>
          <w:p w14:paraId="10C1EB35" w14:textId="77777777" w:rsidR="009B343D" w:rsidRDefault="009B343D" w:rsidP="00ED14D0">
            <w:pPr>
              <w:autoSpaceDE w:val="0"/>
              <w:autoSpaceDN w:val="0"/>
              <w:adjustRightInd w:val="0"/>
              <w:spacing w:after="0" w:line="240" w:lineRule="auto"/>
              <w:ind w:right="60"/>
              <w:rPr>
                <w:rFonts w:ascii="Times New Roman" w:hAnsi="Times New Roman" w:cs="Times New Roman"/>
                <w:color w:val="010205"/>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56.22 (14.19)</w:t>
            </w:r>
          </w:p>
        </w:tc>
        <w:tc>
          <w:tcPr>
            <w:tcW w:w="297" w:type="pct"/>
            <w:tcBorders>
              <w:top w:val="nil"/>
              <w:left w:val="nil"/>
              <w:bottom w:val="nil"/>
              <w:right w:val="nil"/>
            </w:tcBorders>
            <w:vAlign w:val="center"/>
            <w:hideMark/>
          </w:tcPr>
          <w:p w14:paraId="7A6913B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3.63</w:t>
            </w:r>
          </w:p>
        </w:tc>
        <w:tc>
          <w:tcPr>
            <w:tcW w:w="240" w:type="pct"/>
            <w:tcBorders>
              <w:top w:val="nil"/>
              <w:left w:val="nil"/>
              <w:bottom w:val="nil"/>
              <w:right w:val="nil"/>
            </w:tcBorders>
            <w:vAlign w:val="center"/>
            <w:hideMark/>
          </w:tcPr>
          <w:p w14:paraId="2C25331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1.60</w:t>
            </w:r>
          </w:p>
        </w:tc>
        <w:tc>
          <w:tcPr>
            <w:tcW w:w="352" w:type="pct"/>
            <w:tcBorders>
              <w:top w:val="nil"/>
              <w:left w:val="nil"/>
              <w:bottom w:val="nil"/>
              <w:right w:val="nil"/>
            </w:tcBorders>
            <w:vAlign w:val="center"/>
            <w:hideMark/>
          </w:tcPr>
          <w:p w14:paraId="2A24A47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2.27</w:t>
            </w:r>
          </w:p>
        </w:tc>
        <w:tc>
          <w:tcPr>
            <w:tcW w:w="366" w:type="pct"/>
            <w:tcBorders>
              <w:top w:val="nil"/>
              <w:left w:val="nil"/>
              <w:bottom w:val="nil"/>
              <w:right w:val="nil"/>
            </w:tcBorders>
            <w:vAlign w:val="center"/>
            <w:hideMark/>
          </w:tcPr>
          <w:p w14:paraId="5AC7015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0.12</w:t>
            </w:r>
          </w:p>
        </w:tc>
        <w:tc>
          <w:tcPr>
            <w:tcW w:w="385" w:type="pct"/>
            <w:tcBorders>
              <w:top w:val="nil"/>
              <w:left w:val="nil"/>
              <w:bottom w:val="nil"/>
              <w:right w:val="nil"/>
            </w:tcBorders>
            <w:vAlign w:val="center"/>
            <w:hideMark/>
          </w:tcPr>
          <w:p w14:paraId="1F8A32D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color w:val="000000"/>
                <w:kern w:val="2"/>
                <w:sz w:val="20"/>
                <w:szCs w:val="20"/>
                <w:lang w:bidi="ar-SA"/>
                <w14:ligatures w14:val="standardContextual"/>
              </w:rPr>
            </w:pPr>
            <w:r>
              <w:rPr>
                <w:rFonts w:ascii="Times New Roman" w:hAnsi="Times New Roman" w:cs="Times New Roman"/>
                <w:b/>
                <w:bCs/>
                <w:color w:val="000000"/>
                <w:kern w:val="2"/>
                <w:sz w:val="20"/>
                <w:szCs w:val="20"/>
                <w:lang w:bidi="ar-SA"/>
                <w14:ligatures w14:val="standardContextual"/>
              </w:rPr>
              <w:t>0.023</w:t>
            </w:r>
          </w:p>
        </w:tc>
        <w:tc>
          <w:tcPr>
            <w:tcW w:w="275" w:type="pct"/>
            <w:tcBorders>
              <w:top w:val="nil"/>
              <w:left w:val="nil"/>
              <w:bottom w:val="nil"/>
              <w:right w:val="nil"/>
            </w:tcBorders>
            <w:vAlign w:val="center"/>
            <w:hideMark/>
          </w:tcPr>
          <w:p w14:paraId="13CDB867"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3.56</w:t>
            </w:r>
          </w:p>
        </w:tc>
        <w:tc>
          <w:tcPr>
            <w:tcW w:w="240" w:type="pct"/>
            <w:tcBorders>
              <w:top w:val="nil"/>
              <w:left w:val="nil"/>
              <w:bottom w:val="nil"/>
              <w:right w:val="nil"/>
            </w:tcBorders>
            <w:vAlign w:val="center"/>
            <w:hideMark/>
          </w:tcPr>
          <w:p w14:paraId="56280DC6"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1.61</w:t>
            </w:r>
          </w:p>
        </w:tc>
        <w:tc>
          <w:tcPr>
            <w:tcW w:w="289" w:type="pct"/>
            <w:tcBorders>
              <w:top w:val="nil"/>
              <w:left w:val="nil"/>
              <w:bottom w:val="nil"/>
              <w:right w:val="nil"/>
            </w:tcBorders>
            <w:vAlign w:val="center"/>
            <w:hideMark/>
          </w:tcPr>
          <w:p w14:paraId="59A55446"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2.21</w:t>
            </w:r>
          </w:p>
        </w:tc>
        <w:tc>
          <w:tcPr>
            <w:tcW w:w="334" w:type="pct"/>
            <w:tcBorders>
              <w:top w:val="nil"/>
              <w:left w:val="nil"/>
              <w:bottom w:val="nil"/>
              <w:right w:val="nil"/>
            </w:tcBorders>
            <w:vAlign w:val="center"/>
            <w:hideMark/>
          </w:tcPr>
          <w:p w14:paraId="369ED81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0.12</w:t>
            </w:r>
          </w:p>
        </w:tc>
        <w:tc>
          <w:tcPr>
            <w:tcW w:w="389" w:type="pct"/>
            <w:tcBorders>
              <w:top w:val="nil"/>
              <w:left w:val="nil"/>
              <w:bottom w:val="nil"/>
              <w:right w:val="nil"/>
            </w:tcBorders>
            <w:vAlign w:val="center"/>
            <w:hideMark/>
          </w:tcPr>
          <w:p w14:paraId="06D5FD2C" w14:textId="77777777" w:rsidR="009B343D" w:rsidRDefault="009B343D" w:rsidP="00ED14D0">
            <w:pPr>
              <w:autoSpaceDE w:val="0"/>
              <w:autoSpaceDN w:val="0"/>
              <w:adjustRightInd w:val="0"/>
              <w:spacing w:after="0" w:line="240" w:lineRule="auto"/>
              <w:ind w:left="60" w:right="60"/>
              <w:jc w:val="center"/>
              <w:rPr>
                <w:rFonts w:ascii="Times New Roman" w:hAnsi="Times New Roman"/>
                <w:b/>
                <w:bCs/>
                <w:kern w:val="2"/>
                <w:sz w:val="20"/>
                <w:szCs w:val="20"/>
                <w:lang w:bidi="ar-SA"/>
                <w14:ligatures w14:val="standardContextual"/>
              </w:rPr>
            </w:pPr>
            <w:r>
              <w:rPr>
                <w:rFonts w:ascii="Times New Roman" w:hAnsi="Times New Roman"/>
                <w:b/>
                <w:bCs/>
                <w:kern w:val="2"/>
                <w:sz w:val="20"/>
                <w:szCs w:val="20"/>
                <w:lang w:bidi="ar-SA"/>
                <w14:ligatures w14:val="standardContextual"/>
              </w:rPr>
              <w:t>0.028</w:t>
            </w:r>
          </w:p>
        </w:tc>
      </w:tr>
      <w:tr w:rsidR="009B343D" w14:paraId="7C862319" w14:textId="77777777" w:rsidTr="00BD37B2">
        <w:trPr>
          <w:cantSplit/>
        </w:trPr>
        <w:tc>
          <w:tcPr>
            <w:tcW w:w="1241" w:type="pct"/>
            <w:tcBorders>
              <w:top w:val="nil"/>
              <w:left w:val="nil"/>
              <w:bottom w:val="nil"/>
              <w:right w:val="nil"/>
            </w:tcBorders>
            <w:hideMark/>
          </w:tcPr>
          <w:p w14:paraId="6DEF436E"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More than 9 hours</w:t>
            </w:r>
          </w:p>
        </w:tc>
        <w:tc>
          <w:tcPr>
            <w:tcW w:w="591" w:type="pct"/>
            <w:tcBorders>
              <w:top w:val="nil"/>
              <w:left w:val="nil"/>
              <w:bottom w:val="nil"/>
              <w:right w:val="nil"/>
            </w:tcBorders>
            <w:hideMark/>
          </w:tcPr>
          <w:p w14:paraId="0EFABF89"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52.59 (16.05)</w:t>
            </w:r>
          </w:p>
        </w:tc>
        <w:tc>
          <w:tcPr>
            <w:tcW w:w="297" w:type="pct"/>
            <w:tcBorders>
              <w:top w:val="nil"/>
              <w:left w:val="nil"/>
              <w:bottom w:val="nil"/>
              <w:right w:val="nil"/>
            </w:tcBorders>
            <w:vAlign w:val="center"/>
            <w:hideMark/>
          </w:tcPr>
          <w:p w14:paraId="4492A5E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48F2DB5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52" w:type="pct"/>
            <w:tcBorders>
              <w:top w:val="nil"/>
              <w:left w:val="nil"/>
              <w:bottom w:val="nil"/>
              <w:right w:val="nil"/>
            </w:tcBorders>
            <w:vAlign w:val="center"/>
          </w:tcPr>
          <w:p w14:paraId="27D6803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66" w:type="pct"/>
            <w:tcBorders>
              <w:top w:val="nil"/>
              <w:left w:val="nil"/>
              <w:bottom w:val="nil"/>
              <w:right w:val="nil"/>
            </w:tcBorders>
            <w:vAlign w:val="center"/>
          </w:tcPr>
          <w:p w14:paraId="6B007F8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5" w:type="pct"/>
            <w:tcBorders>
              <w:top w:val="nil"/>
              <w:left w:val="nil"/>
              <w:bottom w:val="nil"/>
              <w:right w:val="nil"/>
            </w:tcBorders>
            <w:vAlign w:val="center"/>
          </w:tcPr>
          <w:p w14:paraId="0D28A8C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75" w:type="pct"/>
            <w:tcBorders>
              <w:top w:val="nil"/>
              <w:left w:val="nil"/>
              <w:bottom w:val="nil"/>
              <w:right w:val="nil"/>
            </w:tcBorders>
            <w:vAlign w:val="center"/>
            <w:hideMark/>
          </w:tcPr>
          <w:p w14:paraId="6BDF61D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73BA1C0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9" w:type="pct"/>
            <w:tcBorders>
              <w:top w:val="nil"/>
              <w:left w:val="nil"/>
              <w:bottom w:val="nil"/>
              <w:right w:val="nil"/>
            </w:tcBorders>
            <w:vAlign w:val="center"/>
          </w:tcPr>
          <w:p w14:paraId="45D1E99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4" w:type="pct"/>
            <w:tcBorders>
              <w:top w:val="nil"/>
              <w:left w:val="nil"/>
              <w:bottom w:val="nil"/>
              <w:right w:val="nil"/>
            </w:tcBorders>
            <w:vAlign w:val="center"/>
          </w:tcPr>
          <w:p w14:paraId="20FC51B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9" w:type="pct"/>
            <w:tcBorders>
              <w:top w:val="nil"/>
              <w:left w:val="nil"/>
              <w:bottom w:val="nil"/>
              <w:right w:val="nil"/>
            </w:tcBorders>
            <w:vAlign w:val="center"/>
          </w:tcPr>
          <w:p w14:paraId="0AD7312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54459BFF" w14:textId="77777777" w:rsidTr="00ED14D0">
        <w:trPr>
          <w:cantSplit/>
        </w:trPr>
        <w:tc>
          <w:tcPr>
            <w:tcW w:w="5000" w:type="pct"/>
            <w:gridSpan w:val="12"/>
            <w:tcBorders>
              <w:top w:val="nil"/>
              <w:left w:val="nil"/>
              <w:bottom w:val="nil"/>
              <w:right w:val="nil"/>
            </w:tcBorders>
            <w:shd w:val="clear" w:color="auto" w:fill="D9D9D9" w:themeFill="background1" w:themeFillShade="D9"/>
            <w:hideMark/>
          </w:tcPr>
          <w:p w14:paraId="40FD662D"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Daily social media usage</w:t>
            </w:r>
          </w:p>
        </w:tc>
      </w:tr>
      <w:tr w:rsidR="009B343D" w14:paraId="421BBC14" w14:textId="77777777" w:rsidTr="00BD37B2">
        <w:trPr>
          <w:cantSplit/>
        </w:trPr>
        <w:tc>
          <w:tcPr>
            <w:tcW w:w="1241" w:type="pct"/>
            <w:tcBorders>
              <w:top w:val="nil"/>
              <w:left w:val="nil"/>
              <w:bottom w:val="nil"/>
              <w:right w:val="nil"/>
            </w:tcBorders>
            <w:hideMark/>
          </w:tcPr>
          <w:p w14:paraId="0D7E62B3"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Less than 2 hours</w:t>
            </w:r>
          </w:p>
        </w:tc>
        <w:tc>
          <w:tcPr>
            <w:tcW w:w="591" w:type="pct"/>
            <w:tcBorders>
              <w:top w:val="nil"/>
              <w:left w:val="nil"/>
              <w:bottom w:val="nil"/>
              <w:right w:val="nil"/>
            </w:tcBorders>
            <w:hideMark/>
          </w:tcPr>
          <w:p w14:paraId="449D376E"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56.76 (15.05)</w:t>
            </w:r>
          </w:p>
        </w:tc>
        <w:tc>
          <w:tcPr>
            <w:tcW w:w="297" w:type="pct"/>
            <w:tcBorders>
              <w:top w:val="nil"/>
              <w:left w:val="nil"/>
              <w:bottom w:val="nil"/>
              <w:right w:val="nil"/>
            </w:tcBorders>
            <w:vAlign w:val="center"/>
            <w:hideMark/>
          </w:tcPr>
          <w:p w14:paraId="5E645EF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1.10</w:t>
            </w:r>
          </w:p>
        </w:tc>
        <w:tc>
          <w:tcPr>
            <w:tcW w:w="240" w:type="pct"/>
            <w:tcBorders>
              <w:top w:val="nil"/>
              <w:left w:val="nil"/>
              <w:bottom w:val="nil"/>
              <w:right w:val="nil"/>
            </w:tcBorders>
            <w:vAlign w:val="center"/>
            <w:hideMark/>
          </w:tcPr>
          <w:p w14:paraId="4B9BE1B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2.42</w:t>
            </w:r>
          </w:p>
        </w:tc>
        <w:tc>
          <w:tcPr>
            <w:tcW w:w="352" w:type="pct"/>
            <w:tcBorders>
              <w:top w:val="nil"/>
              <w:left w:val="nil"/>
              <w:bottom w:val="nil"/>
              <w:right w:val="nil"/>
            </w:tcBorders>
            <w:vAlign w:val="center"/>
            <w:hideMark/>
          </w:tcPr>
          <w:p w14:paraId="362E842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0.46</w:t>
            </w:r>
          </w:p>
        </w:tc>
        <w:tc>
          <w:tcPr>
            <w:tcW w:w="366" w:type="pct"/>
            <w:tcBorders>
              <w:top w:val="nil"/>
              <w:left w:val="nil"/>
              <w:bottom w:val="nil"/>
              <w:right w:val="nil"/>
            </w:tcBorders>
            <w:hideMark/>
          </w:tcPr>
          <w:p w14:paraId="31912DE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 xml:space="preserve">  0.01</w:t>
            </w:r>
          </w:p>
        </w:tc>
        <w:tc>
          <w:tcPr>
            <w:tcW w:w="385" w:type="pct"/>
            <w:tcBorders>
              <w:top w:val="nil"/>
              <w:left w:val="nil"/>
              <w:bottom w:val="nil"/>
              <w:right w:val="nil"/>
            </w:tcBorders>
            <w:vAlign w:val="center"/>
            <w:hideMark/>
          </w:tcPr>
          <w:p w14:paraId="299BC1C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0.648</w:t>
            </w:r>
          </w:p>
        </w:tc>
        <w:tc>
          <w:tcPr>
            <w:tcW w:w="275" w:type="pct"/>
            <w:tcBorders>
              <w:top w:val="nil"/>
              <w:left w:val="nil"/>
              <w:bottom w:val="nil"/>
              <w:right w:val="nil"/>
            </w:tcBorders>
            <w:vAlign w:val="center"/>
            <w:hideMark/>
          </w:tcPr>
          <w:p w14:paraId="5766B41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1.01</w:t>
            </w:r>
          </w:p>
        </w:tc>
        <w:tc>
          <w:tcPr>
            <w:tcW w:w="240" w:type="pct"/>
            <w:tcBorders>
              <w:top w:val="nil"/>
              <w:left w:val="nil"/>
              <w:bottom w:val="nil"/>
              <w:right w:val="nil"/>
            </w:tcBorders>
            <w:vAlign w:val="center"/>
            <w:hideMark/>
          </w:tcPr>
          <w:p w14:paraId="1A18597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2.42</w:t>
            </w:r>
          </w:p>
        </w:tc>
        <w:tc>
          <w:tcPr>
            <w:tcW w:w="289" w:type="pct"/>
            <w:tcBorders>
              <w:top w:val="nil"/>
              <w:left w:val="nil"/>
              <w:bottom w:val="nil"/>
              <w:right w:val="nil"/>
            </w:tcBorders>
            <w:vAlign w:val="center"/>
            <w:hideMark/>
          </w:tcPr>
          <w:p w14:paraId="332CBBB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 xml:space="preserve"> 0.42</w:t>
            </w:r>
          </w:p>
        </w:tc>
        <w:tc>
          <w:tcPr>
            <w:tcW w:w="334" w:type="pct"/>
            <w:tcBorders>
              <w:top w:val="nil"/>
              <w:left w:val="nil"/>
              <w:bottom w:val="nil"/>
              <w:right w:val="nil"/>
            </w:tcBorders>
            <w:vAlign w:val="center"/>
            <w:hideMark/>
          </w:tcPr>
          <w:p w14:paraId="56293523"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 xml:space="preserve">   0.01</w:t>
            </w:r>
          </w:p>
        </w:tc>
        <w:tc>
          <w:tcPr>
            <w:tcW w:w="389" w:type="pct"/>
            <w:tcBorders>
              <w:top w:val="nil"/>
              <w:left w:val="nil"/>
              <w:bottom w:val="nil"/>
              <w:right w:val="nil"/>
            </w:tcBorders>
            <w:vAlign w:val="center"/>
            <w:hideMark/>
          </w:tcPr>
          <w:p w14:paraId="05E876A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kern w:val="2"/>
                <w:sz w:val="20"/>
                <w:szCs w:val="20"/>
                <w:lang w:bidi="ar-SA"/>
                <w14:ligatures w14:val="standardContextual"/>
              </w:rPr>
              <w:t>0.676</w:t>
            </w:r>
          </w:p>
        </w:tc>
      </w:tr>
      <w:tr w:rsidR="009B343D" w14:paraId="404BECA6" w14:textId="77777777" w:rsidTr="00BD37B2">
        <w:trPr>
          <w:cantSplit/>
        </w:trPr>
        <w:tc>
          <w:tcPr>
            <w:tcW w:w="1241" w:type="pct"/>
            <w:tcBorders>
              <w:top w:val="nil"/>
              <w:left w:val="nil"/>
              <w:bottom w:val="nil"/>
              <w:right w:val="nil"/>
            </w:tcBorders>
            <w:hideMark/>
          </w:tcPr>
          <w:p w14:paraId="3D0B30F2"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 to 4 hours</w:t>
            </w:r>
          </w:p>
        </w:tc>
        <w:tc>
          <w:tcPr>
            <w:tcW w:w="591" w:type="pct"/>
            <w:tcBorders>
              <w:top w:val="nil"/>
              <w:left w:val="nil"/>
              <w:bottom w:val="nil"/>
              <w:right w:val="nil"/>
            </w:tcBorders>
            <w:hideMark/>
          </w:tcPr>
          <w:p w14:paraId="71617A0B" w14:textId="77777777" w:rsidR="009B343D" w:rsidRDefault="009B343D" w:rsidP="00ED14D0">
            <w:pPr>
              <w:autoSpaceDE w:val="0"/>
              <w:autoSpaceDN w:val="0"/>
              <w:adjustRightInd w:val="0"/>
              <w:spacing w:after="0" w:line="240" w:lineRule="auto"/>
              <w:ind w:right="60"/>
              <w:rPr>
                <w:rFonts w:ascii="Times New Roman" w:hAnsi="Times New Roman" w:cs="Times New Roman"/>
                <w:color w:val="010205"/>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55.40 (15.25)</w:t>
            </w:r>
          </w:p>
        </w:tc>
        <w:tc>
          <w:tcPr>
            <w:tcW w:w="297" w:type="pct"/>
            <w:tcBorders>
              <w:top w:val="nil"/>
              <w:left w:val="nil"/>
              <w:bottom w:val="nil"/>
              <w:right w:val="nil"/>
            </w:tcBorders>
            <w:vAlign w:val="center"/>
            <w:hideMark/>
          </w:tcPr>
          <w:p w14:paraId="4393F8C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-0.25</w:t>
            </w:r>
          </w:p>
        </w:tc>
        <w:tc>
          <w:tcPr>
            <w:tcW w:w="240" w:type="pct"/>
            <w:tcBorders>
              <w:top w:val="nil"/>
              <w:left w:val="nil"/>
              <w:bottom w:val="nil"/>
              <w:right w:val="nil"/>
            </w:tcBorders>
            <w:vAlign w:val="center"/>
            <w:hideMark/>
          </w:tcPr>
          <w:p w14:paraId="1EBC8D3E" w14:textId="3BF2895B" w:rsidR="009B343D" w:rsidRDefault="00F96B36"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w:t>
            </w:r>
            <w:r w:rsidR="009B343D">
              <w:rPr>
                <w:rFonts w:ascii="Times New Roman" w:hAnsi="Times New Roman" w:cs="Times New Roman"/>
                <w:color w:val="000000"/>
                <w:kern w:val="2"/>
                <w:sz w:val="20"/>
                <w:szCs w:val="20"/>
                <w:lang w:bidi="ar-SA"/>
                <w14:ligatures w14:val="standardContextual"/>
              </w:rPr>
              <w:t>.80</w:t>
            </w:r>
          </w:p>
        </w:tc>
        <w:tc>
          <w:tcPr>
            <w:tcW w:w="352" w:type="pct"/>
            <w:tcBorders>
              <w:top w:val="nil"/>
              <w:left w:val="nil"/>
              <w:bottom w:val="nil"/>
              <w:right w:val="nil"/>
            </w:tcBorders>
            <w:vAlign w:val="center"/>
            <w:hideMark/>
          </w:tcPr>
          <w:p w14:paraId="428342E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-0.32</w:t>
            </w:r>
          </w:p>
        </w:tc>
        <w:tc>
          <w:tcPr>
            <w:tcW w:w="366" w:type="pct"/>
            <w:tcBorders>
              <w:top w:val="nil"/>
              <w:left w:val="nil"/>
              <w:bottom w:val="nil"/>
              <w:right w:val="nil"/>
            </w:tcBorders>
            <w:hideMark/>
          </w:tcPr>
          <w:p w14:paraId="40AAD81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kern w:val="2"/>
                <w:sz w:val="20"/>
                <w:szCs w:val="20"/>
                <w:lang w:bidi="ar-SA"/>
                <w14:ligatures w14:val="standardContextual"/>
              </w:rPr>
              <w:t>&lt;0.01</w:t>
            </w:r>
          </w:p>
        </w:tc>
        <w:tc>
          <w:tcPr>
            <w:tcW w:w="385" w:type="pct"/>
            <w:tcBorders>
              <w:top w:val="nil"/>
              <w:left w:val="nil"/>
              <w:bottom w:val="nil"/>
              <w:right w:val="nil"/>
            </w:tcBorders>
            <w:vAlign w:val="center"/>
            <w:hideMark/>
          </w:tcPr>
          <w:p w14:paraId="7531807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0.751</w:t>
            </w:r>
          </w:p>
        </w:tc>
        <w:tc>
          <w:tcPr>
            <w:tcW w:w="275" w:type="pct"/>
            <w:tcBorders>
              <w:top w:val="nil"/>
              <w:left w:val="nil"/>
              <w:bottom w:val="nil"/>
              <w:right w:val="nil"/>
            </w:tcBorders>
            <w:vAlign w:val="center"/>
            <w:hideMark/>
          </w:tcPr>
          <w:p w14:paraId="071B1ED8" w14:textId="628C3D66"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w:t>
            </w:r>
            <w:r w:rsidR="00F96B36">
              <w:rPr>
                <w:rFonts w:ascii="Times New Roman" w:hAnsi="Times New Roman"/>
                <w:kern w:val="2"/>
                <w:sz w:val="20"/>
                <w:szCs w:val="20"/>
                <w:lang w:bidi="ar-SA"/>
                <w14:ligatures w14:val="standardContextual"/>
              </w:rPr>
              <w:t>0</w:t>
            </w:r>
            <w:r>
              <w:rPr>
                <w:rFonts w:ascii="Times New Roman" w:hAnsi="Times New Roman"/>
                <w:kern w:val="2"/>
                <w:sz w:val="20"/>
                <w:szCs w:val="20"/>
                <w:lang w:bidi="ar-SA"/>
                <w14:ligatures w14:val="standardContextual"/>
              </w:rPr>
              <w:t>.15</w:t>
            </w:r>
          </w:p>
        </w:tc>
        <w:tc>
          <w:tcPr>
            <w:tcW w:w="240" w:type="pct"/>
            <w:tcBorders>
              <w:top w:val="nil"/>
              <w:left w:val="nil"/>
              <w:bottom w:val="nil"/>
              <w:right w:val="nil"/>
            </w:tcBorders>
            <w:vAlign w:val="center"/>
            <w:hideMark/>
          </w:tcPr>
          <w:p w14:paraId="367AF972"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0.81</w:t>
            </w:r>
          </w:p>
        </w:tc>
        <w:tc>
          <w:tcPr>
            <w:tcW w:w="289" w:type="pct"/>
            <w:tcBorders>
              <w:top w:val="nil"/>
              <w:left w:val="nil"/>
              <w:bottom w:val="nil"/>
              <w:right w:val="nil"/>
            </w:tcBorders>
            <w:vAlign w:val="center"/>
            <w:hideMark/>
          </w:tcPr>
          <w:p w14:paraId="26C04E00"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-0.19</w:t>
            </w:r>
          </w:p>
        </w:tc>
        <w:tc>
          <w:tcPr>
            <w:tcW w:w="334" w:type="pct"/>
            <w:tcBorders>
              <w:top w:val="nil"/>
              <w:left w:val="nil"/>
              <w:bottom w:val="nil"/>
              <w:right w:val="nil"/>
            </w:tcBorders>
            <w:vAlign w:val="center"/>
            <w:hideMark/>
          </w:tcPr>
          <w:p w14:paraId="3A7D29B2"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&lt;0.01</w:t>
            </w:r>
          </w:p>
        </w:tc>
        <w:tc>
          <w:tcPr>
            <w:tcW w:w="389" w:type="pct"/>
            <w:tcBorders>
              <w:top w:val="nil"/>
              <w:left w:val="nil"/>
              <w:bottom w:val="nil"/>
              <w:right w:val="nil"/>
            </w:tcBorders>
            <w:vAlign w:val="center"/>
            <w:hideMark/>
          </w:tcPr>
          <w:p w14:paraId="6EB56761" w14:textId="77777777" w:rsidR="009B343D" w:rsidRDefault="009B343D" w:rsidP="00ED14D0">
            <w:pPr>
              <w:autoSpaceDE w:val="0"/>
              <w:autoSpaceDN w:val="0"/>
              <w:adjustRightInd w:val="0"/>
              <w:spacing w:after="0" w:line="240" w:lineRule="auto"/>
              <w:ind w:left="60" w:right="60"/>
              <w:jc w:val="center"/>
              <w:rPr>
                <w:rFonts w:ascii="Times New Roman" w:hAnsi="Times New Roman"/>
                <w:kern w:val="2"/>
                <w:sz w:val="20"/>
                <w:szCs w:val="20"/>
                <w:lang w:bidi="ar-SA"/>
                <w14:ligatures w14:val="standardContextual"/>
              </w:rPr>
            </w:pPr>
            <w:r>
              <w:rPr>
                <w:rFonts w:ascii="Times New Roman" w:hAnsi="Times New Roman"/>
                <w:kern w:val="2"/>
                <w:sz w:val="20"/>
                <w:szCs w:val="20"/>
                <w:lang w:bidi="ar-SA"/>
                <w14:ligatures w14:val="standardContextual"/>
              </w:rPr>
              <w:t>0.849</w:t>
            </w:r>
          </w:p>
        </w:tc>
      </w:tr>
      <w:tr w:rsidR="009B343D" w14:paraId="12BCB9AA" w14:textId="77777777" w:rsidTr="00BD37B2">
        <w:trPr>
          <w:cantSplit/>
        </w:trPr>
        <w:tc>
          <w:tcPr>
            <w:tcW w:w="1241" w:type="pct"/>
            <w:tcBorders>
              <w:top w:val="nil"/>
              <w:left w:val="nil"/>
              <w:bottom w:val="nil"/>
              <w:right w:val="nil"/>
            </w:tcBorders>
            <w:hideMark/>
          </w:tcPr>
          <w:p w14:paraId="3BC2723F"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More than 4 hours</w:t>
            </w:r>
          </w:p>
        </w:tc>
        <w:tc>
          <w:tcPr>
            <w:tcW w:w="591" w:type="pct"/>
            <w:tcBorders>
              <w:top w:val="nil"/>
              <w:left w:val="nil"/>
              <w:bottom w:val="nil"/>
              <w:right w:val="nil"/>
            </w:tcBorders>
            <w:hideMark/>
          </w:tcPr>
          <w:p w14:paraId="2DA5C1D7"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55.66 (13.91)</w:t>
            </w:r>
          </w:p>
        </w:tc>
        <w:tc>
          <w:tcPr>
            <w:tcW w:w="297" w:type="pct"/>
            <w:tcBorders>
              <w:top w:val="nil"/>
              <w:left w:val="nil"/>
              <w:bottom w:val="nil"/>
              <w:right w:val="nil"/>
            </w:tcBorders>
            <w:vAlign w:val="center"/>
            <w:hideMark/>
          </w:tcPr>
          <w:p w14:paraId="4B0A1E9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5E4527C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52" w:type="pct"/>
            <w:tcBorders>
              <w:top w:val="nil"/>
              <w:left w:val="nil"/>
              <w:bottom w:val="nil"/>
              <w:right w:val="nil"/>
            </w:tcBorders>
            <w:vAlign w:val="center"/>
          </w:tcPr>
          <w:p w14:paraId="1E13E6B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66" w:type="pct"/>
            <w:tcBorders>
              <w:top w:val="nil"/>
              <w:left w:val="nil"/>
              <w:bottom w:val="nil"/>
              <w:right w:val="nil"/>
            </w:tcBorders>
            <w:vAlign w:val="center"/>
          </w:tcPr>
          <w:p w14:paraId="7C86EA1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5" w:type="pct"/>
            <w:tcBorders>
              <w:top w:val="nil"/>
              <w:left w:val="nil"/>
              <w:bottom w:val="nil"/>
              <w:right w:val="nil"/>
            </w:tcBorders>
            <w:vAlign w:val="center"/>
          </w:tcPr>
          <w:p w14:paraId="5ED099D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75" w:type="pct"/>
            <w:tcBorders>
              <w:top w:val="nil"/>
              <w:left w:val="nil"/>
              <w:bottom w:val="nil"/>
              <w:right w:val="nil"/>
            </w:tcBorders>
            <w:hideMark/>
          </w:tcPr>
          <w:p w14:paraId="03AA298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color w:val="000000"/>
                <w:kern w:val="2"/>
                <w:sz w:val="20"/>
                <w:szCs w:val="20"/>
                <w:lang w:bidi="ar-SA"/>
                <w14:ligatures w14:val="standardContextual"/>
              </w:rPr>
              <w:t>Ref.</w:t>
            </w:r>
          </w:p>
        </w:tc>
        <w:tc>
          <w:tcPr>
            <w:tcW w:w="240" w:type="pct"/>
            <w:tcBorders>
              <w:top w:val="nil"/>
              <w:left w:val="nil"/>
              <w:bottom w:val="nil"/>
              <w:right w:val="nil"/>
            </w:tcBorders>
            <w:vAlign w:val="center"/>
          </w:tcPr>
          <w:p w14:paraId="32077C1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9" w:type="pct"/>
            <w:tcBorders>
              <w:top w:val="nil"/>
              <w:left w:val="nil"/>
              <w:bottom w:val="nil"/>
              <w:right w:val="nil"/>
            </w:tcBorders>
            <w:vAlign w:val="center"/>
          </w:tcPr>
          <w:p w14:paraId="642FDDE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4" w:type="pct"/>
            <w:tcBorders>
              <w:top w:val="nil"/>
              <w:left w:val="nil"/>
              <w:bottom w:val="nil"/>
              <w:right w:val="nil"/>
            </w:tcBorders>
            <w:vAlign w:val="center"/>
          </w:tcPr>
          <w:p w14:paraId="1B611AE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9" w:type="pct"/>
            <w:tcBorders>
              <w:top w:val="nil"/>
              <w:left w:val="nil"/>
              <w:bottom w:val="nil"/>
              <w:right w:val="nil"/>
            </w:tcBorders>
            <w:vAlign w:val="center"/>
          </w:tcPr>
          <w:p w14:paraId="7751A89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06D726E0" w14:textId="77777777" w:rsidTr="00BD37B2">
        <w:trPr>
          <w:cantSplit/>
        </w:trPr>
        <w:tc>
          <w:tcPr>
            <w:tcW w:w="1241" w:type="pct"/>
            <w:tcBorders>
              <w:top w:val="nil"/>
              <w:left w:val="nil"/>
              <w:bottom w:val="nil"/>
              <w:right w:val="nil"/>
            </w:tcBorders>
            <w:shd w:val="clear" w:color="auto" w:fill="D9D9D9" w:themeFill="background1" w:themeFillShade="D9"/>
            <w:hideMark/>
          </w:tcPr>
          <w:p w14:paraId="6D2B7351" w14:textId="77777777" w:rsidR="009B343D" w:rsidRDefault="009B343D" w:rsidP="00ED14D0">
            <w:pPr>
              <w:autoSpaceDE w:val="0"/>
              <w:autoSpaceDN w:val="0"/>
              <w:adjustRightInd w:val="0"/>
              <w:spacing w:after="0" w:line="240" w:lineRule="auto"/>
              <w:ind w:left="60" w:right="60"/>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Father’s occupation</w:t>
            </w:r>
          </w:p>
        </w:tc>
        <w:tc>
          <w:tcPr>
            <w:tcW w:w="591" w:type="pct"/>
            <w:tcBorders>
              <w:top w:val="nil"/>
              <w:left w:val="nil"/>
              <w:bottom w:val="nil"/>
              <w:right w:val="nil"/>
            </w:tcBorders>
            <w:shd w:val="clear" w:color="auto" w:fill="D9D9D9" w:themeFill="background1" w:themeFillShade="D9"/>
          </w:tcPr>
          <w:p w14:paraId="36F3CBF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297" w:type="pct"/>
            <w:tcBorders>
              <w:top w:val="nil"/>
              <w:left w:val="nil"/>
              <w:bottom w:val="nil"/>
              <w:right w:val="nil"/>
            </w:tcBorders>
            <w:shd w:val="clear" w:color="auto" w:fill="D9D9D9" w:themeFill="background1" w:themeFillShade="D9"/>
            <w:vAlign w:val="center"/>
          </w:tcPr>
          <w:p w14:paraId="41E5493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240" w:type="pct"/>
            <w:tcBorders>
              <w:top w:val="nil"/>
              <w:left w:val="nil"/>
              <w:bottom w:val="nil"/>
              <w:right w:val="nil"/>
            </w:tcBorders>
            <w:shd w:val="clear" w:color="auto" w:fill="D9D9D9" w:themeFill="background1" w:themeFillShade="D9"/>
            <w:vAlign w:val="center"/>
          </w:tcPr>
          <w:p w14:paraId="143634B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352" w:type="pct"/>
            <w:tcBorders>
              <w:top w:val="nil"/>
              <w:left w:val="nil"/>
              <w:bottom w:val="nil"/>
              <w:right w:val="nil"/>
            </w:tcBorders>
            <w:shd w:val="clear" w:color="auto" w:fill="D9D9D9" w:themeFill="background1" w:themeFillShade="D9"/>
            <w:vAlign w:val="center"/>
          </w:tcPr>
          <w:p w14:paraId="7E92499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366" w:type="pct"/>
            <w:tcBorders>
              <w:top w:val="nil"/>
              <w:left w:val="nil"/>
              <w:bottom w:val="nil"/>
              <w:right w:val="nil"/>
            </w:tcBorders>
            <w:shd w:val="clear" w:color="auto" w:fill="D9D9D9" w:themeFill="background1" w:themeFillShade="D9"/>
            <w:vAlign w:val="center"/>
          </w:tcPr>
          <w:p w14:paraId="4D1E2DA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385" w:type="pct"/>
            <w:tcBorders>
              <w:top w:val="nil"/>
              <w:left w:val="nil"/>
              <w:bottom w:val="nil"/>
              <w:right w:val="nil"/>
            </w:tcBorders>
            <w:shd w:val="clear" w:color="auto" w:fill="D9D9D9" w:themeFill="background1" w:themeFillShade="D9"/>
            <w:vAlign w:val="center"/>
          </w:tcPr>
          <w:p w14:paraId="19C9321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275" w:type="pct"/>
            <w:tcBorders>
              <w:top w:val="nil"/>
              <w:left w:val="nil"/>
              <w:bottom w:val="nil"/>
              <w:right w:val="nil"/>
            </w:tcBorders>
            <w:shd w:val="clear" w:color="auto" w:fill="D9D9D9" w:themeFill="background1" w:themeFillShade="D9"/>
          </w:tcPr>
          <w:p w14:paraId="5692489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240" w:type="pct"/>
            <w:tcBorders>
              <w:top w:val="nil"/>
              <w:left w:val="nil"/>
              <w:bottom w:val="nil"/>
              <w:right w:val="nil"/>
            </w:tcBorders>
            <w:shd w:val="clear" w:color="auto" w:fill="D9D9D9" w:themeFill="background1" w:themeFillShade="D9"/>
            <w:vAlign w:val="center"/>
          </w:tcPr>
          <w:p w14:paraId="44F8565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289" w:type="pct"/>
            <w:tcBorders>
              <w:top w:val="nil"/>
              <w:left w:val="nil"/>
              <w:bottom w:val="nil"/>
              <w:right w:val="nil"/>
            </w:tcBorders>
            <w:shd w:val="clear" w:color="auto" w:fill="D9D9D9" w:themeFill="background1" w:themeFillShade="D9"/>
            <w:vAlign w:val="center"/>
          </w:tcPr>
          <w:p w14:paraId="0616623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334" w:type="pct"/>
            <w:tcBorders>
              <w:top w:val="nil"/>
              <w:left w:val="nil"/>
              <w:bottom w:val="nil"/>
              <w:right w:val="nil"/>
            </w:tcBorders>
            <w:shd w:val="clear" w:color="auto" w:fill="D9D9D9" w:themeFill="background1" w:themeFillShade="D9"/>
            <w:vAlign w:val="center"/>
          </w:tcPr>
          <w:p w14:paraId="23C29A7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389" w:type="pct"/>
            <w:tcBorders>
              <w:top w:val="nil"/>
              <w:left w:val="nil"/>
              <w:bottom w:val="nil"/>
              <w:right w:val="nil"/>
            </w:tcBorders>
            <w:shd w:val="clear" w:color="auto" w:fill="D9D9D9" w:themeFill="background1" w:themeFillShade="D9"/>
            <w:vAlign w:val="center"/>
          </w:tcPr>
          <w:p w14:paraId="7BABBF4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r>
      <w:tr w:rsidR="009B343D" w14:paraId="10BB6C2D" w14:textId="77777777" w:rsidTr="00BD37B2">
        <w:trPr>
          <w:cantSplit/>
        </w:trPr>
        <w:tc>
          <w:tcPr>
            <w:tcW w:w="1241" w:type="pct"/>
            <w:tcBorders>
              <w:top w:val="nil"/>
              <w:left w:val="nil"/>
              <w:bottom w:val="nil"/>
              <w:right w:val="nil"/>
            </w:tcBorders>
            <w:hideMark/>
          </w:tcPr>
          <w:p w14:paraId="06FB0584"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Job holder</w:t>
            </w:r>
          </w:p>
        </w:tc>
        <w:tc>
          <w:tcPr>
            <w:tcW w:w="591" w:type="pct"/>
            <w:tcBorders>
              <w:top w:val="nil"/>
              <w:left w:val="nil"/>
              <w:bottom w:val="nil"/>
              <w:right w:val="nil"/>
            </w:tcBorders>
            <w:hideMark/>
          </w:tcPr>
          <w:p w14:paraId="670F5DE3"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55.58 (14.50)</w:t>
            </w:r>
          </w:p>
        </w:tc>
        <w:tc>
          <w:tcPr>
            <w:tcW w:w="297" w:type="pct"/>
            <w:tcBorders>
              <w:top w:val="nil"/>
              <w:left w:val="nil"/>
              <w:bottom w:val="nil"/>
              <w:right w:val="nil"/>
            </w:tcBorders>
            <w:vAlign w:val="center"/>
            <w:hideMark/>
          </w:tcPr>
          <w:p w14:paraId="5391AB8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1.39</w:t>
            </w:r>
          </w:p>
        </w:tc>
        <w:tc>
          <w:tcPr>
            <w:tcW w:w="240" w:type="pct"/>
            <w:tcBorders>
              <w:top w:val="nil"/>
              <w:left w:val="nil"/>
              <w:bottom w:val="nil"/>
              <w:right w:val="nil"/>
            </w:tcBorders>
            <w:vAlign w:val="center"/>
            <w:hideMark/>
          </w:tcPr>
          <w:p w14:paraId="166D25C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2.15</w:t>
            </w:r>
          </w:p>
        </w:tc>
        <w:tc>
          <w:tcPr>
            <w:tcW w:w="352" w:type="pct"/>
            <w:tcBorders>
              <w:top w:val="nil"/>
              <w:left w:val="nil"/>
              <w:bottom w:val="nil"/>
              <w:right w:val="nil"/>
            </w:tcBorders>
            <w:vAlign w:val="center"/>
            <w:hideMark/>
          </w:tcPr>
          <w:p w14:paraId="744EA8F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0.65</w:t>
            </w:r>
          </w:p>
        </w:tc>
        <w:tc>
          <w:tcPr>
            <w:tcW w:w="366" w:type="pct"/>
            <w:tcBorders>
              <w:top w:val="nil"/>
              <w:left w:val="nil"/>
              <w:bottom w:val="nil"/>
              <w:right w:val="nil"/>
            </w:tcBorders>
            <w:vAlign w:val="center"/>
            <w:hideMark/>
          </w:tcPr>
          <w:p w14:paraId="08B5FB7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0.19</w:t>
            </w:r>
          </w:p>
        </w:tc>
        <w:tc>
          <w:tcPr>
            <w:tcW w:w="385" w:type="pct"/>
            <w:tcBorders>
              <w:top w:val="nil"/>
              <w:left w:val="nil"/>
              <w:bottom w:val="nil"/>
              <w:right w:val="nil"/>
            </w:tcBorders>
            <w:vAlign w:val="center"/>
            <w:hideMark/>
          </w:tcPr>
          <w:p w14:paraId="487D640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0.518</w:t>
            </w:r>
          </w:p>
        </w:tc>
        <w:tc>
          <w:tcPr>
            <w:tcW w:w="275" w:type="pct"/>
            <w:tcBorders>
              <w:top w:val="nil"/>
              <w:left w:val="nil"/>
              <w:bottom w:val="nil"/>
              <w:right w:val="nil"/>
            </w:tcBorders>
            <w:hideMark/>
          </w:tcPr>
          <w:p w14:paraId="0D73C2F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-0.49</w:t>
            </w:r>
          </w:p>
        </w:tc>
        <w:tc>
          <w:tcPr>
            <w:tcW w:w="240" w:type="pct"/>
            <w:tcBorders>
              <w:top w:val="nil"/>
              <w:left w:val="nil"/>
              <w:bottom w:val="nil"/>
              <w:right w:val="nil"/>
            </w:tcBorders>
            <w:vAlign w:val="center"/>
            <w:hideMark/>
          </w:tcPr>
          <w:p w14:paraId="2D0BC78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2.21</w:t>
            </w:r>
          </w:p>
        </w:tc>
        <w:tc>
          <w:tcPr>
            <w:tcW w:w="289" w:type="pct"/>
            <w:tcBorders>
              <w:top w:val="nil"/>
              <w:left w:val="nil"/>
              <w:bottom w:val="nil"/>
              <w:right w:val="nil"/>
            </w:tcBorders>
            <w:vAlign w:val="center"/>
            <w:hideMark/>
          </w:tcPr>
          <w:p w14:paraId="37F1CC8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-0.22</w:t>
            </w:r>
          </w:p>
        </w:tc>
        <w:tc>
          <w:tcPr>
            <w:tcW w:w="334" w:type="pct"/>
            <w:tcBorders>
              <w:top w:val="nil"/>
              <w:left w:val="nil"/>
              <w:bottom w:val="nil"/>
              <w:right w:val="nil"/>
            </w:tcBorders>
            <w:vAlign w:val="center"/>
            <w:hideMark/>
          </w:tcPr>
          <w:p w14:paraId="523F1128" w14:textId="77777777" w:rsidR="009B343D" w:rsidRPr="008D074C"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sidRPr="008D074C">
              <w:rPr>
                <w:rFonts w:ascii="Times New Roman" w:hAnsi="Times New Roman" w:cs="Times New Roman"/>
                <w:kern w:val="2"/>
                <w:sz w:val="20"/>
                <w:szCs w:val="20"/>
                <w:lang w:bidi="ar-SA"/>
                <w14:ligatures w14:val="standardContextual"/>
              </w:rPr>
              <w:t>-0.01</w:t>
            </w:r>
          </w:p>
        </w:tc>
        <w:tc>
          <w:tcPr>
            <w:tcW w:w="389" w:type="pct"/>
            <w:tcBorders>
              <w:top w:val="nil"/>
              <w:left w:val="nil"/>
              <w:bottom w:val="nil"/>
              <w:right w:val="nil"/>
            </w:tcBorders>
            <w:vAlign w:val="center"/>
            <w:hideMark/>
          </w:tcPr>
          <w:p w14:paraId="5882106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0.822</w:t>
            </w:r>
          </w:p>
        </w:tc>
      </w:tr>
      <w:tr w:rsidR="009B343D" w14:paraId="0C77C85B" w14:textId="77777777" w:rsidTr="00BD37B2">
        <w:trPr>
          <w:cantSplit/>
        </w:trPr>
        <w:tc>
          <w:tcPr>
            <w:tcW w:w="1241" w:type="pct"/>
            <w:tcBorders>
              <w:top w:val="nil"/>
              <w:left w:val="nil"/>
              <w:bottom w:val="nil"/>
              <w:right w:val="nil"/>
            </w:tcBorders>
            <w:hideMark/>
          </w:tcPr>
          <w:p w14:paraId="0131B565"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Businessman</w:t>
            </w:r>
          </w:p>
        </w:tc>
        <w:tc>
          <w:tcPr>
            <w:tcW w:w="591" w:type="pct"/>
            <w:tcBorders>
              <w:top w:val="nil"/>
              <w:left w:val="nil"/>
              <w:bottom w:val="nil"/>
              <w:right w:val="nil"/>
            </w:tcBorders>
            <w:hideMark/>
          </w:tcPr>
          <w:p w14:paraId="6B089C43" w14:textId="77777777" w:rsidR="009B343D" w:rsidRDefault="009B343D" w:rsidP="00ED14D0">
            <w:pPr>
              <w:autoSpaceDE w:val="0"/>
              <w:autoSpaceDN w:val="0"/>
              <w:adjustRightInd w:val="0"/>
              <w:spacing w:after="0" w:line="240" w:lineRule="auto"/>
              <w:ind w:right="60"/>
              <w:rPr>
                <w:rFonts w:ascii="Times New Roman" w:hAnsi="Times New Roman" w:cs="Times New Roman"/>
                <w:color w:val="010205"/>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55.06 (13.85)</w:t>
            </w:r>
          </w:p>
        </w:tc>
        <w:tc>
          <w:tcPr>
            <w:tcW w:w="297" w:type="pct"/>
            <w:tcBorders>
              <w:top w:val="nil"/>
              <w:left w:val="nil"/>
              <w:bottom w:val="nil"/>
              <w:right w:val="nil"/>
            </w:tcBorders>
            <w:vAlign w:val="center"/>
            <w:hideMark/>
          </w:tcPr>
          <w:p w14:paraId="445F958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0.87</w:t>
            </w:r>
          </w:p>
        </w:tc>
        <w:tc>
          <w:tcPr>
            <w:tcW w:w="240" w:type="pct"/>
            <w:tcBorders>
              <w:top w:val="nil"/>
              <w:left w:val="nil"/>
              <w:bottom w:val="nil"/>
              <w:right w:val="nil"/>
            </w:tcBorders>
            <w:vAlign w:val="center"/>
            <w:hideMark/>
          </w:tcPr>
          <w:p w14:paraId="21F728B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2.18</w:t>
            </w:r>
          </w:p>
        </w:tc>
        <w:tc>
          <w:tcPr>
            <w:tcW w:w="352" w:type="pct"/>
            <w:tcBorders>
              <w:top w:val="nil"/>
              <w:left w:val="nil"/>
              <w:bottom w:val="nil"/>
              <w:right w:val="nil"/>
            </w:tcBorders>
            <w:vAlign w:val="center"/>
            <w:hideMark/>
          </w:tcPr>
          <w:p w14:paraId="21E2C15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0.40</w:t>
            </w:r>
          </w:p>
        </w:tc>
        <w:tc>
          <w:tcPr>
            <w:tcW w:w="366" w:type="pct"/>
            <w:tcBorders>
              <w:top w:val="nil"/>
              <w:left w:val="nil"/>
              <w:bottom w:val="nil"/>
              <w:right w:val="nil"/>
            </w:tcBorders>
            <w:vAlign w:val="center"/>
            <w:hideMark/>
          </w:tcPr>
          <w:p w14:paraId="131EEE0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0.18</w:t>
            </w:r>
          </w:p>
        </w:tc>
        <w:tc>
          <w:tcPr>
            <w:tcW w:w="385" w:type="pct"/>
            <w:tcBorders>
              <w:top w:val="nil"/>
              <w:left w:val="nil"/>
              <w:bottom w:val="nil"/>
              <w:right w:val="nil"/>
            </w:tcBorders>
            <w:vAlign w:val="center"/>
            <w:hideMark/>
          </w:tcPr>
          <w:p w14:paraId="249F80A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0.689</w:t>
            </w:r>
          </w:p>
        </w:tc>
        <w:tc>
          <w:tcPr>
            <w:tcW w:w="275" w:type="pct"/>
            <w:tcBorders>
              <w:top w:val="nil"/>
              <w:left w:val="nil"/>
              <w:bottom w:val="nil"/>
              <w:right w:val="nil"/>
            </w:tcBorders>
            <w:hideMark/>
          </w:tcPr>
          <w:p w14:paraId="161854C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-0.39</w:t>
            </w:r>
          </w:p>
        </w:tc>
        <w:tc>
          <w:tcPr>
            <w:tcW w:w="240" w:type="pct"/>
            <w:tcBorders>
              <w:top w:val="nil"/>
              <w:left w:val="nil"/>
              <w:bottom w:val="nil"/>
              <w:right w:val="nil"/>
            </w:tcBorders>
            <w:vAlign w:val="center"/>
            <w:hideMark/>
          </w:tcPr>
          <w:p w14:paraId="3E79074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2.19</w:t>
            </w:r>
          </w:p>
        </w:tc>
        <w:tc>
          <w:tcPr>
            <w:tcW w:w="289" w:type="pct"/>
            <w:tcBorders>
              <w:top w:val="nil"/>
              <w:left w:val="nil"/>
              <w:bottom w:val="nil"/>
              <w:right w:val="nil"/>
            </w:tcBorders>
            <w:vAlign w:val="center"/>
            <w:hideMark/>
          </w:tcPr>
          <w:p w14:paraId="4419C08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-0.18</w:t>
            </w:r>
          </w:p>
        </w:tc>
        <w:tc>
          <w:tcPr>
            <w:tcW w:w="334" w:type="pct"/>
            <w:tcBorders>
              <w:top w:val="nil"/>
              <w:left w:val="nil"/>
              <w:bottom w:val="nil"/>
              <w:right w:val="nil"/>
            </w:tcBorders>
            <w:vAlign w:val="center"/>
            <w:hideMark/>
          </w:tcPr>
          <w:p w14:paraId="2AFB0329" w14:textId="77777777" w:rsidR="009B343D" w:rsidRPr="008D074C"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sidRPr="008D074C">
              <w:rPr>
                <w:rFonts w:ascii="Times New Roman" w:hAnsi="Times New Roman" w:cs="Times New Roman"/>
                <w:kern w:val="2"/>
                <w:sz w:val="20"/>
                <w:szCs w:val="20"/>
                <w:lang w:bidi="ar-SA"/>
                <w14:ligatures w14:val="standardContextual"/>
              </w:rPr>
              <w:t>-0.01</w:t>
            </w:r>
          </w:p>
        </w:tc>
        <w:tc>
          <w:tcPr>
            <w:tcW w:w="389" w:type="pct"/>
            <w:tcBorders>
              <w:top w:val="nil"/>
              <w:left w:val="nil"/>
              <w:bottom w:val="nil"/>
              <w:right w:val="nil"/>
            </w:tcBorders>
            <w:vAlign w:val="center"/>
            <w:hideMark/>
          </w:tcPr>
          <w:p w14:paraId="7AB4FDC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0.859</w:t>
            </w:r>
          </w:p>
        </w:tc>
      </w:tr>
      <w:tr w:rsidR="009B343D" w14:paraId="256FF610" w14:textId="77777777" w:rsidTr="00BD37B2">
        <w:trPr>
          <w:cantSplit/>
        </w:trPr>
        <w:tc>
          <w:tcPr>
            <w:tcW w:w="1241" w:type="pct"/>
            <w:tcBorders>
              <w:top w:val="nil"/>
              <w:left w:val="nil"/>
              <w:bottom w:val="nil"/>
              <w:right w:val="nil"/>
            </w:tcBorders>
            <w:hideMark/>
          </w:tcPr>
          <w:p w14:paraId="6A4E0C9E"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Others</w:t>
            </w:r>
          </w:p>
        </w:tc>
        <w:tc>
          <w:tcPr>
            <w:tcW w:w="591" w:type="pct"/>
            <w:tcBorders>
              <w:top w:val="nil"/>
              <w:left w:val="nil"/>
              <w:bottom w:val="nil"/>
              <w:right w:val="nil"/>
            </w:tcBorders>
            <w:hideMark/>
          </w:tcPr>
          <w:p w14:paraId="4F470721" w14:textId="77777777" w:rsidR="009B343D" w:rsidRDefault="009B343D" w:rsidP="00ED14D0">
            <w:pPr>
              <w:autoSpaceDE w:val="0"/>
              <w:autoSpaceDN w:val="0"/>
              <w:adjustRightInd w:val="0"/>
              <w:spacing w:after="0" w:line="240" w:lineRule="auto"/>
              <w:ind w:right="60"/>
              <w:rPr>
                <w:rFonts w:ascii="Times New Roman" w:hAnsi="Times New Roman" w:cs="Times New Roman"/>
                <w:color w:val="010205"/>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56.88 (15.81)</w:t>
            </w:r>
          </w:p>
        </w:tc>
        <w:tc>
          <w:tcPr>
            <w:tcW w:w="297" w:type="pct"/>
            <w:tcBorders>
              <w:top w:val="nil"/>
              <w:left w:val="nil"/>
              <w:bottom w:val="nil"/>
              <w:right w:val="nil"/>
            </w:tcBorders>
            <w:vAlign w:val="center"/>
            <w:hideMark/>
          </w:tcPr>
          <w:p w14:paraId="72E94EE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2.69</w:t>
            </w:r>
          </w:p>
        </w:tc>
        <w:tc>
          <w:tcPr>
            <w:tcW w:w="240" w:type="pct"/>
            <w:tcBorders>
              <w:top w:val="nil"/>
              <w:left w:val="nil"/>
              <w:bottom w:val="nil"/>
              <w:right w:val="nil"/>
            </w:tcBorders>
            <w:vAlign w:val="center"/>
            <w:hideMark/>
          </w:tcPr>
          <w:p w14:paraId="7B84226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2.29</w:t>
            </w:r>
          </w:p>
        </w:tc>
        <w:tc>
          <w:tcPr>
            <w:tcW w:w="352" w:type="pct"/>
            <w:tcBorders>
              <w:top w:val="nil"/>
              <w:left w:val="nil"/>
              <w:bottom w:val="nil"/>
              <w:right w:val="nil"/>
            </w:tcBorders>
            <w:vAlign w:val="center"/>
            <w:hideMark/>
          </w:tcPr>
          <w:p w14:paraId="172864E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1.17</w:t>
            </w:r>
          </w:p>
        </w:tc>
        <w:tc>
          <w:tcPr>
            <w:tcW w:w="366" w:type="pct"/>
            <w:tcBorders>
              <w:top w:val="nil"/>
              <w:left w:val="nil"/>
              <w:bottom w:val="nil"/>
              <w:right w:val="nil"/>
            </w:tcBorders>
            <w:vAlign w:val="center"/>
            <w:hideMark/>
          </w:tcPr>
          <w:p w14:paraId="03B4585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0.12</w:t>
            </w:r>
          </w:p>
        </w:tc>
        <w:tc>
          <w:tcPr>
            <w:tcW w:w="385" w:type="pct"/>
            <w:tcBorders>
              <w:top w:val="nil"/>
              <w:left w:val="nil"/>
              <w:bottom w:val="nil"/>
              <w:right w:val="nil"/>
            </w:tcBorders>
            <w:vAlign w:val="center"/>
            <w:hideMark/>
          </w:tcPr>
          <w:p w14:paraId="38AD308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0.241</w:t>
            </w:r>
          </w:p>
        </w:tc>
        <w:tc>
          <w:tcPr>
            <w:tcW w:w="275" w:type="pct"/>
            <w:tcBorders>
              <w:top w:val="nil"/>
              <w:left w:val="nil"/>
              <w:bottom w:val="nil"/>
              <w:right w:val="nil"/>
            </w:tcBorders>
            <w:hideMark/>
          </w:tcPr>
          <w:p w14:paraId="672BBD1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2.35</w:t>
            </w:r>
          </w:p>
        </w:tc>
        <w:tc>
          <w:tcPr>
            <w:tcW w:w="240" w:type="pct"/>
            <w:tcBorders>
              <w:top w:val="nil"/>
              <w:left w:val="nil"/>
              <w:bottom w:val="nil"/>
              <w:right w:val="nil"/>
            </w:tcBorders>
            <w:vAlign w:val="center"/>
            <w:hideMark/>
          </w:tcPr>
          <w:p w14:paraId="140182C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2.31</w:t>
            </w:r>
          </w:p>
        </w:tc>
        <w:tc>
          <w:tcPr>
            <w:tcW w:w="289" w:type="pct"/>
            <w:tcBorders>
              <w:top w:val="nil"/>
              <w:left w:val="nil"/>
              <w:bottom w:val="nil"/>
              <w:right w:val="nil"/>
            </w:tcBorders>
            <w:vAlign w:val="center"/>
            <w:hideMark/>
          </w:tcPr>
          <w:p w14:paraId="1902F65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1.02</w:t>
            </w:r>
          </w:p>
        </w:tc>
        <w:tc>
          <w:tcPr>
            <w:tcW w:w="334" w:type="pct"/>
            <w:tcBorders>
              <w:top w:val="nil"/>
              <w:left w:val="nil"/>
              <w:bottom w:val="nil"/>
              <w:right w:val="nil"/>
            </w:tcBorders>
            <w:vAlign w:val="center"/>
            <w:hideMark/>
          </w:tcPr>
          <w:p w14:paraId="21B05C1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0.06</w:t>
            </w:r>
          </w:p>
        </w:tc>
        <w:tc>
          <w:tcPr>
            <w:tcW w:w="389" w:type="pct"/>
            <w:tcBorders>
              <w:top w:val="nil"/>
              <w:left w:val="nil"/>
              <w:bottom w:val="nil"/>
              <w:right w:val="nil"/>
            </w:tcBorders>
            <w:vAlign w:val="center"/>
            <w:hideMark/>
          </w:tcPr>
          <w:p w14:paraId="05C9AFF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0.308</w:t>
            </w:r>
          </w:p>
        </w:tc>
      </w:tr>
      <w:tr w:rsidR="009B343D" w14:paraId="448D2D16" w14:textId="77777777" w:rsidTr="00BD37B2">
        <w:trPr>
          <w:cantSplit/>
        </w:trPr>
        <w:tc>
          <w:tcPr>
            <w:tcW w:w="1241" w:type="pct"/>
            <w:tcBorders>
              <w:top w:val="nil"/>
              <w:left w:val="nil"/>
              <w:bottom w:val="nil"/>
              <w:right w:val="nil"/>
            </w:tcBorders>
            <w:hideMark/>
          </w:tcPr>
          <w:p w14:paraId="533F9628" w14:textId="77777777" w:rsidR="009B343D" w:rsidRDefault="009B343D" w:rsidP="00ED14D0">
            <w:pPr>
              <w:autoSpaceDE w:val="0"/>
              <w:autoSpaceDN w:val="0"/>
              <w:adjustRightInd w:val="0"/>
              <w:spacing w:after="0" w:line="240" w:lineRule="auto"/>
              <w:ind w:left="60" w:right="60"/>
              <w:rPr>
                <w:rFonts w:ascii="Times New Roman" w:hAnsi="Times New Roman" w:cs="Times New Roman"/>
                <w:color w:val="000000" w:themeColor="text1"/>
                <w:kern w:val="2"/>
                <w:sz w:val="20"/>
                <w:szCs w:val="20"/>
                <w:lang w:bidi="ar-SA"/>
                <w14:ligatures w14:val="standardContextual"/>
              </w:rPr>
            </w:pPr>
            <w:r>
              <w:rPr>
                <w:rFonts w:ascii="Times New Roman" w:hAnsi="Times New Roman" w:cs="Times New Roman"/>
                <w:color w:val="000000" w:themeColor="text1"/>
                <w:kern w:val="2"/>
                <w:sz w:val="20"/>
                <w:szCs w:val="20"/>
                <w:lang w:bidi="ar-SA"/>
                <w14:ligatures w14:val="standardContextual"/>
              </w:rPr>
              <w:t>Unemployed</w:t>
            </w:r>
          </w:p>
        </w:tc>
        <w:tc>
          <w:tcPr>
            <w:tcW w:w="591" w:type="pct"/>
            <w:tcBorders>
              <w:top w:val="nil"/>
              <w:left w:val="nil"/>
              <w:bottom w:val="nil"/>
              <w:right w:val="nil"/>
            </w:tcBorders>
            <w:hideMark/>
          </w:tcPr>
          <w:p w14:paraId="49706E46" w14:textId="77777777" w:rsidR="009B343D" w:rsidRDefault="009B343D" w:rsidP="00ED14D0">
            <w:pPr>
              <w:autoSpaceDE w:val="0"/>
              <w:autoSpaceDN w:val="0"/>
              <w:adjustRightInd w:val="0"/>
              <w:spacing w:after="0" w:line="240" w:lineRule="auto"/>
              <w:ind w:right="60"/>
              <w:rPr>
                <w:rFonts w:ascii="Times New Roman" w:hAnsi="Times New Roman" w:cs="Times New Roman"/>
                <w:color w:val="000000" w:themeColor="text1"/>
                <w:kern w:val="2"/>
                <w:sz w:val="20"/>
                <w:szCs w:val="20"/>
                <w:lang w:bidi="ar-SA"/>
                <w14:ligatures w14:val="standardContextual"/>
              </w:rPr>
            </w:pPr>
            <w:r>
              <w:rPr>
                <w:rFonts w:ascii="Times New Roman" w:hAnsi="Times New Roman" w:cs="Times New Roman"/>
                <w:color w:val="000000" w:themeColor="text1"/>
                <w:kern w:val="2"/>
                <w:sz w:val="20"/>
                <w:szCs w:val="20"/>
                <w:lang w:bidi="ar-SA"/>
                <w14:ligatures w14:val="standardContextual"/>
              </w:rPr>
              <w:t>54.18 (15.52)</w:t>
            </w:r>
          </w:p>
        </w:tc>
        <w:tc>
          <w:tcPr>
            <w:tcW w:w="297" w:type="pct"/>
            <w:tcBorders>
              <w:top w:val="nil"/>
              <w:left w:val="nil"/>
              <w:bottom w:val="nil"/>
              <w:right w:val="nil"/>
            </w:tcBorders>
            <w:vAlign w:val="center"/>
            <w:hideMark/>
          </w:tcPr>
          <w:p w14:paraId="794342ED"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color w:val="000000" w:themeColor="text1"/>
                <w:kern w:val="2"/>
                <w:sz w:val="20"/>
                <w:szCs w:val="20"/>
                <w:lang w:bidi="ar-SA"/>
                <w14:ligatures w14:val="standardContextual"/>
              </w:rPr>
            </w:pPr>
            <w:r>
              <w:rPr>
                <w:rFonts w:ascii="Times New Roman" w:hAnsi="Times New Roman" w:cs="Times New Roman"/>
                <w:color w:val="000000" w:themeColor="text1"/>
                <w:kern w:val="2"/>
                <w:sz w:val="20"/>
                <w:szCs w:val="20"/>
                <w:lang w:bidi="ar-SA"/>
                <w14:ligatures w14:val="standardContextual"/>
              </w:rPr>
              <w:t>Ref.</w:t>
            </w:r>
          </w:p>
        </w:tc>
        <w:tc>
          <w:tcPr>
            <w:tcW w:w="240" w:type="pct"/>
            <w:tcBorders>
              <w:top w:val="nil"/>
              <w:left w:val="nil"/>
              <w:bottom w:val="nil"/>
              <w:right w:val="nil"/>
            </w:tcBorders>
            <w:vAlign w:val="center"/>
          </w:tcPr>
          <w:p w14:paraId="246B739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52" w:type="pct"/>
            <w:tcBorders>
              <w:top w:val="nil"/>
              <w:left w:val="nil"/>
              <w:bottom w:val="nil"/>
              <w:right w:val="nil"/>
            </w:tcBorders>
            <w:vAlign w:val="center"/>
          </w:tcPr>
          <w:p w14:paraId="493E142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66" w:type="pct"/>
            <w:tcBorders>
              <w:top w:val="nil"/>
              <w:left w:val="nil"/>
              <w:bottom w:val="nil"/>
              <w:right w:val="nil"/>
            </w:tcBorders>
            <w:vAlign w:val="center"/>
          </w:tcPr>
          <w:p w14:paraId="6D9769F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5" w:type="pct"/>
            <w:tcBorders>
              <w:top w:val="nil"/>
              <w:left w:val="nil"/>
              <w:bottom w:val="nil"/>
              <w:right w:val="nil"/>
            </w:tcBorders>
            <w:vAlign w:val="center"/>
          </w:tcPr>
          <w:p w14:paraId="64C90E1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75" w:type="pct"/>
            <w:tcBorders>
              <w:top w:val="nil"/>
              <w:left w:val="nil"/>
              <w:bottom w:val="nil"/>
              <w:right w:val="nil"/>
            </w:tcBorders>
          </w:tcPr>
          <w:p w14:paraId="102F18D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240" w:type="pct"/>
            <w:tcBorders>
              <w:top w:val="nil"/>
              <w:left w:val="nil"/>
              <w:bottom w:val="nil"/>
              <w:right w:val="nil"/>
            </w:tcBorders>
            <w:vAlign w:val="center"/>
          </w:tcPr>
          <w:p w14:paraId="79D9EE8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289" w:type="pct"/>
            <w:tcBorders>
              <w:top w:val="nil"/>
              <w:left w:val="nil"/>
              <w:bottom w:val="nil"/>
              <w:right w:val="nil"/>
            </w:tcBorders>
            <w:vAlign w:val="center"/>
          </w:tcPr>
          <w:p w14:paraId="38A1019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334" w:type="pct"/>
            <w:tcBorders>
              <w:top w:val="nil"/>
              <w:left w:val="nil"/>
              <w:bottom w:val="nil"/>
              <w:right w:val="nil"/>
            </w:tcBorders>
            <w:vAlign w:val="center"/>
          </w:tcPr>
          <w:p w14:paraId="13C6050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c>
          <w:tcPr>
            <w:tcW w:w="389" w:type="pct"/>
            <w:tcBorders>
              <w:top w:val="nil"/>
              <w:left w:val="nil"/>
              <w:bottom w:val="nil"/>
              <w:right w:val="nil"/>
            </w:tcBorders>
            <w:vAlign w:val="center"/>
          </w:tcPr>
          <w:p w14:paraId="2EBA850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p>
        </w:tc>
      </w:tr>
      <w:tr w:rsidR="009B343D" w14:paraId="76F55366" w14:textId="77777777" w:rsidTr="00ED14D0">
        <w:trPr>
          <w:cantSplit/>
        </w:trPr>
        <w:tc>
          <w:tcPr>
            <w:tcW w:w="5000" w:type="pct"/>
            <w:gridSpan w:val="12"/>
            <w:tcBorders>
              <w:top w:val="nil"/>
              <w:left w:val="nil"/>
              <w:bottom w:val="nil"/>
              <w:right w:val="nil"/>
            </w:tcBorders>
            <w:shd w:val="clear" w:color="auto" w:fill="D8D8D8" w:themeFill="background1" w:themeFillShade="D8"/>
            <w:hideMark/>
          </w:tcPr>
          <w:p w14:paraId="770787E5"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Father’s Educational qualification</w:t>
            </w:r>
          </w:p>
        </w:tc>
      </w:tr>
      <w:tr w:rsidR="009B343D" w14:paraId="5CEB3376" w14:textId="77777777" w:rsidTr="00BD37B2">
        <w:trPr>
          <w:cantSplit/>
        </w:trPr>
        <w:tc>
          <w:tcPr>
            <w:tcW w:w="1241" w:type="pct"/>
            <w:tcBorders>
              <w:top w:val="nil"/>
              <w:left w:val="nil"/>
              <w:bottom w:val="nil"/>
              <w:right w:val="nil"/>
            </w:tcBorders>
            <w:hideMark/>
          </w:tcPr>
          <w:p w14:paraId="3C8D6FF5" w14:textId="77777777"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 xml:space="preserve">Illiterate/ primary level </w:t>
            </w:r>
          </w:p>
        </w:tc>
        <w:tc>
          <w:tcPr>
            <w:tcW w:w="591" w:type="pct"/>
            <w:tcBorders>
              <w:top w:val="nil"/>
              <w:left w:val="nil"/>
              <w:bottom w:val="nil"/>
              <w:right w:val="nil"/>
            </w:tcBorders>
            <w:hideMark/>
          </w:tcPr>
          <w:p w14:paraId="190CE63E" w14:textId="77777777" w:rsidR="009B343D" w:rsidRDefault="009B343D" w:rsidP="00ED14D0">
            <w:pPr>
              <w:autoSpaceDE w:val="0"/>
              <w:autoSpaceDN w:val="0"/>
              <w:adjustRightInd w:val="0"/>
              <w:spacing w:after="0" w:line="240" w:lineRule="auto"/>
              <w:ind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52.76 (16.61)</w:t>
            </w:r>
          </w:p>
        </w:tc>
        <w:tc>
          <w:tcPr>
            <w:tcW w:w="297" w:type="pct"/>
            <w:tcBorders>
              <w:top w:val="nil"/>
              <w:left w:val="nil"/>
              <w:bottom w:val="nil"/>
              <w:right w:val="nil"/>
            </w:tcBorders>
            <w:vAlign w:val="center"/>
            <w:hideMark/>
          </w:tcPr>
          <w:p w14:paraId="1EE9A30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041F25F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52" w:type="pct"/>
            <w:tcBorders>
              <w:top w:val="nil"/>
              <w:left w:val="nil"/>
              <w:bottom w:val="nil"/>
              <w:right w:val="nil"/>
            </w:tcBorders>
            <w:vAlign w:val="center"/>
          </w:tcPr>
          <w:p w14:paraId="3A00754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66" w:type="pct"/>
            <w:tcBorders>
              <w:top w:val="nil"/>
              <w:left w:val="nil"/>
              <w:bottom w:val="nil"/>
              <w:right w:val="nil"/>
            </w:tcBorders>
            <w:vAlign w:val="center"/>
          </w:tcPr>
          <w:p w14:paraId="3EA125D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5" w:type="pct"/>
            <w:tcBorders>
              <w:top w:val="nil"/>
              <w:left w:val="nil"/>
              <w:bottom w:val="nil"/>
              <w:right w:val="nil"/>
            </w:tcBorders>
            <w:vAlign w:val="center"/>
          </w:tcPr>
          <w:p w14:paraId="4735E0F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75" w:type="pct"/>
            <w:tcBorders>
              <w:top w:val="nil"/>
              <w:left w:val="nil"/>
              <w:bottom w:val="nil"/>
              <w:right w:val="nil"/>
            </w:tcBorders>
            <w:hideMark/>
          </w:tcPr>
          <w:p w14:paraId="7904CD4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nil"/>
              <w:right w:val="nil"/>
            </w:tcBorders>
            <w:vAlign w:val="center"/>
          </w:tcPr>
          <w:p w14:paraId="484423A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9" w:type="pct"/>
            <w:tcBorders>
              <w:top w:val="nil"/>
              <w:left w:val="nil"/>
              <w:bottom w:val="nil"/>
              <w:right w:val="nil"/>
            </w:tcBorders>
            <w:vAlign w:val="center"/>
          </w:tcPr>
          <w:p w14:paraId="791908C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4" w:type="pct"/>
            <w:tcBorders>
              <w:top w:val="nil"/>
              <w:left w:val="nil"/>
              <w:bottom w:val="nil"/>
              <w:right w:val="nil"/>
            </w:tcBorders>
            <w:vAlign w:val="center"/>
          </w:tcPr>
          <w:p w14:paraId="5073645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9" w:type="pct"/>
            <w:tcBorders>
              <w:top w:val="nil"/>
              <w:left w:val="nil"/>
              <w:bottom w:val="nil"/>
              <w:right w:val="nil"/>
            </w:tcBorders>
            <w:vAlign w:val="center"/>
          </w:tcPr>
          <w:p w14:paraId="75DDE6C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r w:rsidR="009B343D" w14:paraId="58E4A5AB" w14:textId="77777777" w:rsidTr="00BD37B2">
        <w:trPr>
          <w:cantSplit/>
        </w:trPr>
        <w:tc>
          <w:tcPr>
            <w:tcW w:w="1241" w:type="pct"/>
            <w:tcBorders>
              <w:top w:val="nil"/>
              <w:left w:val="nil"/>
              <w:bottom w:val="nil"/>
              <w:right w:val="nil"/>
            </w:tcBorders>
            <w:hideMark/>
          </w:tcPr>
          <w:p w14:paraId="462227AF" w14:textId="67CDF572" w:rsidR="009B343D" w:rsidRDefault="009B343D" w:rsidP="00ED14D0">
            <w:pPr>
              <w:autoSpaceDE w:val="0"/>
              <w:autoSpaceDN w:val="0"/>
              <w:adjustRightInd w:val="0"/>
              <w:spacing w:after="0" w:line="240" w:lineRule="auto"/>
              <w:ind w:left="60" w:right="60"/>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Secondary/Higher</w:t>
            </w:r>
            <w:r w:rsidR="006063EF">
              <w:rPr>
                <w:rFonts w:ascii="Times New Roman" w:hAnsi="Times New Roman" w:cs="Times New Roman"/>
                <w:kern w:val="2"/>
                <w:sz w:val="20"/>
                <w:szCs w:val="20"/>
                <w:lang w:bidi="ar-SA"/>
                <w14:ligatures w14:val="standardContextual"/>
              </w:rPr>
              <w:t xml:space="preserve"> Secondary</w:t>
            </w:r>
            <w:r>
              <w:rPr>
                <w:rFonts w:ascii="Times New Roman" w:hAnsi="Times New Roman" w:cs="Times New Roman"/>
                <w:kern w:val="2"/>
                <w:sz w:val="20"/>
                <w:szCs w:val="20"/>
                <w:lang w:bidi="ar-SA"/>
                <w14:ligatures w14:val="standardContextual"/>
              </w:rPr>
              <w:t xml:space="preserve"> </w:t>
            </w:r>
          </w:p>
        </w:tc>
        <w:tc>
          <w:tcPr>
            <w:tcW w:w="591" w:type="pct"/>
            <w:tcBorders>
              <w:top w:val="nil"/>
              <w:left w:val="nil"/>
              <w:bottom w:val="nil"/>
              <w:right w:val="nil"/>
            </w:tcBorders>
            <w:hideMark/>
          </w:tcPr>
          <w:p w14:paraId="27593B0B" w14:textId="77777777" w:rsidR="009B343D" w:rsidRDefault="009B343D" w:rsidP="00ED14D0">
            <w:pPr>
              <w:autoSpaceDE w:val="0"/>
              <w:autoSpaceDN w:val="0"/>
              <w:adjustRightInd w:val="0"/>
              <w:spacing w:after="0" w:line="240" w:lineRule="auto"/>
              <w:ind w:right="60"/>
              <w:rPr>
                <w:rFonts w:ascii="Times New Roman" w:hAnsi="Times New Roman" w:cs="Times New Roman"/>
                <w:color w:val="010205"/>
                <w:kern w:val="2"/>
                <w:sz w:val="20"/>
                <w:szCs w:val="20"/>
                <w:lang w:bidi="ar-SA"/>
                <w14:ligatures w14:val="standardContextual"/>
              </w:rPr>
            </w:pPr>
            <w:r>
              <w:rPr>
                <w:rFonts w:ascii="Times New Roman" w:hAnsi="Times New Roman" w:cs="Times New Roman"/>
                <w:color w:val="010205"/>
                <w:kern w:val="2"/>
                <w:sz w:val="20"/>
                <w:szCs w:val="20"/>
                <w:lang w:bidi="ar-SA"/>
                <w14:ligatures w14:val="standardContextual"/>
              </w:rPr>
              <w:t>55.42 (14.46)</w:t>
            </w:r>
          </w:p>
        </w:tc>
        <w:tc>
          <w:tcPr>
            <w:tcW w:w="297" w:type="pct"/>
            <w:tcBorders>
              <w:top w:val="nil"/>
              <w:left w:val="nil"/>
              <w:bottom w:val="nil"/>
              <w:right w:val="nil"/>
            </w:tcBorders>
            <w:vAlign w:val="center"/>
            <w:hideMark/>
          </w:tcPr>
          <w:p w14:paraId="253AE000" w14:textId="77777777" w:rsidR="009B343D" w:rsidRDefault="009B343D" w:rsidP="006063EF">
            <w:pPr>
              <w:autoSpaceDE w:val="0"/>
              <w:autoSpaceDN w:val="0"/>
              <w:adjustRightInd w:val="0"/>
              <w:spacing w:after="24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2.65</w:t>
            </w:r>
          </w:p>
        </w:tc>
        <w:tc>
          <w:tcPr>
            <w:tcW w:w="240" w:type="pct"/>
            <w:tcBorders>
              <w:top w:val="nil"/>
              <w:left w:val="nil"/>
              <w:bottom w:val="nil"/>
              <w:right w:val="nil"/>
            </w:tcBorders>
            <w:vAlign w:val="center"/>
            <w:hideMark/>
          </w:tcPr>
          <w:p w14:paraId="5EB03305" w14:textId="77777777" w:rsidR="009B343D" w:rsidRDefault="009B343D" w:rsidP="006063EF">
            <w:pPr>
              <w:autoSpaceDE w:val="0"/>
              <w:autoSpaceDN w:val="0"/>
              <w:adjustRightInd w:val="0"/>
              <w:spacing w:after="24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1.30</w:t>
            </w:r>
          </w:p>
        </w:tc>
        <w:tc>
          <w:tcPr>
            <w:tcW w:w="352" w:type="pct"/>
            <w:tcBorders>
              <w:top w:val="nil"/>
              <w:left w:val="nil"/>
              <w:bottom w:val="nil"/>
              <w:right w:val="nil"/>
            </w:tcBorders>
            <w:vAlign w:val="center"/>
            <w:hideMark/>
          </w:tcPr>
          <w:p w14:paraId="28A22A8C" w14:textId="77777777" w:rsidR="009B343D" w:rsidRDefault="009B343D" w:rsidP="006063EF">
            <w:pPr>
              <w:autoSpaceDE w:val="0"/>
              <w:autoSpaceDN w:val="0"/>
              <w:adjustRightInd w:val="0"/>
              <w:spacing w:after="24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2.04</w:t>
            </w:r>
          </w:p>
        </w:tc>
        <w:tc>
          <w:tcPr>
            <w:tcW w:w="366" w:type="pct"/>
            <w:tcBorders>
              <w:top w:val="nil"/>
              <w:left w:val="nil"/>
              <w:bottom w:val="nil"/>
              <w:right w:val="nil"/>
            </w:tcBorders>
            <w:vAlign w:val="center"/>
            <w:hideMark/>
          </w:tcPr>
          <w:p w14:paraId="70470DA1" w14:textId="77777777" w:rsidR="009B343D" w:rsidRDefault="009B343D" w:rsidP="006063EF">
            <w:pPr>
              <w:autoSpaceDE w:val="0"/>
              <w:autoSpaceDN w:val="0"/>
              <w:adjustRightInd w:val="0"/>
              <w:spacing w:after="24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0.08</w:t>
            </w:r>
          </w:p>
        </w:tc>
        <w:tc>
          <w:tcPr>
            <w:tcW w:w="385" w:type="pct"/>
            <w:tcBorders>
              <w:top w:val="nil"/>
              <w:left w:val="nil"/>
              <w:bottom w:val="nil"/>
              <w:right w:val="nil"/>
            </w:tcBorders>
            <w:vAlign w:val="center"/>
            <w:hideMark/>
          </w:tcPr>
          <w:p w14:paraId="70E2D258" w14:textId="77777777" w:rsidR="009B343D" w:rsidRDefault="009B343D" w:rsidP="006063EF">
            <w:pPr>
              <w:autoSpaceDE w:val="0"/>
              <w:autoSpaceDN w:val="0"/>
              <w:adjustRightInd w:val="0"/>
              <w:spacing w:after="24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0.042</w:t>
            </w:r>
          </w:p>
        </w:tc>
        <w:tc>
          <w:tcPr>
            <w:tcW w:w="275" w:type="pct"/>
            <w:tcBorders>
              <w:top w:val="nil"/>
              <w:left w:val="nil"/>
              <w:bottom w:val="nil"/>
              <w:right w:val="nil"/>
            </w:tcBorders>
            <w:hideMark/>
          </w:tcPr>
          <w:p w14:paraId="48AC79B9"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2.86</w:t>
            </w:r>
          </w:p>
        </w:tc>
        <w:tc>
          <w:tcPr>
            <w:tcW w:w="240" w:type="pct"/>
            <w:tcBorders>
              <w:top w:val="nil"/>
              <w:left w:val="nil"/>
              <w:bottom w:val="nil"/>
              <w:right w:val="nil"/>
            </w:tcBorders>
            <w:vAlign w:val="center"/>
            <w:hideMark/>
          </w:tcPr>
          <w:p w14:paraId="1BC67C82" w14:textId="77777777" w:rsidR="009B343D" w:rsidRDefault="009B343D" w:rsidP="006063EF">
            <w:pPr>
              <w:autoSpaceDE w:val="0"/>
              <w:autoSpaceDN w:val="0"/>
              <w:adjustRightInd w:val="0"/>
              <w:spacing w:after="24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1.37</w:t>
            </w:r>
          </w:p>
        </w:tc>
        <w:tc>
          <w:tcPr>
            <w:tcW w:w="289" w:type="pct"/>
            <w:tcBorders>
              <w:top w:val="nil"/>
              <w:left w:val="nil"/>
              <w:bottom w:val="nil"/>
              <w:right w:val="nil"/>
            </w:tcBorders>
            <w:vAlign w:val="center"/>
            <w:hideMark/>
          </w:tcPr>
          <w:p w14:paraId="28A359F3" w14:textId="77777777" w:rsidR="009B343D" w:rsidRDefault="009B343D" w:rsidP="006063EF">
            <w:pPr>
              <w:autoSpaceDE w:val="0"/>
              <w:autoSpaceDN w:val="0"/>
              <w:adjustRightInd w:val="0"/>
              <w:spacing w:after="24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2.09</w:t>
            </w:r>
          </w:p>
        </w:tc>
        <w:tc>
          <w:tcPr>
            <w:tcW w:w="334" w:type="pct"/>
            <w:tcBorders>
              <w:top w:val="nil"/>
              <w:left w:val="nil"/>
              <w:bottom w:val="nil"/>
              <w:right w:val="nil"/>
            </w:tcBorders>
            <w:vAlign w:val="center"/>
            <w:hideMark/>
          </w:tcPr>
          <w:p w14:paraId="1DBE8723" w14:textId="77777777" w:rsidR="009B343D" w:rsidRDefault="009B343D" w:rsidP="006063EF">
            <w:pPr>
              <w:autoSpaceDE w:val="0"/>
              <w:autoSpaceDN w:val="0"/>
              <w:adjustRightInd w:val="0"/>
              <w:spacing w:after="24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0.08</w:t>
            </w:r>
          </w:p>
        </w:tc>
        <w:tc>
          <w:tcPr>
            <w:tcW w:w="389" w:type="pct"/>
            <w:tcBorders>
              <w:top w:val="nil"/>
              <w:left w:val="nil"/>
              <w:bottom w:val="nil"/>
              <w:right w:val="nil"/>
            </w:tcBorders>
            <w:vAlign w:val="center"/>
            <w:hideMark/>
          </w:tcPr>
          <w:p w14:paraId="3153049C" w14:textId="77777777" w:rsidR="009B343D" w:rsidRDefault="009B343D" w:rsidP="006063EF">
            <w:pPr>
              <w:autoSpaceDE w:val="0"/>
              <w:autoSpaceDN w:val="0"/>
              <w:adjustRightInd w:val="0"/>
              <w:spacing w:after="24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0.037</w:t>
            </w:r>
          </w:p>
        </w:tc>
      </w:tr>
      <w:tr w:rsidR="009B343D" w14:paraId="1DD4A69A" w14:textId="77777777" w:rsidTr="00BD37B2">
        <w:trPr>
          <w:cantSplit/>
        </w:trPr>
        <w:tc>
          <w:tcPr>
            <w:tcW w:w="1241" w:type="pct"/>
            <w:tcBorders>
              <w:top w:val="nil"/>
              <w:left w:val="nil"/>
              <w:bottom w:val="nil"/>
              <w:right w:val="nil"/>
            </w:tcBorders>
            <w:hideMark/>
          </w:tcPr>
          <w:p w14:paraId="56B47885" w14:textId="77777777" w:rsidR="009B343D" w:rsidRDefault="009B343D" w:rsidP="00ED14D0">
            <w:pPr>
              <w:autoSpaceDE w:val="0"/>
              <w:autoSpaceDN w:val="0"/>
              <w:adjustRightInd w:val="0"/>
              <w:spacing w:after="0" w:line="240" w:lineRule="auto"/>
              <w:ind w:left="60" w:right="60"/>
              <w:rPr>
                <w:rFonts w:ascii="Times New Roman" w:hAnsi="Times New Roman" w:cs="Times New Roman"/>
                <w:color w:val="000000" w:themeColor="text1"/>
                <w:kern w:val="2"/>
                <w:sz w:val="20"/>
                <w:szCs w:val="20"/>
                <w:lang w:bidi="ar-SA"/>
                <w14:ligatures w14:val="standardContextual"/>
              </w:rPr>
            </w:pPr>
            <w:r>
              <w:rPr>
                <w:rFonts w:ascii="Times New Roman" w:hAnsi="Times New Roman" w:cs="Times New Roman"/>
                <w:color w:val="000000" w:themeColor="text1"/>
                <w:kern w:val="2"/>
                <w:sz w:val="20"/>
                <w:szCs w:val="20"/>
                <w:lang w:bidi="ar-SA"/>
                <w14:ligatures w14:val="standardContextual"/>
              </w:rPr>
              <w:t>University level</w:t>
            </w:r>
          </w:p>
        </w:tc>
        <w:tc>
          <w:tcPr>
            <w:tcW w:w="591" w:type="pct"/>
            <w:tcBorders>
              <w:top w:val="nil"/>
              <w:left w:val="nil"/>
              <w:bottom w:val="nil"/>
              <w:right w:val="nil"/>
            </w:tcBorders>
            <w:hideMark/>
          </w:tcPr>
          <w:p w14:paraId="648079A1" w14:textId="77777777" w:rsidR="009B343D" w:rsidRDefault="009B343D" w:rsidP="00ED14D0">
            <w:pPr>
              <w:autoSpaceDE w:val="0"/>
              <w:autoSpaceDN w:val="0"/>
              <w:adjustRightInd w:val="0"/>
              <w:spacing w:after="0" w:line="240" w:lineRule="auto"/>
              <w:ind w:right="60"/>
              <w:rPr>
                <w:rFonts w:ascii="Times New Roman" w:hAnsi="Times New Roman" w:cs="Times New Roman"/>
                <w:color w:val="000000" w:themeColor="text1"/>
                <w:kern w:val="2"/>
                <w:sz w:val="20"/>
                <w:szCs w:val="20"/>
                <w:lang w:bidi="ar-SA"/>
                <w14:ligatures w14:val="standardContextual"/>
              </w:rPr>
            </w:pPr>
            <w:r>
              <w:rPr>
                <w:rFonts w:ascii="Times New Roman" w:hAnsi="Times New Roman" w:cs="Times New Roman"/>
                <w:color w:val="000000" w:themeColor="text1"/>
                <w:kern w:val="2"/>
                <w:sz w:val="20"/>
                <w:szCs w:val="20"/>
                <w:lang w:bidi="ar-SA"/>
                <w14:ligatures w14:val="standardContextual"/>
              </w:rPr>
              <w:t>56.36 (14.02)</w:t>
            </w:r>
          </w:p>
        </w:tc>
        <w:tc>
          <w:tcPr>
            <w:tcW w:w="297" w:type="pct"/>
            <w:tcBorders>
              <w:top w:val="nil"/>
              <w:left w:val="nil"/>
              <w:bottom w:val="nil"/>
              <w:right w:val="nil"/>
            </w:tcBorders>
            <w:vAlign w:val="center"/>
            <w:hideMark/>
          </w:tcPr>
          <w:p w14:paraId="2FC7043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3.60</w:t>
            </w:r>
          </w:p>
        </w:tc>
        <w:tc>
          <w:tcPr>
            <w:tcW w:w="240" w:type="pct"/>
            <w:tcBorders>
              <w:top w:val="nil"/>
              <w:left w:val="nil"/>
              <w:bottom w:val="nil"/>
              <w:right w:val="nil"/>
            </w:tcBorders>
            <w:vAlign w:val="center"/>
            <w:hideMark/>
          </w:tcPr>
          <w:p w14:paraId="00FA371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0.26</w:t>
            </w:r>
          </w:p>
        </w:tc>
        <w:tc>
          <w:tcPr>
            <w:tcW w:w="352" w:type="pct"/>
            <w:tcBorders>
              <w:top w:val="nil"/>
              <w:left w:val="nil"/>
              <w:bottom w:val="nil"/>
              <w:right w:val="nil"/>
            </w:tcBorders>
            <w:vAlign w:val="center"/>
            <w:hideMark/>
          </w:tcPr>
          <w:p w14:paraId="1A20E15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2.85</w:t>
            </w:r>
          </w:p>
        </w:tc>
        <w:tc>
          <w:tcPr>
            <w:tcW w:w="366" w:type="pct"/>
            <w:tcBorders>
              <w:top w:val="nil"/>
              <w:left w:val="nil"/>
              <w:bottom w:val="nil"/>
              <w:right w:val="nil"/>
            </w:tcBorders>
            <w:vAlign w:val="center"/>
            <w:hideMark/>
          </w:tcPr>
          <w:p w14:paraId="7A70F0C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0.12</w:t>
            </w:r>
          </w:p>
        </w:tc>
        <w:tc>
          <w:tcPr>
            <w:tcW w:w="385" w:type="pct"/>
            <w:tcBorders>
              <w:top w:val="nil"/>
              <w:left w:val="nil"/>
              <w:bottom w:val="nil"/>
              <w:right w:val="nil"/>
            </w:tcBorders>
            <w:vAlign w:val="center"/>
            <w:hideMark/>
          </w:tcPr>
          <w:p w14:paraId="59D341B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0.004</w:t>
            </w:r>
          </w:p>
        </w:tc>
        <w:tc>
          <w:tcPr>
            <w:tcW w:w="275" w:type="pct"/>
            <w:tcBorders>
              <w:top w:val="nil"/>
              <w:left w:val="nil"/>
              <w:bottom w:val="nil"/>
              <w:right w:val="nil"/>
            </w:tcBorders>
            <w:hideMark/>
          </w:tcPr>
          <w:p w14:paraId="188D5CD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3.89</w:t>
            </w:r>
          </w:p>
        </w:tc>
        <w:tc>
          <w:tcPr>
            <w:tcW w:w="240" w:type="pct"/>
            <w:tcBorders>
              <w:top w:val="nil"/>
              <w:left w:val="nil"/>
              <w:bottom w:val="nil"/>
              <w:right w:val="nil"/>
            </w:tcBorders>
            <w:vAlign w:val="center"/>
            <w:hideMark/>
          </w:tcPr>
          <w:p w14:paraId="023000B3"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1.44</w:t>
            </w:r>
          </w:p>
        </w:tc>
        <w:tc>
          <w:tcPr>
            <w:tcW w:w="289" w:type="pct"/>
            <w:tcBorders>
              <w:top w:val="nil"/>
              <w:left w:val="nil"/>
              <w:bottom w:val="nil"/>
              <w:right w:val="nil"/>
            </w:tcBorders>
            <w:vAlign w:val="center"/>
            <w:hideMark/>
          </w:tcPr>
          <w:p w14:paraId="06977CE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2.70</w:t>
            </w:r>
          </w:p>
        </w:tc>
        <w:tc>
          <w:tcPr>
            <w:tcW w:w="334" w:type="pct"/>
            <w:tcBorders>
              <w:top w:val="nil"/>
              <w:left w:val="nil"/>
              <w:bottom w:val="nil"/>
              <w:right w:val="nil"/>
            </w:tcBorders>
            <w:vAlign w:val="center"/>
            <w:hideMark/>
          </w:tcPr>
          <w:p w14:paraId="7C9FE51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0.03</w:t>
            </w:r>
          </w:p>
        </w:tc>
        <w:tc>
          <w:tcPr>
            <w:tcW w:w="389" w:type="pct"/>
            <w:tcBorders>
              <w:top w:val="nil"/>
              <w:left w:val="nil"/>
              <w:bottom w:val="nil"/>
              <w:right w:val="nil"/>
            </w:tcBorders>
            <w:vAlign w:val="center"/>
            <w:hideMark/>
          </w:tcPr>
          <w:p w14:paraId="1D248A2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b/>
                <w:bCs/>
                <w:kern w:val="2"/>
                <w:sz w:val="20"/>
                <w:szCs w:val="20"/>
                <w:lang w:bidi="ar-SA"/>
                <w14:ligatures w14:val="standardContextual"/>
              </w:rPr>
            </w:pPr>
            <w:r>
              <w:rPr>
                <w:rFonts w:ascii="Times New Roman" w:hAnsi="Times New Roman" w:cs="Times New Roman"/>
                <w:b/>
                <w:bCs/>
                <w:kern w:val="2"/>
                <w:sz w:val="20"/>
                <w:szCs w:val="20"/>
                <w:lang w:bidi="ar-SA"/>
                <w14:ligatures w14:val="standardContextual"/>
              </w:rPr>
              <w:t>0.007</w:t>
            </w:r>
          </w:p>
        </w:tc>
      </w:tr>
      <w:tr w:rsidR="009B343D" w14:paraId="0F43D2B5" w14:textId="77777777" w:rsidTr="00ED14D0">
        <w:trPr>
          <w:cantSplit/>
        </w:trPr>
        <w:tc>
          <w:tcPr>
            <w:tcW w:w="5000" w:type="pct"/>
            <w:gridSpan w:val="12"/>
            <w:tcBorders>
              <w:top w:val="nil"/>
              <w:left w:val="nil"/>
              <w:bottom w:val="nil"/>
              <w:right w:val="nil"/>
            </w:tcBorders>
            <w:hideMark/>
          </w:tcPr>
          <w:p w14:paraId="020830C6" w14:textId="77777777" w:rsidR="009B343D" w:rsidRDefault="009B343D" w:rsidP="00ED14D0">
            <w:pPr>
              <w:autoSpaceDE w:val="0"/>
              <w:autoSpaceDN w:val="0"/>
              <w:adjustRightInd w:val="0"/>
              <w:spacing w:after="0" w:line="240" w:lineRule="auto"/>
              <w:ind w:left="60" w:right="60"/>
              <w:rPr>
                <w:rFonts w:ascii="Times New Roman" w:hAnsi="Times New Roman" w:cs="Times New Roman"/>
                <w:color w:val="000000" w:themeColor="text1"/>
                <w:kern w:val="2"/>
                <w:sz w:val="20"/>
                <w:szCs w:val="20"/>
                <w:lang w:bidi="ar-SA"/>
                <w14:ligatures w14:val="standardContextual"/>
              </w:rPr>
            </w:pPr>
            <w:r>
              <w:rPr>
                <w:rFonts w:ascii="Times New Roman" w:hAnsi="Times New Roman" w:cs="Times New Roman"/>
                <w:b/>
                <w:bCs/>
                <w:color w:val="000000" w:themeColor="text1"/>
                <w:kern w:val="2"/>
                <w:sz w:val="20"/>
                <w:szCs w:val="20"/>
                <w:lang w:bidi="ar-SA"/>
                <w14:ligatures w14:val="standardContextual"/>
              </w:rPr>
              <w:t>Self-perception about own mental health</w:t>
            </w:r>
          </w:p>
        </w:tc>
      </w:tr>
      <w:tr w:rsidR="009B343D" w14:paraId="3490FC52" w14:textId="77777777" w:rsidTr="00BD37B2">
        <w:trPr>
          <w:cantSplit/>
        </w:trPr>
        <w:tc>
          <w:tcPr>
            <w:tcW w:w="1241" w:type="pct"/>
            <w:tcBorders>
              <w:top w:val="nil"/>
              <w:left w:val="nil"/>
              <w:bottom w:val="nil"/>
              <w:right w:val="nil"/>
            </w:tcBorders>
            <w:hideMark/>
          </w:tcPr>
          <w:p w14:paraId="37F714C4" w14:textId="77777777" w:rsidR="009B343D" w:rsidRDefault="009B343D" w:rsidP="00ED14D0">
            <w:pPr>
              <w:autoSpaceDE w:val="0"/>
              <w:autoSpaceDN w:val="0"/>
              <w:adjustRightInd w:val="0"/>
              <w:spacing w:after="0" w:line="240" w:lineRule="auto"/>
              <w:ind w:left="60" w:right="60"/>
              <w:rPr>
                <w:rFonts w:ascii="Times New Roman" w:hAnsi="Times New Roman" w:cs="Times New Roman"/>
                <w:color w:val="000000" w:themeColor="text1"/>
                <w:kern w:val="2"/>
                <w:sz w:val="20"/>
                <w:szCs w:val="20"/>
                <w:lang w:bidi="ar-SA"/>
                <w14:ligatures w14:val="standardContextual"/>
              </w:rPr>
            </w:pPr>
            <w:r>
              <w:rPr>
                <w:rFonts w:ascii="Times New Roman" w:hAnsi="Times New Roman" w:cs="Times New Roman"/>
                <w:color w:val="000000" w:themeColor="text1"/>
                <w:kern w:val="2"/>
                <w:sz w:val="20"/>
                <w:szCs w:val="20"/>
                <w:lang w:bidi="ar-SA"/>
                <w14:ligatures w14:val="standardContextual"/>
              </w:rPr>
              <w:t>Good</w:t>
            </w:r>
          </w:p>
        </w:tc>
        <w:tc>
          <w:tcPr>
            <w:tcW w:w="591" w:type="pct"/>
            <w:tcBorders>
              <w:top w:val="nil"/>
              <w:left w:val="nil"/>
              <w:bottom w:val="nil"/>
              <w:right w:val="nil"/>
            </w:tcBorders>
            <w:hideMark/>
          </w:tcPr>
          <w:p w14:paraId="1CE477BA" w14:textId="77777777" w:rsidR="009B343D" w:rsidRDefault="009B343D" w:rsidP="00ED14D0">
            <w:pPr>
              <w:autoSpaceDE w:val="0"/>
              <w:autoSpaceDN w:val="0"/>
              <w:adjustRightInd w:val="0"/>
              <w:spacing w:after="0" w:line="240" w:lineRule="auto"/>
              <w:ind w:right="60"/>
              <w:rPr>
                <w:rFonts w:ascii="Times New Roman" w:hAnsi="Times New Roman" w:cs="Times New Roman"/>
                <w:color w:val="000000" w:themeColor="text1"/>
                <w:kern w:val="2"/>
                <w:sz w:val="20"/>
                <w:szCs w:val="20"/>
                <w:lang w:bidi="ar-SA"/>
                <w14:ligatures w14:val="standardContextual"/>
              </w:rPr>
            </w:pPr>
            <w:r>
              <w:rPr>
                <w:rFonts w:ascii="Times New Roman" w:hAnsi="Times New Roman" w:cs="Times New Roman"/>
                <w:color w:val="000000" w:themeColor="text1"/>
                <w:kern w:val="2"/>
                <w:sz w:val="20"/>
                <w:szCs w:val="20"/>
                <w:lang w:bidi="ar-SA"/>
                <w14:ligatures w14:val="standardContextual"/>
              </w:rPr>
              <w:t>55.67 (14.85)</w:t>
            </w:r>
          </w:p>
        </w:tc>
        <w:tc>
          <w:tcPr>
            <w:tcW w:w="297" w:type="pct"/>
            <w:tcBorders>
              <w:top w:val="nil"/>
              <w:left w:val="nil"/>
              <w:bottom w:val="nil"/>
              <w:right w:val="nil"/>
            </w:tcBorders>
            <w:vAlign w:val="center"/>
            <w:hideMark/>
          </w:tcPr>
          <w:p w14:paraId="03D1C9DB"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0.47</w:t>
            </w:r>
          </w:p>
        </w:tc>
        <w:tc>
          <w:tcPr>
            <w:tcW w:w="240" w:type="pct"/>
            <w:tcBorders>
              <w:top w:val="nil"/>
              <w:left w:val="nil"/>
              <w:bottom w:val="nil"/>
              <w:right w:val="nil"/>
            </w:tcBorders>
            <w:vAlign w:val="center"/>
            <w:hideMark/>
          </w:tcPr>
          <w:p w14:paraId="22397B4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0.96</w:t>
            </w:r>
          </w:p>
        </w:tc>
        <w:tc>
          <w:tcPr>
            <w:tcW w:w="352" w:type="pct"/>
            <w:tcBorders>
              <w:top w:val="nil"/>
              <w:left w:val="nil"/>
              <w:bottom w:val="nil"/>
              <w:right w:val="nil"/>
            </w:tcBorders>
            <w:vAlign w:val="center"/>
            <w:hideMark/>
          </w:tcPr>
          <w:p w14:paraId="123B066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0.49</w:t>
            </w:r>
          </w:p>
        </w:tc>
        <w:tc>
          <w:tcPr>
            <w:tcW w:w="366" w:type="pct"/>
            <w:tcBorders>
              <w:top w:val="nil"/>
              <w:left w:val="nil"/>
              <w:bottom w:val="nil"/>
              <w:right w:val="nil"/>
            </w:tcBorders>
            <w:vAlign w:val="center"/>
            <w:hideMark/>
          </w:tcPr>
          <w:p w14:paraId="7D72167A"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0.01</w:t>
            </w:r>
          </w:p>
        </w:tc>
        <w:tc>
          <w:tcPr>
            <w:tcW w:w="385" w:type="pct"/>
            <w:tcBorders>
              <w:top w:val="nil"/>
              <w:left w:val="nil"/>
              <w:bottom w:val="nil"/>
              <w:right w:val="nil"/>
            </w:tcBorders>
            <w:vAlign w:val="center"/>
            <w:hideMark/>
          </w:tcPr>
          <w:p w14:paraId="1CD53DD5"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0.624</w:t>
            </w:r>
          </w:p>
        </w:tc>
        <w:tc>
          <w:tcPr>
            <w:tcW w:w="275" w:type="pct"/>
            <w:tcBorders>
              <w:top w:val="nil"/>
              <w:left w:val="nil"/>
              <w:bottom w:val="nil"/>
              <w:right w:val="nil"/>
            </w:tcBorders>
            <w:hideMark/>
          </w:tcPr>
          <w:p w14:paraId="3BB1E36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0.31</w:t>
            </w:r>
          </w:p>
        </w:tc>
        <w:tc>
          <w:tcPr>
            <w:tcW w:w="240" w:type="pct"/>
            <w:tcBorders>
              <w:top w:val="nil"/>
              <w:left w:val="nil"/>
              <w:bottom w:val="nil"/>
              <w:right w:val="nil"/>
            </w:tcBorders>
            <w:vAlign w:val="center"/>
            <w:hideMark/>
          </w:tcPr>
          <w:p w14:paraId="326EBEA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1.18</w:t>
            </w:r>
          </w:p>
        </w:tc>
        <w:tc>
          <w:tcPr>
            <w:tcW w:w="289" w:type="pct"/>
            <w:tcBorders>
              <w:top w:val="nil"/>
              <w:left w:val="nil"/>
              <w:bottom w:val="nil"/>
              <w:right w:val="nil"/>
            </w:tcBorders>
            <w:vAlign w:val="center"/>
            <w:hideMark/>
          </w:tcPr>
          <w:p w14:paraId="5D945E96"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0.27</w:t>
            </w:r>
          </w:p>
        </w:tc>
        <w:tc>
          <w:tcPr>
            <w:tcW w:w="334" w:type="pct"/>
            <w:tcBorders>
              <w:top w:val="nil"/>
              <w:left w:val="nil"/>
              <w:bottom w:val="nil"/>
              <w:right w:val="nil"/>
            </w:tcBorders>
            <w:vAlign w:val="center"/>
            <w:hideMark/>
          </w:tcPr>
          <w:p w14:paraId="1FFD857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&lt;0.01</w:t>
            </w:r>
          </w:p>
        </w:tc>
        <w:tc>
          <w:tcPr>
            <w:tcW w:w="389" w:type="pct"/>
            <w:tcBorders>
              <w:top w:val="nil"/>
              <w:left w:val="nil"/>
              <w:bottom w:val="nil"/>
              <w:right w:val="nil"/>
            </w:tcBorders>
            <w:vAlign w:val="center"/>
            <w:hideMark/>
          </w:tcPr>
          <w:p w14:paraId="5BF72D48"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0.789</w:t>
            </w:r>
          </w:p>
        </w:tc>
      </w:tr>
      <w:tr w:rsidR="009B343D" w14:paraId="75492F2C" w14:textId="77777777" w:rsidTr="00BD37B2">
        <w:trPr>
          <w:cantSplit/>
        </w:trPr>
        <w:tc>
          <w:tcPr>
            <w:tcW w:w="1241" w:type="pct"/>
            <w:tcBorders>
              <w:top w:val="nil"/>
              <w:left w:val="nil"/>
              <w:bottom w:val="single" w:sz="4" w:space="0" w:color="auto"/>
              <w:right w:val="nil"/>
            </w:tcBorders>
            <w:hideMark/>
          </w:tcPr>
          <w:p w14:paraId="392CB579" w14:textId="77777777" w:rsidR="009B343D" w:rsidRDefault="009B343D" w:rsidP="00ED14D0">
            <w:pPr>
              <w:autoSpaceDE w:val="0"/>
              <w:autoSpaceDN w:val="0"/>
              <w:adjustRightInd w:val="0"/>
              <w:spacing w:after="0" w:line="240" w:lineRule="auto"/>
              <w:ind w:left="60" w:right="60"/>
              <w:rPr>
                <w:rFonts w:ascii="Times New Roman" w:hAnsi="Times New Roman" w:cs="Times New Roman"/>
                <w:color w:val="000000" w:themeColor="text1"/>
                <w:kern w:val="2"/>
                <w:sz w:val="20"/>
                <w:szCs w:val="20"/>
                <w:lang w:bidi="ar-SA"/>
                <w14:ligatures w14:val="standardContextual"/>
              </w:rPr>
            </w:pPr>
            <w:r>
              <w:rPr>
                <w:rFonts w:ascii="Times New Roman" w:hAnsi="Times New Roman" w:cs="Times New Roman"/>
                <w:color w:val="000000" w:themeColor="text1"/>
                <w:kern w:val="2"/>
                <w:sz w:val="20"/>
                <w:szCs w:val="20"/>
                <w:lang w:bidi="ar-SA"/>
                <w14:ligatures w14:val="standardContextual"/>
              </w:rPr>
              <w:t>Bad</w:t>
            </w:r>
          </w:p>
        </w:tc>
        <w:tc>
          <w:tcPr>
            <w:tcW w:w="591" w:type="pct"/>
            <w:tcBorders>
              <w:top w:val="nil"/>
              <w:left w:val="nil"/>
              <w:bottom w:val="single" w:sz="4" w:space="0" w:color="auto"/>
              <w:right w:val="nil"/>
            </w:tcBorders>
            <w:hideMark/>
          </w:tcPr>
          <w:p w14:paraId="033ABB14" w14:textId="77777777" w:rsidR="009B343D" w:rsidRDefault="009B343D" w:rsidP="00ED14D0">
            <w:pPr>
              <w:autoSpaceDE w:val="0"/>
              <w:autoSpaceDN w:val="0"/>
              <w:adjustRightInd w:val="0"/>
              <w:spacing w:after="0" w:line="240" w:lineRule="auto"/>
              <w:ind w:right="60"/>
              <w:rPr>
                <w:rFonts w:ascii="Times New Roman" w:hAnsi="Times New Roman" w:cs="Times New Roman"/>
                <w:color w:val="000000" w:themeColor="text1"/>
                <w:kern w:val="2"/>
                <w:sz w:val="20"/>
                <w:szCs w:val="20"/>
                <w:lang w:bidi="ar-SA"/>
                <w14:ligatures w14:val="standardContextual"/>
              </w:rPr>
            </w:pPr>
            <w:r>
              <w:rPr>
                <w:rFonts w:ascii="Times New Roman" w:hAnsi="Times New Roman" w:cs="Times New Roman"/>
                <w:color w:val="000000" w:themeColor="text1"/>
                <w:kern w:val="2"/>
                <w:sz w:val="20"/>
                <w:szCs w:val="20"/>
                <w:lang w:bidi="ar-SA"/>
                <w14:ligatures w14:val="standardContextual"/>
              </w:rPr>
              <w:t>55.20 (13.42)</w:t>
            </w:r>
          </w:p>
        </w:tc>
        <w:tc>
          <w:tcPr>
            <w:tcW w:w="297" w:type="pct"/>
            <w:tcBorders>
              <w:top w:val="nil"/>
              <w:left w:val="nil"/>
              <w:bottom w:val="single" w:sz="4" w:space="0" w:color="auto"/>
              <w:right w:val="nil"/>
            </w:tcBorders>
            <w:vAlign w:val="center"/>
            <w:hideMark/>
          </w:tcPr>
          <w:p w14:paraId="7F2792C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single" w:sz="4" w:space="0" w:color="auto"/>
              <w:right w:val="nil"/>
            </w:tcBorders>
            <w:vAlign w:val="center"/>
          </w:tcPr>
          <w:p w14:paraId="2C35E19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52" w:type="pct"/>
            <w:tcBorders>
              <w:top w:val="nil"/>
              <w:left w:val="nil"/>
              <w:bottom w:val="single" w:sz="4" w:space="0" w:color="auto"/>
              <w:right w:val="nil"/>
            </w:tcBorders>
            <w:vAlign w:val="center"/>
          </w:tcPr>
          <w:p w14:paraId="2A1B2E00"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66" w:type="pct"/>
            <w:tcBorders>
              <w:top w:val="nil"/>
              <w:left w:val="nil"/>
              <w:bottom w:val="single" w:sz="4" w:space="0" w:color="auto"/>
              <w:right w:val="nil"/>
            </w:tcBorders>
            <w:vAlign w:val="center"/>
          </w:tcPr>
          <w:p w14:paraId="6FC083EC"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5" w:type="pct"/>
            <w:tcBorders>
              <w:top w:val="nil"/>
              <w:left w:val="nil"/>
              <w:bottom w:val="single" w:sz="4" w:space="0" w:color="auto"/>
              <w:right w:val="nil"/>
            </w:tcBorders>
            <w:vAlign w:val="center"/>
          </w:tcPr>
          <w:p w14:paraId="4791F157"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75" w:type="pct"/>
            <w:tcBorders>
              <w:top w:val="nil"/>
              <w:left w:val="nil"/>
              <w:bottom w:val="single" w:sz="4" w:space="0" w:color="auto"/>
              <w:right w:val="nil"/>
            </w:tcBorders>
            <w:hideMark/>
          </w:tcPr>
          <w:p w14:paraId="44E47324"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r>
              <w:rPr>
                <w:rFonts w:ascii="Times New Roman" w:hAnsi="Times New Roman" w:cs="Times New Roman"/>
                <w:kern w:val="2"/>
                <w:sz w:val="20"/>
                <w:szCs w:val="20"/>
                <w:lang w:bidi="ar-SA"/>
                <w14:ligatures w14:val="standardContextual"/>
              </w:rPr>
              <w:t>Ref.</w:t>
            </w:r>
          </w:p>
        </w:tc>
        <w:tc>
          <w:tcPr>
            <w:tcW w:w="240" w:type="pct"/>
            <w:tcBorders>
              <w:top w:val="nil"/>
              <w:left w:val="nil"/>
              <w:bottom w:val="single" w:sz="4" w:space="0" w:color="auto"/>
              <w:right w:val="nil"/>
            </w:tcBorders>
            <w:vAlign w:val="center"/>
          </w:tcPr>
          <w:p w14:paraId="0B22126F"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289" w:type="pct"/>
            <w:tcBorders>
              <w:top w:val="nil"/>
              <w:left w:val="nil"/>
              <w:bottom w:val="single" w:sz="4" w:space="0" w:color="auto"/>
              <w:right w:val="nil"/>
            </w:tcBorders>
            <w:vAlign w:val="center"/>
          </w:tcPr>
          <w:p w14:paraId="3529E472"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34" w:type="pct"/>
            <w:tcBorders>
              <w:top w:val="nil"/>
              <w:left w:val="nil"/>
              <w:bottom w:val="single" w:sz="4" w:space="0" w:color="auto"/>
              <w:right w:val="nil"/>
            </w:tcBorders>
            <w:vAlign w:val="center"/>
          </w:tcPr>
          <w:p w14:paraId="232DC521"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c>
          <w:tcPr>
            <w:tcW w:w="389" w:type="pct"/>
            <w:tcBorders>
              <w:top w:val="nil"/>
              <w:left w:val="nil"/>
              <w:bottom w:val="single" w:sz="4" w:space="0" w:color="auto"/>
              <w:right w:val="nil"/>
            </w:tcBorders>
            <w:vAlign w:val="center"/>
          </w:tcPr>
          <w:p w14:paraId="2DF0430E" w14:textId="77777777" w:rsidR="009B343D" w:rsidRDefault="009B343D" w:rsidP="00ED14D0">
            <w:pPr>
              <w:autoSpaceDE w:val="0"/>
              <w:autoSpaceDN w:val="0"/>
              <w:adjustRightInd w:val="0"/>
              <w:spacing w:after="0" w:line="240" w:lineRule="auto"/>
              <w:ind w:left="60" w:right="60"/>
              <w:jc w:val="center"/>
              <w:rPr>
                <w:rFonts w:ascii="Times New Roman" w:hAnsi="Times New Roman" w:cs="Times New Roman"/>
                <w:kern w:val="2"/>
                <w:sz w:val="20"/>
                <w:szCs w:val="20"/>
                <w:lang w:bidi="ar-SA"/>
                <w14:ligatures w14:val="standardContextual"/>
              </w:rPr>
            </w:pPr>
          </w:p>
        </w:tc>
      </w:tr>
    </w:tbl>
    <w:p w14:paraId="397070AF" w14:textId="0DE239F1" w:rsidR="00BD37B2" w:rsidRDefault="00BD37B2" w:rsidP="00BD37B2">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sz w:val="24"/>
          <w:szCs w:val="24"/>
        </w:rPr>
      </w:pPr>
      <w:r>
        <w:rPr>
          <w:rFonts w:ascii="Times New Roman" w:eastAsia="Calibri" w:hAnsi="Times New Roman" w:cs="Times New Roman"/>
          <w:i/>
          <w:iCs/>
          <w:sz w:val="20"/>
          <w:szCs w:val="20"/>
        </w:rPr>
        <w:t>Note:</w:t>
      </w:r>
      <w:r>
        <w:rPr>
          <w:rFonts w:ascii="Times New Roman" w:eastAsia="Calibri" w:hAnsi="Times New Roman" w:cs="Times New Roman"/>
          <w:sz w:val="20"/>
          <w:szCs w:val="20"/>
        </w:rPr>
        <w:t xml:space="preserve"> B=unstandardized regression coefficient; SE=Standard error; β=standardized regression coefficient; Bold indicates significant; </w:t>
      </w:r>
      <w:r>
        <w:rPr>
          <w:rFonts w:ascii="Times New Roman" w:eastAsia="Calibri" w:hAnsi="Times New Roman" w:cs="Times New Roman"/>
          <w:sz w:val="20"/>
          <w:szCs w:val="20"/>
          <w:vertAlign w:val="superscript"/>
        </w:rPr>
        <w:t>†</w:t>
      </w:r>
      <w:proofErr w:type="gramStart"/>
      <w:r>
        <w:rPr>
          <w:rFonts w:ascii="Times New Roman" w:eastAsia="Calibri" w:hAnsi="Times New Roman" w:cs="Times New Roman"/>
          <w:sz w:val="20"/>
          <w:szCs w:val="20"/>
        </w:rPr>
        <w:t>F</w:t>
      </w:r>
      <w:r>
        <w:rPr>
          <w:rFonts w:ascii="Times New Roman" w:eastAsia="Calibri" w:hAnsi="Times New Roman" w:cs="Times New Roman"/>
          <w:sz w:val="20"/>
          <w:szCs w:val="20"/>
          <w:vertAlign w:val="subscript"/>
        </w:rPr>
        <w:t>(</w:t>
      </w:r>
      <w:proofErr w:type="gramEnd"/>
      <w:r>
        <w:rPr>
          <w:rFonts w:ascii="Times New Roman" w:eastAsia="Calibri" w:hAnsi="Times New Roman" w:cs="Times New Roman"/>
          <w:sz w:val="20"/>
          <w:szCs w:val="20"/>
          <w:vertAlign w:val="subscript"/>
        </w:rPr>
        <w:t>18,</w:t>
      </w:r>
      <w:r w:rsidR="00387941">
        <w:rPr>
          <w:rFonts w:ascii="Times New Roman" w:eastAsia="Calibri" w:hAnsi="Times New Roman" w:cs="Times New Roman"/>
          <w:sz w:val="20"/>
          <w:szCs w:val="20"/>
          <w:vertAlign w:val="subscript"/>
        </w:rPr>
        <w:t>1341</w:t>
      </w:r>
      <w:r>
        <w:rPr>
          <w:rFonts w:ascii="Times New Roman" w:eastAsia="Calibri" w:hAnsi="Times New Roman" w:cs="Times New Roman"/>
          <w:sz w:val="20"/>
          <w:szCs w:val="20"/>
          <w:vertAlign w:val="subscript"/>
        </w:rPr>
        <w:t>)</w:t>
      </w:r>
      <w:r>
        <w:rPr>
          <w:rFonts w:ascii="Times New Roman" w:eastAsia="Calibri" w:hAnsi="Times New Roman" w:cs="Times New Roman"/>
          <w:sz w:val="20"/>
          <w:szCs w:val="20"/>
        </w:rPr>
        <w:t>= 1.</w:t>
      </w:r>
      <w:r w:rsidR="002C4F0A">
        <w:rPr>
          <w:rFonts w:ascii="Times New Roman" w:eastAsia="Calibri" w:hAnsi="Times New Roman" w:cs="Times New Roman"/>
          <w:sz w:val="20"/>
          <w:szCs w:val="20"/>
        </w:rPr>
        <w:t>9</w:t>
      </w:r>
      <w:r>
        <w:rPr>
          <w:rFonts w:ascii="Times New Roman" w:eastAsia="Calibri" w:hAnsi="Times New Roman" w:cs="Times New Roman"/>
          <w:sz w:val="20"/>
          <w:szCs w:val="20"/>
        </w:rPr>
        <w:t>8;  p&lt;0.001, R</w:t>
      </w:r>
      <w:r>
        <w:rPr>
          <w:rFonts w:ascii="Times New Roman" w:eastAsia="Calibri" w:hAnsi="Times New Roman" w:cs="Times New Roman"/>
          <w:sz w:val="20"/>
          <w:szCs w:val="20"/>
          <w:vertAlign w:val="superscript"/>
        </w:rPr>
        <w:t>2</w:t>
      </w:r>
      <w:r>
        <w:rPr>
          <w:rFonts w:ascii="Times New Roman" w:eastAsia="Calibri" w:hAnsi="Times New Roman" w:cs="Times New Roman"/>
          <w:sz w:val="20"/>
          <w:szCs w:val="20"/>
          <w:vertAlign w:val="subscript"/>
        </w:rPr>
        <w:t>Adj</w:t>
      </w:r>
      <w:r>
        <w:rPr>
          <w:rFonts w:ascii="Times New Roman" w:eastAsia="Calibri" w:hAnsi="Times New Roman" w:cs="Times New Roman"/>
          <w:sz w:val="20"/>
          <w:szCs w:val="20"/>
        </w:rPr>
        <w:t>=0.0</w:t>
      </w:r>
      <w:r w:rsidR="002C4F0A">
        <w:rPr>
          <w:rFonts w:ascii="Times New Roman" w:eastAsia="Calibri" w:hAnsi="Times New Roman" w:cs="Times New Roman"/>
          <w:sz w:val="20"/>
          <w:szCs w:val="20"/>
        </w:rPr>
        <w:t>11</w:t>
      </w:r>
      <w:r>
        <w:rPr>
          <w:rFonts w:ascii="Times New Roman" w:eastAsia="Calibri" w:hAnsi="Times New Roman" w:cs="Times New Roman"/>
          <w:sz w:val="20"/>
          <w:szCs w:val="20"/>
        </w:rPr>
        <w:t>.</w:t>
      </w:r>
    </w:p>
    <w:p w14:paraId="13A3A8F1" w14:textId="77777777" w:rsidR="009B343D" w:rsidRDefault="009B343D" w:rsidP="009B343D">
      <w:pPr>
        <w:jc w:val="both"/>
      </w:pPr>
    </w:p>
    <w:p w14:paraId="5986787B" w14:textId="77777777" w:rsidR="00565787" w:rsidRDefault="00565787" w:rsidP="009B343D">
      <w:pPr>
        <w:jc w:val="both"/>
      </w:pPr>
    </w:p>
    <w:p w14:paraId="1593D0CA" w14:textId="6822E373" w:rsidR="00BF1CFA" w:rsidRDefault="00BF1CFA" w:rsidP="003710E6">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 w:firstLineChars="72" w:firstLine="144"/>
        <w:rPr>
          <w:rFonts w:ascii="Times New Roman" w:hAnsi="Times New Roman" w:cs="Times New Roman"/>
          <w:sz w:val="20"/>
          <w:szCs w:val="20"/>
        </w:rPr>
      </w:pPr>
      <w:r>
        <w:rPr>
          <w:rFonts w:ascii="Times New Roman" w:hAnsi="Times New Roman" w:cs="Times New Roman"/>
          <w:sz w:val="20"/>
          <w:szCs w:val="20"/>
        </w:rPr>
        <w:lastRenderedPageBreak/>
        <w:t xml:space="preserve">                   </w:t>
      </w:r>
      <w:bookmarkStart w:id="25" w:name="_Hlk151077317"/>
      <w:r>
        <w:rPr>
          <w:rFonts w:ascii="Times New Roman" w:hAnsi="Times New Roman" w:cs="Times New Roman"/>
          <w:sz w:val="20"/>
          <w:szCs w:val="20"/>
        </w:rPr>
        <w:t>Table 4: Regression analysis Predicting perceived Dengue risk and Dengue prevention practice</w:t>
      </w:r>
    </w:p>
    <w:tbl>
      <w:tblPr>
        <w:tblW w:w="4955" w:type="pct"/>
        <w:tblCellMar>
          <w:left w:w="0" w:type="dxa"/>
          <w:right w:w="0" w:type="dxa"/>
        </w:tblCellMar>
        <w:tblLook w:val="04A0" w:firstRow="1" w:lastRow="0" w:firstColumn="1" w:lastColumn="0" w:noHBand="0" w:noVBand="1"/>
      </w:tblPr>
      <w:tblGrid>
        <w:gridCol w:w="2425"/>
        <w:gridCol w:w="1649"/>
        <w:gridCol w:w="1417"/>
        <w:gridCol w:w="1082"/>
        <w:gridCol w:w="1519"/>
        <w:gridCol w:w="1184"/>
      </w:tblGrid>
      <w:tr w:rsidR="00BF1CFA" w14:paraId="59F90CAE" w14:textId="58A5AC62" w:rsidTr="00C83576">
        <w:trPr>
          <w:cantSplit/>
        </w:trPr>
        <w:tc>
          <w:tcPr>
            <w:tcW w:w="1307" w:type="pct"/>
            <w:vMerge w:val="restart"/>
            <w:tcBorders>
              <w:top w:val="single" w:sz="4" w:space="0" w:color="auto"/>
            </w:tcBorders>
            <w:vAlign w:val="center"/>
            <w:hideMark/>
          </w:tcPr>
          <w:p w14:paraId="62BD90A6" w14:textId="77777777" w:rsidR="00BF1CFA" w:rsidRDefault="00BF1CFA" w:rsidP="0032043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0"/>
                <w:szCs w:val="20"/>
              </w:rPr>
              <w:t>Variables</w:t>
            </w:r>
          </w:p>
        </w:tc>
        <w:tc>
          <w:tcPr>
            <w:tcW w:w="3693" w:type="pct"/>
            <w:gridSpan w:val="5"/>
            <w:tcBorders>
              <w:top w:val="single" w:sz="4" w:space="0" w:color="auto"/>
            </w:tcBorders>
            <w:hideMark/>
          </w:tcPr>
          <w:p w14:paraId="4B215CFC" w14:textId="07D3A501" w:rsidR="00BF1CFA" w:rsidRPr="00BF1CFA" w:rsidRDefault="00BF1CFA" w:rsidP="00320436">
            <w:pPr>
              <w:autoSpaceDE w:val="0"/>
              <w:autoSpaceDN w:val="0"/>
              <w:adjustRightInd w:val="0"/>
              <w:spacing w:after="0" w:line="240" w:lineRule="auto"/>
              <w:ind w:left="60" w:right="60"/>
              <w:jc w:val="center"/>
              <w:rPr>
                <w:rFonts w:ascii="Times New Roman" w:hAnsi="Times New Roman" w:cs="Times New Roman"/>
                <w:b/>
                <w:bCs/>
                <w:sz w:val="20"/>
                <w:szCs w:val="20"/>
              </w:rPr>
            </w:pPr>
            <w:r w:rsidRPr="00BF1CFA">
              <w:rPr>
                <w:rFonts w:ascii="Times New Roman" w:hAnsi="Times New Roman" w:cs="Times New Roman"/>
                <w:b/>
                <w:bCs/>
                <w:sz w:val="20"/>
                <w:szCs w:val="20"/>
              </w:rPr>
              <w:t xml:space="preserve">Dengue risk </w:t>
            </w:r>
          </w:p>
        </w:tc>
      </w:tr>
      <w:tr w:rsidR="000924DA" w14:paraId="725F95E8" w14:textId="21D6AECB" w:rsidTr="003B3A75">
        <w:trPr>
          <w:cantSplit/>
        </w:trPr>
        <w:tc>
          <w:tcPr>
            <w:tcW w:w="0" w:type="auto"/>
            <w:vMerge/>
            <w:tcBorders>
              <w:bottom w:val="single" w:sz="4" w:space="0" w:color="auto"/>
            </w:tcBorders>
            <w:vAlign w:val="center"/>
            <w:hideMark/>
          </w:tcPr>
          <w:p w14:paraId="426866F2" w14:textId="77777777" w:rsidR="000924DA" w:rsidRDefault="000924DA" w:rsidP="00320436">
            <w:pPr>
              <w:spacing w:after="0" w:line="240" w:lineRule="auto"/>
              <w:rPr>
                <w:rFonts w:ascii="Times New Roman" w:hAnsi="Times New Roman" w:cs="Times New Roman"/>
                <w:sz w:val="20"/>
                <w:szCs w:val="20"/>
              </w:rPr>
            </w:pPr>
          </w:p>
        </w:tc>
        <w:tc>
          <w:tcPr>
            <w:tcW w:w="889" w:type="pct"/>
            <w:tcBorders>
              <w:bottom w:val="single" w:sz="4" w:space="0" w:color="auto"/>
            </w:tcBorders>
            <w:hideMark/>
          </w:tcPr>
          <w:p w14:paraId="19168B75" w14:textId="77777777" w:rsidR="000924DA" w:rsidRDefault="000924DA" w:rsidP="00320436">
            <w:pPr>
              <w:autoSpaceDE w:val="0"/>
              <w:autoSpaceDN w:val="0"/>
              <w:adjustRightInd w:val="0"/>
              <w:spacing w:after="0" w:line="240" w:lineRule="auto"/>
              <w:ind w:left="60" w:right="60"/>
              <w:jc w:val="center"/>
              <w:rPr>
                <w:rFonts w:ascii="Times New Roman" w:hAnsi="Times New Roman" w:cs="Times New Roman"/>
                <w:sz w:val="20"/>
                <w:szCs w:val="20"/>
              </w:rPr>
            </w:pPr>
            <w:r>
              <w:rPr>
                <w:rFonts w:ascii="Times New Roman" w:hAnsi="Times New Roman" w:cs="Times New Roman"/>
                <w:b/>
                <w:bCs/>
                <w:sz w:val="20"/>
                <w:szCs w:val="20"/>
              </w:rPr>
              <w:t>B</w:t>
            </w:r>
          </w:p>
        </w:tc>
        <w:tc>
          <w:tcPr>
            <w:tcW w:w="764" w:type="pct"/>
            <w:tcBorders>
              <w:bottom w:val="single" w:sz="4" w:space="0" w:color="auto"/>
            </w:tcBorders>
            <w:hideMark/>
          </w:tcPr>
          <w:p w14:paraId="10F0D1C3" w14:textId="77777777" w:rsidR="000924DA" w:rsidRDefault="000924DA" w:rsidP="00320436">
            <w:pPr>
              <w:autoSpaceDE w:val="0"/>
              <w:autoSpaceDN w:val="0"/>
              <w:adjustRightInd w:val="0"/>
              <w:spacing w:after="0" w:line="240" w:lineRule="auto"/>
              <w:ind w:left="60" w:right="60"/>
              <w:jc w:val="center"/>
              <w:rPr>
                <w:rFonts w:ascii="Times New Roman" w:hAnsi="Times New Roman" w:cs="Times New Roman"/>
                <w:sz w:val="20"/>
                <w:szCs w:val="20"/>
              </w:rPr>
            </w:pPr>
            <w:r>
              <w:rPr>
                <w:rFonts w:ascii="Times New Roman" w:hAnsi="Times New Roman" w:cs="Times New Roman"/>
                <w:b/>
                <w:bCs/>
                <w:sz w:val="20"/>
                <w:szCs w:val="20"/>
              </w:rPr>
              <w:t>SE</w:t>
            </w:r>
          </w:p>
        </w:tc>
        <w:tc>
          <w:tcPr>
            <w:tcW w:w="583" w:type="pct"/>
            <w:tcBorders>
              <w:bottom w:val="single" w:sz="4" w:space="0" w:color="auto"/>
            </w:tcBorders>
            <w:hideMark/>
          </w:tcPr>
          <w:p w14:paraId="01ABD98B" w14:textId="77777777" w:rsidR="000924DA" w:rsidRDefault="000924DA" w:rsidP="00320436">
            <w:pPr>
              <w:autoSpaceDE w:val="0"/>
              <w:autoSpaceDN w:val="0"/>
              <w:adjustRightInd w:val="0"/>
              <w:spacing w:after="0" w:line="240" w:lineRule="auto"/>
              <w:ind w:left="60" w:right="60"/>
              <w:jc w:val="center"/>
              <w:rPr>
                <w:rFonts w:ascii="Times New Roman" w:hAnsi="Times New Roman" w:cs="Times New Roman"/>
                <w:sz w:val="20"/>
                <w:szCs w:val="20"/>
              </w:rPr>
            </w:pPr>
            <w:r>
              <w:rPr>
                <w:rFonts w:ascii="Times New Roman" w:hAnsi="Times New Roman" w:cs="Times New Roman"/>
                <w:b/>
                <w:bCs/>
                <w:sz w:val="20"/>
                <w:szCs w:val="20"/>
              </w:rPr>
              <w:t>t</w:t>
            </w:r>
          </w:p>
        </w:tc>
        <w:tc>
          <w:tcPr>
            <w:tcW w:w="819" w:type="pct"/>
            <w:tcBorders>
              <w:bottom w:val="single" w:sz="4" w:space="0" w:color="auto"/>
            </w:tcBorders>
            <w:hideMark/>
          </w:tcPr>
          <w:p w14:paraId="38C569B6" w14:textId="77777777" w:rsidR="000924DA" w:rsidRDefault="000924DA" w:rsidP="00320436">
            <w:pPr>
              <w:autoSpaceDE w:val="0"/>
              <w:autoSpaceDN w:val="0"/>
              <w:adjustRightInd w:val="0"/>
              <w:spacing w:after="0" w:line="240" w:lineRule="auto"/>
              <w:ind w:left="60" w:right="60"/>
              <w:jc w:val="center"/>
              <w:rPr>
                <w:rFonts w:ascii="Times New Roman" w:hAnsi="Times New Roman" w:cs="Times New Roman"/>
                <w:sz w:val="20"/>
                <w:szCs w:val="20"/>
              </w:rPr>
            </w:pPr>
            <w:r>
              <w:rPr>
                <w:rFonts w:ascii="Times New Roman" w:hAnsi="Times New Roman" w:cs="Times New Roman"/>
                <w:b/>
                <w:bCs/>
                <w:sz w:val="20"/>
                <w:szCs w:val="20"/>
              </w:rPr>
              <w:t>ꞵ</w:t>
            </w:r>
          </w:p>
        </w:tc>
        <w:tc>
          <w:tcPr>
            <w:tcW w:w="638" w:type="pct"/>
            <w:tcBorders>
              <w:bottom w:val="single" w:sz="4" w:space="0" w:color="auto"/>
            </w:tcBorders>
          </w:tcPr>
          <w:p w14:paraId="43FC6029" w14:textId="2D0FB865" w:rsidR="000924DA" w:rsidRDefault="000924DA" w:rsidP="000924DA">
            <w:pPr>
              <w:autoSpaceDE w:val="0"/>
              <w:autoSpaceDN w:val="0"/>
              <w:adjustRightInd w:val="0"/>
              <w:spacing w:after="0" w:line="240" w:lineRule="auto"/>
              <w:ind w:right="60"/>
              <w:jc w:val="center"/>
              <w:rPr>
                <w:rFonts w:ascii="Times New Roman" w:hAnsi="Times New Roman" w:cs="Times New Roman"/>
                <w:sz w:val="20"/>
                <w:szCs w:val="20"/>
              </w:rPr>
            </w:pPr>
            <w:r>
              <w:rPr>
                <w:rFonts w:ascii="Times New Roman" w:hAnsi="Times New Roman" w:cs="Times New Roman"/>
                <w:b/>
                <w:bCs/>
                <w:i/>
                <w:iCs/>
                <w:sz w:val="20"/>
                <w:szCs w:val="20"/>
              </w:rPr>
              <w:t>p</w:t>
            </w:r>
            <w:r>
              <w:rPr>
                <w:rFonts w:ascii="Times New Roman" w:hAnsi="Times New Roman" w:cs="Times New Roman"/>
                <w:b/>
                <w:bCs/>
                <w:sz w:val="20"/>
                <w:szCs w:val="20"/>
              </w:rPr>
              <w:t>-value</w:t>
            </w:r>
          </w:p>
        </w:tc>
      </w:tr>
      <w:tr w:rsidR="000924DA" w14:paraId="31602BF7" w14:textId="4C9CDF1D" w:rsidTr="003B3A75">
        <w:trPr>
          <w:cantSplit/>
        </w:trPr>
        <w:tc>
          <w:tcPr>
            <w:tcW w:w="1307" w:type="pct"/>
            <w:tcBorders>
              <w:top w:val="single" w:sz="4" w:space="0" w:color="auto"/>
              <w:bottom w:val="single" w:sz="4" w:space="0" w:color="auto"/>
            </w:tcBorders>
            <w:shd w:val="clear" w:color="auto" w:fill="F2F2F2" w:themeFill="background1" w:themeFillShade="F2"/>
            <w:vAlign w:val="bottom"/>
            <w:hideMark/>
          </w:tcPr>
          <w:p w14:paraId="5806C81C" w14:textId="642D93E7" w:rsidR="000924DA" w:rsidRPr="00BF1CFA" w:rsidRDefault="000924DA" w:rsidP="00320436">
            <w:pPr>
              <w:autoSpaceDE w:val="0"/>
              <w:autoSpaceDN w:val="0"/>
              <w:adjustRightInd w:val="0"/>
              <w:spacing w:after="0" w:line="240" w:lineRule="auto"/>
              <w:rPr>
                <w:rFonts w:ascii="Times New Roman" w:hAnsi="Times New Roman" w:cs="Times New Roman"/>
                <w:b/>
                <w:bCs/>
                <w:sz w:val="20"/>
                <w:szCs w:val="20"/>
              </w:rPr>
            </w:pPr>
            <w:r w:rsidRPr="00BF1CFA">
              <w:rPr>
                <w:rFonts w:ascii="Times New Roman" w:hAnsi="Times New Roman" w:cs="Times New Roman"/>
                <w:b/>
                <w:bCs/>
                <w:sz w:val="20"/>
                <w:szCs w:val="20"/>
              </w:rPr>
              <w:t>Dengue prevention practice</w:t>
            </w:r>
          </w:p>
        </w:tc>
        <w:tc>
          <w:tcPr>
            <w:tcW w:w="889" w:type="pct"/>
            <w:tcBorders>
              <w:top w:val="single" w:sz="4" w:space="0" w:color="auto"/>
              <w:bottom w:val="single" w:sz="4" w:space="0" w:color="auto"/>
            </w:tcBorders>
            <w:shd w:val="clear" w:color="auto" w:fill="F2F2F2" w:themeFill="background1" w:themeFillShade="F2"/>
            <w:vAlign w:val="center"/>
            <w:hideMark/>
          </w:tcPr>
          <w:p w14:paraId="526001F7" w14:textId="1F2F804C" w:rsidR="000924DA" w:rsidRDefault="003710E6" w:rsidP="00320436">
            <w:pPr>
              <w:autoSpaceDE w:val="0"/>
              <w:autoSpaceDN w:val="0"/>
              <w:adjustRightInd w:val="0"/>
              <w:spacing w:after="0" w:line="240" w:lineRule="auto"/>
              <w:ind w:left="60" w:right="60"/>
              <w:jc w:val="center"/>
              <w:rPr>
                <w:rFonts w:ascii="Times New Roman" w:hAnsi="Times New Roman" w:cs="Times New Roman"/>
                <w:sz w:val="20"/>
                <w:szCs w:val="20"/>
              </w:rPr>
            </w:pPr>
            <w:r>
              <w:rPr>
                <w:rFonts w:ascii="Times New Roman" w:hAnsi="Times New Roman" w:cs="Times New Roman"/>
                <w:sz w:val="20"/>
                <w:szCs w:val="20"/>
              </w:rPr>
              <w:t>0</w:t>
            </w:r>
            <w:r w:rsidR="00FA0089" w:rsidRPr="00FA0089">
              <w:rPr>
                <w:rFonts w:ascii="Times New Roman" w:hAnsi="Times New Roman" w:cs="Times New Roman"/>
                <w:sz w:val="20"/>
                <w:szCs w:val="20"/>
              </w:rPr>
              <w:t>.34</w:t>
            </w:r>
          </w:p>
        </w:tc>
        <w:tc>
          <w:tcPr>
            <w:tcW w:w="764" w:type="pct"/>
            <w:tcBorders>
              <w:top w:val="single" w:sz="4" w:space="0" w:color="auto"/>
              <w:bottom w:val="single" w:sz="4" w:space="0" w:color="auto"/>
            </w:tcBorders>
            <w:shd w:val="clear" w:color="auto" w:fill="F2F2F2" w:themeFill="background1" w:themeFillShade="F2"/>
            <w:vAlign w:val="center"/>
            <w:hideMark/>
          </w:tcPr>
          <w:p w14:paraId="4838316E" w14:textId="6436396D" w:rsidR="000924DA" w:rsidRDefault="00A20E30" w:rsidP="00320436">
            <w:pPr>
              <w:autoSpaceDE w:val="0"/>
              <w:autoSpaceDN w:val="0"/>
              <w:adjustRightInd w:val="0"/>
              <w:spacing w:after="0" w:line="240" w:lineRule="auto"/>
              <w:ind w:left="60" w:right="60"/>
              <w:jc w:val="center"/>
              <w:rPr>
                <w:rFonts w:ascii="Times New Roman" w:hAnsi="Times New Roman" w:cs="Times New Roman"/>
                <w:sz w:val="20"/>
                <w:szCs w:val="20"/>
              </w:rPr>
            </w:pPr>
            <w:r>
              <w:rPr>
                <w:rFonts w:ascii="Times New Roman" w:hAnsi="Times New Roman" w:cs="Times New Roman"/>
                <w:sz w:val="20"/>
                <w:szCs w:val="20"/>
              </w:rPr>
              <w:t>0</w:t>
            </w:r>
            <w:r w:rsidR="00FA0089" w:rsidRPr="00FA0089">
              <w:rPr>
                <w:rFonts w:ascii="Times New Roman" w:hAnsi="Times New Roman" w:cs="Times New Roman"/>
                <w:sz w:val="20"/>
                <w:szCs w:val="20"/>
              </w:rPr>
              <w:t>.02</w:t>
            </w:r>
          </w:p>
        </w:tc>
        <w:tc>
          <w:tcPr>
            <w:tcW w:w="583" w:type="pct"/>
            <w:tcBorders>
              <w:top w:val="single" w:sz="4" w:space="0" w:color="auto"/>
              <w:bottom w:val="single" w:sz="4" w:space="0" w:color="auto"/>
            </w:tcBorders>
            <w:shd w:val="clear" w:color="auto" w:fill="F2F2F2" w:themeFill="background1" w:themeFillShade="F2"/>
            <w:vAlign w:val="center"/>
            <w:hideMark/>
          </w:tcPr>
          <w:p w14:paraId="2ECD147D" w14:textId="462D91F8" w:rsidR="000924DA" w:rsidRDefault="00FA0089" w:rsidP="00320436">
            <w:pPr>
              <w:autoSpaceDE w:val="0"/>
              <w:autoSpaceDN w:val="0"/>
              <w:adjustRightInd w:val="0"/>
              <w:spacing w:after="0" w:line="240" w:lineRule="auto"/>
              <w:ind w:left="60" w:right="60"/>
              <w:jc w:val="center"/>
              <w:rPr>
                <w:rFonts w:ascii="Times New Roman" w:hAnsi="Times New Roman" w:cs="Times New Roman"/>
                <w:sz w:val="20"/>
                <w:szCs w:val="20"/>
              </w:rPr>
            </w:pPr>
            <w:r w:rsidRPr="00FA0089">
              <w:rPr>
                <w:rFonts w:ascii="Times New Roman" w:hAnsi="Times New Roman" w:cs="Times New Roman"/>
                <w:sz w:val="20"/>
                <w:szCs w:val="20"/>
              </w:rPr>
              <w:t>17.18</w:t>
            </w:r>
          </w:p>
        </w:tc>
        <w:tc>
          <w:tcPr>
            <w:tcW w:w="819" w:type="pct"/>
            <w:tcBorders>
              <w:top w:val="single" w:sz="4" w:space="0" w:color="auto"/>
              <w:bottom w:val="single" w:sz="4" w:space="0" w:color="auto"/>
            </w:tcBorders>
            <w:shd w:val="clear" w:color="auto" w:fill="F2F2F2" w:themeFill="background1" w:themeFillShade="F2"/>
            <w:vAlign w:val="center"/>
            <w:hideMark/>
          </w:tcPr>
          <w:p w14:paraId="0C97DCD9" w14:textId="0F45E770" w:rsidR="000924DA" w:rsidRDefault="00A20E30" w:rsidP="00320436">
            <w:pPr>
              <w:autoSpaceDE w:val="0"/>
              <w:autoSpaceDN w:val="0"/>
              <w:adjustRightInd w:val="0"/>
              <w:spacing w:after="0" w:line="240" w:lineRule="auto"/>
              <w:ind w:left="60" w:right="60"/>
              <w:jc w:val="center"/>
              <w:rPr>
                <w:rFonts w:ascii="Times New Roman" w:hAnsi="Times New Roman" w:cs="Times New Roman"/>
                <w:sz w:val="20"/>
                <w:szCs w:val="20"/>
              </w:rPr>
            </w:pPr>
            <w:bookmarkStart w:id="26" w:name="_Hlk147602246"/>
            <w:r>
              <w:rPr>
                <w:rFonts w:ascii="Times New Roman" w:hAnsi="Times New Roman" w:cs="Times New Roman"/>
                <w:sz w:val="20"/>
                <w:szCs w:val="20"/>
              </w:rPr>
              <w:t>0</w:t>
            </w:r>
            <w:r w:rsidR="00FA0089" w:rsidRPr="00FA0089">
              <w:rPr>
                <w:rFonts w:ascii="Times New Roman" w:hAnsi="Times New Roman" w:cs="Times New Roman"/>
                <w:sz w:val="20"/>
                <w:szCs w:val="20"/>
              </w:rPr>
              <w:t>.42</w:t>
            </w:r>
            <w:bookmarkEnd w:id="26"/>
          </w:p>
        </w:tc>
        <w:tc>
          <w:tcPr>
            <w:tcW w:w="638" w:type="pct"/>
            <w:tcBorders>
              <w:top w:val="single" w:sz="4" w:space="0" w:color="auto"/>
              <w:bottom w:val="single" w:sz="4" w:space="0" w:color="auto"/>
            </w:tcBorders>
            <w:shd w:val="clear" w:color="auto" w:fill="F2F2F2" w:themeFill="background1" w:themeFillShade="F2"/>
            <w:vAlign w:val="center"/>
          </w:tcPr>
          <w:p w14:paraId="3928415D" w14:textId="339A7100" w:rsidR="000924DA" w:rsidRPr="006C24A0" w:rsidRDefault="00FA0089" w:rsidP="000924DA">
            <w:pPr>
              <w:autoSpaceDE w:val="0"/>
              <w:autoSpaceDN w:val="0"/>
              <w:adjustRightInd w:val="0"/>
              <w:spacing w:after="0" w:line="240" w:lineRule="auto"/>
              <w:ind w:right="60"/>
              <w:jc w:val="center"/>
              <w:rPr>
                <w:rFonts w:ascii="Times New Roman" w:hAnsi="Times New Roman" w:cs="Times New Roman"/>
                <w:b/>
                <w:bCs/>
                <w:sz w:val="20"/>
                <w:szCs w:val="20"/>
              </w:rPr>
            </w:pPr>
            <w:bookmarkStart w:id="27" w:name="_Hlk147602255"/>
            <w:r w:rsidRPr="006C24A0">
              <w:rPr>
                <w:rFonts w:ascii="Times New Roman" w:hAnsi="Times New Roman" w:cs="Times New Roman"/>
                <w:b/>
                <w:bCs/>
                <w:sz w:val="20"/>
                <w:szCs w:val="20"/>
              </w:rPr>
              <w:t>&lt;0.001</w:t>
            </w:r>
            <w:bookmarkEnd w:id="27"/>
          </w:p>
        </w:tc>
      </w:tr>
    </w:tbl>
    <w:p w14:paraId="7114B5F0" w14:textId="1283EE7F" w:rsidR="00BD37B2" w:rsidRDefault="00BD37B2" w:rsidP="00BD37B2">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sz w:val="24"/>
          <w:szCs w:val="24"/>
        </w:rPr>
      </w:pPr>
      <w:r>
        <w:rPr>
          <w:rFonts w:ascii="Times New Roman" w:eastAsia="Calibri" w:hAnsi="Times New Roman" w:cs="Times New Roman"/>
          <w:i/>
          <w:iCs/>
          <w:sz w:val="20"/>
          <w:szCs w:val="20"/>
        </w:rPr>
        <w:t>Note:</w:t>
      </w:r>
      <w:r>
        <w:rPr>
          <w:rFonts w:ascii="Times New Roman" w:eastAsia="Calibri" w:hAnsi="Times New Roman" w:cs="Times New Roman"/>
          <w:sz w:val="20"/>
          <w:szCs w:val="20"/>
        </w:rPr>
        <w:t xml:space="preserve"> B=unstandardized regression coefficient; SE=Standard error; β=standardized regression coefficient; Bold indicates significant; </w:t>
      </w:r>
      <w:r>
        <w:rPr>
          <w:rFonts w:ascii="Times New Roman" w:eastAsia="Calibri" w:hAnsi="Times New Roman" w:cs="Times New Roman"/>
          <w:sz w:val="20"/>
          <w:szCs w:val="20"/>
          <w:vertAlign w:val="superscript"/>
        </w:rPr>
        <w:t>†</w:t>
      </w:r>
      <w:proofErr w:type="gramStart"/>
      <w:r>
        <w:rPr>
          <w:rFonts w:ascii="Times New Roman" w:eastAsia="Calibri" w:hAnsi="Times New Roman" w:cs="Times New Roman"/>
          <w:sz w:val="20"/>
          <w:szCs w:val="20"/>
        </w:rPr>
        <w:t>F</w:t>
      </w:r>
      <w:r>
        <w:rPr>
          <w:rFonts w:ascii="Times New Roman" w:eastAsia="Calibri" w:hAnsi="Times New Roman" w:cs="Times New Roman"/>
          <w:sz w:val="20"/>
          <w:szCs w:val="20"/>
          <w:vertAlign w:val="subscript"/>
        </w:rPr>
        <w:t>(</w:t>
      </w:r>
      <w:proofErr w:type="gramEnd"/>
      <w:r>
        <w:rPr>
          <w:rFonts w:ascii="Times New Roman" w:eastAsia="Calibri" w:hAnsi="Times New Roman" w:cs="Times New Roman"/>
          <w:sz w:val="20"/>
          <w:szCs w:val="20"/>
          <w:vertAlign w:val="subscript"/>
        </w:rPr>
        <w:t>1,</w:t>
      </w:r>
      <w:r w:rsidR="00387941">
        <w:rPr>
          <w:rFonts w:ascii="Times New Roman" w:eastAsia="Calibri" w:hAnsi="Times New Roman" w:cs="Times New Roman"/>
          <w:sz w:val="20"/>
          <w:szCs w:val="20"/>
          <w:vertAlign w:val="subscript"/>
        </w:rPr>
        <w:t>1356</w:t>
      </w:r>
      <w:r>
        <w:rPr>
          <w:rFonts w:ascii="Times New Roman" w:eastAsia="Calibri" w:hAnsi="Times New Roman" w:cs="Times New Roman"/>
          <w:sz w:val="20"/>
          <w:szCs w:val="20"/>
          <w:vertAlign w:val="subscript"/>
        </w:rPr>
        <w:t>)</w:t>
      </w:r>
      <w:r>
        <w:rPr>
          <w:rFonts w:ascii="Times New Roman" w:eastAsia="Calibri" w:hAnsi="Times New Roman" w:cs="Times New Roman"/>
          <w:sz w:val="20"/>
          <w:szCs w:val="20"/>
        </w:rPr>
        <w:t xml:space="preserve">= </w:t>
      </w:r>
      <w:r w:rsidR="00387941">
        <w:rPr>
          <w:rFonts w:ascii="Times New Roman" w:eastAsia="Calibri" w:hAnsi="Times New Roman" w:cs="Times New Roman"/>
          <w:sz w:val="20"/>
          <w:szCs w:val="20"/>
        </w:rPr>
        <w:t>295</w:t>
      </w:r>
      <w:r>
        <w:rPr>
          <w:rFonts w:ascii="Times New Roman" w:eastAsia="Calibri" w:hAnsi="Times New Roman" w:cs="Times New Roman"/>
          <w:sz w:val="20"/>
          <w:szCs w:val="20"/>
        </w:rPr>
        <w:t>.0</w:t>
      </w:r>
      <w:r w:rsidR="00387941">
        <w:rPr>
          <w:rFonts w:ascii="Times New Roman" w:eastAsia="Calibri" w:hAnsi="Times New Roman" w:cs="Times New Roman"/>
          <w:sz w:val="20"/>
          <w:szCs w:val="20"/>
        </w:rPr>
        <w:t>4</w:t>
      </w:r>
      <w:r>
        <w:rPr>
          <w:rFonts w:ascii="Times New Roman" w:eastAsia="Calibri" w:hAnsi="Times New Roman" w:cs="Times New Roman"/>
          <w:sz w:val="20"/>
          <w:szCs w:val="20"/>
        </w:rPr>
        <w:t>;  p&lt;0.001, R</w:t>
      </w:r>
      <w:r>
        <w:rPr>
          <w:rFonts w:ascii="Times New Roman" w:eastAsia="Calibri" w:hAnsi="Times New Roman" w:cs="Times New Roman"/>
          <w:sz w:val="20"/>
          <w:szCs w:val="20"/>
          <w:vertAlign w:val="superscript"/>
        </w:rPr>
        <w:t>2</w:t>
      </w:r>
      <w:r>
        <w:rPr>
          <w:rFonts w:ascii="Times New Roman" w:eastAsia="Calibri" w:hAnsi="Times New Roman" w:cs="Times New Roman"/>
          <w:sz w:val="20"/>
          <w:szCs w:val="20"/>
          <w:vertAlign w:val="subscript"/>
        </w:rPr>
        <w:t>Adj</w:t>
      </w:r>
      <w:r>
        <w:rPr>
          <w:rFonts w:ascii="Times New Roman" w:eastAsia="Calibri" w:hAnsi="Times New Roman" w:cs="Times New Roman"/>
          <w:sz w:val="20"/>
          <w:szCs w:val="20"/>
        </w:rPr>
        <w:t>=0.</w:t>
      </w:r>
      <w:r w:rsidR="00387941">
        <w:rPr>
          <w:rFonts w:ascii="Times New Roman" w:eastAsia="Calibri" w:hAnsi="Times New Roman" w:cs="Times New Roman"/>
          <w:sz w:val="20"/>
          <w:szCs w:val="20"/>
        </w:rPr>
        <w:t>178</w:t>
      </w:r>
      <w:r>
        <w:rPr>
          <w:rFonts w:ascii="Times New Roman" w:eastAsia="Calibri" w:hAnsi="Times New Roman" w:cs="Times New Roman"/>
          <w:sz w:val="20"/>
          <w:szCs w:val="20"/>
        </w:rPr>
        <w:t>.</w:t>
      </w:r>
    </w:p>
    <w:bookmarkEnd w:id="25"/>
    <w:p w14:paraId="012DE71C" w14:textId="77777777" w:rsidR="00BF1CFA" w:rsidRDefault="00BF1CFA"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cs="Times New Roman"/>
          <w:sz w:val="24"/>
          <w:szCs w:val="24"/>
        </w:rPr>
      </w:pPr>
    </w:p>
    <w:p w14:paraId="0CEC7939" w14:textId="77777777" w:rsidR="002E454F" w:rsidRDefault="002E454F"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cs="Times New Roman"/>
          <w:sz w:val="24"/>
          <w:szCs w:val="24"/>
        </w:rPr>
      </w:pPr>
    </w:p>
    <w:p w14:paraId="7D1294E6" w14:textId="30CE9483" w:rsidR="002E454F" w:rsidRPr="002E454F" w:rsidRDefault="002E454F" w:rsidP="002E454F">
      <w:pPr>
        <w:pStyle w:val="Caption"/>
        <w:keepNext/>
        <w:spacing w:after="0"/>
        <w:jc w:val="center"/>
        <w:rPr>
          <w:rFonts w:ascii="Times New Roman" w:hAnsi="Times New Roman" w:cs="Times New Roman"/>
          <w:i w:val="0"/>
          <w:iCs w:val="0"/>
          <w:color w:val="auto"/>
          <w:sz w:val="20"/>
          <w:szCs w:val="20"/>
        </w:rPr>
      </w:pPr>
      <w:bookmarkStart w:id="28" w:name="_Hlk151077345"/>
      <w:r w:rsidRPr="002E454F">
        <w:rPr>
          <w:rFonts w:ascii="Times New Roman" w:hAnsi="Times New Roman" w:cs="Times New Roman"/>
          <w:i w:val="0"/>
          <w:iCs w:val="0"/>
          <w:color w:val="auto"/>
          <w:sz w:val="20"/>
          <w:szCs w:val="20"/>
        </w:rPr>
        <w:t xml:space="preserve">Table </w:t>
      </w:r>
      <w:r>
        <w:rPr>
          <w:rFonts w:ascii="Times New Roman" w:hAnsi="Times New Roman" w:cs="Times New Roman"/>
          <w:i w:val="0"/>
          <w:iCs w:val="0"/>
          <w:color w:val="auto"/>
          <w:sz w:val="20"/>
          <w:szCs w:val="20"/>
        </w:rPr>
        <w:t>5</w:t>
      </w:r>
      <w:r w:rsidRPr="002E454F">
        <w:rPr>
          <w:rFonts w:ascii="Times New Roman" w:hAnsi="Times New Roman" w:cs="Times New Roman"/>
          <w:i w:val="0"/>
          <w:iCs w:val="0"/>
          <w:sz w:val="20"/>
          <w:szCs w:val="20"/>
        </w:rPr>
        <w:t>:</w:t>
      </w:r>
      <w:r w:rsidRPr="002E454F">
        <w:rPr>
          <w:rFonts w:ascii="Times New Roman" w:hAnsi="Times New Roman" w:cs="Times New Roman"/>
          <w:i w:val="0"/>
          <w:iCs w:val="0"/>
          <w:color w:val="auto"/>
          <w:sz w:val="20"/>
          <w:szCs w:val="20"/>
        </w:rPr>
        <w:t xml:space="preserve"> Dengue-prevention practice-related question</w:t>
      </w:r>
    </w:p>
    <w:tbl>
      <w:tblPr>
        <w:tblStyle w:val="TableGridLight11"/>
        <w:tblW w:w="5099"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9"/>
        <w:gridCol w:w="1176"/>
      </w:tblGrid>
      <w:tr w:rsidR="002E454F" w:rsidRPr="002E454F" w14:paraId="492083FB" w14:textId="77777777" w:rsidTr="002E454F">
        <w:trPr>
          <w:trHeight w:val="20"/>
        </w:trPr>
        <w:tc>
          <w:tcPr>
            <w:tcW w:w="4384" w:type="pct"/>
            <w:tcBorders>
              <w:top w:val="single" w:sz="4" w:space="0" w:color="auto"/>
              <w:bottom w:val="single" w:sz="4" w:space="0" w:color="auto"/>
            </w:tcBorders>
          </w:tcPr>
          <w:p w14:paraId="023A7C9D" w14:textId="1983F4D2" w:rsidR="002E454F" w:rsidRPr="002E454F" w:rsidRDefault="002E454F" w:rsidP="002E454F">
            <w:pPr>
              <w:spacing w:after="0" w:line="240" w:lineRule="auto"/>
              <w:jc w:val="center"/>
              <w:rPr>
                <w:rFonts w:ascii="Times New Roman" w:eastAsia="Calibri" w:hAnsi="Times New Roman" w:cs="Times New Roman"/>
                <w:color w:val="000000"/>
                <w:sz w:val="20"/>
                <w:szCs w:val="20"/>
              </w:rPr>
            </w:pPr>
            <w:r w:rsidRPr="002E454F">
              <w:rPr>
                <w:rFonts w:ascii="Times New Roman" w:eastAsia="Calibri" w:hAnsi="Times New Roman" w:cs="Times New Roman"/>
                <w:b/>
                <w:bCs/>
                <w:sz w:val="20"/>
                <w:szCs w:val="20"/>
              </w:rPr>
              <w:t>Items</w:t>
            </w:r>
            <w:r w:rsidRPr="002E454F">
              <w:rPr>
                <w:rFonts w:ascii="Times New Roman" w:eastAsia="Batang" w:hAnsi="Times New Roman" w:cs="Times New Roman"/>
                <w:b/>
                <w:sz w:val="20"/>
                <w:szCs w:val="14"/>
                <w:highlight w:val="cyan"/>
                <w:u w:val="single"/>
              </w:rPr>
              <w:t xml:space="preserve"> </w:t>
            </w:r>
          </w:p>
        </w:tc>
        <w:tc>
          <w:tcPr>
            <w:tcW w:w="616" w:type="pct"/>
            <w:tcBorders>
              <w:top w:val="single" w:sz="4" w:space="0" w:color="auto"/>
              <w:bottom w:val="single" w:sz="4" w:space="0" w:color="auto"/>
            </w:tcBorders>
          </w:tcPr>
          <w:p w14:paraId="18CB44F1" w14:textId="77777777" w:rsidR="002E454F" w:rsidRPr="002E454F" w:rsidRDefault="002E454F" w:rsidP="002E454F">
            <w:pPr>
              <w:spacing w:after="0" w:line="240" w:lineRule="auto"/>
              <w:jc w:val="right"/>
              <w:rPr>
                <w:rFonts w:ascii="Times New Roman" w:eastAsia="Calibri" w:hAnsi="Times New Roman" w:cs="Times New Roman"/>
                <w:sz w:val="20"/>
                <w:szCs w:val="20"/>
              </w:rPr>
            </w:pPr>
            <w:proofErr w:type="spellStart"/>
            <w:r w:rsidRPr="002E454F">
              <w:rPr>
                <w:rFonts w:ascii="Times New Roman" w:eastAsia="Calibri" w:hAnsi="Times New Roman" w:cs="Times New Roman"/>
                <w:b/>
                <w:bCs/>
                <w:sz w:val="20"/>
                <w:szCs w:val="20"/>
              </w:rPr>
              <w:t>Mean±Sd</w:t>
            </w:r>
            <w:proofErr w:type="spellEnd"/>
          </w:p>
        </w:tc>
      </w:tr>
      <w:tr w:rsidR="002E454F" w:rsidRPr="002E454F" w14:paraId="34C6E67C" w14:textId="77777777" w:rsidTr="002E454F">
        <w:trPr>
          <w:trHeight w:val="20"/>
        </w:trPr>
        <w:tc>
          <w:tcPr>
            <w:tcW w:w="4384" w:type="pct"/>
            <w:tcBorders>
              <w:top w:val="single" w:sz="4" w:space="0" w:color="auto"/>
            </w:tcBorders>
            <w:shd w:val="clear" w:color="auto" w:fill="D9D9D9"/>
          </w:tcPr>
          <w:p w14:paraId="7F740806" w14:textId="77777777" w:rsidR="002E454F" w:rsidRPr="002E454F" w:rsidRDefault="002E454F" w:rsidP="002E454F">
            <w:pPr>
              <w:numPr>
                <w:ilvl w:val="0"/>
                <w:numId w:val="4"/>
              </w:numPr>
              <w:spacing w:after="0" w:line="240" w:lineRule="auto"/>
              <w:ind w:left="504"/>
              <w:contextualSpacing/>
              <w:rPr>
                <w:rFonts w:ascii="Times New Roman" w:eastAsia="Calibri" w:hAnsi="Times New Roman" w:cs="Times New Roman"/>
                <w:b/>
                <w:bCs/>
                <w:sz w:val="20"/>
                <w:szCs w:val="20"/>
              </w:rPr>
            </w:pPr>
            <w:bookmarkStart w:id="29" w:name="_Hlk147611110"/>
            <w:r w:rsidRPr="002E454F">
              <w:rPr>
                <w:rFonts w:ascii="Times New Roman" w:eastAsia="Calibri" w:hAnsi="Times New Roman" w:cs="Times New Roman"/>
                <w:color w:val="000000"/>
                <w:sz w:val="20"/>
                <w:szCs w:val="20"/>
              </w:rPr>
              <w:t>I use mosquito repellent (lotion/spray/coil).</w:t>
            </w:r>
          </w:p>
        </w:tc>
        <w:tc>
          <w:tcPr>
            <w:tcW w:w="616" w:type="pct"/>
            <w:tcBorders>
              <w:top w:val="single" w:sz="4" w:space="0" w:color="auto"/>
            </w:tcBorders>
            <w:shd w:val="clear" w:color="auto" w:fill="D9D9D9"/>
          </w:tcPr>
          <w:p w14:paraId="2164D833" w14:textId="77777777" w:rsidR="002E454F" w:rsidRPr="002E454F" w:rsidRDefault="002E454F" w:rsidP="002E454F">
            <w:pPr>
              <w:spacing w:after="0" w:line="240" w:lineRule="auto"/>
              <w:jc w:val="center"/>
              <w:rPr>
                <w:rFonts w:ascii="Times New Roman" w:eastAsia="Calibri" w:hAnsi="Times New Roman" w:cs="Times New Roman"/>
                <w:sz w:val="20"/>
                <w:szCs w:val="20"/>
              </w:rPr>
            </w:pPr>
            <w:r w:rsidRPr="002E454F">
              <w:rPr>
                <w:rFonts w:ascii="Times New Roman" w:eastAsia="Calibri" w:hAnsi="Times New Roman" w:cs="Times New Roman"/>
                <w:sz w:val="20"/>
                <w:szCs w:val="20"/>
              </w:rPr>
              <w:t>4.50±2.12</w:t>
            </w:r>
          </w:p>
        </w:tc>
      </w:tr>
      <w:tr w:rsidR="002E454F" w:rsidRPr="002E454F" w14:paraId="0AD11074" w14:textId="77777777" w:rsidTr="002E454F">
        <w:trPr>
          <w:trHeight w:val="20"/>
        </w:trPr>
        <w:tc>
          <w:tcPr>
            <w:tcW w:w="4384" w:type="pct"/>
          </w:tcPr>
          <w:p w14:paraId="4D84E13D" w14:textId="77777777" w:rsidR="002E454F" w:rsidRPr="002E454F" w:rsidRDefault="002E454F" w:rsidP="002E454F">
            <w:pPr>
              <w:numPr>
                <w:ilvl w:val="0"/>
                <w:numId w:val="4"/>
              </w:numPr>
              <w:spacing w:after="0" w:line="240" w:lineRule="auto"/>
              <w:ind w:left="504"/>
              <w:contextualSpacing/>
              <w:rPr>
                <w:rFonts w:ascii="Times New Roman" w:eastAsia="Calibri" w:hAnsi="Times New Roman" w:cs="Times New Roman"/>
                <w:sz w:val="20"/>
                <w:szCs w:val="20"/>
              </w:rPr>
            </w:pPr>
            <w:r w:rsidRPr="002E454F">
              <w:rPr>
                <w:rFonts w:ascii="Times New Roman" w:eastAsia="Calibri" w:hAnsi="Times New Roman" w:cs="Times New Roman"/>
                <w:color w:val="000000"/>
                <w:sz w:val="20"/>
                <w:szCs w:val="20"/>
              </w:rPr>
              <w:t>I always keep water containers in my house tightly closed.</w:t>
            </w:r>
          </w:p>
        </w:tc>
        <w:tc>
          <w:tcPr>
            <w:tcW w:w="616" w:type="pct"/>
          </w:tcPr>
          <w:p w14:paraId="7DC1B1DB" w14:textId="77777777" w:rsidR="002E454F" w:rsidRPr="002E454F" w:rsidRDefault="002E454F" w:rsidP="002E454F">
            <w:pPr>
              <w:spacing w:after="0" w:line="240" w:lineRule="auto"/>
              <w:jc w:val="right"/>
              <w:rPr>
                <w:rFonts w:ascii="Times New Roman" w:eastAsia="Calibri" w:hAnsi="Times New Roman" w:cs="Times New Roman"/>
                <w:sz w:val="20"/>
                <w:szCs w:val="20"/>
              </w:rPr>
            </w:pPr>
            <w:r w:rsidRPr="002E454F">
              <w:rPr>
                <w:rFonts w:ascii="Times New Roman" w:eastAsia="Calibri" w:hAnsi="Times New Roman" w:cs="Times New Roman"/>
                <w:sz w:val="20"/>
                <w:szCs w:val="20"/>
              </w:rPr>
              <w:t>4.78±1.80</w:t>
            </w:r>
          </w:p>
        </w:tc>
      </w:tr>
      <w:tr w:rsidR="002E454F" w:rsidRPr="002E454F" w14:paraId="751456AD" w14:textId="77777777" w:rsidTr="002E454F">
        <w:trPr>
          <w:trHeight w:val="20"/>
        </w:trPr>
        <w:tc>
          <w:tcPr>
            <w:tcW w:w="4384" w:type="pct"/>
            <w:shd w:val="clear" w:color="auto" w:fill="D9D9D9"/>
          </w:tcPr>
          <w:p w14:paraId="1170E937" w14:textId="77777777" w:rsidR="002E454F" w:rsidRPr="002E454F" w:rsidRDefault="002E454F" w:rsidP="002E454F">
            <w:pPr>
              <w:numPr>
                <w:ilvl w:val="0"/>
                <w:numId w:val="4"/>
              </w:numPr>
              <w:spacing w:after="0" w:line="240" w:lineRule="auto"/>
              <w:ind w:left="504"/>
              <w:contextualSpacing/>
              <w:rPr>
                <w:rFonts w:ascii="Times New Roman" w:eastAsia="Calibri" w:hAnsi="Times New Roman" w:cs="Times New Roman"/>
                <w:sz w:val="20"/>
                <w:szCs w:val="20"/>
              </w:rPr>
            </w:pPr>
            <w:r w:rsidRPr="002E454F">
              <w:rPr>
                <w:rFonts w:ascii="Times New Roman" w:eastAsia="Batang" w:hAnsi="Times New Roman" w:cs="Times New Roman"/>
                <w:sz w:val="20"/>
                <w:szCs w:val="20"/>
              </w:rPr>
              <w:t>I check for potential mosquito breeding inside the house.</w:t>
            </w:r>
          </w:p>
        </w:tc>
        <w:tc>
          <w:tcPr>
            <w:tcW w:w="616" w:type="pct"/>
            <w:shd w:val="clear" w:color="auto" w:fill="D9D9D9"/>
          </w:tcPr>
          <w:p w14:paraId="33AFA9DD" w14:textId="77777777" w:rsidR="002E454F" w:rsidRPr="002E454F" w:rsidRDefault="002E454F" w:rsidP="002E454F">
            <w:pPr>
              <w:spacing w:after="0" w:line="240" w:lineRule="auto"/>
              <w:jc w:val="right"/>
              <w:rPr>
                <w:rFonts w:ascii="Times New Roman" w:eastAsia="Calibri" w:hAnsi="Times New Roman" w:cs="Times New Roman"/>
                <w:sz w:val="20"/>
                <w:szCs w:val="20"/>
              </w:rPr>
            </w:pPr>
            <w:r w:rsidRPr="002E454F">
              <w:rPr>
                <w:rFonts w:ascii="Times New Roman" w:eastAsia="Calibri" w:hAnsi="Times New Roman" w:cs="Times New Roman"/>
                <w:sz w:val="20"/>
                <w:szCs w:val="20"/>
              </w:rPr>
              <w:t>3.97±1.72</w:t>
            </w:r>
          </w:p>
        </w:tc>
      </w:tr>
      <w:tr w:rsidR="002E454F" w:rsidRPr="002E454F" w14:paraId="2E111BCA" w14:textId="77777777" w:rsidTr="002E454F">
        <w:trPr>
          <w:trHeight w:val="20"/>
        </w:trPr>
        <w:tc>
          <w:tcPr>
            <w:tcW w:w="4384" w:type="pct"/>
          </w:tcPr>
          <w:p w14:paraId="284E316C" w14:textId="77777777" w:rsidR="002E454F" w:rsidRPr="002E454F" w:rsidRDefault="002E454F" w:rsidP="002E454F">
            <w:pPr>
              <w:numPr>
                <w:ilvl w:val="0"/>
                <w:numId w:val="4"/>
              </w:numPr>
              <w:spacing w:after="0" w:line="240" w:lineRule="auto"/>
              <w:ind w:left="504"/>
              <w:contextualSpacing/>
              <w:rPr>
                <w:rFonts w:ascii="Times New Roman" w:eastAsia="Calibri" w:hAnsi="Times New Roman" w:cs="Times New Roman"/>
                <w:color w:val="000000"/>
                <w:sz w:val="20"/>
                <w:szCs w:val="20"/>
              </w:rPr>
            </w:pPr>
            <w:r w:rsidRPr="002E454F">
              <w:rPr>
                <w:rFonts w:ascii="Times New Roman" w:eastAsia="Calibri" w:hAnsi="Times New Roman" w:cs="Times New Roman"/>
                <w:color w:val="000000"/>
                <w:sz w:val="20"/>
                <w:szCs w:val="20"/>
              </w:rPr>
              <w:t>I put larvicide into the water storage to kill the mosquito larvae.</w:t>
            </w:r>
          </w:p>
        </w:tc>
        <w:tc>
          <w:tcPr>
            <w:tcW w:w="616" w:type="pct"/>
          </w:tcPr>
          <w:p w14:paraId="5ACAB867" w14:textId="77777777" w:rsidR="002E454F" w:rsidRPr="002E454F" w:rsidRDefault="002E454F" w:rsidP="002E454F">
            <w:pPr>
              <w:spacing w:after="0" w:line="240" w:lineRule="auto"/>
              <w:jc w:val="right"/>
              <w:rPr>
                <w:rFonts w:ascii="Times New Roman" w:eastAsia="Calibri" w:hAnsi="Times New Roman" w:cs="Times New Roman"/>
                <w:sz w:val="20"/>
                <w:szCs w:val="20"/>
              </w:rPr>
            </w:pPr>
            <w:r w:rsidRPr="002E454F">
              <w:rPr>
                <w:rFonts w:ascii="Times New Roman" w:eastAsia="Calibri" w:hAnsi="Times New Roman" w:cs="Times New Roman"/>
                <w:sz w:val="20"/>
                <w:szCs w:val="20"/>
              </w:rPr>
              <w:t>3.60±1.68</w:t>
            </w:r>
          </w:p>
        </w:tc>
      </w:tr>
      <w:bookmarkEnd w:id="29"/>
      <w:tr w:rsidR="002E454F" w:rsidRPr="002E454F" w14:paraId="2F219317" w14:textId="77777777" w:rsidTr="002E454F">
        <w:trPr>
          <w:trHeight w:val="20"/>
        </w:trPr>
        <w:tc>
          <w:tcPr>
            <w:tcW w:w="4384" w:type="pct"/>
            <w:shd w:val="clear" w:color="auto" w:fill="D9D9D9"/>
          </w:tcPr>
          <w:p w14:paraId="6163DC16" w14:textId="77777777" w:rsidR="002E454F" w:rsidRPr="002E454F" w:rsidRDefault="002E454F" w:rsidP="002E454F">
            <w:pPr>
              <w:numPr>
                <w:ilvl w:val="0"/>
                <w:numId w:val="4"/>
              </w:numPr>
              <w:spacing w:after="0" w:line="240" w:lineRule="auto"/>
              <w:ind w:left="504"/>
              <w:contextualSpacing/>
              <w:rPr>
                <w:rFonts w:ascii="Times New Roman" w:eastAsia="Calibri" w:hAnsi="Times New Roman" w:cs="Times New Roman"/>
                <w:sz w:val="20"/>
                <w:szCs w:val="20"/>
              </w:rPr>
            </w:pPr>
            <w:r w:rsidRPr="002E454F">
              <w:rPr>
                <w:rFonts w:ascii="Times New Roman" w:eastAsia="Calibri" w:hAnsi="Times New Roman" w:cs="Times New Roman"/>
                <w:color w:val="000000"/>
                <w:sz w:val="20"/>
                <w:szCs w:val="20"/>
              </w:rPr>
              <w:t>I only dispose rubbish at the designated place.</w:t>
            </w:r>
          </w:p>
        </w:tc>
        <w:tc>
          <w:tcPr>
            <w:tcW w:w="616" w:type="pct"/>
            <w:shd w:val="clear" w:color="auto" w:fill="D9D9D9"/>
          </w:tcPr>
          <w:p w14:paraId="4EFF31AD" w14:textId="77777777" w:rsidR="002E454F" w:rsidRPr="002E454F" w:rsidRDefault="002E454F" w:rsidP="002E454F">
            <w:pPr>
              <w:spacing w:after="0" w:line="240" w:lineRule="auto"/>
              <w:jc w:val="right"/>
              <w:rPr>
                <w:rFonts w:ascii="Times New Roman" w:eastAsia="Calibri" w:hAnsi="Times New Roman" w:cs="Times New Roman"/>
                <w:sz w:val="20"/>
                <w:szCs w:val="20"/>
              </w:rPr>
            </w:pPr>
            <w:r w:rsidRPr="002E454F">
              <w:rPr>
                <w:rFonts w:ascii="Times New Roman" w:eastAsia="Calibri" w:hAnsi="Times New Roman" w:cs="Times New Roman"/>
                <w:sz w:val="20"/>
                <w:szCs w:val="20"/>
              </w:rPr>
              <w:t>5.04±1.69</w:t>
            </w:r>
          </w:p>
        </w:tc>
      </w:tr>
      <w:tr w:rsidR="002E454F" w:rsidRPr="002E454F" w14:paraId="5CE41C6A" w14:textId="77777777" w:rsidTr="002E454F">
        <w:trPr>
          <w:trHeight w:val="20"/>
        </w:trPr>
        <w:tc>
          <w:tcPr>
            <w:tcW w:w="4384" w:type="pct"/>
          </w:tcPr>
          <w:p w14:paraId="361499A5" w14:textId="77777777" w:rsidR="002E454F" w:rsidRPr="002E454F" w:rsidRDefault="002E454F" w:rsidP="002E454F">
            <w:pPr>
              <w:numPr>
                <w:ilvl w:val="0"/>
                <w:numId w:val="4"/>
              </w:numPr>
              <w:spacing w:after="0" w:line="240" w:lineRule="auto"/>
              <w:ind w:left="504"/>
              <w:contextualSpacing/>
              <w:rPr>
                <w:rFonts w:ascii="Times New Roman" w:eastAsia="Calibri" w:hAnsi="Times New Roman" w:cs="Times New Roman"/>
                <w:sz w:val="20"/>
                <w:szCs w:val="20"/>
              </w:rPr>
            </w:pPr>
            <w:r w:rsidRPr="002E454F">
              <w:rPr>
                <w:rFonts w:ascii="Times New Roman" w:eastAsia="Batang" w:hAnsi="Times New Roman" w:cs="Times New Roman"/>
                <w:sz w:val="20"/>
                <w:szCs w:val="20"/>
              </w:rPr>
              <w:t>I made complaint to the authority when I found an illegal dumping site.</w:t>
            </w:r>
          </w:p>
        </w:tc>
        <w:tc>
          <w:tcPr>
            <w:tcW w:w="616" w:type="pct"/>
          </w:tcPr>
          <w:p w14:paraId="4F5722EF" w14:textId="77777777" w:rsidR="002E454F" w:rsidRPr="002E454F" w:rsidRDefault="002E454F" w:rsidP="002E454F">
            <w:pPr>
              <w:spacing w:after="0" w:line="240" w:lineRule="auto"/>
              <w:jc w:val="right"/>
              <w:rPr>
                <w:rFonts w:ascii="Times New Roman" w:eastAsia="Calibri" w:hAnsi="Times New Roman" w:cs="Times New Roman"/>
                <w:sz w:val="20"/>
                <w:szCs w:val="20"/>
              </w:rPr>
            </w:pPr>
            <w:r w:rsidRPr="002E454F">
              <w:rPr>
                <w:rFonts w:ascii="Times New Roman" w:eastAsia="Calibri" w:hAnsi="Times New Roman" w:cs="Times New Roman"/>
                <w:sz w:val="20"/>
                <w:szCs w:val="20"/>
              </w:rPr>
              <w:t>4.05±1.72</w:t>
            </w:r>
          </w:p>
        </w:tc>
      </w:tr>
      <w:tr w:rsidR="002E454F" w:rsidRPr="002E454F" w14:paraId="2FE37333" w14:textId="77777777" w:rsidTr="002E454F">
        <w:trPr>
          <w:trHeight w:val="20"/>
        </w:trPr>
        <w:tc>
          <w:tcPr>
            <w:tcW w:w="4384" w:type="pct"/>
            <w:shd w:val="clear" w:color="auto" w:fill="D9D9D9"/>
          </w:tcPr>
          <w:p w14:paraId="3622F66F" w14:textId="77777777" w:rsidR="002E454F" w:rsidRPr="002E454F" w:rsidRDefault="002E454F" w:rsidP="002E454F">
            <w:pPr>
              <w:numPr>
                <w:ilvl w:val="0"/>
                <w:numId w:val="4"/>
              </w:numPr>
              <w:spacing w:after="0" w:line="240" w:lineRule="auto"/>
              <w:ind w:left="504"/>
              <w:contextualSpacing/>
              <w:rPr>
                <w:rFonts w:ascii="Times New Roman" w:eastAsia="Calibri" w:hAnsi="Times New Roman" w:cs="Times New Roman"/>
                <w:sz w:val="20"/>
                <w:szCs w:val="20"/>
              </w:rPr>
            </w:pPr>
            <w:r w:rsidRPr="002E454F">
              <w:rPr>
                <w:rFonts w:ascii="Times New Roman" w:eastAsia="Calibri" w:hAnsi="Times New Roman" w:cs="Times New Roman"/>
                <w:color w:val="000000"/>
                <w:sz w:val="20"/>
                <w:szCs w:val="20"/>
              </w:rPr>
              <w:t>I keep my drainage system properly maintained.</w:t>
            </w:r>
          </w:p>
        </w:tc>
        <w:tc>
          <w:tcPr>
            <w:tcW w:w="616" w:type="pct"/>
            <w:shd w:val="clear" w:color="auto" w:fill="D9D9D9"/>
          </w:tcPr>
          <w:p w14:paraId="7654D7B0" w14:textId="77777777" w:rsidR="002E454F" w:rsidRPr="002E454F" w:rsidRDefault="002E454F" w:rsidP="002E454F">
            <w:pPr>
              <w:spacing w:after="0" w:line="240" w:lineRule="auto"/>
              <w:jc w:val="right"/>
              <w:rPr>
                <w:rFonts w:ascii="Times New Roman" w:eastAsia="Calibri" w:hAnsi="Times New Roman" w:cs="Times New Roman"/>
                <w:sz w:val="20"/>
                <w:szCs w:val="20"/>
              </w:rPr>
            </w:pPr>
            <w:r w:rsidRPr="002E454F">
              <w:rPr>
                <w:rFonts w:ascii="Times New Roman" w:eastAsia="Calibri" w:hAnsi="Times New Roman" w:cs="Times New Roman"/>
                <w:sz w:val="20"/>
                <w:szCs w:val="20"/>
              </w:rPr>
              <w:t>4.63±1.72</w:t>
            </w:r>
          </w:p>
        </w:tc>
      </w:tr>
      <w:tr w:rsidR="002E454F" w:rsidRPr="002E454F" w14:paraId="3D2BF7B4" w14:textId="77777777" w:rsidTr="002E454F">
        <w:trPr>
          <w:trHeight w:val="20"/>
        </w:trPr>
        <w:tc>
          <w:tcPr>
            <w:tcW w:w="4384" w:type="pct"/>
          </w:tcPr>
          <w:p w14:paraId="43C73389" w14:textId="77777777" w:rsidR="002E454F" w:rsidRPr="002E454F" w:rsidRDefault="002E454F" w:rsidP="002E454F">
            <w:pPr>
              <w:numPr>
                <w:ilvl w:val="0"/>
                <w:numId w:val="4"/>
              </w:numPr>
              <w:spacing w:after="0" w:line="240" w:lineRule="auto"/>
              <w:ind w:left="504"/>
              <w:contextualSpacing/>
              <w:rPr>
                <w:rFonts w:ascii="Times New Roman" w:eastAsia="Calibri" w:hAnsi="Times New Roman" w:cs="Times New Roman"/>
                <w:sz w:val="20"/>
                <w:szCs w:val="20"/>
              </w:rPr>
            </w:pPr>
            <w:r w:rsidRPr="002E454F">
              <w:rPr>
                <w:rFonts w:ascii="Times New Roman" w:eastAsia="Calibri" w:hAnsi="Times New Roman" w:cs="Times New Roman"/>
                <w:color w:val="000000"/>
                <w:sz w:val="20"/>
                <w:szCs w:val="20"/>
              </w:rPr>
              <w:t>I do not keep unused items that can store water.</w:t>
            </w:r>
          </w:p>
        </w:tc>
        <w:tc>
          <w:tcPr>
            <w:tcW w:w="616" w:type="pct"/>
          </w:tcPr>
          <w:p w14:paraId="4C10D799" w14:textId="77777777" w:rsidR="002E454F" w:rsidRPr="002E454F" w:rsidRDefault="002E454F" w:rsidP="002E454F">
            <w:pPr>
              <w:spacing w:after="0" w:line="240" w:lineRule="auto"/>
              <w:jc w:val="right"/>
              <w:rPr>
                <w:rFonts w:ascii="Times New Roman" w:eastAsia="Calibri" w:hAnsi="Times New Roman" w:cs="Times New Roman"/>
                <w:sz w:val="20"/>
                <w:szCs w:val="20"/>
              </w:rPr>
            </w:pPr>
            <w:r w:rsidRPr="002E454F">
              <w:rPr>
                <w:rFonts w:ascii="Times New Roman" w:eastAsia="Calibri" w:hAnsi="Times New Roman" w:cs="Times New Roman"/>
                <w:sz w:val="20"/>
                <w:szCs w:val="20"/>
              </w:rPr>
              <w:t>4.85±1.71</w:t>
            </w:r>
          </w:p>
        </w:tc>
      </w:tr>
      <w:tr w:rsidR="002E454F" w:rsidRPr="002E454F" w14:paraId="289A014C" w14:textId="77777777" w:rsidTr="002E454F">
        <w:trPr>
          <w:trHeight w:val="20"/>
        </w:trPr>
        <w:tc>
          <w:tcPr>
            <w:tcW w:w="4384" w:type="pct"/>
            <w:shd w:val="clear" w:color="auto" w:fill="D9D9D9"/>
          </w:tcPr>
          <w:p w14:paraId="5ACA762D" w14:textId="77777777" w:rsidR="002E454F" w:rsidRPr="002E454F" w:rsidRDefault="002E454F" w:rsidP="002E454F">
            <w:pPr>
              <w:numPr>
                <w:ilvl w:val="0"/>
                <w:numId w:val="4"/>
              </w:numPr>
              <w:spacing w:after="0" w:line="240" w:lineRule="auto"/>
              <w:ind w:left="504"/>
              <w:contextualSpacing/>
              <w:rPr>
                <w:rFonts w:ascii="Times New Roman" w:eastAsia="Calibri" w:hAnsi="Times New Roman" w:cs="Times New Roman"/>
                <w:sz w:val="20"/>
                <w:szCs w:val="20"/>
              </w:rPr>
            </w:pPr>
            <w:r w:rsidRPr="002E454F">
              <w:rPr>
                <w:rFonts w:ascii="Times New Roman" w:eastAsia="Calibri" w:hAnsi="Times New Roman" w:cs="Times New Roman"/>
                <w:color w:val="000000"/>
                <w:sz w:val="20"/>
                <w:szCs w:val="20"/>
              </w:rPr>
              <w:t>I made complaint to the authority when there is damaged vehicle idling in my neighborhood.</w:t>
            </w:r>
          </w:p>
        </w:tc>
        <w:tc>
          <w:tcPr>
            <w:tcW w:w="616" w:type="pct"/>
            <w:shd w:val="clear" w:color="auto" w:fill="D9D9D9"/>
          </w:tcPr>
          <w:p w14:paraId="2424889F" w14:textId="77777777" w:rsidR="002E454F" w:rsidRPr="002E454F" w:rsidRDefault="002E454F" w:rsidP="002E454F">
            <w:pPr>
              <w:spacing w:after="0" w:line="240" w:lineRule="auto"/>
              <w:jc w:val="right"/>
              <w:rPr>
                <w:rFonts w:ascii="Times New Roman" w:eastAsia="Calibri" w:hAnsi="Times New Roman" w:cs="Times New Roman"/>
                <w:sz w:val="20"/>
                <w:szCs w:val="20"/>
              </w:rPr>
            </w:pPr>
            <w:r w:rsidRPr="002E454F">
              <w:rPr>
                <w:rFonts w:ascii="Times New Roman" w:eastAsia="Calibri" w:hAnsi="Times New Roman" w:cs="Times New Roman"/>
                <w:sz w:val="20"/>
                <w:szCs w:val="20"/>
              </w:rPr>
              <w:t>4.00±1.67</w:t>
            </w:r>
          </w:p>
        </w:tc>
      </w:tr>
      <w:tr w:rsidR="002E454F" w:rsidRPr="002E454F" w14:paraId="0A3510A9" w14:textId="77777777" w:rsidTr="002E454F">
        <w:trPr>
          <w:trHeight w:val="20"/>
        </w:trPr>
        <w:tc>
          <w:tcPr>
            <w:tcW w:w="4384" w:type="pct"/>
          </w:tcPr>
          <w:p w14:paraId="373089AA" w14:textId="77777777" w:rsidR="002E454F" w:rsidRPr="002E454F" w:rsidRDefault="002E454F" w:rsidP="002E454F">
            <w:pPr>
              <w:numPr>
                <w:ilvl w:val="0"/>
                <w:numId w:val="4"/>
              </w:numPr>
              <w:spacing w:after="0" w:line="240" w:lineRule="auto"/>
              <w:ind w:left="504"/>
              <w:contextualSpacing/>
              <w:rPr>
                <w:rFonts w:ascii="Times New Roman" w:eastAsia="Calibri" w:hAnsi="Times New Roman" w:cs="Times New Roman"/>
                <w:b/>
                <w:bCs/>
                <w:sz w:val="20"/>
                <w:szCs w:val="20"/>
              </w:rPr>
            </w:pPr>
            <w:r w:rsidRPr="002E454F">
              <w:rPr>
                <w:rFonts w:ascii="Times New Roman" w:eastAsia="Calibri" w:hAnsi="Times New Roman" w:cs="Times New Roman"/>
                <w:color w:val="000000"/>
                <w:sz w:val="20"/>
                <w:szCs w:val="20"/>
              </w:rPr>
              <w:t>I check for potential mosquito breeding place around the neighborhood.</w:t>
            </w:r>
          </w:p>
        </w:tc>
        <w:tc>
          <w:tcPr>
            <w:tcW w:w="616" w:type="pct"/>
          </w:tcPr>
          <w:p w14:paraId="5C1E1C6B" w14:textId="77777777" w:rsidR="002E454F" w:rsidRPr="002E454F" w:rsidRDefault="002E454F" w:rsidP="002E454F">
            <w:pPr>
              <w:spacing w:after="0" w:line="240" w:lineRule="auto"/>
              <w:jc w:val="right"/>
              <w:rPr>
                <w:rFonts w:ascii="Times New Roman" w:eastAsia="Calibri" w:hAnsi="Times New Roman" w:cs="Times New Roman"/>
                <w:sz w:val="20"/>
                <w:szCs w:val="20"/>
              </w:rPr>
            </w:pPr>
            <w:r w:rsidRPr="002E454F">
              <w:rPr>
                <w:rFonts w:ascii="Times New Roman" w:eastAsia="Calibri" w:hAnsi="Times New Roman" w:cs="Times New Roman"/>
                <w:sz w:val="20"/>
                <w:szCs w:val="20"/>
              </w:rPr>
              <w:t>4.21±1.68</w:t>
            </w:r>
          </w:p>
        </w:tc>
      </w:tr>
      <w:tr w:rsidR="002E454F" w:rsidRPr="002E454F" w14:paraId="7A76DA6C" w14:textId="77777777" w:rsidTr="002E454F">
        <w:trPr>
          <w:trHeight w:val="20"/>
        </w:trPr>
        <w:tc>
          <w:tcPr>
            <w:tcW w:w="4384" w:type="pct"/>
            <w:shd w:val="clear" w:color="auto" w:fill="D9D9D9"/>
          </w:tcPr>
          <w:p w14:paraId="30CCEA6E" w14:textId="77777777" w:rsidR="002E454F" w:rsidRPr="002E454F" w:rsidRDefault="002E454F" w:rsidP="002E454F">
            <w:pPr>
              <w:numPr>
                <w:ilvl w:val="0"/>
                <w:numId w:val="4"/>
              </w:numPr>
              <w:spacing w:after="0" w:line="240" w:lineRule="auto"/>
              <w:ind w:left="504"/>
              <w:contextualSpacing/>
              <w:rPr>
                <w:rFonts w:ascii="Times New Roman" w:eastAsia="Calibri" w:hAnsi="Times New Roman" w:cs="Times New Roman"/>
                <w:sz w:val="20"/>
                <w:szCs w:val="20"/>
              </w:rPr>
            </w:pPr>
            <w:r w:rsidRPr="002E454F">
              <w:rPr>
                <w:rFonts w:ascii="Times New Roman" w:eastAsia="Calibri" w:hAnsi="Times New Roman" w:cs="Times New Roman"/>
                <w:color w:val="000000"/>
                <w:sz w:val="20"/>
                <w:szCs w:val="20"/>
              </w:rPr>
              <w:t>I participate in gotong royong activities to prevent dengue.</w:t>
            </w:r>
          </w:p>
        </w:tc>
        <w:tc>
          <w:tcPr>
            <w:tcW w:w="616" w:type="pct"/>
            <w:shd w:val="clear" w:color="auto" w:fill="D9D9D9"/>
          </w:tcPr>
          <w:p w14:paraId="404A38EE" w14:textId="77777777" w:rsidR="002E454F" w:rsidRPr="002E454F" w:rsidRDefault="002E454F" w:rsidP="002E454F">
            <w:pPr>
              <w:spacing w:after="0" w:line="240" w:lineRule="auto"/>
              <w:jc w:val="right"/>
              <w:rPr>
                <w:rFonts w:ascii="Times New Roman" w:eastAsia="Calibri" w:hAnsi="Times New Roman" w:cs="Times New Roman"/>
                <w:sz w:val="20"/>
                <w:szCs w:val="20"/>
              </w:rPr>
            </w:pPr>
            <w:r w:rsidRPr="002E454F">
              <w:rPr>
                <w:rFonts w:ascii="Times New Roman" w:eastAsia="Calibri" w:hAnsi="Times New Roman" w:cs="Times New Roman"/>
                <w:sz w:val="20"/>
                <w:szCs w:val="20"/>
              </w:rPr>
              <w:t>4.03±1.70</w:t>
            </w:r>
          </w:p>
        </w:tc>
      </w:tr>
      <w:tr w:rsidR="002E454F" w:rsidRPr="002E454F" w14:paraId="73A1BBE7" w14:textId="77777777" w:rsidTr="002E454F">
        <w:trPr>
          <w:trHeight w:val="20"/>
        </w:trPr>
        <w:tc>
          <w:tcPr>
            <w:tcW w:w="4384" w:type="pct"/>
          </w:tcPr>
          <w:p w14:paraId="3CA66AE1" w14:textId="77777777" w:rsidR="002E454F" w:rsidRPr="002E454F" w:rsidRDefault="002E454F" w:rsidP="002E454F">
            <w:pPr>
              <w:numPr>
                <w:ilvl w:val="0"/>
                <w:numId w:val="4"/>
              </w:numPr>
              <w:spacing w:after="0" w:line="240" w:lineRule="auto"/>
              <w:ind w:left="504"/>
              <w:contextualSpacing/>
              <w:rPr>
                <w:rFonts w:ascii="Times New Roman" w:eastAsia="Calibri" w:hAnsi="Times New Roman" w:cs="Times New Roman"/>
                <w:sz w:val="20"/>
                <w:szCs w:val="20"/>
              </w:rPr>
            </w:pPr>
            <w:r w:rsidRPr="002E454F">
              <w:rPr>
                <w:rFonts w:ascii="Times New Roman" w:eastAsia="Calibri" w:hAnsi="Times New Roman" w:cs="Times New Roman"/>
                <w:color w:val="000000"/>
                <w:sz w:val="20"/>
                <w:szCs w:val="20"/>
              </w:rPr>
              <w:t>I made complaint to the authority when I found illegal garden.</w:t>
            </w:r>
          </w:p>
        </w:tc>
        <w:tc>
          <w:tcPr>
            <w:tcW w:w="616" w:type="pct"/>
          </w:tcPr>
          <w:p w14:paraId="575F0723" w14:textId="77777777" w:rsidR="002E454F" w:rsidRPr="002E454F" w:rsidRDefault="002E454F" w:rsidP="002E454F">
            <w:pPr>
              <w:spacing w:after="0" w:line="240" w:lineRule="auto"/>
              <w:jc w:val="right"/>
              <w:rPr>
                <w:rFonts w:ascii="Times New Roman" w:eastAsia="Calibri" w:hAnsi="Times New Roman" w:cs="Times New Roman"/>
                <w:sz w:val="20"/>
                <w:szCs w:val="20"/>
              </w:rPr>
            </w:pPr>
            <w:r w:rsidRPr="002E454F">
              <w:rPr>
                <w:rFonts w:ascii="Times New Roman" w:eastAsia="Calibri" w:hAnsi="Times New Roman" w:cs="Times New Roman"/>
                <w:sz w:val="20"/>
                <w:szCs w:val="20"/>
              </w:rPr>
              <w:t>3.96±1.68</w:t>
            </w:r>
          </w:p>
        </w:tc>
      </w:tr>
      <w:tr w:rsidR="002E454F" w:rsidRPr="002E454F" w14:paraId="060B0F26" w14:textId="77777777" w:rsidTr="002E454F">
        <w:trPr>
          <w:trHeight w:val="20"/>
        </w:trPr>
        <w:tc>
          <w:tcPr>
            <w:tcW w:w="4384" w:type="pct"/>
            <w:tcBorders>
              <w:bottom w:val="single" w:sz="4" w:space="0" w:color="auto"/>
            </w:tcBorders>
            <w:shd w:val="clear" w:color="auto" w:fill="D9D9D9"/>
          </w:tcPr>
          <w:p w14:paraId="1EB2863B" w14:textId="77777777" w:rsidR="002E454F" w:rsidRPr="002E454F" w:rsidRDefault="002E454F" w:rsidP="002E454F">
            <w:pPr>
              <w:numPr>
                <w:ilvl w:val="0"/>
                <w:numId w:val="4"/>
              </w:numPr>
              <w:spacing w:after="0" w:line="240" w:lineRule="auto"/>
              <w:ind w:left="504"/>
              <w:contextualSpacing/>
              <w:rPr>
                <w:rFonts w:ascii="Times New Roman" w:eastAsia="Calibri" w:hAnsi="Times New Roman" w:cs="Times New Roman"/>
                <w:sz w:val="20"/>
                <w:szCs w:val="20"/>
              </w:rPr>
            </w:pPr>
            <w:r w:rsidRPr="002E454F">
              <w:rPr>
                <w:rFonts w:ascii="Times New Roman" w:eastAsia="Calibri" w:hAnsi="Times New Roman" w:cs="Times New Roman"/>
                <w:color w:val="000000"/>
                <w:sz w:val="20"/>
                <w:szCs w:val="20"/>
              </w:rPr>
              <w:t>I made complaint to the authority when I found illegal building structure.</w:t>
            </w:r>
          </w:p>
        </w:tc>
        <w:tc>
          <w:tcPr>
            <w:tcW w:w="616" w:type="pct"/>
            <w:tcBorders>
              <w:bottom w:val="single" w:sz="4" w:space="0" w:color="auto"/>
            </w:tcBorders>
            <w:shd w:val="clear" w:color="auto" w:fill="D9D9D9"/>
          </w:tcPr>
          <w:p w14:paraId="41D43BE8" w14:textId="77777777" w:rsidR="002E454F" w:rsidRPr="002E454F" w:rsidRDefault="002E454F" w:rsidP="002E454F">
            <w:pPr>
              <w:spacing w:after="0" w:line="240" w:lineRule="auto"/>
              <w:jc w:val="right"/>
              <w:rPr>
                <w:rFonts w:ascii="Times New Roman" w:eastAsia="Calibri" w:hAnsi="Times New Roman" w:cs="Times New Roman"/>
                <w:sz w:val="20"/>
                <w:szCs w:val="20"/>
              </w:rPr>
            </w:pPr>
            <w:r w:rsidRPr="002E454F">
              <w:rPr>
                <w:rFonts w:ascii="Times New Roman" w:eastAsia="Calibri" w:hAnsi="Times New Roman" w:cs="Times New Roman"/>
                <w:sz w:val="20"/>
                <w:szCs w:val="20"/>
              </w:rPr>
              <w:t>3.95±1.75</w:t>
            </w:r>
          </w:p>
        </w:tc>
      </w:tr>
    </w:tbl>
    <w:p w14:paraId="10A882A7" w14:textId="77777777" w:rsidR="002E454F" w:rsidRDefault="002E454F"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cs="Times New Roman"/>
          <w:sz w:val="24"/>
          <w:szCs w:val="24"/>
        </w:rPr>
      </w:pPr>
    </w:p>
    <w:bookmarkEnd w:id="28"/>
    <w:p w14:paraId="3554E4DE" w14:textId="01AA70C9" w:rsidR="005344A9" w:rsidRDefault="005344A9"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p>
    <w:p w14:paraId="00856784" w14:textId="77777777" w:rsidR="00341CCC" w:rsidRDefault="00341CCC"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p>
    <w:p w14:paraId="64749534" w14:textId="77777777" w:rsidR="00341CCC" w:rsidRDefault="00341CCC"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p>
    <w:p w14:paraId="21F1616C" w14:textId="77777777" w:rsidR="00341CCC" w:rsidRDefault="00341CCC"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p>
    <w:p w14:paraId="7ADB1DB0" w14:textId="77777777" w:rsidR="00341CCC" w:rsidRDefault="00341CCC"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p>
    <w:p w14:paraId="2D0787EE" w14:textId="77777777" w:rsidR="00341CCC" w:rsidRDefault="00341CCC"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p>
    <w:p w14:paraId="4E1B9A3A" w14:textId="77777777" w:rsidR="00341CCC" w:rsidRDefault="00341CCC"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p>
    <w:p w14:paraId="3FF39BC6" w14:textId="77777777" w:rsidR="00341CCC" w:rsidRDefault="00341CCC"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p>
    <w:p w14:paraId="7B9317D1" w14:textId="77777777" w:rsidR="00341CCC" w:rsidRDefault="00341CCC"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p>
    <w:p w14:paraId="5442EE95" w14:textId="77777777" w:rsidR="00341CCC" w:rsidRDefault="00341CCC"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p>
    <w:p w14:paraId="53E19327" w14:textId="77777777" w:rsidR="00341CCC" w:rsidRDefault="00341CCC"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p>
    <w:p w14:paraId="4BB03ED6" w14:textId="77777777" w:rsidR="00341CCC" w:rsidRDefault="00341CCC"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p>
    <w:p w14:paraId="71F618E0" w14:textId="77777777" w:rsidR="00341CCC" w:rsidRDefault="00341CCC"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p>
    <w:p w14:paraId="76BB2221" w14:textId="77777777" w:rsidR="00341CCC" w:rsidRDefault="00341CCC"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p>
    <w:p w14:paraId="55961346" w14:textId="77777777" w:rsidR="00341CCC" w:rsidRDefault="00341CCC"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p>
    <w:p w14:paraId="16E73CC4" w14:textId="77777777" w:rsidR="00341CCC" w:rsidRDefault="00341CCC"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p>
    <w:p w14:paraId="2F4BC701" w14:textId="77777777" w:rsidR="00341CCC" w:rsidRDefault="00341CCC"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p>
    <w:p w14:paraId="68DEEB14" w14:textId="77777777" w:rsidR="00341CCC" w:rsidRDefault="00341CCC"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p>
    <w:p w14:paraId="0E9BBB4A" w14:textId="77777777" w:rsidR="00341CCC" w:rsidRDefault="00341CCC"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p>
    <w:p w14:paraId="6F0A675F" w14:textId="77777777" w:rsidR="00341CCC" w:rsidRDefault="00341CCC"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p>
    <w:p w14:paraId="314855FA" w14:textId="77777777" w:rsidR="00341CCC" w:rsidRDefault="00341CCC"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p>
    <w:p w14:paraId="740D5DC7" w14:textId="77777777" w:rsidR="00341CCC" w:rsidRDefault="00341CCC"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p>
    <w:p w14:paraId="2FF65771" w14:textId="77777777" w:rsidR="00341CCC" w:rsidRDefault="00341CCC"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p>
    <w:p w14:paraId="4F6D1DFA" w14:textId="2823CDBF" w:rsidR="00341CCC" w:rsidRDefault="00341CCC" w:rsidP="00BF1CFA">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cs="Times New Roman"/>
          <w:sz w:val="24"/>
          <w:szCs w:val="24"/>
        </w:rPr>
      </w:pPr>
      <w:r w:rsidRPr="00837C09">
        <w:rPr>
          <w:noProof/>
        </w:rPr>
        <w:lastRenderedPageBreak/>
        <w:drawing>
          <wp:anchor distT="0" distB="0" distL="114300" distR="114300" simplePos="0" relativeHeight="251659264" behindDoc="1" locked="0" layoutInCell="1" allowOverlap="1" wp14:anchorId="0098EEA2" wp14:editId="0827C8B1">
            <wp:simplePos x="0" y="0"/>
            <wp:positionH relativeFrom="column">
              <wp:posOffset>0</wp:posOffset>
            </wp:positionH>
            <wp:positionV relativeFrom="paragraph">
              <wp:posOffset>282575</wp:posOffset>
            </wp:positionV>
            <wp:extent cx="5486400" cy="3200400"/>
            <wp:effectExtent l="0" t="0" r="0" b="0"/>
            <wp:wrapTight wrapText="bothSides">
              <wp:wrapPolygon edited="0">
                <wp:start x="0" y="0"/>
                <wp:lineTo x="0" y="21471"/>
                <wp:lineTo x="21525" y="21471"/>
                <wp:lineTo x="21525" y="0"/>
                <wp:lineTo x="0" y="0"/>
              </wp:wrapPolygon>
            </wp:wrapTight>
            <wp:docPr id="1322682903" name="Chart 132268290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sectPr w:rsidR="00341C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AB481" w14:textId="77777777" w:rsidR="000B61EA" w:rsidRDefault="000B61EA">
      <w:pPr>
        <w:spacing w:line="240" w:lineRule="auto"/>
      </w:pPr>
      <w:r>
        <w:separator/>
      </w:r>
    </w:p>
  </w:endnote>
  <w:endnote w:type="continuationSeparator" w:id="0">
    <w:p w14:paraId="355855B2" w14:textId="77777777" w:rsidR="000B61EA" w:rsidRDefault="000B61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F89F9" w14:textId="77777777" w:rsidR="000B61EA" w:rsidRDefault="000B61EA">
      <w:pPr>
        <w:spacing w:after="0"/>
      </w:pPr>
      <w:r>
        <w:separator/>
      </w:r>
    </w:p>
  </w:footnote>
  <w:footnote w:type="continuationSeparator" w:id="0">
    <w:p w14:paraId="122E9200" w14:textId="77777777" w:rsidR="000B61EA" w:rsidRDefault="000B61E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55586"/>
    <w:multiLevelType w:val="hybridMultilevel"/>
    <w:tmpl w:val="186C6864"/>
    <w:lvl w:ilvl="0" w:tplc="4A6C5E7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5221A"/>
    <w:multiLevelType w:val="hybridMultilevel"/>
    <w:tmpl w:val="090A2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D6DB0"/>
    <w:multiLevelType w:val="multilevel"/>
    <w:tmpl w:val="A754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B1B9C"/>
    <w:multiLevelType w:val="multilevel"/>
    <w:tmpl w:val="E7FC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174712"/>
    <w:multiLevelType w:val="multilevel"/>
    <w:tmpl w:val="6114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E43D12"/>
    <w:multiLevelType w:val="multilevel"/>
    <w:tmpl w:val="44CA6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2181607">
    <w:abstractNumId w:val="2"/>
  </w:num>
  <w:num w:numId="2" w16cid:durableId="620306538">
    <w:abstractNumId w:val="3"/>
  </w:num>
  <w:num w:numId="3" w16cid:durableId="1036198763">
    <w:abstractNumId w:val="5"/>
  </w:num>
  <w:num w:numId="4" w16cid:durableId="853417241">
    <w:abstractNumId w:val="0"/>
  </w:num>
  <w:num w:numId="5" w16cid:durableId="679965213">
    <w:abstractNumId w:val="1"/>
  </w:num>
  <w:num w:numId="6" w16cid:durableId="8584670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97B"/>
    <w:rsid w:val="00004947"/>
    <w:rsid w:val="00004E34"/>
    <w:rsid w:val="00006E66"/>
    <w:rsid w:val="000108FC"/>
    <w:rsid w:val="00021E17"/>
    <w:rsid w:val="00042347"/>
    <w:rsid w:val="00051480"/>
    <w:rsid w:val="00051542"/>
    <w:rsid w:val="00056A67"/>
    <w:rsid w:val="000767EC"/>
    <w:rsid w:val="00083E7A"/>
    <w:rsid w:val="00085204"/>
    <w:rsid w:val="00090FA6"/>
    <w:rsid w:val="000924DA"/>
    <w:rsid w:val="000955AC"/>
    <w:rsid w:val="00096F32"/>
    <w:rsid w:val="000A5189"/>
    <w:rsid w:val="000B61EA"/>
    <w:rsid w:val="000C6D84"/>
    <w:rsid w:val="000D2CCD"/>
    <w:rsid w:val="000D4634"/>
    <w:rsid w:val="000D7AA6"/>
    <w:rsid w:val="000F48B8"/>
    <w:rsid w:val="000F695B"/>
    <w:rsid w:val="00115CB2"/>
    <w:rsid w:val="00122D29"/>
    <w:rsid w:val="0012494B"/>
    <w:rsid w:val="00150BF2"/>
    <w:rsid w:val="00152888"/>
    <w:rsid w:val="0015297B"/>
    <w:rsid w:val="001546E0"/>
    <w:rsid w:val="001718E7"/>
    <w:rsid w:val="00180374"/>
    <w:rsid w:val="00184E3B"/>
    <w:rsid w:val="00187399"/>
    <w:rsid w:val="001A320F"/>
    <w:rsid w:val="001A3260"/>
    <w:rsid w:val="001B5B70"/>
    <w:rsid w:val="001B5D5A"/>
    <w:rsid w:val="001B7A4E"/>
    <w:rsid w:val="001C5D84"/>
    <w:rsid w:val="001D4945"/>
    <w:rsid w:val="001E1995"/>
    <w:rsid w:val="001E1D26"/>
    <w:rsid w:val="001E25C3"/>
    <w:rsid w:val="001F1312"/>
    <w:rsid w:val="001F4B7A"/>
    <w:rsid w:val="001F6D74"/>
    <w:rsid w:val="00212626"/>
    <w:rsid w:val="0022382A"/>
    <w:rsid w:val="0022717E"/>
    <w:rsid w:val="00236399"/>
    <w:rsid w:val="00263AD0"/>
    <w:rsid w:val="00265FB9"/>
    <w:rsid w:val="00277CCB"/>
    <w:rsid w:val="002814C3"/>
    <w:rsid w:val="00285746"/>
    <w:rsid w:val="002877DE"/>
    <w:rsid w:val="00294803"/>
    <w:rsid w:val="002A089A"/>
    <w:rsid w:val="002B246E"/>
    <w:rsid w:val="002C01C2"/>
    <w:rsid w:val="002C4F0A"/>
    <w:rsid w:val="002D004E"/>
    <w:rsid w:val="002D2B0E"/>
    <w:rsid w:val="002E0E3C"/>
    <w:rsid w:val="002E454F"/>
    <w:rsid w:val="002F7E0E"/>
    <w:rsid w:val="0030021F"/>
    <w:rsid w:val="00305C16"/>
    <w:rsid w:val="00311559"/>
    <w:rsid w:val="003204F2"/>
    <w:rsid w:val="00321EE3"/>
    <w:rsid w:val="00325847"/>
    <w:rsid w:val="0033040C"/>
    <w:rsid w:val="0033377C"/>
    <w:rsid w:val="00341CCC"/>
    <w:rsid w:val="00342762"/>
    <w:rsid w:val="003463AA"/>
    <w:rsid w:val="003526CB"/>
    <w:rsid w:val="00356AA4"/>
    <w:rsid w:val="00361E64"/>
    <w:rsid w:val="00363FDF"/>
    <w:rsid w:val="003710E6"/>
    <w:rsid w:val="00371790"/>
    <w:rsid w:val="00372D49"/>
    <w:rsid w:val="00387941"/>
    <w:rsid w:val="003A2E0D"/>
    <w:rsid w:val="003B3A75"/>
    <w:rsid w:val="003C62A2"/>
    <w:rsid w:val="003D0C11"/>
    <w:rsid w:val="003D3951"/>
    <w:rsid w:val="003D67D9"/>
    <w:rsid w:val="003E18F3"/>
    <w:rsid w:val="003E1B69"/>
    <w:rsid w:val="003F371A"/>
    <w:rsid w:val="003F52B9"/>
    <w:rsid w:val="003F55BA"/>
    <w:rsid w:val="00407238"/>
    <w:rsid w:val="00431E34"/>
    <w:rsid w:val="00433B6E"/>
    <w:rsid w:val="0044057E"/>
    <w:rsid w:val="0044331E"/>
    <w:rsid w:val="004452D7"/>
    <w:rsid w:val="00452A5C"/>
    <w:rsid w:val="004616AF"/>
    <w:rsid w:val="00465DA1"/>
    <w:rsid w:val="004710FB"/>
    <w:rsid w:val="00480319"/>
    <w:rsid w:val="00483F40"/>
    <w:rsid w:val="00486474"/>
    <w:rsid w:val="0048703A"/>
    <w:rsid w:val="00495259"/>
    <w:rsid w:val="004956F9"/>
    <w:rsid w:val="004C30B9"/>
    <w:rsid w:val="004D1809"/>
    <w:rsid w:val="004D4B7F"/>
    <w:rsid w:val="004E1E74"/>
    <w:rsid w:val="004E2ABD"/>
    <w:rsid w:val="004E5209"/>
    <w:rsid w:val="004E5565"/>
    <w:rsid w:val="004F514D"/>
    <w:rsid w:val="00507328"/>
    <w:rsid w:val="005118B1"/>
    <w:rsid w:val="005125C3"/>
    <w:rsid w:val="00513238"/>
    <w:rsid w:val="0051412E"/>
    <w:rsid w:val="00525BCC"/>
    <w:rsid w:val="00525CE8"/>
    <w:rsid w:val="0052769B"/>
    <w:rsid w:val="005344A9"/>
    <w:rsid w:val="005346D9"/>
    <w:rsid w:val="0054141A"/>
    <w:rsid w:val="00545819"/>
    <w:rsid w:val="0054582D"/>
    <w:rsid w:val="00550936"/>
    <w:rsid w:val="0055234D"/>
    <w:rsid w:val="00553BCD"/>
    <w:rsid w:val="0056024A"/>
    <w:rsid w:val="00561386"/>
    <w:rsid w:val="00563DBA"/>
    <w:rsid w:val="00565787"/>
    <w:rsid w:val="00575267"/>
    <w:rsid w:val="0057760D"/>
    <w:rsid w:val="005904E9"/>
    <w:rsid w:val="00592663"/>
    <w:rsid w:val="005934B5"/>
    <w:rsid w:val="005A7DA6"/>
    <w:rsid w:val="005B157D"/>
    <w:rsid w:val="005B1E1A"/>
    <w:rsid w:val="005C28AA"/>
    <w:rsid w:val="005C7025"/>
    <w:rsid w:val="005C7B45"/>
    <w:rsid w:val="005D189C"/>
    <w:rsid w:val="005D2C62"/>
    <w:rsid w:val="005D6588"/>
    <w:rsid w:val="005E1D70"/>
    <w:rsid w:val="005E3A1E"/>
    <w:rsid w:val="005E3FC5"/>
    <w:rsid w:val="005F0313"/>
    <w:rsid w:val="005F0E07"/>
    <w:rsid w:val="005F385B"/>
    <w:rsid w:val="006063EF"/>
    <w:rsid w:val="00612442"/>
    <w:rsid w:val="00612591"/>
    <w:rsid w:val="00614F26"/>
    <w:rsid w:val="00616C7D"/>
    <w:rsid w:val="00617579"/>
    <w:rsid w:val="00617F49"/>
    <w:rsid w:val="006237E4"/>
    <w:rsid w:val="0063550C"/>
    <w:rsid w:val="00652BA3"/>
    <w:rsid w:val="0066162C"/>
    <w:rsid w:val="006646A9"/>
    <w:rsid w:val="006652C6"/>
    <w:rsid w:val="00667EDD"/>
    <w:rsid w:val="00673D91"/>
    <w:rsid w:val="00681C52"/>
    <w:rsid w:val="006826CB"/>
    <w:rsid w:val="006941BC"/>
    <w:rsid w:val="00694BE2"/>
    <w:rsid w:val="006B6B66"/>
    <w:rsid w:val="006C24A0"/>
    <w:rsid w:val="006C7396"/>
    <w:rsid w:val="006C78A4"/>
    <w:rsid w:val="006D744A"/>
    <w:rsid w:val="006E0444"/>
    <w:rsid w:val="006E0F97"/>
    <w:rsid w:val="006E57B9"/>
    <w:rsid w:val="006F4234"/>
    <w:rsid w:val="006F6445"/>
    <w:rsid w:val="006F7964"/>
    <w:rsid w:val="00700826"/>
    <w:rsid w:val="007034BF"/>
    <w:rsid w:val="00703DB1"/>
    <w:rsid w:val="00722B30"/>
    <w:rsid w:val="0072386A"/>
    <w:rsid w:val="00735C94"/>
    <w:rsid w:val="007728DA"/>
    <w:rsid w:val="00773A37"/>
    <w:rsid w:val="00773B15"/>
    <w:rsid w:val="0078135F"/>
    <w:rsid w:val="00781AE8"/>
    <w:rsid w:val="00791826"/>
    <w:rsid w:val="007A2EAB"/>
    <w:rsid w:val="007A6859"/>
    <w:rsid w:val="007C0190"/>
    <w:rsid w:val="007C6F76"/>
    <w:rsid w:val="007D5A3E"/>
    <w:rsid w:val="007F2071"/>
    <w:rsid w:val="007F4EF9"/>
    <w:rsid w:val="00801E57"/>
    <w:rsid w:val="00806DD0"/>
    <w:rsid w:val="00807E9C"/>
    <w:rsid w:val="00823C70"/>
    <w:rsid w:val="00824265"/>
    <w:rsid w:val="00825927"/>
    <w:rsid w:val="00827F9B"/>
    <w:rsid w:val="00830041"/>
    <w:rsid w:val="008300C1"/>
    <w:rsid w:val="0083416D"/>
    <w:rsid w:val="00843A54"/>
    <w:rsid w:val="0084752F"/>
    <w:rsid w:val="00850A2F"/>
    <w:rsid w:val="008520AE"/>
    <w:rsid w:val="00861EA9"/>
    <w:rsid w:val="008700BD"/>
    <w:rsid w:val="00873B04"/>
    <w:rsid w:val="00885C59"/>
    <w:rsid w:val="00886371"/>
    <w:rsid w:val="00892A24"/>
    <w:rsid w:val="00895594"/>
    <w:rsid w:val="00897F1A"/>
    <w:rsid w:val="008B3F54"/>
    <w:rsid w:val="008B406B"/>
    <w:rsid w:val="008B6D9A"/>
    <w:rsid w:val="008C10C4"/>
    <w:rsid w:val="008D074C"/>
    <w:rsid w:val="008D1946"/>
    <w:rsid w:val="008E6EC1"/>
    <w:rsid w:val="008F7397"/>
    <w:rsid w:val="00900E9B"/>
    <w:rsid w:val="009035C9"/>
    <w:rsid w:val="00910C73"/>
    <w:rsid w:val="00911B43"/>
    <w:rsid w:val="009207BB"/>
    <w:rsid w:val="00927165"/>
    <w:rsid w:val="0093168C"/>
    <w:rsid w:val="009322FA"/>
    <w:rsid w:val="00954E00"/>
    <w:rsid w:val="00965927"/>
    <w:rsid w:val="00987EA7"/>
    <w:rsid w:val="00990201"/>
    <w:rsid w:val="00992F0A"/>
    <w:rsid w:val="009A2B27"/>
    <w:rsid w:val="009A7E2D"/>
    <w:rsid w:val="009B1837"/>
    <w:rsid w:val="009B2D0B"/>
    <w:rsid w:val="009B343D"/>
    <w:rsid w:val="009C5CCA"/>
    <w:rsid w:val="009D55B4"/>
    <w:rsid w:val="009E1EC8"/>
    <w:rsid w:val="009E2980"/>
    <w:rsid w:val="009F0688"/>
    <w:rsid w:val="00A01483"/>
    <w:rsid w:val="00A11AC3"/>
    <w:rsid w:val="00A1582F"/>
    <w:rsid w:val="00A168DA"/>
    <w:rsid w:val="00A17B9D"/>
    <w:rsid w:val="00A204DD"/>
    <w:rsid w:val="00A20E30"/>
    <w:rsid w:val="00A225A0"/>
    <w:rsid w:val="00A3349B"/>
    <w:rsid w:val="00A431C0"/>
    <w:rsid w:val="00A6086C"/>
    <w:rsid w:val="00A63EDD"/>
    <w:rsid w:val="00A71EE3"/>
    <w:rsid w:val="00A81DF2"/>
    <w:rsid w:val="00A921C1"/>
    <w:rsid w:val="00AA2150"/>
    <w:rsid w:val="00AA4ADB"/>
    <w:rsid w:val="00AB287C"/>
    <w:rsid w:val="00AB5826"/>
    <w:rsid w:val="00AC4A1F"/>
    <w:rsid w:val="00AC67C4"/>
    <w:rsid w:val="00AE10E9"/>
    <w:rsid w:val="00AE63A5"/>
    <w:rsid w:val="00B0698E"/>
    <w:rsid w:val="00B07C4C"/>
    <w:rsid w:val="00B13A6C"/>
    <w:rsid w:val="00B172B3"/>
    <w:rsid w:val="00B3145D"/>
    <w:rsid w:val="00B329EA"/>
    <w:rsid w:val="00B33232"/>
    <w:rsid w:val="00B40740"/>
    <w:rsid w:val="00B53206"/>
    <w:rsid w:val="00B57D64"/>
    <w:rsid w:val="00B641B9"/>
    <w:rsid w:val="00B65555"/>
    <w:rsid w:val="00B6749A"/>
    <w:rsid w:val="00B70652"/>
    <w:rsid w:val="00B80E4C"/>
    <w:rsid w:val="00B8230B"/>
    <w:rsid w:val="00B8437C"/>
    <w:rsid w:val="00BB1017"/>
    <w:rsid w:val="00BB1ED0"/>
    <w:rsid w:val="00BB29CE"/>
    <w:rsid w:val="00BB6DBA"/>
    <w:rsid w:val="00BC0B8E"/>
    <w:rsid w:val="00BD37B2"/>
    <w:rsid w:val="00BD3D58"/>
    <w:rsid w:val="00BD7ED9"/>
    <w:rsid w:val="00BE1287"/>
    <w:rsid w:val="00BF1CFA"/>
    <w:rsid w:val="00BF2D2F"/>
    <w:rsid w:val="00BF3C0C"/>
    <w:rsid w:val="00BF78D2"/>
    <w:rsid w:val="00C00CAD"/>
    <w:rsid w:val="00C02D2B"/>
    <w:rsid w:val="00C16760"/>
    <w:rsid w:val="00C204CA"/>
    <w:rsid w:val="00C3753F"/>
    <w:rsid w:val="00C40374"/>
    <w:rsid w:val="00C63AA2"/>
    <w:rsid w:val="00C6641D"/>
    <w:rsid w:val="00C70965"/>
    <w:rsid w:val="00C71BA2"/>
    <w:rsid w:val="00C83576"/>
    <w:rsid w:val="00C849F4"/>
    <w:rsid w:val="00C84ECC"/>
    <w:rsid w:val="00C86AA0"/>
    <w:rsid w:val="00C9755C"/>
    <w:rsid w:val="00CA43F2"/>
    <w:rsid w:val="00CB1E2B"/>
    <w:rsid w:val="00CB4852"/>
    <w:rsid w:val="00CB60BD"/>
    <w:rsid w:val="00CC10BB"/>
    <w:rsid w:val="00CC2393"/>
    <w:rsid w:val="00CD16B9"/>
    <w:rsid w:val="00CD2117"/>
    <w:rsid w:val="00D1545C"/>
    <w:rsid w:val="00D166E5"/>
    <w:rsid w:val="00D2771B"/>
    <w:rsid w:val="00D40496"/>
    <w:rsid w:val="00D4163E"/>
    <w:rsid w:val="00D42E36"/>
    <w:rsid w:val="00D4442A"/>
    <w:rsid w:val="00D44EF3"/>
    <w:rsid w:val="00D5191F"/>
    <w:rsid w:val="00D54802"/>
    <w:rsid w:val="00D57FAE"/>
    <w:rsid w:val="00D639F3"/>
    <w:rsid w:val="00D639FA"/>
    <w:rsid w:val="00D64BDA"/>
    <w:rsid w:val="00D70694"/>
    <w:rsid w:val="00D7790C"/>
    <w:rsid w:val="00D87AD2"/>
    <w:rsid w:val="00D94984"/>
    <w:rsid w:val="00D95A11"/>
    <w:rsid w:val="00D9685C"/>
    <w:rsid w:val="00DA7758"/>
    <w:rsid w:val="00DB5912"/>
    <w:rsid w:val="00DD3CA7"/>
    <w:rsid w:val="00DE0695"/>
    <w:rsid w:val="00DE33C5"/>
    <w:rsid w:val="00DF1600"/>
    <w:rsid w:val="00DF4A37"/>
    <w:rsid w:val="00E24CDC"/>
    <w:rsid w:val="00E25308"/>
    <w:rsid w:val="00E2692F"/>
    <w:rsid w:val="00E300AE"/>
    <w:rsid w:val="00E53D10"/>
    <w:rsid w:val="00E54C5A"/>
    <w:rsid w:val="00E61E1E"/>
    <w:rsid w:val="00E62300"/>
    <w:rsid w:val="00E64C97"/>
    <w:rsid w:val="00E73068"/>
    <w:rsid w:val="00E769C9"/>
    <w:rsid w:val="00E80680"/>
    <w:rsid w:val="00E91220"/>
    <w:rsid w:val="00E913E1"/>
    <w:rsid w:val="00E920F9"/>
    <w:rsid w:val="00E930D7"/>
    <w:rsid w:val="00EB6345"/>
    <w:rsid w:val="00EC1C83"/>
    <w:rsid w:val="00EE63DA"/>
    <w:rsid w:val="00EF11E8"/>
    <w:rsid w:val="00F00846"/>
    <w:rsid w:val="00F03A2C"/>
    <w:rsid w:val="00F06E02"/>
    <w:rsid w:val="00F06E92"/>
    <w:rsid w:val="00F206F8"/>
    <w:rsid w:val="00F21C9B"/>
    <w:rsid w:val="00F24827"/>
    <w:rsid w:val="00F2788B"/>
    <w:rsid w:val="00F75BBD"/>
    <w:rsid w:val="00F76D9F"/>
    <w:rsid w:val="00F77AF2"/>
    <w:rsid w:val="00F808AA"/>
    <w:rsid w:val="00F80B02"/>
    <w:rsid w:val="00F903A2"/>
    <w:rsid w:val="00F96B36"/>
    <w:rsid w:val="00F97B19"/>
    <w:rsid w:val="00FA0089"/>
    <w:rsid w:val="00FA0093"/>
    <w:rsid w:val="00FA4C31"/>
    <w:rsid w:val="00FA72E6"/>
    <w:rsid w:val="00FA7D45"/>
    <w:rsid w:val="00FB2536"/>
    <w:rsid w:val="00FB6801"/>
    <w:rsid w:val="00FC1C01"/>
    <w:rsid w:val="00FC33BC"/>
    <w:rsid w:val="00FC6449"/>
    <w:rsid w:val="00FC705F"/>
    <w:rsid w:val="00FE252B"/>
    <w:rsid w:val="00FF1072"/>
    <w:rsid w:val="00FF62D4"/>
    <w:rsid w:val="00FF7BB6"/>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DF0457"/>
  <w15:chartTrackingRefBased/>
  <w15:docId w15:val="{7B32CE2B-8AB5-41EE-B62A-A719D6791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2" w:lineRule="auto"/>
    </w:pPr>
    <w:rPr>
      <w:rFonts w:asciiTheme="minorHAnsi" w:eastAsiaTheme="minorHAnsi" w:hAnsiTheme="minorHAnsi" w:cstheme="minorBidi"/>
      <w:sz w:val="22"/>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locked/>
    <w:rPr>
      <w:rFonts w:ascii="Consolas" w:eastAsiaTheme="minorHAnsi" w:hAnsi="Consolas" w:cstheme="minorBidi" w:hint="default"/>
      <w:szCs w:val="25"/>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qFormat/>
    <w:pPr>
      <w:snapToGrid w:val="0"/>
    </w:pPr>
    <w:rPr>
      <w:sz w:val="18"/>
      <w:szCs w:val="18"/>
    </w:rPr>
  </w:style>
  <w:style w:type="character" w:customStyle="1" w:styleId="FootnoteTextChar">
    <w:name w:val="Footnote Text Char"/>
    <w:basedOn w:val="DefaultParagraphFont"/>
    <w:link w:val="FootnoteText"/>
    <w:uiPriority w:val="99"/>
    <w:semiHidden/>
    <w:locked/>
    <w:rPr>
      <w:rFonts w:asciiTheme="minorHAnsi" w:eastAsiaTheme="minorHAnsi" w:hAnsiTheme="minorHAnsi" w:cstheme="minorBidi" w:hint="default"/>
      <w:szCs w:val="25"/>
    </w:rPr>
  </w:style>
  <w:style w:type="paragraph" w:styleId="Caption">
    <w:name w:val="caption"/>
    <w:basedOn w:val="Normal"/>
    <w:next w:val="Normal"/>
    <w:uiPriority w:val="35"/>
    <w:unhideWhenUsed/>
    <w:qFormat/>
    <w:pPr>
      <w:spacing w:after="200" w:line="240" w:lineRule="auto"/>
    </w:pPr>
    <w:rPr>
      <w:i/>
      <w:iCs/>
      <w:color w:val="44546A" w:themeColor="text2"/>
      <w:sz w:val="18"/>
      <w:szCs w:val="22"/>
    </w:rPr>
  </w:style>
  <w:style w:type="paragraph" w:styleId="ListParagraph">
    <w:name w:val="List Paragraph"/>
    <w:basedOn w:val="Normal"/>
    <w:uiPriority w:val="34"/>
    <w:qFormat/>
    <w:pPr>
      <w:ind w:left="720"/>
      <w:contextualSpacing/>
    </w:pPr>
  </w:style>
  <w:style w:type="character" w:styleId="FootnoteReference">
    <w:name w:val="footnote reference"/>
    <w:basedOn w:val="DefaultParagraphFont"/>
    <w:uiPriority w:val="99"/>
    <w:semiHidden/>
    <w:unhideWhenUsed/>
    <w:qFormat/>
    <w:rPr>
      <w:vertAlign w:val="superscript"/>
    </w:rPr>
  </w:style>
  <w:style w:type="character" w:customStyle="1" w:styleId="y2iqfc">
    <w:name w:val="y2iqfc"/>
    <w:basedOn w:val="DefaultParagraphFont"/>
    <w:qFormat/>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20"/>
    </w:rPr>
  </w:style>
  <w:style w:type="character" w:customStyle="1" w:styleId="z-TopofFormChar">
    <w:name w:val="z-Top of Form Char"/>
    <w:basedOn w:val="DefaultParagraphFont"/>
    <w:link w:val="z-TopofForm"/>
    <w:uiPriority w:val="99"/>
    <w:semiHidden/>
    <w:locked/>
    <w:rPr>
      <w:rFonts w:ascii="Arial" w:eastAsia="Times New Roman" w:hAnsi="Arial" w:cs="Arial" w:hint="default"/>
      <w:vanish/>
      <w:webHidden w:val="0"/>
      <w:sz w:val="16"/>
      <w:specVanish/>
    </w:rPr>
  </w:style>
  <w:style w:type="table" w:customStyle="1" w:styleId="TableGridLight1">
    <w:name w:val="Table Grid Light1"/>
    <w:basedOn w:val="TableNormal"/>
    <w:uiPriority w:val="40"/>
    <w:qFormat/>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11">
    <w:name w:val="Table Grid Light11"/>
    <w:basedOn w:val="TableNormal"/>
    <w:uiPriority w:val="40"/>
    <w:rPr>
      <w:rFonts w:ascii="Calibri" w:eastAsia="Calibri" w:hAnsi="Calibri" w:cs="Vrinda"/>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Header">
    <w:name w:val="header"/>
    <w:basedOn w:val="Normal"/>
    <w:link w:val="HeaderChar"/>
    <w:uiPriority w:val="99"/>
    <w:semiHidden/>
    <w:unhideWhenUsed/>
    <w:rsid w:val="009B34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343D"/>
    <w:rPr>
      <w:rFonts w:asciiTheme="minorHAnsi" w:eastAsiaTheme="minorHAnsi" w:hAnsiTheme="minorHAnsi" w:cstheme="minorBidi"/>
      <w:sz w:val="22"/>
      <w:szCs w:val="28"/>
    </w:rPr>
  </w:style>
  <w:style w:type="paragraph" w:styleId="Footer">
    <w:name w:val="footer"/>
    <w:basedOn w:val="Normal"/>
    <w:link w:val="FooterChar"/>
    <w:uiPriority w:val="99"/>
    <w:semiHidden/>
    <w:unhideWhenUsed/>
    <w:rsid w:val="009B34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343D"/>
    <w:rPr>
      <w:rFonts w:asciiTheme="minorHAnsi" w:eastAsiaTheme="minorHAnsi" w:hAnsiTheme="minorHAnsi" w:cstheme="minorBidi"/>
      <w:sz w:val="22"/>
      <w:szCs w:val="28"/>
    </w:rPr>
  </w:style>
  <w:style w:type="character" w:styleId="UnresolvedMention">
    <w:name w:val="Unresolved Mention"/>
    <w:basedOn w:val="DefaultParagraphFont"/>
    <w:uiPriority w:val="99"/>
    <w:semiHidden/>
    <w:unhideWhenUsed/>
    <w:rsid w:val="00096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4621">
      <w:bodyDiv w:val="1"/>
      <w:marLeft w:val="0"/>
      <w:marRight w:val="0"/>
      <w:marTop w:val="0"/>
      <w:marBottom w:val="0"/>
      <w:divBdr>
        <w:top w:val="none" w:sz="0" w:space="0" w:color="auto"/>
        <w:left w:val="none" w:sz="0" w:space="0" w:color="auto"/>
        <w:bottom w:val="none" w:sz="0" w:space="0" w:color="auto"/>
        <w:right w:val="none" w:sz="0" w:space="0" w:color="auto"/>
      </w:divBdr>
      <w:divsChild>
        <w:div w:id="1751266064">
          <w:marLeft w:val="0"/>
          <w:marRight w:val="0"/>
          <w:marTop w:val="0"/>
          <w:marBottom w:val="0"/>
          <w:divBdr>
            <w:top w:val="single" w:sz="2" w:space="0" w:color="D9D9E3"/>
            <w:left w:val="single" w:sz="2" w:space="0" w:color="D9D9E3"/>
            <w:bottom w:val="single" w:sz="2" w:space="0" w:color="D9D9E3"/>
            <w:right w:val="single" w:sz="2" w:space="0" w:color="D9D9E3"/>
          </w:divBdr>
          <w:divsChild>
            <w:div w:id="1421368563">
              <w:marLeft w:val="0"/>
              <w:marRight w:val="0"/>
              <w:marTop w:val="0"/>
              <w:marBottom w:val="0"/>
              <w:divBdr>
                <w:top w:val="single" w:sz="2" w:space="0" w:color="D9D9E3"/>
                <w:left w:val="single" w:sz="2" w:space="0" w:color="D9D9E3"/>
                <w:bottom w:val="single" w:sz="2" w:space="0" w:color="D9D9E3"/>
                <w:right w:val="single" w:sz="2" w:space="0" w:color="D9D9E3"/>
              </w:divBdr>
              <w:divsChild>
                <w:div w:id="412438516">
                  <w:marLeft w:val="0"/>
                  <w:marRight w:val="0"/>
                  <w:marTop w:val="0"/>
                  <w:marBottom w:val="0"/>
                  <w:divBdr>
                    <w:top w:val="single" w:sz="2" w:space="0" w:color="D9D9E3"/>
                    <w:left w:val="single" w:sz="2" w:space="0" w:color="D9D9E3"/>
                    <w:bottom w:val="single" w:sz="2" w:space="0" w:color="D9D9E3"/>
                    <w:right w:val="single" w:sz="2" w:space="0" w:color="D9D9E3"/>
                  </w:divBdr>
                  <w:divsChild>
                    <w:div w:id="1606377516">
                      <w:marLeft w:val="0"/>
                      <w:marRight w:val="0"/>
                      <w:marTop w:val="0"/>
                      <w:marBottom w:val="0"/>
                      <w:divBdr>
                        <w:top w:val="single" w:sz="2" w:space="0" w:color="D9D9E3"/>
                        <w:left w:val="single" w:sz="2" w:space="0" w:color="D9D9E3"/>
                        <w:bottom w:val="single" w:sz="2" w:space="0" w:color="D9D9E3"/>
                        <w:right w:val="single" w:sz="2" w:space="0" w:color="D9D9E3"/>
                      </w:divBdr>
                      <w:divsChild>
                        <w:div w:id="693044093">
                          <w:marLeft w:val="0"/>
                          <w:marRight w:val="0"/>
                          <w:marTop w:val="0"/>
                          <w:marBottom w:val="0"/>
                          <w:divBdr>
                            <w:top w:val="single" w:sz="2" w:space="0" w:color="auto"/>
                            <w:left w:val="single" w:sz="2" w:space="0" w:color="auto"/>
                            <w:bottom w:val="single" w:sz="6" w:space="0" w:color="auto"/>
                            <w:right w:val="single" w:sz="2" w:space="0" w:color="auto"/>
                          </w:divBdr>
                          <w:divsChild>
                            <w:div w:id="903873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592993">
                                  <w:marLeft w:val="0"/>
                                  <w:marRight w:val="0"/>
                                  <w:marTop w:val="0"/>
                                  <w:marBottom w:val="0"/>
                                  <w:divBdr>
                                    <w:top w:val="single" w:sz="2" w:space="0" w:color="D9D9E3"/>
                                    <w:left w:val="single" w:sz="2" w:space="0" w:color="D9D9E3"/>
                                    <w:bottom w:val="single" w:sz="2" w:space="0" w:color="D9D9E3"/>
                                    <w:right w:val="single" w:sz="2" w:space="0" w:color="D9D9E3"/>
                                  </w:divBdr>
                                  <w:divsChild>
                                    <w:div w:id="862550874">
                                      <w:marLeft w:val="0"/>
                                      <w:marRight w:val="0"/>
                                      <w:marTop w:val="0"/>
                                      <w:marBottom w:val="0"/>
                                      <w:divBdr>
                                        <w:top w:val="single" w:sz="2" w:space="0" w:color="D9D9E3"/>
                                        <w:left w:val="single" w:sz="2" w:space="0" w:color="D9D9E3"/>
                                        <w:bottom w:val="single" w:sz="2" w:space="0" w:color="D9D9E3"/>
                                        <w:right w:val="single" w:sz="2" w:space="0" w:color="D9D9E3"/>
                                      </w:divBdr>
                                      <w:divsChild>
                                        <w:div w:id="95758954">
                                          <w:marLeft w:val="0"/>
                                          <w:marRight w:val="0"/>
                                          <w:marTop w:val="0"/>
                                          <w:marBottom w:val="0"/>
                                          <w:divBdr>
                                            <w:top w:val="single" w:sz="2" w:space="0" w:color="D9D9E3"/>
                                            <w:left w:val="single" w:sz="2" w:space="0" w:color="D9D9E3"/>
                                            <w:bottom w:val="single" w:sz="2" w:space="0" w:color="D9D9E3"/>
                                            <w:right w:val="single" w:sz="2" w:space="0" w:color="D9D9E3"/>
                                          </w:divBdr>
                                          <w:divsChild>
                                            <w:div w:id="323777020">
                                              <w:marLeft w:val="0"/>
                                              <w:marRight w:val="0"/>
                                              <w:marTop w:val="0"/>
                                              <w:marBottom w:val="0"/>
                                              <w:divBdr>
                                                <w:top w:val="single" w:sz="2" w:space="0" w:color="D9D9E3"/>
                                                <w:left w:val="single" w:sz="2" w:space="0" w:color="D9D9E3"/>
                                                <w:bottom w:val="single" w:sz="2" w:space="0" w:color="D9D9E3"/>
                                                <w:right w:val="single" w:sz="2" w:space="0" w:color="D9D9E3"/>
                                              </w:divBdr>
                                              <w:divsChild>
                                                <w:div w:id="561866810">
                                                  <w:marLeft w:val="0"/>
                                                  <w:marRight w:val="0"/>
                                                  <w:marTop w:val="0"/>
                                                  <w:marBottom w:val="0"/>
                                                  <w:divBdr>
                                                    <w:top w:val="single" w:sz="2" w:space="0" w:color="D9D9E3"/>
                                                    <w:left w:val="single" w:sz="2" w:space="0" w:color="D9D9E3"/>
                                                    <w:bottom w:val="single" w:sz="2" w:space="0" w:color="D9D9E3"/>
                                                    <w:right w:val="single" w:sz="2" w:space="0" w:color="D9D9E3"/>
                                                  </w:divBdr>
                                                  <w:divsChild>
                                                    <w:div w:id="2032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2893192">
          <w:marLeft w:val="0"/>
          <w:marRight w:val="0"/>
          <w:marTop w:val="0"/>
          <w:marBottom w:val="0"/>
          <w:divBdr>
            <w:top w:val="none" w:sz="0" w:space="0" w:color="auto"/>
            <w:left w:val="none" w:sz="0" w:space="0" w:color="auto"/>
            <w:bottom w:val="none" w:sz="0" w:space="0" w:color="auto"/>
            <w:right w:val="none" w:sz="0" w:space="0" w:color="auto"/>
          </w:divBdr>
        </w:div>
      </w:divsChild>
    </w:div>
    <w:div w:id="404422977">
      <w:bodyDiv w:val="1"/>
      <w:marLeft w:val="0"/>
      <w:marRight w:val="0"/>
      <w:marTop w:val="0"/>
      <w:marBottom w:val="0"/>
      <w:divBdr>
        <w:top w:val="none" w:sz="0" w:space="0" w:color="auto"/>
        <w:left w:val="none" w:sz="0" w:space="0" w:color="auto"/>
        <w:bottom w:val="none" w:sz="0" w:space="0" w:color="auto"/>
        <w:right w:val="none" w:sz="0" w:space="0" w:color="auto"/>
      </w:divBdr>
    </w:div>
    <w:div w:id="787895382">
      <w:bodyDiv w:val="1"/>
      <w:marLeft w:val="0"/>
      <w:marRight w:val="0"/>
      <w:marTop w:val="0"/>
      <w:marBottom w:val="0"/>
      <w:divBdr>
        <w:top w:val="none" w:sz="0" w:space="0" w:color="auto"/>
        <w:left w:val="none" w:sz="0" w:space="0" w:color="auto"/>
        <w:bottom w:val="none" w:sz="0" w:space="0" w:color="auto"/>
        <w:right w:val="none" w:sz="0" w:space="0" w:color="auto"/>
      </w:divBdr>
    </w:div>
    <w:div w:id="975838445">
      <w:bodyDiv w:val="1"/>
      <w:marLeft w:val="0"/>
      <w:marRight w:val="0"/>
      <w:marTop w:val="0"/>
      <w:marBottom w:val="0"/>
      <w:divBdr>
        <w:top w:val="none" w:sz="0" w:space="0" w:color="auto"/>
        <w:left w:val="none" w:sz="0" w:space="0" w:color="auto"/>
        <w:bottom w:val="none" w:sz="0" w:space="0" w:color="auto"/>
        <w:right w:val="none" w:sz="0" w:space="0" w:color="auto"/>
      </w:divBdr>
      <w:divsChild>
        <w:div w:id="1437673722">
          <w:marLeft w:val="0"/>
          <w:marRight w:val="0"/>
          <w:marTop w:val="0"/>
          <w:marBottom w:val="0"/>
          <w:divBdr>
            <w:top w:val="single" w:sz="2" w:space="0" w:color="D9D9E3"/>
            <w:left w:val="single" w:sz="2" w:space="0" w:color="D9D9E3"/>
            <w:bottom w:val="single" w:sz="2" w:space="0" w:color="D9D9E3"/>
            <w:right w:val="single" w:sz="2" w:space="0" w:color="D9D9E3"/>
          </w:divBdr>
          <w:divsChild>
            <w:div w:id="314988449">
              <w:marLeft w:val="0"/>
              <w:marRight w:val="0"/>
              <w:marTop w:val="0"/>
              <w:marBottom w:val="0"/>
              <w:divBdr>
                <w:top w:val="single" w:sz="2" w:space="0" w:color="D9D9E3"/>
                <w:left w:val="single" w:sz="2" w:space="0" w:color="D9D9E3"/>
                <w:bottom w:val="single" w:sz="2" w:space="0" w:color="D9D9E3"/>
                <w:right w:val="single" w:sz="2" w:space="0" w:color="D9D9E3"/>
              </w:divBdr>
              <w:divsChild>
                <w:div w:id="271740990">
                  <w:marLeft w:val="0"/>
                  <w:marRight w:val="0"/>
                  <w:marTop w:val="0"/>
                  <w:marBottom w:val="0"/>
                  <w:divBdr>
                    <w:top w:val="single" w:sz="2" w:space="0" w:color="D9D9E3"/>
                    <w:left w:val="single" w:sz="2" w:space="0" w:color="D9D9E3"/>
                    <w:bottom w:val="single" w:sz="2" w:space="0" w:color="D9D9E3"/>
                    <w:right w:val="single" w:sz="2" w:space="0" w:color="D9D9E3"/>
                  </w:divBdr>
                  <w:divsChild>
                    <w:div w:id="590160432">
                      <w:marLeft w:val="0"/>
                      <w:marRight w:val="0"/>
                      <w:marTop w:val="0"/>
                      <w:marBottom w:val="0"/>
                      <w:divBdr>
                        <w:top w:val="single" w:sz="2" w:space="0" w:color="D9D9E3"/>
                        <w:left w:val="single" w:sz="2" w:space="0" w:color="D9D9E3"/>
                        <w:bottom w:val="single" w:sz="2" w:space="0" w:color="D9D9E3"/>
                        <w:right w:val="single" w:sz="2" w:space="0" w:color="D9D9E3"/>
                      </w:divBdr>
                      <w:divsChild>
                        <w:div w:id="1120566922">
                          <w:marLeft w:val="0"/>
                          <w:marRight w:val="0"/>
                          <w:marTop w:val="0"/>
                          <w:marBottom w:val="0"/>
                          <w:divBdr>
                            <w:top w:val="single" w:sz="2" w:space="0" w:color="auto"/>
                            <w:left w:val="single" w:sz="2" w:space="0" w:color="auto"/>
                            <w:bottom w:val="single" w:sz="6" w:space="0" w:color="auto"/>
                            <w:right w:val="single" w:sz="2" w:space="0" w:color="auto"/>
                          </w:divBdr>
                          <w:divsChild>
                            <w:div w:id="1505704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272059">
                                  <w:marLeft w:val="0"/>
                                  <w:marRight w:val="0"/>
                                  <w:marTop w:val="0"/>
                                  <w:marBottom w:val="0"/>
                                  <w:divBdr>
                                    <w:top w:val="single" w:sz="2" w:space="0" w:color="D9D9E3"/>
                                    <w:left w:val="single" w:sz="2" w:space="0" w:color="D9D9E3"/>
                                    <w:bottom w:val="single" w:sz="2" w:space="0" w:color="D9D9E3"/>
                                    <w:right w:val="single" w:sz="2" w:space="0" w:color="D9D9E3"/>
                                  </w:divBdr>
                                  <w:divsChild>
                                    <w:div w:id="505173294">
                                      <w:marLeft w:val="0"/>
                                      <w:marRight w:val="0"/>
                                      <w:marTop w:val="0"/>
                                      <w:marBottom w:val="0"/>
                                      <w:divBdr>
                                        <w:top w:val="single" w:sz="2" w:space="0" w:color="D9D9E3"/>
                                        <w:left w:val="single" w:sz="2" w:space="0" w:color="D9D9E3"/>
                                        <w:bottom w:val="single" w:sz="2" w:space="0" w:color="D9D9E3"/>
                                        <w:right w:val="single" w:sz="2" w:space="0" w:color="D9D9E3"/>
                                      </w:divBdr>
                                      <w:divsChild>
                                        <w:div w:id="255869604">
                                          <w:marLeft w:val="0"/>
                                          <w:marRight w:val="0"/>
                                          <w:marTop w:val="0"/>
                                          <w:marBottom w:val="0"/>
                                          <w:divBdr>
                                            <w:top w:val="single" w:sz="2" w:space="0" w:color="D9D9E3"/>
                                            <w:left w:val="single" w:sz="2" w:space="0" w:color="D9D9E3"/>
                                            <w:bottom w:val="single" w:sz="2" w:space="0" w:color="D9D9E3"/>
                                            <w:right w:val="single" w:sz="2" w:space="0" w:color="D9D9E3"/>
                                          </w:divBdr>
                                          <w:divsChild>
                                            <w:div w:id="1533030664">
                                              <w:marLeft w:val="0"/>
                                              <w:marRight w:val="0"/>
                                              <w:marTop w:val="0"/>
                                              <w:marBottom w:val="0"/>
                                              <w:divBdr>
                                                <w:top w:val="single" w:sz="2" w:space="0" w:color="D9D9E3"/>
                                                <w:left w:val="single" w:sz="2" w:space="0" w:color="D9D9E3"/>
                                                <w:bottom w:val="single" w:sz="2" w:space="0" w:color="D9D9E3"/>
                                                <w:right w:val="single" w:sz="2" w:space="0" w:color="D9D9E3"/>
                                              </w:divBdr>
                                              <w:divsChild>
                                                <w:div w:id="1322810429">
                                                  <w:marLeft w:val="0"/>
                                                  <w:marRight w:val="0"/>
                                                  <w:marTop w:val="0"/>
                                                  <w:marBottom w:val="0"/>
                                                  <w:divBdr>
                                                    <w:top w:val="single" w:sz="2" w:space="0" w:color="D9D9E3"/>
                                                    <w:left w:val="single" w:sz="2" w:space="0" w:color="D9D9E3"/>
                                                    <w:bottom w:val="single" w:sz="2" w:space="0" w:color="D9D9E3"/>
                                                    <w:right w:val="single" w:sz="2" w:space="0" w:color="D9D9E3"/>
                                                  </w:divBdr>
                                                  <w:divsChild>
                                                    <w:div w:id="119519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8517127">
          <w:marLeft w:val="0"/>
          <w:marRight w:val="0"/>
          <w:marTop w:val="0"/>
          <w:marBottom w:val="0"/>
          <w:divBdr>
            <w:top w:val="none" w:sz="0" w:space="0" w:color="auto"/>
            <w:left w:val="none" w:sz="0" w:space="0" w:color="auto"/>
            <w:bottom w:val="none" w:sz="0" w:space="0" w:color="auto"/>
            <w:right w:val="none" w:sz="0" w:space="0" w:color="auto"/>
          </w:divBdr>
        </w:div>
      </w:divsChild>
    </w:div>
    <w:div w:id="1673993228">
      <w:bodyDiv w:val="1"/>
      <w:marLeft w:val="0"/>
      <w:marRight w:val="0"/>
      <w:marTop w:val="0"/>
      <w:marBottom w:val="0"/>
      <w:divBdr>
        <w:top w:val="none" w:sz="0" w:space="0" w:color="auto"/>
        <w:left w:val="none" w:sz="0" w:space="0" w:color="auto"/>
        <w:bottom w:val="none" w:sz="0" w:space="0" w:color="auto"/>
        <w:right w:val="none" w:sz="0" w:space="0" w:color="auto"/>
      </w:divBdr>
    </w:div>
    <w:div w:id="1744335375">
      <w:bodyDiv w:val="1"/>
      <w:marLeft w:val="0"/>
      <w:marRight w:val="0"/>
      <w:marTop w:val="0"/>
      <w:marBottom w:val="0"/>
      <w:divBdr>
        <w:top w:val="none" w:sz="0" w:space="0" w:color="auto"/>
        <w:left w:val="none" w:sz="0" w:space="0" w:color="auto"/>
        <w:bottom w:val="none" w:sz="0" w:space="0" w:color="auto"/>
        <w:right w:val="none" w:sz="0" w:space="0" w:color="auto"/>
      </w:divBdr>
    </w:div>
    <w:div w:id="1905408688">
      <w:bodyDiv w:val="1"/>
      <w:marLeft w:val="0"/>
      <w:marRight w:val="0"/>
      <w:marTop w:val="0"/>
      <w:marBottom w:val="0"/>
      <w:divBdr>
        <w:top w:val="none" w:sz="0" w:space="0" w:color="auto"/>
        <w:left w:val="none" w:sz="0" w:space="0" w:color="auto"/>
        <w:bottom w:val="none" w:sz="0" w:space="0" w:color="auto"/>
        <w:right w:val="none" w:sz="0" w:space="0" w:color="auto"/>
      </w:divBdr>
    </w:div>
    <w:div w:id="2061977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ubakkarsamrat1010@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5717-2263" TargetMode="External"/><Relationship Id="rId5" Type="http://schemas.openxmlformats.org/officeDocument/2006/relationships/webSettings" Target="webSettings.xml"/><Relationship Id="rId10" Type="http://schemas.openxmlformats.org/officeDocument/2006/relationships/hyperlink" Target="mailto:sikder@juniv.edu" TargetMode="External"/><Relationship Id="rId4" Type="http://schemas.openxmlformats.org/officeDocument/2006/relationships/settings" Target="settings.xml"/><Relationship Id="rId9" Type="http://schemas.openxmlformats.org/officeDocument/2006/relationships/hyperlink" Target="https://orcid.org/0000-0002-1573-8281"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Figure 1 Sources</a:t>
            </a:r>
            <a:r>
              <a:rPr lang="en-US" sz="1200" b="1" baseline="0">
                <a:solidFill>
                  <a:sysClr val="windowText" lastClr="000000"/>
                </a:solidFill>
                <a:latin typeface="Times New Roman" panose="02020603050405020304" pitchFamily="18" charset="0"/>
                <a:cs typeface="Times New Roman" panose="02020603050405020304" pitchFamily="18" charset="0"/>
              </a:rPr>
              <a:t> of dengue prevention practice-related information</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Values in percent</c:v>
                </c:pt>
              </c:strCache>
            </c:strRef>
          </c:tx>
          <c:spPr>
            <a:solidFill>
              <a:schemeClr val="accent1"/>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Sheet1!$A$2:$A$12</c:f>
              <c:strCache>
                <c:ptCount val="11"/>
                <c:pt idx="0">
                  <c:v>Don't know</c:v>
                </c:pt>
                <c:pt idx="1">
                  <c:v>Others</c:v>
                </c:pt>
                <c:pt idx="2">
                  <c:v>Workplace or employee wellness programs</c:v>
                </c:pt>
                <c:pt idx="3">
                  <c:v>Educational institutions (schools, colleges, etc.)</c:v>
                </c:pt>
                <c:pt idx="4">
                  <c:v>Books/magazines</c:v>
                </c:pt>
                <c:pt idx="5">
                  <c:v>Non-governmental organization (NGOs)</c:v>
                </c:pt>
                <c:pt idx="6">
                  <c:v>Government health agencies or organizations</c:v>
                </c:pt>
                <c:pt idx="7">
                  <c:v>Communty events or activities</c:v>
                </c:pt>
                <c:pt idx="8">
                  <c:v>Media (TV, internet, social edia etc.)</c:v>
                </c:pt>
                <c:pt idx="9">
                  <c:v>Family or friends</c:v>
                </c:pt>
                <c:pt idx="10">
                  <c:v>Healthcare providers (doctor, nurses, etc.)</c:v>
                </c:pt>
              </c:strCache>
            </c:strRef>
          </c:cat>
          <c:val>
            <c:numRef>
              <c:f>Sheet1!$B$2:$B$12</c:f>
              <c:numCache>
                <c:formatCode>General</c:formatCode>
                <c:ptCount val="11"/>
                <c:pt idx="0">
                  <c:v>0.51</c:v>
                </c:pt>
                <c:pt idx="1">
                  <c:v>0.84</c:v>
                </c:pt>
                <c:pt idx="2">
                  <c:v>1.43</c:v>
                </c:pt>
                <c:pt idx="3">
                  <c:v>11.59</c:v>
                </c:pt>
                <c:pt idx="4">
                  <c:v>12.24</c:v>
                </c:pt>
                <c:pt idx="5">
                  <c:v>4.75</c:v>
                </c:pt>
                <c:pt idx="6">
                  <c:v>7.47</c:v>
                </c:pt>
                <c:pt idx="7">
                  <c:v>4.0999999999999996</c:v>
                </c:pt>
                <c:pt idx="8">
                  <c:v>29.41</c:v>
                </c:pt>
                <c:pt idx="9">
                  <c:v>15.72</c:v>
                </c:pt>
                <c:pt idx="10">
                  <c:v>11.94</c:v>
                </c:pt>
              </c:numCache>
            </c:numRef>
          </c:val>
          <c:extLst>
            <c:ext xmlns:c16="http://schemas.microsoft.com/office/drawing/2014/chart" uri="{C3380CC4-5D6E-409C-BE32-E72D297353CC}">
              <c16:uniqueId val="{00000000-0748-4980-AB71-9E790EA149A7}"/>
            </c:ext>
          </c:extLst>
        </c:ser>
        <c:dLbls>
          <c:dLblPos val="outEnd"/>
          <c:showLegendKey val="0"/>
          <c:showVal val="1"/>
          <c:showCatName val="0"/>
          <c:showSerName val="0"/>
          <c:showPercent val="0"/>
          <c:showBubbleSize val="0"/>
        </c:dLbls>
        <c:gapWidth val="182"/>
        <c:axId val="1907073824"/>
        <c:axId val="1907845552"/>
      </c:barChart>
      <c:catAx>
        <c:axId val="19070738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07845552"/>
        <c:crosses val="autoZero"/>
        <c:auto val="1"/>
        <c:lblAlgn val="ctr"/>
        <c:lblOffset val="100"/>
        <c:noMultiLvlLbl val="0"/>
      </c:catAx>
      <c:valAx>
        <c:axId val="1907845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073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29AC1-8D50-41BC-B98B-CCB2B6948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22</Pages>
  <Words>6952</Words>
  <Characters>40289</Characters>
  <Application>Microsoft Office Word</Application>
  <DocSecurity>0</DocSecurity>
  <Lines>1855</Lines>
  <Paragraphs>992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abu bakkar siddique</cp:lastModifiedBy>
  <cp:revision>243</cp:revision>
  <cp:lastPrinted>2023-09-15T18:09:00Z</cp:lastPrinted>
  <dcterms:created xsi:type="dcterms:W3CDTF">2023-10-03T18:42:00Z</dcterms:created>
  <dcterms:modified xsi:type="dcterms:W3CDTF">2023-11-20T20:48:00Z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59b365e8cca2fca6b68aa715255881b0fc2893009ed9de4b8da9fdd58aee53d3</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12th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http://www.zotero.org/styles/nature</vt:lpwstr>
  </property>
  <property fmtid="{D5CDD505-2E9C-101B-9397-08002B2CF9AE}" pid="18" name="Mendeley Recent Style Name 7_1">
    <vt:lpwstr>Nature</vt:lpwstr>
  </property>
  <property fmtid="{D5CDD505-2E9C-101B-9397-08002B2CF9AE}" pid="19" name="Mendeley Recent Style Id 8_1">
    <vt:lpwstr>http://www.zotero.org/styles/plos-one</vt:lpwstr>
  </property>
  <property fmtid="{D5CDD505-2E9C-101B-9397-08002B2CF9AE}" pid="20" name="Mendeley Recent Style Name 8_1">
    <vt:lpwstr>PLOS ONE</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KSOProductBuildVer">
    <vt:lpwstr>1033-11.2.0.11516</vt:lpwstr>
  </property>
  <property fmtid="{D5CDD505-2E9C-101B-9397-08002B2CF9AE}" pid="24" name="ICV">
    <vt:lpwstr>F07F9A27A3C74969B831E55CE63A4F80</vt:lpwstr>
  </property>
  <property fmtid="{D5CDD505-2E9C-101B-9397-08002B2CF9AE}" pid="25" name="Mendeley Document_1">
    <vt:lpwstr>True</vt:lpwstr>
  </property>
  <property fmtid="{D5CDD505-2E9C-101B-9397-08002B2CF9AE}" pid="26" name="Mendeley Unique User Id_1">
    <vt:lpwstr>ef70349f-b05d-36fc-823d-bf7e354f5092</vt:lpwstr>
  </property>
  <property fmtid="{D5CDD505-2E9C-101B-9397-08002B2CF9AE}" pid="27" name="Mendeley Citation Style_1">
    <vt:lpwstr>http://www.zotero.org/styles/ieee</vt:lpwstr>
  </property>
</Properties>
</file>