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E7490"/>
          <w:sz w:val="28"/>
        </w:rPr>
        <w:t>VISION WORLD APPS</w:t>
      </w:r>
    </w:p>
    <w:p>
      <w:pPr>
        <w:jc w:val="center"/>
      </w:pPr>
      <w:r>
        <w:rPr>
          <w:b/>
          <w:color w:val="17324D"/>
          <w:sz w:val="68"/>
        </w:rPr>
        <w:t>Vision Field Calc</w:t>
      </w:r>
    </w:p>
    <w:p>
      <w:pPr>
        <w:jc w:val="center"/>
      </w:pPr>
      <w:r>
        <w:rPr>
          <w:color w:val="52606D"/>
          <w:sz w:val="36"/>
        </w:rPr>
        <w:t>Product Requirements Document</w:t>
      </w:r>
    </w:p>
    <w:p>
      <w:pPr>
        <w:spacing w:before="400"/>
        <w:jc w:val="center"/>
      </w:pPr>
      <w:r>
        <w:rPr>
          <w:sz w:val="24"/>
        </w:rPr>
        <w:t>Versão 2.0  |  28 de setembro de 2026</w:t>
        <w:br/>
        <w:t>Português de Portugal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Baseline funcional implementada; validação e certificação por fases</w:t>
            </w:r>
          </w:p>
        </w:tc>
      </w:tr>
      <w:tr>
        <w:tc>
          <w:tcPr>
            <w:tcW w:type="dxa" w:w="5100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Decisão principal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Cálculo local primeiro; IA apenas quando o motor local não suporta o pedido</w:t>
            </w:r>
          </w:p>
        </w:tc>
      </w:tr>
      <w:tr>
        <w:tc>
          <w:tcPr>
            <w:tcW w:type="dxa" w:w="5100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Âmbito funcional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129 fórmulas, 10 menus e 15 solucionadores especializados</w:t>
            </w:r>
          </w:p>
        </w:tc>
      </w:tr>
      <w:tr>
        <w:tc>
          <w:tcPr>
            <w:tcW w:type="dxa" w:w="5100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Aprovação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Direção do projeto Vision World Apps; gate escrito por fase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Controlo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Documento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8"/>
              </w:rPr>
              <w:t>06_Vision_Field_Calc_PRD_v2.0.docx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Substitui</w:t>
            </w:r>
          </w:p>
        </w:tc>
        <w:tc>
          <w:tcPr>
            <w:tcW w:type="dxa" w:w="708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8"/>
              </w:rPr>
              <w:t>06_Vision_Field_Calc_PRD_v1.1.docx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Alteração material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8"/>
              </w:rPr>
              <w:t>Catálogo ampliado, cálculo avançado, política local-first, resolução passo a passo e notação matemática visual.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Implementação associada</w:t>
            </w:r>
          </w:p>
        </w:tc>
        <w:tc>
          <w:tcPr>
            <w:tcW w:type="dxa" w:w="708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8"/>
              </w:rPr>
              <w:t>implementation/catalog, implementation/vision_field_calc e implementation/flutter/vision_field_calc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8"/>
              </w:rPr>
              <w:t>Limite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8"/>
              </w:rPr>
              <w:t>A implementação funcional não equivale a certificação, validação normativa ou aprovação para um projeto real.</w:t>
            </w:r>
          </w:p>
        </w:tc>
      </w:tr>
    </w:tbl>
    <w:p>
      <w:pPr>
        <w:pStyle w:val="Heading1"/>
        <w:keepNext/>
      </w:pPr>
      <w:r>
        <w:t>Conteúdo</w:t>
      </w:r>
    </w:p>
    <w:p>
      <w:r>
        <w:t>01  Decisão de produto e resultado pretendido</w:t>
      </w:r>
    </w:p>
    <w:p>
      <w:r>
        <w:t>02  Baseline técnica e fronteiras</w:t>
      </w:r>
    </w:p>
    <w:p>
      <w:r>
        <w:t>03  Experiência sem conta</w:t>
      </w:r>
    </w:p>
    <w:p>
      <w:r>
        <w:t>04  Arquitetura de cálculo local-first</w:t>
      </w:r>
    </w:p>
    <w:p>
      <w:r>
        <w:t>05  Apresentação matemática e resolução passo a passo</w:t>
      </w:r>
    </w:p>
    <w:p>
      <w:r>
        <w:t>06  Menus e catálogo completo</w:t>
      </w:r>
    </w:p>
    <w:p>
      <w:r>
        <w:t>07  Solucionadores avançados</w:t>
      </w:r>
    </w:p>
    <w:p>
      <w:r>
        <w:t>08  IA como fallback controlado</w:t>
      </w:r>
    </w:p>
    <w:p>
      <w:r>
        <w:t>09  Unidades, precisão e segurança numérica</w:t>
      </w:r>
    </w:p>
    <w:p>
      <w:r>
        <w:t>10  Cálculos técnicos e normas</w:t>
      </w:r>
    </w:p>
    <w:p>
      <w:r>
        <w:t>11  Integração com Field Report</w:t>
      </w:r>
    </w:p>
    <w:p>
      <w:r>
        <w:t>12  Dados, histórico e exportação</w:t>
      </w:r>
    </w:p>
    <w:p>
      <w:r>
        <w:t>13  Privacidade e analytics</w:t>
      </w:r>
    </w:p>
    <w:p>
      <w:r>
        <w:t>14  Testes e resultados de referência</w:t>
      </w:r>
    </w:p>
    <w:p>
      <w:r>
        <w:t>15  Fases sequenciais e gates</w:t>
      </w:r>
    </w:p>
    <w:p>
      <w:r>
        <w:t>16  Calendário e dependências</w:t>
      </w:r>
    </w:p>
    <w:p>
      <w:r>
        <w:t>17  Definition of Done global</w:t>
      </w:r>
    </w:p>
    <w:p>
      <w:r>
        <w:t>18  Riscos e decisões pendentes</w:t>
      </w:r>
    </w:p>
    <w:p>
      <w:r>
        <w:br w:type="page"/>
      </w:r>
    </w:p>
    <w:p>
      <w:pPr>
        <w:pStyle w:val="Heading1"/>
        <w:keepNext/>
      </w:pPr>
      <w:r>
        <w:t>1. Decisão de produto e resultado pretendido</w:t>
      </w:r>
    </w:p>
    <w:p>
      <w:r>
        <w:t>Vision Field Calc é uma aplicação de cálculo técnico local, reproduzível e utilizável sem conta. O percurso preferido é sempre o motor determinístico instalado na aplicação. A IA só intervém quando o catálogo ou os solucionadores locais não conseguem interpretar ou representar o problema. A IA propõe; o utilizador confirma; o motor local calcula ou verifica sempre que tecnicamente possível.</w:t>
      </w:r>
    </w:p>
    <w:p>
      <w:r>
        <w:t>A versão 2.0 amplia o produto para áreas, volumes, fluidos e fluxos, eletricidade, física, estatística, equações, limites, cálculo diferencial e integral, estruturas, equipamentos sob pressão e cálculos transversais do Field Report. O resultado deve mostrar cada passo, a fórmula aplicada, os valores substituídos, a unidade, as hipóteses e o estado de validação.</w:t>
      </w:r>
    </w:p>
    <w:p>
      <w:r>
        <w:t>A baseline de referência já produz resultados para 129 fórmulas e 15 solucionadores. Esta implementação antecede a certificação solicitada pela Direção. Fórmulas técnicas ou dependentes de normas ficam identificadas como review_pending e exibem um aviso visível. Podem ser calculadas para desenvolvimento, testes e avaliação, mas não recebem uma alegação de conformidade até à revisão competente.</w:t>
      </w:r>
    </w:p>
    <w:p>
      <w:pPr>
        <w:pStyle w:val="Heading2"/>
        <w:keepNext/>
      </w:pPr>
      <w:r>
        <w:t>Critérios de êxito</w:t>
      </w:r>
    </w:p>
    <w:p>
      <w:pPr>
        <w:pStyle w:val="ListBullet"/>
      </w:pPr>
      <w:r>
        <w:t>Todos os menus funcionam offline para os cálculos instalados; a perda de rede não bloqueia o cálculo local.</w:t>
      </w:r>
    </w:p>
    <w:p>
      <w:pPr>
        <w:pStyle w:val="ListBullet"/>
      </w:pPr>
      <w:r>
        <w:t>Cada resultado mostra uma sequência numerada: selecionar fórmula, confirmar dados, verificar domínio, substituir e calcular.</w:t>
      </w:r>
    </w:p>
    <w:p>
      <w:pPr>
        <w:pStyle w:val="ListBullet"/>
      </w:pPr>
      <w:r>
        <w:t>Integrais apresentam ∫; somatórios apresentam ∑; estatística e física mostram letras gregas; equações mantêm x, y, dy/dx e expoentes legíveis.</w:t>
      </w:r>
    </w:p>
    <w:p>
      <w:pPr>
        <w:pStyle w:val="ListBullet"/>
      </w:pPr>
      <w:r>
        <w:t>A IA nunca substitui silenciosamente o motor local, não inventa referências normativas e não escolhe fatores de projeto sem confirmação.</w:t>
      </w:r>
    </w:p>
    <w:p>
      <w:pPr>
        <w:pStyle w:val="ListBullet"/>
      </w:pPr>
      <w:r>
        <w:t>As versões de fórmula e motor ficam registadas para permitir reexecução e auditoria.</w:t>
      </w:r>
    </w:p>
    <w:p>
      <w:pPr>
        <w:pStyle w:val="Heading1"/>
        <w:keepNext/>
      </w:pPr>
      <w:r>
        <w:t>2. Baseline técnica e fronteiras</w:t>
      </w:r>
    </w:p>
    <w:p>
      <w:pPr>
        <w:pStyle w:val="ListBullet"/>
      </w:pPr>
      <w:r>
        <w:t>Flutter e Dart para a aplicação cross-platform. Windows 11 é o ambiente principal de desenvolvimento.</w:t>
      </w:r>
    </w:p>
    <w:p>
      <w:pPr>
        <w:pStyle w:val="ListBullet"/>
      </w:pPr>
      <w:r>
        <w:t>Mac mini M4 16/256, previsto para o fim de outubro de 2026, será a estação Apple de build, teste, assinatura e release. Os ensaios Apple permanecem Pending Hardware até existirem hardware, Xcode, conta e dispositivos reais.</w:t>
      </w:r>
    </w:p>
    <w:p>
      <w:pPr>
        <w:pStyle w:val="ListBullet"/>
      </w:pPr>
      <w:r>
        <w:t>Produção em AWS Frankfurt, sem Supabase ou Vercel. PCs e IA local destinam-se apenas a desenvolvimento e testes.</w:t>
      </w:r>
    </w:p>
    <w:p>
      <w:pPr>
        <w:pStyle w:val="ListBullet"/>
      </w:pPr>
      <w:r>
        <w:t>Vision Managed AI usa exclusivamente a IA já contratada na AWS e passa pelo Vision Cloud Services para quotas, custos e auditoria.</w:t>
      </w:r>
    </w:p>
    <w:p>
      <w:pPr>
        <w:pStyle w:val="ListBullet"/>
      </w:pPr>
      <w:r>
        <w:t>BYO é separado, explícito e guarda credenciais no armazenamento seguro local. Uma falha num modo não muda automaticamente para outro.</w:t>
      </w:r>
    </w:p>
    <w:p>
      <w:pPr>
        <w:pStyle w:val="ListBullet"/>
      </w:pPr>
      <w:r>
        <w:t>O Field Calc não exige login. Exportação, histórico e cálculo local continuam disponíveis sem conta.</w:t>
      </w:r>
    </w:p>
    <w:p>
      <w:r>
        <w:t>O catálogo local e os solucionadores são a autoridade numérica da aplicação. Uma explicação gerada por IA é conteúdo auxiliar e não altera o número, a unidade, a precisão nem os parâmetros confirmados.</w:t>
      </w:r>
    </w:p>
    <w:p>
      <w:pPr>
        <w:pStyle w:val="Heading1"/>
        <w:keepNext/>
      </w:pPr>
      <w:r>
        <w:t>3. Experiência sem conta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6406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Comportamento obrigatório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Entrada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Abrir pesquisa, menus, recentes locais e cálculo avançado sem parede de login.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CALC-002</w:t>
            </w:r>
          </w:p>
        </w:tc>
        <w:tc>
          <w:tcPr>
            <w:tcW w:type="dxa" w:w="181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Escolha</w:t>
            </w:r>
          </w:p>
        </w:tc>
        <w:tc>
          <w:tcPr>
            <w:tcW w:type="dxa" w:w="640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Mostrar finalidade, fórmula visual, variáveis, unidades, domínio, versão e estado de validação.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Dados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Aceitar valores e unidades; validar números, domínio e incompatibilidades antes do cálculo.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CALC-004</w:t>
            </w:r>
          </w:p>
        </w:tc>
        <w:tc>
          <w:tcPr>
            <w:tcW w:type="dxa" w:w="181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Confirmação</w:t>
            </w:r>
          </w:p>
        </w:tc>
        <w:tc>
          <w:tcPr>
            <w:tcW w:type="dxa" w:w="640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Associar a confirmação à revisão exata dos dados. Qualquer alteração exige nova confirmação.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Resultado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Mostrar fórmula, substituição, passos, resultado, unidade, precisão, hipóteses e limitações.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CALC-006</w:t>
            </w:r>
          </w:p>
        </w:tc>
        <w:tc>
          <w:tcPr>
            <w:tcW w:type="dxa" w:w="181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Histórico</w:t>
            </w:r>
          </w:p>
        </w:tc>
        <w:tc>
          <w:tcPr>
            <w:tcW w:type="dxa" w:w="640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Guardar localmente input, formula_version, engine_version, resultado e data; permitir apagar e exportar.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CALC-007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Fallback IA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Só oferecer quando o motor local não suporta o pedido ou quando é preciso interpretar linguagem natural.</w:t>
            </w:r>
          </w:p>
        </w:tc>
      </w:tr>
    </w:tbl>
    <w:p>
      <w:pPr>
        <w:pStyle w:val="Heading1"/>
        <w:keepNext/>
      </w:pPr>
      <w:r>
        <w:t>4. Arquitetura de cálculo local-first</w:t>
      </w:r>
    </w:p>
    <w:p>
      <w:r>
        <w:t>A aplicação pesquisa primeiro o catálogo pelo ID de fórmula e a biblioteca de solucionadores. Se encontrar uma operação suportada, valida os parâmetros e calcula no dispositivo. Se não encontrar, prepara um pedido de interpretação para IA. A resposta esperada contém fórmula proposta, variáveis, unidades, hipóteses, campos em falta e confiança; não contém código executável.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98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4535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2835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Falha segura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Interface Flutter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Menus, formulários, confirmação e cartões de passos.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 dados; mostra erro por campo; não envia para IA sem ação explícita.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Formula Catalog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ID estável, versão, expressão, inputs, domínio, output e estado.</w:t>
            </w:r>
          </w:p>
        </w:tc>
        <w:tc>
          <w:tcPr>
            <w:tcW w:type="dxa" w:w="28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Fórmula desconhecida não é executada.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Local Formula Engine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Validação, substituição, cálculo e passos de 129 fórmulas.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Recusa NaN, infinito, domínio inválido e resultado não finito.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Advanced Solver Engine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Estatística, raízes, sistemas, limites, derivadas, integrais e EDO.</w:t>
            </w:r>
          </w:p>
        </w:tc>
        <w:tc>
          <w:tcPr>
            <w:tcW w:type="dxa" w:w="28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Declara método numérico, tolerância e falha de convergência.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Calculation Router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Escolha local ou ai_confirmation_required.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Nunca faz fallback oculto.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Vision AI Gateway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Interpretação controlada, quota e custo.</w:t>
            </w:r>
          </w:p>
        </w:tc>
        <w:tc>
          <w:tcPr>
            <w:tcW w:type="dxa" w:w="28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Modo manual continua; não recebe secrets nem histórico completo.</w:t>
            </w:r>
          </w:p>
        </w:tc>
      </w:tr>
    </w:tbl>
    <w:p>
      <w:pPr>
        <w:pStyle w:val="Heading1"/>
        <w:keepNext/>
      </w:pPr>
      <w:r>
        <w:t>5. Apresentação matemática e resolução passo a passo</w:t>
      </w:r>
    </w:p>
    <w:p>
      <w:r>
        <w:t>A notação no ecrã é conteúdo funcional. Deve ser selecionável, ampliável, compatível com leitor de ecrã e apresentada com uma fonte matemática legível. Texto linear pode existir como alternativa acessível, mas não substitui a fórmula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969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Representação mínima</w:t>
            </w:r>
          </w:p>
        </w:tc>
        <w:tc>
          <w:tcPr>
            <w:tcW w:type="dxa" w:w="3798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Integral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Símbolo ∫, limites, integrando e diferencial.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∫₀¹ x² dx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Somatório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Símbolo ∑ com índice ou descrição clara.</w:t>
            </w:r>
          </w:p>
        </w:tc>
        <w:tc>
          <w:tcPr>
            <w:tcW w:type="dxa" w:w="37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∑ᵢ(xᵢ−x̄)²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Letras gregas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π, σ, μ, Δ, θ, λ, ρ e ω sem transliteração forçada.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σ = √σ²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Variáveis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x e y preservados; derivadas visíveis.</w:t>
            </w:r>
          </w:p>
        </w:tc>
        <w:tc>
          <w:tcPr>
            <w:tcW w:type="dxa" w:w="37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dy/dx = f(x,y)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Expoentes e índices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Usar ², ³, sobrescrito/índice ou composição matemática equivalente.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 = πr²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Passos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Um cartão numerado por transformação.</w:t>
            </w:r>
          </w:p>
        </w:tc>
        <w:tc>
          <w:tcPr>
            <w:tcW w:type="dxa" w:w="37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1 Definir → 2 Substituir → 3 Calcular</w:t>
            </w:r>
          </w:p>
        </w:tc>
      </w:tr>
    </w:tbl>
    <w:p>
      <w:r>
        <w:t>Para operações avançadas, os passos devem mostrar o método utilizado. Simpson mostra a divisão do intervalo e os somatórios; limites mostram aproximação à esquerda e à direita; Runge–Kutta mostra a equação, condição inicial, passo e resultado; estatística mostra média, desvios e fórmula do estimador.</w:t>
      </w:r>
    </w:p>
    <w:p>
      <w:pPr>
        <w:pStyle w:val="Heading1"/>
        <w:keepNext/>
      </w:pPr>
      <w:r>
        <w:t>6. Menus e catálogo completo</w:t>
      </w:r>
    </w:p>
    <w:p>
      <w:r>
        <w:t>O catálogo v2.0 contém 129 fórmulas. Cada fórmula abaixo tem ID e versão, expressão determinística, inputs, condições, unidade de saída e estado. O menu descreve a fórmula antes de pedir valores. “Implementado” significa funcional no motor; “revisão pendente” significa que a fórmula funciona, mas a adequação técnica, norma, edição, coeficientes ou limites ainda precisam de validação competente.</w:t>
      </w:r>
    </w:p>
    <w:p>
      <w:pPr>
        <w:pStyle w:val="Heading2"/>
        <w:keepNext/>
      </w:pPr>
      <w:r>
        <w:t>Áreas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AREA_SQUARE</w:t>
              <w:br/>
              <w:t>Quadrado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a²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Domínio: 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AREA_RECTANGLE</w:t>
              <w:br/>
              <w:t>Retângulo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length × width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width</w:t>
              <w:br/>
              <w:t>Domínio: length&gt;0; width&gt;0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AREA_TRIANGLE</w:t>
              <w:br/>
              <w:t>Triângulo por base e altura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base × height ÷ 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base, height</w:t>
              <w:br/>
              <w:t>Domínio: base&gt;0;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AREA_TRIANGLE_HERON</w:t>
              <w:br/>
              <w:t>Triângulo por três lados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√(((a+b+c) ÷ 2) × (((a+b+c) ÷ 2)-a) × (((a+b+c) ÷ 2)-b) × (((a+b+c) ÷ 2)-c))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a, b, c</w:t>
              <w:br/>
              <w:t>Domínio: a&gt;0; b&gt;0; c&gt;0; a+b&gt;c; a+c&gt;b; b+c&gt;a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AREA_EQUILATERAL_TRIANGLE</w:t>
              <w:br/>
              <w:t>Triângulo equilátero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√(3) × a² ÷ 4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Domínio: 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AREA_PARALLELOGRAM</w:t>
              <w:br/>
              <w:t>Paralelogramo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base × height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base, height</w:t>
              <w:br/>
              <w:t>Domínio: base&gt;0;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AREA_RHOMBUS</w:t>
              <w:br/>
              <w:t>Losango pelas diagonais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d1 × d2 ÷ 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d1, d2</w:t>
              <w:br/>
              <w:t>Domínio: d1&gt;0; d2&gt;0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AREA_KITE</w:t>
              <w:br/>
              <w:t>Deltoide pelas diagonais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d1 × d2 ÷ 2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d1, d2</w:t>
              <w:br/>
              <w:t>Domínio: d1&gt;0; d2&gt;0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AREA_TRAPEZOID</w:t>
              <w:br/>
              <w:t>Trapézio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(base1+base2) × height ÷ 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base1, base2, height</w:t>
              <w:br/>
              <w:t>Domínio: base1&gt;0; base2&gt;0;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</w:tbl>
    <w:p>
      <w:pPr>
        <w:pStyle w:val="Heading2"/>
        <w:keepNext/>
      </w:pPr>
      <w:r>
        <w:t>Áreas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AREA_CIRCLE_RADIUS</w:t>
              <w:br/>
              <w:t>Círculo pelo raio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r²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</w:t>
              <w:br/>
              <w:t>Domínio: r&gt;0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AREA_CIRCLE_DIAMETER</w:t>
              <w:br/>
              <w:t>Círculo pelo diâmetro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d² ÷ 4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</w:t>
              <w:br/>
              <w:t>Domínio: d&gt;0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AREA_SEMICIRCLE</w:t>
              <w:br/>
              <w:t>Semicírculo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r² ÷ 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</w:t>
              <w:br/>
              <w:t>Domínio: r&gt;0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AREA_CIRCULAR_SECTOR</w:t>
              <w:br/>
              <w:t>Setor circular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r² × angle_deg ÷ 360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r, angle_deg</w:t>
              <w:br/>
              <w:t>Domínio: r&gt;0; angle_deg&gt;=0; angle_deg&lt;=360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AREA_ELLIPSE</w:t>
              <w:br/>
              <w:t>Elipse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a × b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a, b</w:t>
              <w:br/>
              <w:t>Domínio: a&gt;0; b&gt;0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AREA_ANNULUS</w:t>
              <w:br/>
              <w:t>Coroa circular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(outer_r²-inner_r²)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outer_r, inner_r</w:t>
              <w:br/>
              <w:t>Domínio: outer_r&gt;0; inner_r&gt;=0; outer_r&gt;inner_r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AREA_REGULAR_POLYGON</w:t>
              <w:br/>
              <w:t>Polígono regular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n × side² ÷ (4 × tan(π ÷ n))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n, side</w:t>
              <w:br/>
              <w:t>Domínio: n&gt;=3; integer(n); side&gt;0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SURFACE_CUBE</w:t>
              <w:br/>
              <w:t>Área total do cubo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6 × a²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Domínio: a&gt;0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SURFACE_CUBOID</w:t>
              <w:br/>
              <w:t>Área total do prisma retangular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2 × (length × width+length × height+width × height)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width, height</w:t>
              <w:br/>
              <w:t>Domínio: length&gt;0; width&gt;0;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</w:tbl>
    <w:p>
      <w:pPr>
        <w:pStyle w:val="Heading2"/>
        <w:keepNext/>
      </w:pPr>
      <w:r>
        <w:t>Áreas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SURFACE_CYLINDER</w:t>
              <w:br/>
              <w:t>Área total do cilindro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2 × π × r × (r+height)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r, height</w:t>
              <w:br/>
              <w:t>Domínio: r&gt;0;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SURFACE_CONE</w:t>
              <w:br/>
              <w:t>Área total do cone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r × (r+√(r²+height²))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r, height</w:t>
              <w:br/>
              <w:t>Domínio: r&gt;0;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SURFACE_SPHERE</w:t>
              <w:br/>
              <w:t>Área da esfera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4 × π × r²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</w:t>
              <w:br/>
              <w:t>Domínio: r&gt;0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SURFACE_HEMISPHERE</w:t>
              <w:br/>
              <w:t>Área total da semiesfera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3 × π × r²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</w:t>
              <w:br/>
              <w:t>Domínio: r&gt;0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u²</w:t>
              <w:br/>
              <w:t>Implementado</w:t>
            </w:r>
          </w:p>
        </w:tc>
      </w:tr>
    </w:tbl>
    <w:p>
      <w:pPr>
        <w:pStyle w:val="Heading2"/>
        <w:keepNext/>
      </w:pPr>
      <w:r>
        <w:t>Volumes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VOL_CUBE</w:t>
              <w:br/>
              <w:t>Cubo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a³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Domínio: 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VOL_CUBOID</w:t>
              <w:br/>
              <w:t>Prisma retangular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length × width × height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width, height</w:t>
              <w:br/>
              <w:t>Domínio: length&gt;0; width&gt;0;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VOL_PRISM</w:t>
              <w:br/>
              <w:t>Prisma por área da base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base_area × height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base_area, height</w:t>
              <w:br/>
              <w:t>Domínio: base_area&gt;0;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VOL_CYLINDER</w:t>
              <w:br/>
              <w:t>Cilindro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r² × height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r, height</w:t>
              <w:br/>
              <w:t>Domínio: r&gt;0;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VOL_HOLLOW_CYLINDER</w:t>
              <w:br/>
              <w:t>Cilindro oco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(outer_r²-inner_r²) × height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outer_r, inner_r, height</w:t>
              <w:br/>
              <w:t>Domínio: outer_r&gt;inner_r; inner_r&gt;=0;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VOL_CONE</w:t>
              <w:br/>
              <w:t>Cone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r² × height ÷ 3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r, height</w:t>
              <w:br/>
              <w:t>Domínio: r&gt;0;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VOL_CONE_FRUSTUM</w:t>
              <w:br/>
              <w:t>Tronco de cone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height × (r1²+r1 × r2+r2²) ÷ 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r1, r2, height</w:t>
              <w:br/>
              <w:t>Domínio: r1&gt;=0; r2&gt;=0; r1+r2&gt;0;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VOL_SPHERE</w:t>
              <w:br/>
              <w:t>Esfera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4 × π × r³ ÷ 3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</w:t>
              <w:br/>
              <w:t>Domínio: r&gt;0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VOL_HEMISPHERE</w:t>
              <w:br/>
              <w:t>Semiesfera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2 × π × r³ ÷ 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</w:t>
              <w:br/>
              <w:t>Domínio: r&gt;0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</w:tbl>
    <w:p>
      <w:pPr>
        <w:pStyle w:val="Heading2"/>
        <w:keepNext/>
      </w:pPr>
      <w:r>
        <w:t>Volumes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VOL_PYRAMID</w:t>
              <w:br/>
              <w:t>Pirâmide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base_area × height ÷ 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base_area, height</w:t>
              <w:br/>
              <w:t>Domínio: base_area&gt;0; height&gt;0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VOL_PYRAMID_FRUSTUM</w:t>
              <w:br/>
              <w:t>Tronco de pirâmide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height × (area1+area2+√(area1 × area2)) ÷ 3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area1, area2, height</w:t>
              <w:br/>
              <w:t>Domínio: area1&gt;=0; area2&gt;=0; area1+area2&gt;0;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VOL_ELLIPSOID</w:t>
              <w:br/>
              <w:t>Elipsoide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4 × π × a × b × c ÷ 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a, b, c</w:t>
              <w:br/>
              <w:t>Domínio: a&gt;0; b&gt;0; c&gt;0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VOL_TORUS</w:t>
              <w:br/>
              <w:t>Toro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2 × π² × major_r × minor_r²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major_r, minor_r</w:t>
              <w:br/>
              <w:t>Domínio: major_r&gt;minor_r; minor_r&gt;0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u³</w:t>
              <w:br/>
              <w:t>Implementado</w:t>
            </w:r>
          </w:p>
        </w:tc>
      </w:tr>
    </w:tbl>
    <w:p>
      <w:pPr>
        <w:pStyle w:val="Heading2"/>
        <w:keepNext/>
      </w:pPr>
      <w:r>
        <w:t>Fluidos e fluxos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FLOW_VOLUME_TIME</w:t>
              <w:br/>
              <w:t>Caudal volumétrico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volume ÷ time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volume, time</w:t>
              <w:br/>
              <w:t>Domínio: volume&gt;=0; time&gt;0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m³/s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FLOW_VELOCITY</w:t>
              <w:br/>
              <w:t>Velocidade média em conduta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flow ÷ area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flow, area</w:t>
              <w:br/>
              <w:t>Domínio: flow&gt;=0; area&gt;0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FLOW_MASS</w:t>
              <w:br/>
              <w:t>Caudal mássico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density × flow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density, flow</w:t>
              <w:br/>
              <w:t>Domínio: density&gt;0; flow&gt;=0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kg/s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FLOW_PIPE_AREA</w:t>
              <w:br/>
              <w:t>Área interna de tubo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diameter² ÷ 4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diameter</w:t>
              <w:br/>
              <w:t>Domínio: diameter&gt;0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FLOW_CONTINUITY</w:t>
              <w:br/>
              <w:t>Continuidade entre secções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area1 × velocity1 ÷ area2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area1, velocity1, area2</w:t>
              <w:br/>
              <w:t>Domínio: area1&gt;0; area2&gt;0; velocity1&gt;=0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FLUID_HYDROSTATIC</w:t>
              <w:br/>
              <w:t>Pressão hidrostática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density × g × height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density, g, height</w:t>
              <w:br/>
              <w:t>Domínio: density&gt;0; g&gt;0; height&gt;=0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FLUID_PRESSURE_HEAD</w:t>
              <w:br/>
              <w:t>Altura de pressão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pressure ÷ (density × g)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pressure, density, g</w:t>
              <w:br/>
              <w:t>Domínio: density&gt;0; g&gt;0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FLUID_REYNOLDS</w:t>
              <w:br/>
              <w:t>Número de Reynolds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density × velocity × diameter ÷ dynamic_viscosity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density, velocity, diameter, dynamic_viscosity</w:t>
              <w:br/>
              <w:t>Domínio: density&gt;0; velocity&gt;=0; diameter&gt;0; dynamic_viscosity&gt;0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1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FLUID_DARCY_HEADLOSS</w:t>
              <w:br/>
              <w:t>Perda de carga Darcy Weisbach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friction_factor × (length ÷ diameter) × velocity² ÷ (2 × g)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friction_factor, length, diameter, velocity, g</w:t>
              <w:br/>
              <w:t>Domínio: friction_factor&gt;=0; length&gt;=0; diameter&gt;0; velocity&gt;=0; g&gt;0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</w:tbl>
    <w:p>
      <w:pPr>
        <w:pStyle w:val="Heading2"/>
        <w:keepNext/>
      </w:pPr>
      <w:r>
        <w:t>Fluidos e fluxos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FLUID_DARCY_PRESSURE_DROP</w:t>
              <w:br/>
              <w:t>Queda de pressão Darcy Weisbach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friction_factor × (length ÷ diameter) × density × velocity² ÷ 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friction_factor, length, diameter, density, velocity</w:t>
              <w:br/>
              <w:t>Domínio: friction_factor&gt;=0; length&gt;=0; diameter&gt;0; density&gt;0; velocity&gt;=0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FLUID_HAZEN_WILLIAMS</w:t>
              <w:br/>
              <w:t>Perda de carga Hazen Williams SI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10.67 × length × flow^1.852 ÷ (coefficient^1.852 × diameter^4.87)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flow, coefficient, diameter</w:t>
              <w:br/>
              <w:t>Domínio: length&gt;=0; flow&gt;=0; coefficient&gt;0; diameter&gt;0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FLUID_MANNING</w:t>
              <w:br/>
              <w:t>Caudal em canal pela fórmula de Manning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roughness_inv × area × hydraulic_radius^(2 ÷ 3) × slope^0.5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roughness_inv, area, hydraulic_radius, slope</w:t>
              <w:br/>
              <w:t>Domínio: roughness_inv&gt;0; area&gt;0; hydraulic_radius&gt;0; slope&gt;=0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m³/s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FLUID_ORIFICE</w:t>
              <w:br/>
              <w:t>Descarga por orifício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discharge_coefficient × area × √(2 × g × head)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discharge_coefficient, area, g, head</w:t>
              <w:br/>
              <w:t>Domínio: discharge_coefficient&gt;0; area&gt;0; g&gt;0; head&gt;=0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m³/s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FLUID_PUMP_POWER</w:t>
              <w:br/>
              <w:t>Potência hidráulica de bomba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density × g × flow × head ÷ efficiency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density, g, flow, head, efficiency</w:t>
              <w:br/>
              <w:t>Domínio: density&gt;0; g&gt;0; flow&gt;=0; head&gt;=0; efficiency&gt;0; efficiency&lt;=1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FLUID_BERNOULLI_HEAD</w:t>
              <w:br/>
              <w:t>Carga total de Bernoulli numa secção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pressure ÷ (density × g)+velocity² ÷ (2 × g)+elevation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pressure, density, g, velocity, elevation</w:t>
              <w:br/>
              <w:t>Domínio: density&gt;0; g&gt;0; velocity&gt;=0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</w:tbl>
    <w:p>
      <w:pPr>
        <w:pStyle w:val="Heading2"/>
        <w:keepNext/>
      </w:pPr>
      <w:r>
        <w:t>Eletricidade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ELEC_OHM_CURRENT</w:t>
              <w:br/>
              <w:t>Lei de Ohm corrente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 ÷ resistance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resistance</w:t>
              <w:br/>
              <w:t>Domínio: resistance&gt;0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ELEC_OHM_VOLTAGE</w:t>
              <w:br/>
              <w:t>Lei de Ohm tensão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current × resistance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current, resistance</w:t>
              <w:br/>
              <w:t>Domínio: resistance&gt;=0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ELEC_OHM_RESISTANCE</w:t>
              <w:br/>
              <w:t>Lei de Ohm resistência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 ÷ current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current</w:t>
              <w:br/>
              <w:t>Domínio: current!=0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ohm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ELEC_DC_POWER</w:t>
              <w:br/>
              <w:t>Potência DC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 × current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current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ELEC_POWER_I2R</w:t>
              <w:br/>
              <w:t>Potência por corrente e resistência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current² × resistance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current, resistance</w:t>
              <w:br/>
              <w:t>Domínio: resistance&gt;=0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ELEC_POWER_V2R</w:t>
              <w:br/>
              <w:t>Potência por tensão e resistência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voltage² ÷ resistance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resistance</w:t>
              <w:br/>
              <w:t>Domínio: resistance&gt;0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ELEC_ENERGY</w:t>
              <w:br/>
              <w:t>Energia elétrica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power × time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power, time</w:t>
              <w:br/>
              <w:t>Domínio: time&gt;=0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ELEC_CHARGE</w:t>
              <w:br/>
              <w:t>Carga elétrica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current × time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current, time</w:t>
              <w:br/>
              <w:t>Domínio: time&gt;=0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ELEC_RESISTANCE_SERIES</w:t>
              <w:br/>
              <w:t>Duas resistências em série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r1+r2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r1, r2</w:t>
              <w:br/>
              <w:t>Domínio: r1&gt;=0; r2&gt;=0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ohm</w:t>
              <w:br/>
              <w:t>Implementado</w:t>
            </w:r>
          </w:p>
        </w:tc>
      </w:tr>
    </w:tbl>
    <w:p>
      <w:pPr>
        <w:pStyle w:val="Heading2"/>
        <w:keepNext/>
      </w:pPr>
      <w:r>
        <w:t>Eletricidade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ELEC_RESISTANCE_PARALLEL</w:t>
              <w:br/>
              <w:t>Duas resistências em paralelo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 ÷ (1 ÷ r1+1 ÷ r2)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r1, r2</w:t>
              <w:br/>
              <w:t>Domínio: r1&gt;0; r2&gt;0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ohm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ELEC_VOLTAGE_DIVIDER</w:t>
              <w:br/>
              <w:t>Divisor de tensão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vin × r2 ÷ (r1+r2)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vin, r1, r2</w:t>
              <w:br/>
              <w:t>Domínio: r1&gt;=0; r2&gt;=0; r1+r2&gt;0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ELEC_CAPACITOR_ENERGY</w:t>
              <w:br/>
              <w:t>Energia em condensador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capacitance × voltage² ÷ 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capacitance, voltage</w:t>
              <w:br/>
              <w:t>Domínio: capacitance&gt;=0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ELEC_CAPACITIVE_REACTANCE</w:t>
              <w:br/>
              <w:t>Reatância capacitiva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 ÷ (2 × π × frequency × capacitance)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frequency, capacitance</w:t>
              <w:br/>
              <w:t>Domínio: frequency&gt;0; capacitance&gt;0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ohm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ELEC_INDUCTIVE_REACTANCE</w:t>
              <w:br/>
              <w:t>Reatância indutiva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2 × π × frequency × inductance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frequency, inductance</w:t>
              <w:br/>
              <w:t>Domínio: frequency&gt;=0; inductance&gt;=0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ohm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ELEC_RLC_IMPEDANCE</w:t>
              <w:br/>
              <w:t>Impedância série RLC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√(resistance²+(2 × π × frequency × inductance-1 ÷ (2 × π × frequency × capacitance))²)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resistance, frequency, inductance, capacitance</w:t>
              <w:br/>
              <w:t>Domínio: resistance&gt;=0; frequency&gt;0; inductance&gt;=0; capacitance&gt;0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ohm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ELEC_RESONANCE</w:t>
              <w:br/>
              <w:t>Frequência de ressonância LC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 ÷ (2 × π × √(inductance × capacitance))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inductance, capacitance</w:t>
              <w:br/>
              <w:t>Domínio: inductance&gt;0; capacitance&gt;0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Hz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ELEC_AC1_REAL_POWER</w:t>
              <w:br/>
              <w:t>Potência ativa AC monofásica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 × current × power_factor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current, power_factor</w:t>
              <w:br/>
              <w:t>Domínio: voltage&gt;=0; current&gt;=0; power_factor&gt;=0; power_factor&lt;=1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ELEC_AC1_CURRENT</w:t>
              <w:br/>
              <w:t>Corrente AC monofásica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power ÷ (voltage × power_factor × efficiency)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power, voltage, power_factor, efficiency</w:t>
              <w:br/>
              <w:t>Domínio: power&gt;=0; voltage&gt;0; power_factor&gt;0; power_factor&lt;=1; efficiency&gt;0; efficiency&lt;=1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Implementado</w:t>
            </w:r>
          </w:p>
        </w:tc>
      </w:tr>
    </w:tbl>
    <w:p>
      <w:pPr>
        <w:pStyle w:val="Heading2"/>
        <w:keepNext/>
      </w:pPr>
      <w:r>
        <w:t>Eletricidade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ELEC_AC3_REAL_POWER</w:t>
              <w:br/>
              <w:t>Potência ativa AC trifásica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√(3) × line_voltage × line_current × power_factor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line_voltage, line_current, power_factor</w:t>
              <w:br/>
              <w:t>Domínio: line_voltage&gt;=0; line_current&gt;=0; power_factor&gt;=0; power_factor&lt;=1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ELEC_AC3_CURRENT</w:t>
              <w:br/>
              <w:t>Corrente AC trifásica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power ÷ (√(3) × line_voltage × power_factor × efficiency)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power, line_voltage, power_factor, efficiency</w:t>
              <w:br/>
              <w:t>Domínio: power&gt;=0; line_voltage&gt;0; power_factor&gt;0; power_factor&lt;=1; efficiency&gt;0; efficiency&lt;=1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ELEC_APPARENT_POWER</w:t>
              <w:br/>
              <w:t>Potência aparente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 × current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current</w:t>
              <w:br/>
              <w:t>Domínio: voltage&gt;=0; current&gt;=0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ELEC_REACTIVE_POWER</w:t>
              <w:br/>
              <w:t>Potência reativa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apparent_power × √(1-power_factor²)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apparent_power, power_factor</w:t>
              <w:br/>
              <w:t>Domínio: apparent_power&gt;=0; power_factor&gt;=0; power_factor&lt;=1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var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ELEC_TRANSFORMER_VOLTAGE</w:t>
              <w:br/>
              <w:t>Relação de transformação de tensão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primary_voltage × secondary_turns ÷ primary_turns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primary_voltage, primary_turns, secondary_turns</w:t>
              <w:br/>
              <w:t>Domínio: primary_turns&gt;0; secondary_turns&gt;0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ELEC_VDROP_DC</w:t>
              <w:br/>
              <w:t>Queda de tensão DC ou monofásica resistiva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2 × length × current × resistivity ÷ area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current, resistivity, area</w:t>
              <w:br/>
              <w:t>Domínio: length&gt;=0; current&gt;=0; resistivity&gt;0; area&gt;0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ELEC_VDROP_AC3</w:t>
              <w:br/>
              <w:t>Queda de tensão trifásica simplificada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√(3) × length × current × (resistance_per_length × power_factor+reactance_per_length × √(1-power_factor²))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current, resistance_per_length, reactance_per_length, power_factor</w:t>
              <w:br/>
              <w:t>Domínio: length&gt;=0; current&gt;=0; resistance_per_length&gt;=0; reactance_per_length&gt;=0; power_factor&gt;=0; power_factor&lt;=1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ELEC_DESIGN_CURRENT</w:t>
              <w:br/>
              <w:t>Corrente de projeto com fatores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load_current ÷ (correction_factor × grouπng_factor × temperature_factor)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load_current, correction_factor, grouping_factor, temperature_factor</w:t>
              <w:br/>
              <w:t>Domínio: load_current&gt;=0; correction_factor&gt;0; grouping_factor&gt;0; temperature_factor&gt;0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ELEC_PROTECTION_MIN_RATING</w:t>
              <w:br/>
              <w:t>Classificação mínima teórica da proteção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design_current × safety_factor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design_current, safety_factor</w:t>
              <w:br/>
              <w:t>Domínio: design_current&gt;=0; safety_factor&gt;=1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Revisão pendente</w:t>
            </w:r>
          </w:p>
        </w:tc>
      </w:tr>
    </w:tbl>
    <w:p>
      <w:pPr>
        <w:pStyle w:val="Heading2"/>
        <w:keepNext/>
      </w:pPr>
      <w:r>
        <w:t>Eletricidade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ELEC_SHORT_CIRCUIT</w:t>
              <w:br/>
              <w:t>Corrente de curto-circuito por impedância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voltage ÷ impedance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voltage, impedance</w:t>
              <w:br/>
              <w:t>Domínio: impedance&gt;0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A</w:t>
              <w:br/>
              <w:t>Revisão pendente</w:t>
            </w:r>
          </w:p>
        </w:tc>
      </w:tr>
    </w:tbl>
    <w:p>
      <w:pPr>
        <w:pStyle w:val="Heading2"/>
        <w:keepNext/>
      </w:pPr>
      <w:r>
        <w:t>Física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PHYS_SPEED</w:t>
              <w:br/>
              <w:t>Velocidade média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distance ÷ time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distance, time</w:t>
              <w:br/>
              <w:t>Domínio: time&gt;0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PHYS_ACCELERATION</w:t>
              <w:br/>
              <w:t>Aceleração média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(final_velocity-initial_velocity) ÷ time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final_velocity, initial_velocity, time</w:t>
              <w:br/>
              <w:t>Domínio: time&gt;0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m/s²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PHYS_KINEMATICS_V</w:t>
              <w:br/>
              <w:t>Velocidade com aceleração constante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initial_velocity+acceleration × time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initial_velocity, acceleration, time</w:t>
              <w:br/>
              <w:t>Domínio: time&gt;=0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PHYS_KINEMATICS_S</w:t>
              <w:br/>
              <w:t>Deslocamento com aceleração constante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initial_velocity × time+acceleration × time² ÷ 2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initial_velocity, acceleration, time</w:t>
              <w:br/>
              <w:t>Domínio: time&gt;=0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PHYS_FORCE</w:t>
              <w:br/>
              <w:t>Segunda lei de Newton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acceleration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acceleration</w:t>
              <w:br/>
              <w:t>Domínio: mass&gt;=0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PHYS_WEIGHT</w:t>
              <w:br/>
              <w:t>Peso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g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g</w:t>
              <w:br/>
              <w:t>Domínio: mass&gt;=0; g&gt;0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PHYS_WORK</w:t>
              <w:br/>
              <w:t>Trabalho de força constante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force × distance × cos(angle_deg × π ÷ 180)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force, distance, angle_deg</w:t>
              <w:br/>
              <w:t>Domínio: distance&gt;=0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PHYS_KINETIC_ENERGY</w:t>
              <w:br/>
              <w:t>Energia cinética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velocity² ÷ 2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velocity</w:t>
              <w:br/>
              <w:t>Domínio: mass&gt;=0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PHYS_POTENTIAL_ENERGY</w:t>
              <w:br/>
              <w:t>Energia potencial gravítica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g × height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g, height</w:t>
              <w:br/>
              <w:t>Domínio: mass&gt;=0; g&gt;0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</w:tbl>
    <w:p>
      <w:pPr>
        <w:pStyle w:val="Heading2"/>
        <w:keepNext/>
      </w:pPr>
      <w:r>
        <w:t>Física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PHYS_POWER</w:t>
              <w:br/>
              <w:t>Potência média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work ÷ time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work, time</w:t>
              <w:br/>
              <w:t>Domínio: time&gt;0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PHYS_MOMENTUM</w:t>
              <w:br/>
              <w:t>Quantidade de movimento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velocity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velocity</w:t>
              <w:br/>
              <w:t>Domínio: mass&gt;=0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kg·m/s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PHYS_IMPULSE</w:t>
              <w:br/>
              <w:t>Impulso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force × time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force, time</w:t>
              <w:br/>
              <w:t>Domínio: time&gt;=0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N·s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PHYS_DENSITY</w:t>
              <w:br/>
              <w:t>Densidade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÷ volume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volume</w:t>
              <w:br/>
              <w:t>Domínio: mass&gt;=0; volume&gt;0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kg/m³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PHYS_PRESSURE</w:t>
              <w:br/>
              <w:t>Pressão média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force ÷ area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force, area</w:t>
              <w:br/>
              <w:t>Domínio: area&gt;0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PHYS_TORQUE</w:t>
              <w:br/>
              <w:t>Momento de força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force × lever_arm × sin(angle_deg × π ÷ 180)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force, lever_arm, angle_deg</w:t>
              <w:br/>
              <w:t>Domínio: lever_arm&gt;=0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N·m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PHYS_CENTRIPETAL_FORCE</w:t>
              <w:br/>
              <w:t>Força centrípeta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velocity² ÷ radius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velocity, radius</w:t>
              <w:br/>
              <w:t>Domínio: mass&gt;=0; radius&gt;0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PHYS_GRAVITATION</w:t>
              <w:br/>
              <w:t>Gravitação universal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G × mass1 × mass2 ÷ distance²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G, mass1, mass2, distance</w:t>
              <w:br/>
              <w:t>Domínio: G&gt;0; mass1&gt;=0; mass2&gt;=0; distance&gt;0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PHYS_HOOKE</w:t>
              <w:br/>
              <w:t>Lei de Hooke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spring_constant × extension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spring_constant, extension</w:t>
              <w:br/>
              <w:t>Domínio: spring_constant&gt;=0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Implementado</w:t>
            </w:r>
          </w:p>
        </w:tc>
      </w:tr>
    </w:tbl>
    <w:p>
      <w:pPr>
        <w:pStyle w:val="Heading2"/>
        <w:keepNext/>
      </w:pPr>
      <w:r>
        <w:t>Física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PHYS_FREQUENCY</w:t>
              <w:br/>
              <w:t>Frequência por período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 ÷ period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period</w:t>
              <w:br/>
              <w:t>Domínio: period&gt;0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Hz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PHYS_WAVE_SPEED</w:t>
              <w:br/>
              <w:t>Velocidade de onda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frequency × wavelength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frequency, wavelength</w:t>
              <w:br/>
              <w:t>Domínio: frequency&gt;=0; wavelength&gt;=0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m/s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PHYS_IDEAL_GAS_PRESSURE</w:t>
              <w:br/>
              <w:t>Pressão de gás ideal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moles × gas_constant × temperature ÷ volume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moles, gas_constant, temperature, volume</w:t>
              <w:br/>
              <w:t>Domínio: moles&gt;=0; gas_constant&gt;0; temperature&gt;0; volume&gt;0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PHYS_SENSIBLE_HEAT</w:t>
              <w:br/>
              <w:t>Calor sensível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mass × specific_heat × temperature_change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mass, specific_heat, temperature_change</w:t>
              <w:br/>
              <w:t>Domínio: mass&gt;=0; specific_heat&gt;=0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PHYS_LINEAR_EXPANSION</w:t>
              <w:br/>
              <w:t>Dilatação linear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coefficient × initial_length × temperature_change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coefficient, initial_length, temperature_change</w:t>
              <w:br/>
              <w:t>Domínio: coefficient&gt;=0; initial_length&gt;=0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PHYS_EFFICIENCY</w:t>
              <w:br/>
              <w:t>Eficiência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useful_output ÷ input_energy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useful_output, input_energy</w:t>
              <w:br/>
              <w:t>Domínio: input_energy&gt;0; useful_output&gt;=0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1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PHYS_PHOTON_ENERGY</w:t>
              <w:br/>
              <w:t>Energia de fotão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planck × frequency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planck, frequency</w:t>
              <w:br/>
              <w:t>Domínio: planck&gt;0; frequency&gt;=0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J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PHYS_SNELL</w:t>
              <w:br/>
              <w:t>Ângulo refratado pela lei de Snell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asin(refractive_index1 × sin(angle1_deg × π ÷ 180) ÷ refractive_index2) × 180 ÷ π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refractive_index1, refractive_index2, angle1_deg</w:t>
              <w:br/>
              <w:t>Domínio: refractive_index1&gt;0; refractive_index2&gt;0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deg</w:t>
              <w:br/>
              <w:t>Implementado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PHYS_THIN_LENS</w:t>
              <w:br/>
              <w:t>Distância de imagem em lente delgada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 ÷ (1 ÷ focal_length-1 ÷ object_distance)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focal_length, object_distance</w:t>
              <w:br/>
              <w:t>Domínio: focal_length!=0; object_distance!=0; 1/focal_length!=1/object_distance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Implementado</w:t>
            </w:r>
          </w:p>
        </w:tc>
      </w:tr>
    </w:tbl>
    <w:p>
      <w:pPr>
        <w:pStyle w:val="Heading2"/>
        <w:keepNext/>
      </w:pPr>
      <w:r>
        <w:t>Estruturas e equipamentos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STRUCT_NORMAL_STRESS</w:t>
              <w:br/>
              <w:t>Tensão normal média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force ÷ area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force, area</w:t>
              <w:br/>
              <w:t>Domínio: area&gt;0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STRUCT_STRAIN</w:t>
              <w:br/>
              <w:t>Extensão normal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length_change ÷ original_length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length_change, original_length</w:t>
              <w:br/>
              <w:t>Domínio: original_length&gt;0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1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STRUCT_HOOKE_STRESS</w:t>
              <w:br/>
              <w:t>Tensão elástica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young_modulus × strain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young_modulus, strain</w:t>
              <w:br/>
              <w:t>Domínio: young_modulus&gt;0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STRUCT_AXIAL_DEFORMATION</w:t>
              <w:br/>
              <w:t>Deformação axial de barra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force × length ÷ (area × young_modulus)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force, length, area, young_modulus</w:t>
              <w:br/>
              <w:t>Domínio: length&gt;=0; area&gt;0; young_modulus&gt;0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STRUCT_BENDING_STRESS</w:t>
              <w:br/>
              <w:t>Tensão de flexão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moment × distance_to_extreme_fibre ÷ second_moment_area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moment, distance_to_extreme_fibre, second_moment_area</w:t>
              <w:br/>
              <w:t>Domínio: distance_to_extreme_fibre&gt;=0; second_moment_area&gt;0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STRUCT_RECT_I</w:t>
              <w:br/>
              <w:t>Segundo momento de área retangular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width × height³ ÷ 12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width, height</w:t>
              <w:br/>
              <w:t>Domínio: width&gt;0; height&gt;0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m⁴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STRUCT_CIRCLE_I</w:t>
              <w:br/>
              <w:t>Segundo momento de área circular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 × diameter^4 ÷ 64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diameter</w:t>
              <w:br/>
              <w:t>Domínio: diameter&gt;0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m⁴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STRUCT_BEAM_REACTION_POINT</w:t>
              <w:br/>
              <w:t>Reação esquerda em viga simplesmente apoiada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load × (span-load_position) ÷ span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load, span, load_position</w:t>
              <w:br/>
              <w:t>Domínio: span&gt;0; load_position&gt;=0; load_position&lt;=span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STRUCT_BEAM_MMAX_UDL</w:t>
              <w:br/>
              <w:t>Momento máximo em viga simplesmente apoiada com carga uniforme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uniform_load × span² ÷ 8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uniform_load, span</w:t>
              <w:br/>
              <w:t>Domínio: uniform_load&gt;=0; span&gt;0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N·m</w:t>
              <w:br/>
              <w:t>Revisão pendente</w:t>
            </w:r>
          </w:p>
        </w:tc>
      </w:tr>
    </w:tbl>
    <w:p>
      <w:pPr>
        <w:pStyle w:val="Heading2"/>
        <w:keepNext/>
      </w:pPr>
      <w:r>
        <w:t>Estruturas e equipamentos —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STRUCT_BEAM_DEFLECTION_UDL</w:t>
              <w:br/>
              <w:t>Flecha máxima com carga uniforme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5 × uniform_load × span^4 ÷ (384 × young_modulus × second_moment_area)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uniform_load, span, young_modulus, second_moment_area</w:t>
              <w:br/>
              <w:t>Domínio: uniform_load&gt;=0; span&gt;0; young_modulus&gt;0; second_moment_area&gt;0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STRUCT_EULER_BUCKLING</w:t>
              <w:br/>
              <w:t>Carga crítica de Euler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π² × young_modulus × second_moment_area ÷ (effective_length_factor × length)²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young_modulus, second_moment_area, effective_length_factor, length</w:t>
              <w:br/>
              <w:t>Domínio: young_modulus&gt;0; second_moment_area&gt;0; effective_length_factor&gt;0; length&gt;0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N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STRUCT_SAFETY_FACTOR</w:t>
              <w:br/>
              <w:t>Fator de segurança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capacity ÷ demand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capacity, demand</w:t>
              <w:br/>
              <w:t>Domínio: capacity&gt;=0; demand&gt;0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1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PRESSURE_HOOP_STRESS</w:t>
              <w:br/>
              <w:t>Tensão circunferencial de parede fina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pressure × diameter ÷ (2 × thickness)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pressure, diameter, thickness</w:t>
              <w:br/>
              <w:t>Domínio: diameter&gt;0; thickness&gt;0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PRESSURE_LONG_STRESS</w:t>
              <w:br/>
              <w:t>Tensão longitudinal de parede fina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pressure × diameter ÷ (4 × thickness)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pressure, diameter, thickness</w:t>
              <w:br/>
              <w:t>Domínio: diameter&gt;0; thickness&gt;0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Pa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PRESSURE_REQUIRED_THICKNESS</w:t>
              <w:br/>
              <w:t>Espessura por equação parametrizada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pressure × diameter ÷ (2 × allowable_stress × joint_efficiency-pressure × coefficient_y)+corrosion_allowance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pressure, diameter, allowable_stress, joint_efficiency, coefficient_y, corrosion_allowance</w:t>
              <w:br/>
              <w:t>Domínio: pressure&gt;=0; diameter&gt;0; allowable_stress&gt;0; joint_efficiency&gt;0; joint_efficiency&lt;=1; 2*allowable_stress*joint_efficiency-pressure*coefficient_y&gt;0; corrosion_allowance&gt;=0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</w:t>
              <w:br/>
              <w:t>Revisão pendente</w:t>
            </w:r>
          </w:p>
        </w:tc>
      </w:tr>
    </w:tbl>
    <w:p>
      <w:pPr>
        <w:pStyle w:val="Heading2"/>
        <w:keepNext/>
      </w:pPr>
      <w:r>
        <w:t>Field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e fórmula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Expressão</w:t>
            </w:r>
          </w:p>
        </w:tc>
        <w:tc>
          <w:tcPr>
            <w:tcW w:type="dxa" w:w="306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e domínio</w:t>
            </w:r>
          </w:p>
        </w:tc>
        <w:tc>
          <w:tcPr>
            <w:tcW w:type="dxa" w:w="124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Saída / estado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FR_ABSOLUTE_DEVIATION</w:t>
              <w:br/>
              <w:t>Desvio absoluto face ao nominal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measured-nominal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measured, nominal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FR_PERCENT_DEVIATION</w:t>
              <w:br/>
              <w:t>Desvio percentual face ao nominal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100 × (measured-nominal) ÷ nominal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measured, nominal</w:t>
              <w:br/>
              <w:t>Domínio: nominal!=0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%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FR_TOLERANCE_UTILIZATION</w:t>
              <w:br/>
              <w:t>Utilização da tolerância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100 × abs(measured-nominal) ÷ tolerance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measured, nominal, tolerance</w:t>
              <w:br/>
              <w:t>Domínio: tolerance&gt;0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%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FR_AVERAGE_READING</w:t>
              <w:br/>
              <w:t>Média de quatro leituras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(reading1+reading2+reading3+reading4) ÷ 4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reading1, reading2, reading3, reading4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FR_LINEAR_INTERPOLATION</w:t>
              <w:br/>
              <w:t>Interpolação linear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y1+(x-x1) × (y2-y1) ÷ (x2-x1)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x, x1, x2, y1, y2</w:t>
              <w:br/>
              <w:t>Domínio: x2!=x1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u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FR_SLOPE_PERCENT</w:t>
              <w:br/>
              <w:t>Inclinação percentual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100 × rise ÷ run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rise, run</w:t>
              <w:br/>
              <w:t>Domínio: run!=0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%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FR_SLOPE_ANGLE</w:t>
              <w:br/>
              <w:t>Ângulo de inclinação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atan(rise ÷ run) × 180 ÷ π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rise, run</w:t>
              <w:br/>
              <w:t>Domínio: run!=0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deg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FR_RECTANGULAR_QUANTITY</w:t>
              <w:br/>
              <w:t>Quantidade por área retangular</w:t>
            </w:r>
          </w:p>
        </w:tc>
        <w:tc>
          <w:tcPr>
            <w:tcW w:type="dxa" w:w="272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length × width × rate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length, width, rate</w:t>
              <w:br/>
              <w:t>Domínio: length&gt;=0; width&gt;=0; rate&gt;=0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quantidade</w:t>
              <w:br/>
              <w:t>Revisão pendente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FR_VOLUME_QUANTITY</w:t>
              <w:br/>
              <w:t>Quantidade por volume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4"/>
              </w:rPr>
              <w:t>volume × rate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volume, rate</w:t>
              <w:br/>
              <w:t>Domínio: volume&gt;=0; rate&gt;=0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4"/>
              </w:rPr>
              <w:t>quantidade</w:t>
              <w:br/>
              <w:t>Revisão pendente</w:t>
            </w:r>
          </w:p>
        </w:tc>
      </w:tr>
    </w:tbl>
    <w:p>
      <w:pPr>
        <w:pStyle w:val="Heading1"/>
        <w:keepNext/>
      </w:pPr>
      <w:r>
        <w:t>7. Solucionadores avançados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139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Operações locais</w:t>
            </w:r>
          </w:p>
        </w:tc>
        <w:tc>
          <w:tcPr>
            <w:tcW w:type="dxa" w:w="3798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Passos apresentados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Estatística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Contagem, soma, média, mediana, mínimo, máximo, amplitude, variância populacional/amostral, desvio padrão, média ponderada, percentis, Pearson, regressão linear e binomial.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Ordenação, ∑, x̄, σ/s, desvios, coeficientes e resultado.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Equações</w:t>
            </w:r>
          </w:p>
        </w:tc>
        <w:tc>
          <w:tcPr>
            <w:tcW w:type="dxa" w:w="413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Polinómios de grau arbitrário por método numérico, sistemas lineares por Gauss–Jordan, bisseção e Newton.</w:t>
            </w:r>
          </w:p>
        </w:tc>
        <w:tc>
          <w:tcPr>
            <w:tcW w:type="dxa" w:w="37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Equação P(x)=0, normalização, iterações, operações de linha e raízes.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Limites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Limites finitos bilaterais/unilaterais e aproximação a ±∞.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lim, x→a⁻, x→a⁺, amostras e conclusão sobre convergência.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Derivadas</w:t>
            </w:r>
          </w:p>
        </w:tc>
        <w:tc>
          <w:tcPr>
            <w:tcW w:type="dxa" w:w="413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Derivada numérica central de cinco pontos.</w:t>
            </w:r>
          </w:p>
        </w:tc>
        <w:tc>
          <w:tcPr>
            <w:tcW w:type="dxa" w:w="37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f(x), passo h, expressão aproximada e resultado.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Integrais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Integração numérica por Simpson com número par de intervalos.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∫, limites, h, ∑ de termos pares/ímpares e resultado.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Equações diferenciais</w:t>
            </w:r>
          </w:p>
        </w:tc>
        <w:tc>
          <w:tcPr>
            <w:tcW w:type="dxa" w:w="413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EDO de primeira ordem e sistema equivalente de segunda ordem por Runge–Kutta 4.</w:t>
            </w:r>
          </w:p>
        </w:tc>
        <w:tc>
          <w:tcPr>
            <w:tcW w:type="dxa" w:w="37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dy/dx, condições iniciais, tamanho do passo, método e resultado em x final.</w:t>
            </w:r>
          </w:p>
        </w:tc>
      </w:tr>
    </w:tbl>
    <w:p>
      <w:r>
        <w:t>A versão inicial não promete solução simbólica universal. Quando o método é numérico, a interface identifica-o, mostra tolerância ou número de passos e evita apresentar a aproximação como igualdade exata. A arquitetura permite acrescentar solucionadores simbólicos versionados no futuro.</w:t>
      </w:r>
    </w:p>
    <w:p>
      <w:pPr>
        <w:pStyle w:val="Heading1"/>
        <w:keepNext/>
      </w:pPr>
      <w:r>
        <w:t>8. IA como fallback controlado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7483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Prioridade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Pesquisar fórmula/solucionador local antes de qualquer pedido remoto.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Ativação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IA apenas para linguagem natural, ambiguidade ou operação ainda não suportada.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Resposta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Schema fechado com formula_id ou expressão proposta, variáveis, unidades, hipóteses, campos em falta e confiança.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Confirmação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O utilizador confirma todos os parâmetros antes de calcular.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Execução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Não executar código, comandos, URLs ou dependências sugeridas pelo modelo.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Normas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Não inventar norma, edição, tabela, coeficiente, fator de projeto ou certificação.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Resultado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Recalcular localmente quando a expressão é suportada; caso contrário, marcar claramente resultado assistido e exigir verificação independente.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Disponibilidade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Sem IA, quota ou rede, manter todos os cálculos locais.</w:t>
            </w:r>
          </w:p>
        </w:tc>
      </w:tr>
    </w:tbl>
    <w:p>
      <w:pPr>
        <w:pStyle w:val="Heading1"/>
        <w:keepNext/>
      </w:pPr>
      <w:r>
        <w:t>9. Unidades, precisão e segurança numérica</w:t>
      </w:r>
    </w:p>
    <w:p>
      <w:pPr>
        <w:pStyle w:val="ListBullet"/>
      </w:pPr>
      <w:r>
        <w:t>Suportar SI e imperial por quantity_kind. Distinguir galão US/imperial, massa/peso, pressão gauge/absoluta e temperatura/diferença térmica.</w:t>
      </w:r>
    </w:p>
    <w:p>
      <w:pPr>
        <w:pStyle w:val="ListBullet"/>
      </w:pPr>
      <w:r>
        <w:t>Converter para unidade canónica antes do cálculo e voltar à unidade escolhida apenas na apresentação.</w:t>
      </w:r>
    </w:p>
    <w:p>
      <w:pPr>
        <w:pStyle w:val="ListBullet"/>
      </w:pPr>
      <w:r>
        <w:t>Validar denominador zero, raiz/log fora do domínio, overflow, NaN, infinito, ângulos e restrições geométricas.</w:t>
      </w:r>
    </w:p>
    <w:p>
      <w:pPr>
        <w:pStyle w:val="ListBullet"/>
      </w:pPr>
      <w:r>
        <w:t>Guardar valor interno e política de arredondamento. Não reutilizar silenciosamente um valor visual arredondado numa etapa seguinte.</w:t>
      </w:r>
    </w:p>
    <w:p>
      <w:pPr>
        <w:pStyle w:val="ListBullet"/>
      </w:pPr>
      <w:r>
        <w:t>Registar formula_version, engine_version, inputs originais/canónicos, unidade, output e limitações.</w:t>
      </w:r>
    </w:p>
    <w:p>
      <w:pPr>
        <w:pStyle w:val="ListBullet"/>
      </w:pPr>
      <w:r>
        <w:t>Recusar expressões com acesso a ficheiros, rede, reflexão, importação ou execução de processos.</w:t>
      </w:r>
    </w:p>
    <w:p>
      <w:pPr>
        <w:pStyle w:val="Heading1"/>
        <w:keepNext/>
      </w:pPr>
      <w:r>
        <w:t>10. Cálculos técnicos e normas</w:t>
      </w:r>
    </w:p>
    <w:p>
      <w:r>
        <w:t>Cargas e estruturas, proteção e dimensionamento elétrico, AC monofásico/trifásico, equipamentos sob pressão, fluidos complexos, perdas de carga e fórmulas dependentes de fatores estão implementados como cálculos funcionais. A certificação ocorre depois da implementação, conforme instrução da Direção. Até essa validação, o ecrã mostra o estado revisão pendente e obriga a confirmar modelo, unidades, regime, norma, edição, coeficientes e fatores.</w:t>
      </w:r>
    </w:p>
    <w:p>
      <w:r>
        <w:t>Uma norma não é apenas uma fórmula. O pacote normativo futuro deve identificar título, organização, edição, jurisdição, cláusula/tabela, licença, hash, data de revisão, revisor e estado. O produto nunca preenche tabelas protegidas ou coeficientes normativos por memória da IA. O utilizador fornece fatores quando o catálogo ainda não contém uma fonte licenciada e validada.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7483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Controlo obrigatório antes de uso real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Estruturas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Modelo de apoio, combinações de carga, material, secção, estabilidade, unidades e código aplicável.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Proteção elétrica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Sistema de aterramento, corrente de projeto, capacidade de cabo, proteção, coordenação, curto-circuito, queda de tensão e edição normativa.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AC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Tensão de linha/fase, número de fases, fator de potência, eficiência, harmónicos e regime.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Pressão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Pressão de projeto, diâmetro, tensão admissível, eficiência de junta, corrosão, temperatura, regime e código.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Fluidos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Propriedades, rugosidade, regime, diâmetro hidráulico, acessórios, unidades, método e validade dos coeficientes.</w:t>
            </w:r>
          </w:p>
        </w:tc>
      </w:tr>
    </w:tbl>
    <w:p>
      <w:pPr>
        <w:pStyle w:val="Heading1"/>
        <w:keepNext/>
      </w:pPr>
      <w:r>
        <w:t>11. Integração com Field Report</w:t>
      </w:r>
    </w:p>
    <w:p>
      <w:r>
        <w:t>O menu Field Report inclui desvio absoluto/percentual, utilização da tolerância, média de leituras, interpolação, inclinação e quantidades por área/volume. O Report pode referenciar outros cálculos do catálogo sem duplicar a fórmula. Cada valor incorporado num relatório transporta provenance_id, formula_id/version, engine_version, inputs, unidades, output, data, autor da confirmação e estado de validação.</w:t>
      </w:r>
    </w:p>
    <w:p>
      <w:r>
        <w:t>Os cálculos específicos de cada tipo de inspeção são acrescentados por catálogo versionado depois de o tipo, o método e a fonte serem confirmados. O motor não inventa critérios de aceitação. O resultado distingue medição, cálculo, tolerância e decisão do inspetor.</w:t>
      </w:r>
    </w:p>
    <w:p>
      <w:pPr>
        <w:pStyle w:val="Heading1"/>
        <w:keepNext/>
      </w:pPr>
      <w:r>
        <w:t>12. Dados, histórico e exportação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4535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Campos essenciais</w:t>
            </w:r>
          </w:p>
        </w:tc>
        <w:tc>
          <w:tcPr>
            <w:tcW w:type="dxa" w:w="2948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FormulaDefinition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id, version, menu, expression, inputs, conditions, unit, status, source/reviewer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Imutável por versão publicada.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ParameterSet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valor original, unidade, valor canónico, confirmação</w:t>
            </w:r>
          </w:p>
        </w:tc>
        <w:tc>
          <w:tcPr>
            <w:tcW w:type="dxa" w:w="29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Nova revisão após qualquer alteração.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CalculationRecord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engine_version, formula_version, inputs, output, method, tolerance, date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Reproduzível e local.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AIProposal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provider_mode, parsed inputs, assumptions, confidence</w:t>
            </w:r>
          </w:p>
        </w:tc>
        <w:tc>
          <w:tcPr>
            <w:tcW w:type="dxa" w:w="29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Sem prompt sensível completo por defeito; nunca é resultado de autoridade.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Export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fórmula, passos, valores, unidade, limitações e hashes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PDF/texto/JSON estruturado; estado de validação visível.</w:t>
            </w:r>
          </w:p>
        </w:tc>
      </w:tr>
    </w:tbl>
    <w:p>
      <w:pPr>
        <w:pStyle w:val="Heading1"/>
        <w:keepNext/>
      </w:pPr>
      <w:r>
        <w:t>13. Privacidade e analytics</w:t>
      </w:r>
    </w:p>
    <w:p>
      <w:r>
        <w:t>Analytics é privacy-first e usa eventos com esquema fechado. Por defeito não recolhe valores introduzidos, conteúdo de cálculos, relatórios, fotografias, documentos, secrets, chaves API, GPS preciso ou prompts completos. Eventos permitidos incluem formula_opened por ID/versão, calculation_completed por categoria/outcome, validation_failed por código, solver_completed por método e ai_parse_result por modo/estado.</w:t>
      </w:r>
    </w:p>
    <w:p>
      <w:r>
        <w:t>O histórico permanece local sem conta. O utilizador pode apagar um registo ou todo o histórico e exportar antes de apagar. BYO mantém a credencial no armazenamento seguro do dispositivo. Managed AI envia apenas texto e contexto confirmados pelo utilizador através do Vision Cloud Services.</w:t>
      </w:r>
    </w:p>
    <w:p>
      <w:pPr>
        <w:pStyle w:val="Heading1"/>
        <w:keepNext/>
      </w:pPr>
      <w:r>
        <w:t>14. Testes e resultados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3969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4082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Círculo r=2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12,5663706143592 u²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FC2-002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Cilindro r=1,5; h=4</w:t>
            </w:r>
          </w:p>
        </w:tc>
        <w:tc>
          <w:tcPr>
            <w:tcW w:type="dxa" w:w="408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28,2743338823081 u³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AC trifásico 400 V; 32 A; fp 0,9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19 953,225... W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FC2-004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Darcy f=0,02; L=100 m; D=0,1 m; v=2 m/s; g=9,80665</w:t>
            </w:r>
          </w:p>
        </w:tc>
        <w:tc>
          <w:tcPr>
            <w:tcW w:type="dxa" w:w="408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4,078864... m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Viga UDL 5 000 N/m; L=4 m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10 000 N·m; estado revisão pendente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FC2-006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Tolerância: medido 10,3; nominal 10; tol 0,5</w:t>
            </w:r>
          </w:p>
        </w:tc>
        <w:tc>
          <w:tcPr>
            <w:tcW w:type="dxa" w:w="408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60 %; estado revisão pendente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FC2-007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∫₀¹ x² dx; Simpson n=1000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1/3 dentro de 1e-10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FC2-008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lim x→0 sin(x)/x</w:t>
            </w:r>
          </w:p>
        </w:tc>
        <w:tc>
          <w:tcPr>
            <w:tcW w:type="dxa" w:w="408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1 dentro de 1e-6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FC2-009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x²−4=0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x=−2 e x=2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FC2-010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dy/dx=y; y(0)=1; x=1; RK4 n=100</w:t>
            </w:r>
          </w:p>
        </w:tc>
        <w:tc>
          <w:tcPr>
            <w:tcW w:type="dxa" w:w="408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e dentro de 1e-7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FC2-011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Expressão maliciosa com import/processo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Recusa; nenhuma execução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FC2-012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6"/>
              </w:rPr>
              <w:t>Fórmula desconhecida</w:t>
            </w:r>
          </w:p>
        </w:tc>
        <w:tc>
          <w:tcPr>
            <w:tcW w:type="dxa" w:w="408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6"/>
              </w:rPr>
              <w:t>ai_confirmation_required; nenhuma chamada silenciosa</w:t>
            </w:r>
          </w:p>
        </w:tc>
      </w:tr>
    </w:tbl>
    <w:p>
      <w:r>
        <w:t>A bateria automatizada executa todas as 129 fórmulas com dados representativos e verifica notação ∫, ∑, σ, x, y e dy/dx. Depois de uma correção, repetir o teste que falhou e a regressão afetada. Só acrescentar testes por requisito novo, defeito real ou alteração de comportamento; não criar uma espiral de testes.</w:t>
      </w:r>
    </w:p>
    <w:p>
      <w:pPr>
        <w:pStyle w:val="Heading1"/>
        <w:keepNext/>
      </w:pPr>
      <w:r>
        <w:t>15. Fases sequenciais e gates</w:t>
      </w:r>
    </w:p>
    <w:p>
      <w:pPr>
        <w:pStyle w:val="Heading2"/>
        <w:keepNext/>
      </w:pPr>
      <w:r>
        <w:t>F0 — Baseline funcional do motor</w:t>
      </w:r>
    </w:p>
    <w:p>
      <w:r>
        <w:t>Concluída na implementação de referência em 28/09/2026.</w:t>
      </w:r>
    </w:p>
    <w:p>
      <w:r>
        <w:t>Inputs: instrução de âmbito v2.0, catálogo, métodos numéricos e requisitos de notação. Implementation: 129 fórmulas, 15 solucionadores, router local-first e interface Flutter fonte. Deliverables: código, catálogo JSON, testes e resultados exemplo. Testes: FC2-001 a FC2-012 e execução de todas as fórmulas. DoD: motor Python passa; catálogo e passos gerados; limitações registadas. Gate: aprovação explícita desta baseline.</w:t>
      </w:r>
    </w:p>
    <w:p>
      <w:r>
        <w:t>Auditorias obrigatórias: código/arquitetura; segurança; privacidade; analytics; código morto, duplicação e dependências sem uso. Classificar defeitos como Blocker, Critical, High, Medium ou Low; corrigir os impeditivos; registar provas; obter aprovação escrita antes da fase seguinte.</w:t>
      </w:r>
    </w:p>
    <w:p>
      <w:pPr>
        <w:pStyle w:val="Heading2"/>
        <w:keepNext/>
      </w:pPr>
      <w:r>
        <w:t>F1 — Paridade Flutter e UX matemática</w:t>
      </w:r>
    </w:p>
    <w:p>
      <w:r>
        <w:t>Planeado para o lote próprio após autorização do gate F0; não altera o compromisso do primeiro lote de 10/11/2026.</w:t>
      </w:r>
    </w:p>
    <w:p>
      <w:r>
        <w:t>Inputs: F0 aprovado e toolchain Flutter executável. Implementation: compilar UI, validar todos os menus, integrais, limites, derivadas e EDO; unidades e histórico. Deliverables: builds de desenvolvimento e dossier visual. Testes: resultados conhecidos, acessibilidade, locale pt-PT, offline e erros de domínio. DoD: paridade funcional demonstrada em Windows e Android. Gate: aprovação explícita.</w:t>
      </w:r>
    </w:p>
    <w:p>
      <w:r>
        <w:t>Auditorias obrigatórias: código/arquitetura; segurança; privacidade; analytics; código morto, duplicação e dependências sem uso. Classificar defeitos como Blocker, Critical, High, Medium ou Low; corrigir os impeditivos; registar provas; obter aprovação escrita antes da fase seguinte.</w:t>
      </w:r>
    </w:p>
    <w:p>
      <w:pPr>
        <w:pStyle w:val="Heading2"/>
        <w:keepNext/>
      </w:pPr>
      <w:r>
        <w:t>F2 — IA e confirmação</w:t>
      </w:r>
    </w:p>
    <w:p>
      <w:r>
        <w:t>Só após F1.</w:t>
      </w:r>
    </w:p>
    <w:p>
      <w:r>
        <w:t>Inputs: Vision Cloud Services, modelo AWS autorizado, quotas e BYO aprovados. Implementation: schema estruturado, confirmação e revalidação local. Deliverables: percurso linguagem natural → proposta → confirmação → cálculo. Testes: ambiguidade, quota zero, rede ausente, prompt injection, secrets e fórmula desconhecida. DoD: nenhuma execução de código e nenhum resultado remoto tratado como autoridade. Gate: aprovação explícita.</w:t>
      </w:r>
    </w:p>
    <w:p>
      <w:r>
        <w:t>Auditorias obrigatórias: código/arquitetura; segurança; privacidade; analytics; código morto, duplicação e dependências sem uso. Classificar defeitos como Blocker, Critical, High, Medium ou Low; corrigir os impeditivos; registar provas; obter aprovação escrita antes da fase seguinte.</w:t>
      </w:r>
    </w:p>
    <w:p>
      <w:pPr>
        <w:pStyle w:val="Heading2"/>
        <w:keepNext/>
      </w:pPr>
      <w:r>
        <w:t>F3 — Validação técnica e pacotes normativos</w:t>
      </w:r>
    </w:p>
    <w:p>
      <w:r>
        <w:t>Depois da funcionalidade, conforme decisão da Direção.</w:t>
      </w:r>
    </w:p>
    <w:p>
      <w:r>
        <w:t>Inputs: revisores competentes, normas/edições licenciadas e casos independentes. Implementation: fontes, fatores, limites, testes e avisos por domínio. Deliverables: matriz de validação e catálogo assinado. Testes: referência independente, limites, unidades, hipóteses e regressão. DoD: cada fórmula marcada validada ou mantida review_pending; sem alegação falsa. Gate: aprovação explícita por domínio.</w:t>
      </w:r>
    </w:p>
    <w:p>
      <w:r>
        <w:t>Auditorias obrigatórias: código/arquitetura; segurança; privacidade; analytics; código morto, duplicação e dependências sem uso. Classificar defeitos como Blocker, Critical, High, Medium ou Low; corrigir os impeditivos; registar provas; obter aprovação escrita antes da fase seguinte.</w:t>
      </w:r>
    </w:p>
    <w:p>
      <w:pPr>
        <w:pStyle w:val="Heading2"/>
        <w:keepNext/>
      </w:pPr>
      <w:r>
        <w:t>F4 — Plataformas, stores e release</w:t>
      </w:r>
    </w:p>
    <w:p>
      <w:r>
        <w:t>Só após F1–F3 aplicáveis.</w:t>
      </w:r>
    </w:p>
    <w:p>
      <w:r>
        <w:t>Inputs: contas, preços, metadata, privacy, dispositivos e hardware Apple. Implementation: builds assinados, data safety, reviewer path e operação. Deliverables: candidatos e dossier de release. Testes: instalação, update, rollback, export/delete, analytics e compra/restauro se aplicável. DoD: plataformas anunciadas testadas. Gate: aprovação de release por plataforma.</w:t>
      </w:r>
    </w:p>
    <w:p>
      <w:r>
        <w:t>Auditorias obrigatórias: código/arquitetura; segurança; privacidade; analytics; código morto, duplicação e dependências sem uso. Classificar defeitos como Blocker, Critical, High, Medium ou Low; corrigir os impeditivos; registar provas; obter aprovação escrita antes da fase seguinte.</w:t>
      </w:r>
    </w:p>
    <w:p>
      <w:pPr>
        <w:pStyle w:val="Heading1"/>
        <w:keepNext/>
      </w:pPr>
      <w:r>
        <w:t>16. Calendário e dependências</w:t>
      </w:r>
    </w:p>
    <w:p>
      <w:r>
        <w:t>O primeiro lote aprovado até 10 de novembro de 2026 continua a ser Vision Field Report, Core necessário, Vision Cloud Services, VisionWorldApps.com e integrações indispensáveis do Backoffice. Vision Field Calc não entra automaticamente nesse lote. A baseline funcional foi antecipada por decisão da Direção, mas a data comercial do Calc exige capacidade, validação e aprovação próprias.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2381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Data/estado</w:t>
            </w:r>
          </w:p>
        </w:tc>
        <w:tc>
          <w:tcPr>
            <w:tcW w:type="dxa" w:w="4535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Dependência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Baseline funcional v2.0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28/09/2026 — produz resultados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Código de referência, catálogo e testes concluídos.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Gate F0</w:t>
            </w:r>
          </w:p>
        </w:tc>
        <w:tc>
          <w:tcPr>
            <w:tcW w:type="dxa" w:w="238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Pendente de aprovação explícita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Revisão deste PRD e dos resultados exemplo.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Flutter compilado Windows/Android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A calendarizar após F0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Política do PC tem atualmente o executável Dart bloqueado; requer ambiente autorizado.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Integração IA</w:t>
            </w:r>
          </w:p>
        </w:tc>
        <w:tc>
          <w:tcPr>
            <w:tcW w:type="dxa" w:w="238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Após F1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Conta AWS, modelo já contratado, quotas e Vision Cloud Services.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Validação/certificação por domínio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Após implementação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Revisores, normas/edições e casos independentes.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Apple</w:t>
            </w:r>
          </w:p>
        </w:tc>
        <w:tc>
          <w:tcPr>
            <w:tcW w:type="dxa" w:w="238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Pending Hardware até ao fim de outubro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Mac, Xcode, conta, certificados e dispositivos.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Release comercial Calc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Não aprovada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Gate F4 e decisão de lote próprio; não deslocar o primeiro lote sem autorização.</w:t>
            </w:r>
          </w:p>
        </w:tc>
      </w:tr>
    </w:tbl>
    <w:p>
      <w:pPr>
        <w:pStyle w:val="Heading1"/>
        <w:keepNext/>
      </w:pPr>
      <w:r>
        <w:t>17. Definition of Done global</w:t>
      </w:r>
    </w:p>
    <w:p>
      <w:pPr>
        <w:pStyle w:val="ListBullet"/>
      </w:pPr>
      <w:r>
        <w:t>Cada fórmula tem ID, versão, menu, expressão, inputs, domínio, unidade, estado, fonte/revisor quando aplicável e teste conhecido.</w:t>
      </w:r>
    </w:p>
    <w:p>
      <w:pPr>
        <w:pStyle w:val="ListBullet"/>
      </w:pPr>
      <w:r>
        <w:t>Todos os resultados apresentam fórmula visual, parâmetros, verificação de domínio, substituição, cálculo e limitações.</w:t>
      </w:r>
    </w:p>
    <w:p>
      <w:pPr>
        <w:pStyle w:val="ListBullet"/>
      </w:pPr>
      <w:r>
        <w:t>Integrais, somatórios, letras gregas, x, y e derivadas são legíveis no ecrã e têm alternativa acessível.</w:t>
      </w:r>
    </w:p>
    <w:p>
      <w:pPr>
        <w:pStyle w:val="ListBullet"/>
      </w:pPr>
      <w:r>
        <w:t>Cálculo local funciona sem conta e sem rede; IA é fallback explícito e requer confirmação.</w:t>
      </w:r>
    </w:p>
    <w:p>
      <w:pPr>
        <w:pStyle w:val="ListBullet"/>
      </w:pPr>
      <w:r>
        <w:t>Cálculos review_pending mostram aviso e não alegam certificação ou conformidade normativa.</w:t>
      </w:r>
    </w:p>
    <w:p>
      <w:pPr>
        <w:pStyle w:val="ListBullet"/>
      </w:pPr>
      <w:r>
        <w:t>Auditorias e defeitos estão fechados segundo severidade; nenhuma prova Pending é tratada como Pass.</w:t>
      </w:r>
    </w:p>
    <w:p>
      <w:pPr>
        <w:pStyle w:val="ListBullet"/>
      </w:pPr>
      <w:r>
        <w:t>O candidato assinado é o mesmo que foi testado na plataforma anunciada; Apple mantém Pending Hardware enquanto aplicável.</w:t>
      </w:r>
    </w:p>
    <w:p>
      <w:pPr>
        <w:pStyle w:val="Heading1"/>
        <w:keepNext/>
      </w:pPr>
      <w:r>
        <w:t>18. Riscos e decisões pendentes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7483"/>
            <w:vAlign w:val="center"/>
            <w:shd w:fill="17324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Decisão necessária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Catálogo comercial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Quais os menus e fórmulas incluídos na primeira edição pública; preço e funções premium.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Revisores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Nomear responsáveis por estruturas, eletricidade, pressão/fluidos, estatística e privacidade.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Normas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Adquirir/licenciar edições, aprovar jurisdições e definir mecanismo de atualização.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Unidades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Aprovar biblioteca e política completa metric/imperial, pressão gauge/absoluta e locale.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IA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Confirmar modelos AWS já contratados, quotas, custos, retenção e fornecedores BYO suportados.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7"/>
              </w:rPr>
              <w:t>Calendário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Cambria Math" w:hAnsi="Cambria Math" w:eastAsia="Cambria Math"/>
                <w:b w:val="0"/>
                <w:sz w:val="17"/>
              </w:rPr>
              <w:t>Aprovar um lote comercial do Calc sem comprometer o primeiro lote de 10/11/2026.</w:t>
            </w:r>
          </w:p>
        </w:tc>
      </w:tr>
    </w:tbl>
    <w:p>
      <w:r>
        <w:t>Aprovação deste PRD confirma o âmbito e permite fechar o gate F0. Não substitui a aprovação de engenharia, a certificação por domínio nem a decisão de publicação nas lojas.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PRD v2.0  •  28 setembro 2026  •  Página </w:t>
    </w:r>
    <w:r>
      <w:fldChar w:fldCharType="begin"/>
      <w:instrText xml:space="preserve">PAGE</w:instrText>
      <w:fldChar w:fldCharType="separate">
        <w:t>1</w:t>
      </w:fldCha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PRD v2.0  •  28 setembro 2026  •  Página </w:t>
    </w:r>
    <w:r>
      <w:fldChar w:fldCharType="begin"/>
      <w:instrText xml:space="preserve">PAGE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E7490"/>
        <w:sz w:val="16"/>
      </w:rPr>
      <w:t>VISION WORLD APPS  /  VISION FIELD CALC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E7490"/>
        <w:sz w:val="16"/>
      </w:rPr>
      <w:t>VISION WORLD APPS  /  VISION FIELD CALC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Field Calc — PRD v2.0</dc:title>
  <dc:subject>Motor local-first, catálogo técnico e resolução passo a passo</dc:subject>
  <dc:creator>Vision World Apps</dc:creator>
  <cp:keywords>Vision Field Calc, PRD, cálculos, Flutter, local-first, IA</cp:keywords>
  <dc:description>Versão 2.0 — 28 de setembro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