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7A76" w14:textId="39795999" w:rsidR="00F74830" w:rsidRPr="00F74830" w:rsidRDefault="00F74830" w:rsidP="00F74830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  <w:r w:rsidRPr="00F74830">
        <w:rPr>
          <w:rFonts w:eastAsia="Times New Roman" w:cs="Calibri"/>
          <w:b/>
          <w:bCs/>
          <w:sz w:val="36"/>
          <w:szCs w:val="36"/>
          <w:lang w:val="en-IT" w:eastAsia="en-GB"/>
        </w:rPr>
        <w:t xml:space="preserve">1. Project Overview </w:t>
      </w:r>
    </w:p>
    <w:p w14:paraId="49D02A32" w14:textId="77777777" w:rsidR="00EE2966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b/>
          <w:bCs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Project Title</w:t>
      </w:r>
    </w:p>
    <w:p w14:paraId="59C6F455" w14:textId="0E000969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LLM-driven Structural Modeling and Analysis Pipeline using Open-Source FEM Tools</w:t>
      </w:r>
      <w:r w:rsidRPr="00EE2966">
        <w:rPr>
          <w:rFonts w:eastAsia="Times New Roman" w:cs="Calibri"/>
          <w:sz w:val="24"/>
          <w:szCs w:val="24"/>
          <w:lang w:eastAsia="en-GB"/>
        </w:rPr>
        <w:t xml:space="preserve"> (</w:t>
      </w:r>
      <w:r w:rsidRPr="00F74830">
        <w:rPr>
          <w:rFonts w:eastAsia="Times New Roman" w:cs="Calibri"/>
          <w:sz w:val="24"/>
          <w:szCs w:val="24"/>
          <w:lang w:val="en-IT" w:eastAsia="en-GB"/>
        </w:rPr>
        <w:t>Code_Aster, Gmsh, Salome_Meca</w:t>
      </w:r>
      <w:r w:rsidRPr="00EE2966">
        <w:rPr>
          <w:rFonts w:eastAsia="Times New Roman" w:cs="Calibri"/>
          <w:sz w:val="24"/>
          <w:szCs w:val="24"/>
          <w:lang w:eastAsia="en-GB"/>
        </w:rPr>
        <w:t>)</w:t>
      </w:r>
    </w:p>
    <w:p w14:paraId="5C372290" w14:textId="77777777" w:rsidR="00EE2966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b/>
          <w:bCs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Partnership Context</w:t>
      </w:r>
    </w:p>
    <w:p w14:paraId="2A8A5C98" w14:textId="4A35CFCB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This project is part of a collaborative applied research and training initiative between S.T.A. DATA S.r.l., a structural engineering software company based in Turin, and Politecnico di Torino.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The activity takes place within a 250-hour advanced training program aimed at exploring innovative digital tools for the automation of structural modeling and analysis. The collaboration serves both educational and experimental purposes</w:t>
      </w:r>
      <w:r w:rsidRPr="00EE2966">
        <w:rPr>
          <w:rFonts w:eastAsia="Times New Roman" w:cs="Calibri"/>
          <w:sz w:val="24"/>
          <w:szCs w:val="24"/>
          <w:lang w:val="en-IT" w:eastAsia="en-GB"/>
        </w:rPr>
        <w:t>,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combining industrial know-how with academic research capability.</w:t>
      </w:r>
    </w:p>
    <w:p w14:paraId="190F0E7C" w14:textId="0D7184A7" w:rsidR="00F74830" w:rsidRPr="00F74830" w:rsidRDefault="00F74830" w:rsidP="00F74830">
      <w:p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Team</w:t>
      </w:r>
      <w:r w:rsidR="00EE2966">
        <w:rPr>
          <w:rFonts w:eastAsia="Times New Roman" w:cs="Calibri"/>
          <w:b/>
          <w:bCs/>
          <w:sz w:val="24"/>
          <w:szCs w:val="24"/>
          <w:lang w:val="en-IT" w:eastAsia="en-GB"/>
        </w:rPr>
        <w:t>:</w:t>
      </w:r>
    </w:p>
    <w:p w14:paraId="71AB67A9" w14:textId="77777777" w:rsidR="00F74830" w:rsidRPr="00F74830" w:rsidRDefault="00F74830" w:rsidP="00F748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Amir Yarmohamadi</w:t>
      </w:r>
    </w:p>
    <w:p w14:paraId="57B4BC93" w14:textId="77777777" w:rsidR="00F74830" w:rsidRPr="00F74830" w:rsidRDefault="00F74830" w:rsidP="00F748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Saeideh Mohammadikish</w:t>
      </w:r>
    </w:p>
    <w:p w14:paraId="2CAB071D" w14:textId="27C8A12E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Both participants hold MSc degrees in Earthquake Engineering, with backgrounds in numerical modeling and seismic performance assessment, and are currently pursuing a second MSc at Politecnico di Torino focused on Digital Skills, Artificial Intelligence, Programming, and Data Science.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This interdisciplinary expertise has allowed the team to act as an effective bridge between traditional structural analysis workflows and AI-based automation.</w:t>
      </w:r>
    </w:p>
    <w:p w14:paraId="383CC1A5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Motivation and Industrial Context</w:t>
      </w:r>
    </w:p>
    <w:p w14:paraId="4FEC7E1B" w14:textId="3275B5DC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The company’s original training proposal was conceptual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>,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to explore whether Large Language Models (LLMs) could assist users in communicating with engineering software in natural language.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>No predefined workflow, data, or software integration architecture was provided; the starting point was a blank slate focused on feasibility and learning. The expectation was limited to a conceptual feasibility discussion or a manual demonstration using open-source solvers (Code_Aster, Gmsh, Salome_Meca).</w:t>
      </w:r>
    </w:p>
    <w:p w14:paraId="3EAEAC8C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Project Expansion and Added Value</w:t>
      </w:r>
    </w:p>
    <w:p w14:paraId="4E1E4F6D" w14:textId="77777777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Throughout the development, the project significantly </w:t>
      </w: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surpassed the initial expectations</w:t>
      </w:r>
      <w:r w:rsidRPr="00F74830">
        <w:rPr>
          <w:rFonts w:eastAsia="Times New Roman" w:cs="Calibri"/>
          <w:sz w:val="24"/>
          <w:szCs w:val="24"/>
          <w:lang w:val="en-IT" w:eastAsia="en-GB"/>
        </w:rPr>
        <w:t>.</w:t>
      </w:r>
      <w:r w:rsidRPr="00F74830">
        <w:rPr>
          <w:rFonts w:eastAsia="Times New Roman" w:cs="Calibri"/>
          <w:sz w:val="24"/>
          <w:szCs w:val="24"/>
          <w:lang w:val="en-IT" w:eastAsia="en-GB"/>
        </w:rPr>
        <w:br/>
        <w:t>Instead of producing only theoretical notes or mockups, the team designed and implemented a working technical pipeline that connects:</w:t>
      </w:r>
    </w:p>
    <w:p w14:paraId="7BD9D6E5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LLM interface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→ for interpreting natural-language instructions;</w:t>
      </w:r>
    </w:p>
    <w:p w14:paraId="6F160846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>Gmsh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→ for automatic geometry and mesh generation;</w:t>
      </w:r>
    </w:p>
    <w:p w14:paraId="3B4853A6" w14:textId="56DC181C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t xml:space="preserve">Code_Aster </w:t>
      </w:r>
      <w:r w:rsidRPr="00F74830">
        <w:rPr>
          <w:rFonts w:eastAsia="Times New Roman" w:cs="Calibri"/>
          <w:sz w:val="24"/>
          <w:szCs w:val="24"/>
          <w:lang w:val="en-IT" w:eastAsia="en-GB"/>
        </w:rPr>
        <w:t>→ for running real finite element analysis;</w:t>
      </w:r>
    </w:p>
    <w:p w14:paraId="60BDE8A3" w14:textId="77777777" w:rsidR="00F74830" w:rsidRPr="00F74830" w:rsidRDefault="00F74830" w:rsidP="00F748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b/>
          <w:bCs/>
          <w:sz w:val="24"/>
          <w:szCs w:val="24"/>
          <w:lang w:val="en-IT" w:eastAsia="en-GB"/>
        </w:rPr>
        <w:lastRenderedPageBreak/>
        <w:t>Custom Python modules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(</w:t>
      </w:r>
      <w:r w:rsidRPr="00F74830">
        <w:rPr>
          <w:rFonts w:eastAsia="Times New Roman" w:cs="Calibri"/>
          <w:sz w:val="20"/>
          <w:szCs w:val="20"/>
          <w:lang w:val="en-IT" w:eastAsia="en-GB"/>
        </w:rPr>
        <w:t>run_aster.py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F74830">
        <w:rPr>
          <w:rFonts w:eastAsia="Times New Roman" w:cs="Calibri"/>
          <w:sz w:val="20"/>
          <w:szCs w:val="20"/>
          <w:lang w:val="en-IT" w:eastAsia="en-GB"/>
        </w:rPr>
        <w:t>Visualizer.py</w:t>
      </w:r>
      <w:r w:rsidRPr="00F74830">
        <w:rPr>
          <w:rFonts w:eastAsia="Times New Roman" w:cs="Calibri"/>
          <w:sz w:val="24"/>
          <w:szCs w:val="24"/>
          <w:lang w:val="en-IT" w:eastAsia="en-GB"/>
        </w:rPr>
        <w:t>) → for solver execution and result visualization.</w:t>
      </w:r>
    </w:p>
    <w:p w14:paraId="413F00FE" w14:textId="0FCFC14D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In essence, what was initially expected as a </w:t>
      </w:r>
      <w:r w:rsidRPr="00F74830">
        <w:rPr>
          <w:rFonts w:eastAsia="Times New Roman" w:cs="Calibri"/>
          <w:i/>
          <w:iCs/>
          <w:sz w:val="24"/>
          <w:szCs w:val="24"/>
          <w:lang w:val="en-IT" w:eastAsia="en-GB"/>
        </w:rPr>
        <w:t>feasibility training exercise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evolved into a functional prototype capable of automatically generating, executing, and visualizing a structural model.</w:t>
      </w:r>
    </w:p>
    <w:p w14:paraId="2915DDAD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Goal and Scope</w:t>
      </w:r>
    </w:p>
    <w:p w14:paraId="70EC7481" w14:textId="7FA58E00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The current phase focuses on a Proof of Concept (PoC) — the automation of a simple beam model.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The user provides geometric in natural language; the system builds the mesh, runs the solver, and visualizes displacements fields.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This demonstration serves as the foundation for future extensions, including multi-element structures, 3D models, and integration with the company’s proprietary software ecosystem.</w:t>
      </w:r>
    </w:p>
    <w:p w14:paraId="3A3E741F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Working Approach</w:t>
      </w:r>
    </w:p>
    <w:p w14:paraId="1DB08BFC" w14:textId="1AA3F873" w:rsidR="00F74830" w:rsidRPr="00F74830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Given the innovative nature of the task, the team adopted a rotation-based collaboration model.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At each iteration, one member focused on a module (e.g., 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LLM, </w:t>
      </w:r>
      <w:r w:rsidRPr="00F74830">
        <w:rPr>
          <w:rFonts w:eastAsia="Times New Roman" w:cs="Calibri"/>
          <w:sz w:val="24"/>
          <w:szCs w:val="24"/>
          <w:lang w:val="en-IT" w:eastAsia="en-GB"/>
        </w:rPr>
        <w:t>mesh generation or post-processing), while the other advanced the next step and transferred knowledge back.</w:t>
      </w:r>
      <w:r w:rsidRPr="00F74830">
        <w:rPr>
          <w:rFonts w:eastAsia="Times New Roman" w:cs="Calibri"/>
          <w:sz w:val="24"/>
          <w:szCs w:val="24"/>
          <w:lang w:val="en-IT" w:eastAsia="en-GB"/>
        </w:rPr>
        <w:br/>
        <w:t>This cyclic workflow ensured: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faster learning,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shared understanding across all pipeline stages,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and balanced technical ownership between members.</w:t>
      </w:r>
    </w:p>
    <w:p w14:paraId="18F70D1A" w14:textId="77777777" w:rsidR="00F74830" w:rsidRPr="00F74830" w:rsidRDefault="00F74830" w:rsidP="00F74830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F74830">
        <w:rPr>
          <w:rFonts w:eastAsia="Times New Roman" w:cs="Calibri"/>
          <w:b/>
          <w:bCs/>
          <w:sz w:val="27"/>
          <w:szCs w:val="27"/>
          <w:lang w:val="en-IT" w:eastAsia="en-GB"/>
        </w:rPr>
        <w:t>Expected Outcome</w:t>
      </w:r>
    </w:p>
    <w:p w14:paraId="0F9FD6EE" w14:textId="45E3EDC5" w:rsidR="005518EE" w:rsidRPr="00EE2966" w:rsidRDefault="00F74830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F74830">
        <w:rPr>
          <w:rFonts w:eastAsia="Times New Roman" w:cs="Calibri"/>
          <w:sz w:val="24"/>
          <w:szCs w:val="24"/>
          <w:lang w:val="en-IT" w:eastAsia="en-GB"/>
        </w:rPr>
        <w:t>By the end of the project, the deliverable is expected to include: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a working demonstrator for automated beam modeling and analysis,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visual evidence of solver output (e.g., PNG plots from </w:t>
      </w:r>
      <w:r w:rsidRPr="00F74830">
        <w:rPr>
          <w:rFonts w:eastAsia="Times New Roman" w:cs="Calibri"/>
          <w:sz w:val="20"/>
          <w:szCs w:val="20"/>
          <w:lang w:val="en-IT" w:eastAsia="en-GB"/>
        </w:rPr>
        <w:t>.resu</w:t>
      </w:r>
      <w:r w:rsidRPr="00F74830">
        <w:rPr>
          <w:rFonts w:eastAsia="Times New Roman" w:cs="Calibri"/>
          <w:sz w:val="24"/>
          <w:szCs w:val="24"/>
          <w:lang w:val="en-IT" w:eastAsia="en-GB"/>
        </w:rPr>
        <w:t xml:space="preserve"> files),</w:t>
      </w:r>
      <w:r w:rsidR="00A165A3"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F74830">
        <w:rPr>
          <w:rFonts w:eastAsia="Times New Roman" w:cs="Calibri"/>
          <w:sz w:val="24"/>
          <w:szCs w:val="24"/>
          <w:lang w:val="en-IT" w:eastAsia="en-GB"/>
        </w:rPr>
        <w:t>and documentation describing architecture, workflow, and possible industrial integration scenarios.</w:t>
      </w:r>
    </w:p>
    <w:p w14:paraId="167D578C" w14:textId="77777777" w:rsidR="00A165A3" w:rsidRPr="00A165A3" w:rsidRDefault="00A165A3" w:rsidP="00A165A3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A165A3">
        <w:rPr>
          <w:rFonts w:eastAsia="Times New Roman" w:cs="Calibri"/>
          <w:b/>
          <w:bCs/>
          <w:sz w:val="27"/>
          <w:szCs w:val="27"/>
          <w:lang w:val="en-IT" w:eastAsia="en-GB"/>
        </w:rPr>
        <w:t>2. Work Breakdown Structure (WBS)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453"/>
        <w:gridCol w:w="2150"/>
        <w:gridCol w:w="2196"/>
      </w:tblGrid>
      <w:tr w:rsidR="00A165A3" w:rsidRPr="00A165A3" w14:paraId="0ED32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44FDB" w14:textId="77777777" w:rsidR="00A165A3" w:rsidRPr="00A165A3" w:rsidRDefault="00A165A3" w:rsidP="00A165A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1C865AB" w14:textId="77777777" w:rsidR="00A165A3" w:rsidRPr="00A165A3" w:rsidRDefault="00A165A3" w:rsidP="00A165A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Main Activities</w:t>
            </w:r>
          </w:p>
        </w:tc>
        <w:tc>
          <w:tcPr>
            <w:tcW w:w="0" w:type="auto"/>
            <w:vAlign w:val="center"/>
            <w:hideMark/>
          </w:tcPr>
          <w:p w14:paraId="4FF1142E" w14:textId="77777777" w:rsidR="00A165A3" w:rsidRPr="00A165A3" w:rsidRDefault="00A165A3" w:rsidP="00A165A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6EA0185A" w14:textId="77777777" w:rsidR="00A165A3" w:rsidRPr="00A165A3" w:rsidRDefault="00A165A3" w:rsidP="00A165A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Outputs / Deliverables</w:t>
            </w:r>
          </w:p>
        </w:tc>
      </w:tr>
      <w:tr w:rsidR="00A165A3" w:rsidRPr="00A165A3" w14:paraId="1A00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04D6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1 — Exploration &amp; Setup (Late September)</w:t>
            </w:r>
          </w:p>
        </w:tc>
        <w:tc>
          <w:tcPr>
            <w:tcW w:w="0" w:type="auto"/>
            <w:vAlign w:val="center"/>
            <w:hideMark/>
          </w:tcPr>
          <w:p w14:paraId="77447B3A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Introduction to Code_Aster, Gmsh, and open-source FEM ecosystem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Review of Code_Aster syntax, solver structure, and workflow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Evaluation of possible automation methods</w:t>
            </w:r>
          </w:p>
        </w:tc>
        <w:tc>
          <w:tcPr>
            <w:tcW w:w="0" w:type="auto"/>
            <w:vAlign w:val="center"/>
            <w:hideMark/>
          </w:tcPr>
          <w:p w14:paraId="1938591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Understand the solver logic and assess possible automation paths</w:t>
            </w:r>
          </w:p>
        </w:tc>
        <w:tc>
          <w:tcPr>
            <w:tcW w:w="0" w:type="auto"/>
            <w:vAlign w:val="center"/>
            <w:hideMark/>
          </w:tcPr>
          <w:p w14:paraId="21BE3B98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Summary of Code_Aster/Gmsh integration feasibility</w:t>
            </w:r>
          </w:p>
        </w:tc>
      </w:tr>
      <w:tr w:rsidR="00A165A3" w:rsidRPr="00A165A3" w14:paraId="7F79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236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2 — Pipeline Design (Early October)</w:t>
            </w:r>
          </w:p>
        </w:tc>
        <w:tc>
          <w:tcPr>
            <w:tcW w:w="0" w:type="auto"/>
            <w:vAlign w:val="center"/>
            <w:hideMark/>
          </w:tcPr>
          <w:p w14:paraId="28D29EA1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Comparative analysis of pipeline architectures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Preliminary integration test between Gmsh and Code_Aster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Decision on automation method and toolset</w:t>
            </w:r>
          </w:p>
        </w:tc>
        <w:tc>
          <w:tcPr>
            <w:tcW w:w="0" w:type="auto"/>
            <w:vAlign w:val="center"/>
            <w:hideMark/>
          </w:tcPr>
          <w:p w14:paraId="331C3E29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Define technical direction and architecture of the LLM-based pipeline</w:t>
            </w:r>
          </w:p>
        </w:tc>
        <w:tc>
          <w:tcPr>
            <w:tcW w:w="0" w:type="auto"/>
            <w:vAlign w:val="center"/>
            <w:hideMark/>
          </w:tcPr>
          <w:p w14:paraId="5D898329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Initial architecture sketch and prototype folder structure</w:t>
            </w:r>
          </w:p>
        </w:tc>
      </w:tr>
      <w:tr w:rsidR="00A165A3" w:rsidRPr="00A165A3" w14:paraId="2558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E0C7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lastRenderedPageBreak/>
              <w:t>Phase 3 — Core Implementation (Mid October)</w:t>
            </w:r>
          </w:p>
        </w:tc>
        <w:tc>
          <w:tcPr>
            <w:tcW w:w="0" w:type="auto"/>
            <w:vAlign w:val="center"/>
            <w:hideMark/>
          </w:tcPr>
          <w:p w14:paraId="0B411F04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Implementation of Python tools for file generation and solver run (run_aster.py)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Initial study and integration of LangChain library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Definition of LLM input/output logic</w:t>
            </w:r>
          </w:p>
        </w:tc>
        <w:tc>
          <w:tcPr>
            <w:tcW w:w="0" w:type="auto"/>
            <w:vAlign w:val="center"/>
            <w:hideMark/>
          </w:tcPr>
          <w:p w14:paraId="5C4FA582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Build the technical backbone of the system</w:t>
            </w:r>
          </w:p>
        </w:tc>
        <w:tc>
          <w:tcPr>
            <w:tcW w:w="0" w:type="auto"/>
            <w:vAlign w:val="center"/>
            <w:hideMark/>
          </w:tcPr>
          <w:p w14:paraId="768D49E2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Functional pipeline scripts and test runs</w:t>
            </w:r>
          </w:p>
        </w:tc>
      </w:tr>
      <w:tr w:rsidR="00A165A3" w:rsidRPr="00A165A3" w14:paraId="0724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35B8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4 — Integration &amp; LangChain Agent (Late October)</w:t>
            </w:r>
          </w:p>
        </w:tc>
        <w:tc>
          <w:tcPr>
            <w:tcW w:w="0" w:type="auto"/>
            <w:vAlign w:val="center"/>
            <w:hideMark/>
          </w:tcPr>
          <w:p w14:paraId="39E6BC2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Configuration of the virtual environment (UV, dependencies)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Implementation of LangChain Tools for .geo, .comm, and .resu operations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Integration test with fake LLM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Development of basic visualization module (Visualizer.py)</w:t>
            </w:r>
          </w:p>
        </w:tc>
        <w:tc>
          <w:tcPr>
            <w:tcW w:w="0" w:type="auto"/>
            <w:vAlign w:val="center"/>
            <w:hideMark/>
          </w:tcPr>
          <w:p w14:paraId="63CCAB49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Achieve a working local prototype connecting solver + LLM mock</w:t>
            </w:r>
          </w:p>
        </w:tc>
        <w:tc>
          <w:tcPr>
            <w:tcW w:w="0" w:type="auto"/>
            <w:vAlign w:val="center"/>
            <w:hideMark/>
          </w:tcPr>
          <w:p w14:paraId="3DD3F32D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Functional end-to-end prototype running locally</w:t>
            </w:r>
          </w:p>
        </w:tc>
      </w:tr>
      <w:tr w:rsidR="00A165A3" w:rsidRPr="00A165A3" w14:paraId="6B8F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E1C9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5 — LLM &amp; User Interface Development (Early November)</w:t>
            </w:r>
          </w:p>
        </w:tc>
        <w:tc>
          <w:tcPr>
            <w:tcW w:w="0" w:type="auto"/>
            <w:vAlign w:val="center"/>
            <w:hideMark/>
          </w:tcPr>
          <w:p w14:paraId="7081B4F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Implement user interaction layer (LLM integration)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Extend visualization and output parsing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Build initial front-end logic for user communication</w:t>
            </w:r>
          </w:p>
        </w:tc>
        <w:tc>
          <w:tcPr>
            <w:tcW w:w="0" w:type="auto"/>
            <w:vAlign w:val="center"/>
            <w:hideMark/>
          </w:tcPr>
          <w:p w14:paraId="3B080C2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Create an accessible interaction loop between user and solver</w:t>
            </w:r>
          </w:p>
        </w:tc>
        <w:tc>
          <w:tcPr>
            <w:tcW w:w="0" w:type="auto"/>
            <w:vAlign w:val="center"/>
            <w:hideMark/>
          </w:tcPr>
          <w:p w14:paraId="3EC6CC12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LLM-agent integration + interactive prototype</w:t>
            </w:r>
          </w:p>
        </w:tc>
      </w:tr>
      <w:tr w:rsidR="00A165A3" w:rsidRPr="00A165A3" w14:paraId="555E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06AA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6 — System Integration &amp; Validation (Mid November)</w:t>
            </w:r>
          </w:p>
        </w:tc>
        <w:tc>
          <w:tcPr>
            <w:tcW w:w="0" w:type="auto"/>
            <w:vAlign w:val="center"/>
            <w:hideMark/>
          </w:tcPr>
          <w:p w14:paraId="60545F47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Connect and test all modules (Gmsh + Code_Aster + LLM + Visualization)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Validate outputs for beam scenarios</w:t>
            </w:r>
          </w:p>
        </w:tc>
        <w:tc>
          <w:tcPr>
            <w:tcW w:w="0" w:type="auto"/>
            <w:vAlign w:val="center"/>
            <w:hideMark/>
          </w:tcPr>
          <w:p w14:paraId="1FD8177D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Full functional test of the conversational pipeline</w:t>
            </w:r>
          </w:p>
        </w:tc>
        <w:tc>
          <w:tcPr>
            <w:tcW w:w="0" w:type="auto"/>
            <w:vAlign w:val="center"/>
            <w:hideMark/>
          </w:tcPr>
          <w:p w14:paraId="4009DC8B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Validated working prototype</w:t>
            </w:r>
          </w:p>
        </w:tc>
      </w:tr>
      <w:tr w:rsidR="00A165A3" w:rsidRPr="00A165A3" w14:paraId="5EEE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A5E2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 7 — Documentation &amp; Final Delivery (Late November)</w:t>
            </w:r>
          </w:p>
        </w:tc>
        <w:tc>
          <w:tcPr>
            <w:tcW w:w="0" w:type="auto"/>
            <w:vAlign w:val="center"/>
            <w:hideMark/>
          </w:tcPr>
          <w:p w14:paraId="7B6A8785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– Summarize results, limitations, and lessons learned</w:t>
            </w: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br/>
              <w:t>– Prepare final documentation and presentation materials</w:t>
            </w:r>
          </w:p>
        </w:tc>
        <w:tc>
          <w:tcPr>
            <w:tcW w:w="0" w:type="auto"/>
            <w:vAlign w:val="center"/>
            <w:hideMark/>
          </w:tcPr>
          <w:p w14:paraId="40DDF0E7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Presentable deliverable for STA DATA &amp; Politecnico</w:t>
            </w:r>
          </w:p>
        </w:tc>
        <w:tc>
          <w:tcPr>
            <w:tcW w:w="0" w:type="auto"/>
            <w:vAlign w:val="center"/>
            <w:hideMark/>
          </w:tcPr>
          <w:p w14:paraId="1D6FA3DD" w14:textId="77777777" w:rsidR="00A165A3" w:rsidRPr="00A165A3" w:rsidRDefault="00A165A3" w:rsidP="00A165A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165A3">
              <w:rPr>
                <w:rFonts w:eastAsia="Times New Roman" w:cs="Calibri"/>
                <w:sz w:val="20"/>
                <w:szCs w:val="20"/>
                <w:lang w:val="en-IT" w:eastAsia="en-GB"/>
              </w:rPr>
              <w:t>Technical report + presentation slides</w:t>
            </w:r>
          </w:p>
        </w:tc>
      </w:tr>
    </w:tbl>
    <w:p w14:paraId="3CED9AED" w14:textId="77777777" w:rsidR="00A165A3" w:rsidRPr="00EE2966" w:rsidRDefault="00A165A3" w:rsidP="00A165A3">
      <w:pPr>
        <w:bidi/>
        <w:spacing w:before="100" w:beforeAutospacing="1" w:after="100" w:afterAutospacing="1" w:line="240" w:lineRule="auto"/>
        <w:rPr>
          <w:rFonts w:eastAsia="Times New Roman" w:cs="Calibri"/>
          <w:sz w:val="24"/>
          <w:szCs w:val="24"/>
          <w:rtl/>
          <w:lang w:val="en-IT" w:eastAsia="en-GB" w:bidi="fa-IR"/>
        </w:rPr>
      </w:pPr>
    </w:p>
    <w:p w14:paraId="3F69A90E" w14:textId="77777777" w:rsidR="00A21E15" w:rsidRPr="00A21E15" w:rsidRDefault="00A21E15" w:rsidP="00A21E15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A21E15">
        <w:rPr>
          <w:rFonts w:eastAsia="Times New Roman" w:cs="Calibri"/>
          <w:b/>
          <w:bCs/>
          <w:sz w:val="27"/>
          <w:szCs w:val="27"/>
          <w:lang w:val="en-IT" w:eastAsia="en-GB"/>
        </w:rPr>
        <w:t>3. Project Timeline (September – November 2025)</w:t>
      </w: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1723"/>
        <w:gridCol w:w="2395"/>
        <w:gridCol w:w="4100"/>
        <w:gridCol w:w="1564"/>
      </w:tblGrid>
      <w:tr w:rsidR="00A21E15" w:rsidRPr="00A21E15" w14:paraId="185550CC" w14:textId="77777777" w:rsidTr="00EE2966">
        <w:tc>
          <w:tcPr>
            <w:tcW w:w="1723" w:type="dxa"/>
            <w:hideMark/>
          </w:tcPr>
          <w:p w14:paraId="538746FE" w14:textId="77777777" w:rsidR="00A21E15" w:rsidRPr="00A21E15" w:rsidRDefault="00A21E15" w:rsidP="00A21E1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Week / Date Range</w:t>
            </w:r>
          </w:p>
        </w:tc>
        <w:tc>
          <w:tcPr>
            <w:tcW w:w="0" w:type="auto"/>
            <w:hideMark/>
          </w:tcPr>
          <w:p w14:paraId="07BB4E00" w14:textId="77777777" w:rsidR="00A21E15" w:rsidRPr="00A21E15" w:rsidRDefault="00A21E15" w:rsidP="00A21E1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Phase</w:t>
            </w:r>
          </w:p>
        </w:tc>
        <w:tc>
          <w:tcPr>
            <w:tcW w:w="0" w:type="auto"/>
            <w:hideMark/>
          </w:tcPr>
          <w:p w14:paraId="37AC13AB" w14:textId="77777777" w:rsidR="00A21E15" w:rsidRPr="00A21E15" w:rsidRDefault="00A21E15" w:rsidP="00A21E1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Key Focus</w:t>
            </w:r>
          </w:p>
        </w:tc>
        <w:tc>
          <w:tcPr>
            <w:tcW w:w="1564" w:type="dxa"/>
            <w:hideMark/>
          </w:tcPr>
          <w:p w14:paraId="5F7B4D67" w14:textId="77777777" w:rsidR="00A21E15" w:rsidRPr="00A21E15" w:rsidRDefault="00A21E15" w:rsidP="00A21E1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Status</w:t>
            </w:r>
          </w:p>
        </w:tc>
      </w:tr>
      <w:tr w:rsidR="00A21E15" w:rsidRPr="00A21E15" w14:paraId="294D77F5" w14:textId="77777777" w:rsidTr="00EE2966">
        <w:tc>
          <w:tcPr>
            <w:tcW w:w="1723" w:type="dxa"/>
            <w:hideMark/>
          </w:tcPr>
          <w:p w14:paraId="1C095690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Sep 25 – Oct 1</w:t>
            </w:r>
          </w:p>
        </w:tc>
        <w:tc>
          <w:tcPr>
            <w:tcW w:w="0" w:type="auto"/>
            <w:hideMark/>
          </w:tcPr>
          <w:p w14:paraId="2D4A8B7C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1 – Exploration</w:t>
            </w:r>
          </w:p>
        </w:tc>
        <w:tc>
          <w:tcPr>
            <w:tcW w:w="0" w:type="auto"/>
            <w:hideMark/>
          </w:tcPr>
          <w:p w14:paraId="1FD5DE3A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Familiarization with Code_Aster and Gmsh; understanding input/output files</w:t>
            </w:r>
          </w:p>
        </w:tc>
        <w:tc>
          <w:tcPr>
            <w:tcW w:w="1564" w:type="dxa"/>
            <w:hideMark/>
          </w:tcPr>
          <w:p w14:paraId="6ABB2A2A" w14:textId="0D459947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A21E15" w:rsidRPr="00A21E15" w14:paraId="7F999118" w14:textId="77777777" w:rsidTr="00EE2966">
        <w:tc>
          <w:tcPr>
            <w:tcW w:w="1723" w:type="dxa"/>
            <w:hideMark/>
          </w:tcPr>
          <w:p w14:paraId="1BFFBEA8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6 – Oct 10</w:t>
            </w:r>
          </w:p>
        </w:tc>
        <w:tc>
          <w:tcPr>
            <w:tcW w:w="0" w:type="auto"/>
            <w:hideMark/>
          </w:tcPr>
          <w:p w14:paraId="3D4205E7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2 – Pipeline Design</w:t>
            </w:r>
          </w:p>
        </w:tc>
        <w:tc>
          <w:tcPr>
            <w:tcW w:w="0" w:type="auto"/>
            <w:hideMark/>
          </w:tcPr>
          <w:p w14:paraId="28E944B6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Testing automatic link between Gmsh and Code_Aster; comparing approaches</w:t>
            </w:r>
          </w:p>
        </w:tc>
        <w:tc>
          <w:tcPr>
            <w:tcW w:w="1564" w:type="dxa"/>
            <w:hideMark/>
          </w:tcPr>
          <w:p w14:paraId="17FDD323" w14:textId="5F6ED538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A21E15" w:rsidRPr="00A21E15" w14:paraId="56D129F4" w14:textId="77777777" w:rsidTr="00EE2966">
        <w:tc>
          <w:tcPr>
            <w:tcW w:w="1723" w:type="dxa"/>
            <w:hideMark/>
          </w:tcPr>
          <w:p w14:paraId="41604C71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13 – Oct 17</w:t>
            </w:r>
          </w:p>
        </w:tc>
        <w:tc>
          <w:tcPr>
            <w:tcW w:w="0" w:type="auto"/>
            <w:hideMark/>
          </w:tcPr>
          <w:p w14:paraId="2661554E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3 – Core Implementation</w:t>
            </w:r>
          </w:p>
        </w:tc>
        <w:tc>
          <w:tcPr>
            <w:tcW w:w="0" w:type="auto"/>
            <w:hideMark/>
          </w:tcPr>
          <w:p w14:paraId="7F126B65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Writing pipeline code; training on LangChain; setting project structure</w:t>
            </w:r>
          </w:p>
        </w:tc>
        <w:tc>
          <w:tcPr>
            <w:tcW w:w="1564" w:type="dxa"/>
            <w:hideMark/>
          </w:tcPr>
          <w:p w14:paraId="00AF0EA3" w14:textId="45D55948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A21E15" w:rsidRPr="00A21E15" w14:paraId="6339F3AA" w14:textId="77777777" w:rsidTr="00EE2966">
        <w:tc>
          <w:tcPr>
            <w:tcW w:w="1723" w:type="dxa"/>
            <w:hideMark/>
          </w:tcPr>
          <w:p w14:paraId="31434BF6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20 – Oct 24</w:t>
            </w:r>
          </w:p>
        </w:tc>
        <w:tc>
          <w:tcPr>
            <w:tcW w:w="0" w:type="auto"/>
            <w:hideMark/>
          </w:tcPr>
          <w:p w14:paraId="7DC5E4E5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4 – Integration Start</w:t>
            </w:r>
          </w:p>
        </w:tc>
        <w:tc>
          <w:tcPr>
            <w:tcW w:w="0" w:type="auto"/>
            <w:hideMark/>
          </w:tcPr>
          <w:p w14:paraId="2BEB1ECD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LangChain setup; environment creation; fake LLM test; first Code_Aster run</w:t>
            </w:r>
          </w:p>
        </w:tc>
        <w:tc>
          <w:tcPr>
            <w:tcW w:w="1564" w:type="dxa"/>
            <w:hideMark/>
          </w:tcPr>
          <w:p w14:paraId="760970D1" w14:textId="30FFB9A8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Completed</w:t>
            </w:r>
          </w:p>
        </w:tc>
      </w:tr>
      <w:tr w:rsidR="00A21E15" w:rsidRPr="00A21E15" w14:paraId="1F37675A" w14:textId="77777777" w:rsidTr="00EE2966">
        <w:tc>
          <w:tcPr>
            <w:tcW w:w="1723" w:type="dxa"/>
            <w:hideMark/>
          </w:tcPr>
          <w:p w14:paraId="4145B6C5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Oct 27 – Oct 31</w:t>
            </w:r>
          </w:p>
        </w:tc>
        <w:tc>
          <w:tcPr>
            <w:tcW w:w="0" w:type="auto"/>
            <w:hideMark/>
          </w:tcPr>
          <w:p w14:paraId="2A8180A1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4 – Integration End</w:t>
            </w:r>
          </w:p>
        </w:tc>
        <w:tc>
          <w:tcPr>
            <w:tcW w:w="0" w:type="auto"/>
            <w:hideMark/>
          </w:tcPr>
          <w:p w14:paraId="45306AE4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Debugging, visualization (Visualizer.py), and first user-front connection</w:t>
            </w:r>
          </w:p>
        </w:tc>
        <w:tc>
          <w:tcPr>
            <w:tcW w:w="1564" w:type="dxa"/>
            <w:hideMark/>
          </w:tcPr>
          <w:p w14:paraId="6D8194D3" w14:textId="687EE8D6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In Progress</w:t>
            </w:r>
          </w:p>
        </w:tc>
      </w:tr>
      <w:tr w:rsidR="00A21E15" w:rsidRPr="00A21E15" w14:paraId="3AADD382" w14:textId="77777777" w:rsidTr="00EE2966">
        <w:tc>
          <w:tcPr>
            <w:tcW w:w="1723" w:type="dxa"/>
            <w:hideMark/>
          </w:tcPr>
          <w:p w14:paraId="2B84B58C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lastRenderedPageBreak/>
              <w:t>Nov 3 – Nov 7</w:t>
            </w:r>
          </w:p>
        </w:tc>
        <w:tc>
          <w:tcPr>
            <w:tcW w:w="0" w:type="auto"/>
            <w:hideMark/>
          </w:tcPr>
          <w:p w14:paraId="1D358B23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5 – LLM &amp; UI</w:t>
            </w:r>
          </w:p>
        </w:tc>
        <w:tc>
          <w:tcPr>
            <w:tcW w:w="0" w:type="auto"/>
            <w:hideMark/>
          </w:tcPr>
          <w:p w14:paraId="2A2777F0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Completing LangChain tools; enabling user interaction and visualization</w:t>
            </w:r>
          </w:p>
        </w:tc>
        <w:tc>
          <w:tcPr>
            <w:tcW w:w="1564" w:type="dxa"/>
            <w:hideMark/>
          </w:tcPr>
          <w:p w14:paraId="4730EAD5" w14:textId="53BE95F4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  <w:tr w:rsidR="00A21E15" w:rsidRPr="00A21E15" w14:paraId="501D6081" w14:textId="77777777" w:rsidTr="00EE2966">
        <w:tc>
          <w:tcPr>
            <w:tcW w:w="1723" w:type="dxa"/>
            <w:hideMark/>
          </w:tcPr>
          <w:p w14:paraId="3997EBCF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10 – Nov 14</w:t>
            </w:r>
          </w:p>
        </w:tc>
        <w:tc>
          <w:tcPr>
            <w:tcW w:w="0" w:type="auto"/>
            <w:hideMark/>
          </w:tcPr>
          <w:p w14:paraId="143E25EA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6 – Agent Integration</w:t>
            </w:r>
          </w:p>
        </w:tc>
        <w:tc>
          <w:tcPr>
            <w:tcW w:w="0" w:type="auto"/>
            <w:hideMark/>
          </w:tcPr>
          <w:p w14:paraId="2F4140F3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Connecting all modules; validation of chain and data flow</w:t>
            </w:r>
          </w:p>
        </w:tc>
        <w:tc>
          <w:tcPr>
            <w:tcW w:w="1564" w:type="dxa"/>
            <w:hideMark/>
          </w:tcPr>
          <w:p w14:paraId="756573EE" w14:textId="722AB713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  <w:tr w:rsidR="00A21E15" w:rsidRPr="00A21E15" w14:paraId="5D6DBC7F" w14:textId="77777777" w:rsidTr="00EE2966">
        <w:tc>
          <w:tcPr>
            <w:tcW w:w="1723" w:type="dxa"/>
            <w:hideMark/>
          </w:tcPr>
          <w:p w14:paraId="120C1633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17 – Nov 21</w:t>
            </w:r>
          </w:p>
        </w:tc>
        <w:tc>
          <w:tcPr>
            <w:tcW w:w="0" w:type="auto"/>
            <w:hideMark/>
          </w:tcPr>
          <w:p w14:paraId="74BC5421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6 – Testing &amp; Refinement</w:t>
            </w:r>
          </w:p>
        </w:tc>
        <w:tc>
          <w:tcPr>
            <w:tcW w:w="0" w:type="auto"/>
            <w:hideMark/>
          </w:tcPr>
          <w:p w14:paraId="77F45944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Full-system test; verifying results and robustness</w:t>
            </w:r>
          </w:p>
        </w:tc>
        <w:tc>
          <w:tcPr>
            <w:tcW w:w="1564" w:type="dxa"/>
            <w:hideMark/>
          </w:tcPr>
          <w:p w14:paraId="74117977" w14:textId="00541A0F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  <w:tr w:rsidR="00A21E15" w:rsidRPr="00A21E15" w14:paraId="2F701C8A" w14:textId="77777777" w:rsidTr="00EE2966">
        <w:tc>
          <w:tcPr>
            <w:tcW w:w="1723" w:type="dxa"/>
            <w:hideMark/>
          </w:tcPr>
          <w:p w14:paraId="55E52E20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Nov 24 – Nov 28</w:t>
            </w:r>
          </w:p>
        </w:tc>
        <w:tc>
          <w:tcPr>
            <w:tcW w:w="0" w:type="auto"/>
            <w:hideMark/>
          </w:tcPr>
          <w:p w14:paraId="5427613C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Phase 7 – Documentation &amp; Delivery</w:t>
            </w:r>
          </w:p>
        </w:tc>
        <w:tc>
          <w:tcPr>
            <w:tcW w:w="0" w:type="auto"/>
            <w:hideMark/>
          </w:tcPr>
          <w:p w14:paraId="05CA0BF3" w14:textId="77777777" w:rsidR="00A21E15" w:rsidRPr="00A21E15" w:rsidRDefault="00A21E15" w:rsidP="00A21E1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Preparing report, diagrams, and final presentation</w:t>
            </w:r>
          </w:p>
        </w:tc>
        <w:tc>
          <w:tcPr>
            <w:tcW w:w="1564" w:type="dxa"/>
            <w:hideMark/>
          </w:tcPr>
          <w:p w14:paraId="333911E4" w14:textId="666E6DA6" w:rsidR="00A21E15" w:rsidRPr="00A21E15" w:rsidRDefault="00A21E15" w:rsidP="009A616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A21E15">
              <w:rPr>
                <w:rFonts w:eastAsia="Times New Roman" w:cs="Calibri"/>
                <w:sz w:val="20"/>
                <w:szCs w:val="20"/>
                <w:lang w:val="en-IT" w:eastAsia="en-GB"/>
              </w:rPr>
              <w:t>Planned</w:t>
            </w:r>
          </w:p>
        </w:tc>
      </w:tr>
    </w:tbl>
    <w:p w14:paraId="2647ECA5" w14:textId="154A8EF4" w:rsidR="00A75822" w:rsidRDefault="00A75822" w:rsidP="00A75822">
      <w:pPr>
        <w:bidi/>
        <w:spacing w:after="160" w:line="278" w:lineRule="auto"/>
        <w:rPr>
          <w:rFonts w:eastAsia="Times New Roman" w:cs="Calibri" w:hint="cs"/>
          <w:sz w:val="24"/>
          <w:szCs w:val="24"/>
          <w:rtl/>
          <w:lang w:eastAsia="en-GB" w:bidi="fa-IR"/>
        </w:rPr>
      </w:pPr>
    </w:p>
    <w:p w14:paraId="3ACF5747" w14:textId="77777777" w:rsidR="00A21E15" w:rsidRPr="00EE2966" w:rsidRDefault="00A21E15" w:rsidP="004F5239">
      <w:pPr>
        <w:spacing w:after="0" w:line="240" w:lineRule="auto"/>
        <w:rPr>
          <w:rFonts w:eastAsia="Times New Roman" w:cs="Calibri"/>
          <w:sz w:val="24"/>
          <w:szCs w:val="24"/>
          <w:lang w:eastAsia="en-GB" w:bidi="fa-IR"/>
        </w:rPr>
      </w:pPr>
    </w:p>
    <w:p w14:paraId="5EBF7144" w14:textId="77777777" w:rsidR="004F5239" w:rsidRPr="004F5239" w:rsidRDefault="004F5239" w:rsidP="004F5239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  <w:r w:rsidRPr="004F5239">
        <w:rPr>
          <w:rFonts w:eastAsia="Times New Roman" w:cs="Calibri"/>
          <w:b/>
          <w:bCs/>
          <w:sz w:val="36"/>
          <w:szCs w:val="36"/>
          <w:lang w:val="en-IT" w:eastAsia="en-GB"/>
        </w:rPr>
        <w:t>5.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2254"/>
        <w:gridCol w:w="2845"/>
        <w:gridCol w:w="3638"/>
      </w:tblGrid>
      <w:tr w:rsidR="004F5239" w:rsidRPr="004F5239" w14:paraId="111BF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936DC" w14:textId="77777777" w:rsidR="004F5239" w:rsidRPr="004F5239" w:rsidRDefault="004F5239" w:rsidP="004F523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C6A8B1B" w14:textId="77777777" w:rsidR="004F5239" w:rsidRPr="004F5239" w:rsidRDefault="004F5239" w:rsidP="004F523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4E678E4F" w14:textId="77777777" w:rsidR="004F5239" w:rsidRPr="004F5239" w:rsidRDefault="004F5239" w:rsidP="004F523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5CB3E25" w14:textId="77777777" w:rsidR="004F5239" w:rsidRPr="004F5239" w:rsidRDefault="004F5239" w:rsidP="004F523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Mitigation Strategy</w:t>
            </w:r>
          </w:p>
        </w:tc>
      </w:tr>
      <w:tr w:rsidR="004F5239" w:rsidRPr="004F5239" w14:paraId="0469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7D9E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CA21554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Code_Aster execution error</w:t>
            </w: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(e.g. solver crash or syntax mismatch in .comm file)</w:t>
            </w:r>
          </w:p>
        </w:tc>
        <w:tc>
          <w:tcPr>
            <w:tcW w:w="0" w:type="auto"/>
            <w:vAlign w:val="center"/>
            <w:hideMark/>
          </w:tcPr>
          <w:p w14:paraId="111905F8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Causes delays in the analysis phase and blocks subsequent tests.</w:t>
            </w:r>
          </w:p>
        </w:tc>
        <w:tc>
          <w:tcPr>
            <w:tcW w:w="0" w:type="auto"/>
            <w:vAlign w:val="center"/>
            <w:hideMark/>
          </w:tcPr>
          <w:p w14:paraId="0806B564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Add robust error-handling and exception logging within run_aster.py to detect and report errors clearly. Maintain test .comm templates for quick rollback.</w:t>
            </w:r>
          </w:p>
        </w:tc>
      </w:tr>
      <w:tr w:rsidR="004F5239" w:rsidRPr="004F5239" w14:paraId="2C8B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0B8E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D2736E8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Missing or corrupted numeric data in .resu output</w:t>
            </w:r>
          </w:p>
        </w:tc>
        <w:tc>
          <w:tcPr>
            <w:tcW w:w="0" w:type="auto"/>
            <w:vAlign w:val="center"/>
            <w:hideMark/>
          </w:tcPr>
          <w:p w14:paraId="0472207A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Results in incomplete or invalid visualization plots.</w:t>
            </w:r>
          </w:p>
        </w:tc>
        <w:tc>
          <w:tcPr>
            <w:tcW w:w="0" w:type="auto"/>
            <w:vAlign w:val="center"/>
            <w:hideMark/>
          </w:tcPr>
          <w:p w14:paraId="295492A8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Improve parsing logic in Visualizer.py with numeric validation and fallback message (“No displacement data found”).</w:t>
            </w:r>
          </w:p>
        </w:tc>
      </w:tr>
      <w:tr w:rsidR="004F5239" w:rsidRPr="004F5239" w14:paraId="29514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0562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5516DD9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File path inconsistency across modules</w:t>
            </w: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(relative vs absolute paths)</w:t>
            </w:r>
          </w:p>
        </w:tc>
        <w:tc>
          <w:tcPr>
            <w:tcW w:w="0" w:type="auto"/>
            <w:vAlign w:val="center"/>
            <w:hideMark/>
          </w:tcPr>
          <w:p w14:paraId="3FEFF161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Breaks the automation chain and prevents correct file access.</w:t>
            </w:r>
          </w:p>
        </w:tc>
        <w:tc>
          <w:tcPr>
            <w:tcW w:w="0" w:type="auto"/>
            <w:vAlign w:val="center"/>
            <w:hideMark/>
          </w:tcPr>
          <w:p w14:paraId="730BDE04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Use os.path.join and enforce consistent project folder structure (/input, /output, /tools).</w:t>
            </w:r>
          </w:p>
        </w:tc>
      </w:tr>
      <w:tr w:rsidR="004F5239" w:rsidRPr="004F5239" w14:paraId="6D89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2101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E9FEAFF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Code_Aster failure blocking downstream tool testing</w:t>
            </w:r>
          </w:p>
        </w:tc>
        <w:tc>
          <w:tcPr>
            <w:tcW w:w="0" w:type="auto"/>
            <w:vAlign w:val="center"/>
            <w:hideMark/>
          </w:tcPr>
          <w:p w14:paraId="780704FC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If Code_Aster fails to produce valid outputs, subsequent tools (visualization, LangChain agent) cannot be tested or verified.</w:t>
            </w:r>
          </w:p>
        </w:tc>
        <w:tc>
          <w:tcPr>
            <w:tcW w:w="0" w:type="auto"/>
            <w:vAlign w:val="center"/>
            <w:hideMark/>
          </w:tcPr>
          <w:p w14:paraId="40573B45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Introduce a “mock data mode” to simulate .resu files for testing visualization independently. Maintain sample .resu outputs to decouple later stages from solver execution.</w:t>
            </w:r>
          </w:p>
        </w:tc>
      </w:tr>
      <w:tr w:rsidR="004F5239" w:rsidRPr="004F5239" w14:paraId="7897E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433A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263EDFD0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Dependency or environment mismatch</w:t>
            </w: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 xml:space="preserve"> (UV, LangChain, matplotlib, etc.)</w:t>
            </w:r>
          </w:p>
        </w:tc>
        <w:tc>
          <w:tcPr>
            <w:tcW w:w="0" w:type="auto"/>
            <w:vAlign w:val="center"/>
            <w:hideMark/>
          </w:tcPr>
          <w:p w14:paraId="551CFCF0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Environment setup errors prevent reproducibility and execution on different systems.</w:t>
            </w:r>
          </w:p>
        </w:tc>
        <w:tc>
          <w:tcPr>
            <w:tcW w:w="0" w:type="auto"/>
            <w:vAlign w:val="center"/>
            <w:hideMark/>
          </w:tcPr>
          <w:p w14:paraId="54205CE0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Document dependencies explicitly in pyproject.toml; use reproducible virtual environments (UV sync and lockfiles).</w:t>
            </w:r>
          </w:p>
        </w:tc>
      </w:tr>
      <w:tr w:rsidR="004F5239" w:rsidRPr="004F5239" w14:paraId="129E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EE96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3DA8E468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Version incompatibility between Code_Aster and Gmsh</w:t>
            </w:r>
          </w:p>
        </w:tc>
        <w:tc>
          <w:tcPr>
            <w:tcW w:w="0" w:type="auto"/>
            <w:vAlign w:val="center"/>
            <w:hideMark/>
          </w:tcPr>
          <w:p w14:paraId="134F43A0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Unexpected errors in mesh import/export, incompatibility in MED file format, or solver crashes during mesh reading.</w:t>
            </w:r>
          </w:p>
        </w:tc>
        <w:tc>
          <w:tcPr>
            <w:tcW w:w="0" w:type="auto"/>
            <w:vAlign w:val="center"/>
            <w:hideMark/>
          </w:tcPr>
          <w:p w14:paraId="62E1FC6F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Fix stable tested versions of both solvers in environment documentation; include version check scripts and compatibility notes in setup guidelines.</w:t>
            </w:r>
          </w:p>
        </w:tc>
      </w:tr>
      <w:tr w:rsidR="004F5239" w:rsidRPr="004F5239" w14:paraId="2BD48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C5B4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739F7C81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b/>
                <w:bCs/>
                <w:sz w:val="20"/>
                <w:szCs w:val="20"/>
                <w:lang w:val="en-IT" w:eastAsia="en-GB"/>
              </w:rPr>
              <w:t>Time constraint due to 250-hour training limit</w:t>
            </w:r>
          </w:p>
        </w:tc>
        <w:tc>
          <w:tcPr>
            <w:tcW w:w="0" w:type="auto"/>
            <w:vAlign w:val="center"/>
            <w:hideMark/>
          </w:tcPr>
          <w:p w14:paraId="48785334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Limited time for refinement and testing may affect completeness of final integration.</w:t>
            </w:r>
          </w:p>
        </w:tc>
        <w:tc>
          <w:tcPr>
            <w:tcW w:w="0" w:type="auto"/>
            <w:vAlign w:val="center"/>
            <w:hideMark/>
          </w:tcPr>
          <w:p w14:paraId="4B1CD2EC" w14:textId="77777777" w:rsidR="004F5239" w:rsidRPr="004F5239" w:rsidRDefault="004F5239" w:rsidP="004F523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en-IT" w:eastAsia="en-GB"/>
              </w:rPr>
            </w:pPr>
            <w:r w:rsidRPr="004F5239">
              <w:rPr>
                <w:rFonts w:eastAsia="Times New Roman" w:cs="Calibri"/>
                <w:sz w:val="20"/>
                <w:szCs w:val="20"/>
                <w:lang w:val="en-IT" w:eastAsia="en-GB"/>
              </w:rPr>
              <w:t>Prioritize key deliverables (working pipeline + visualization) over non-critical enhancements. Maintain weekly progress tracking.</w:t>
            </w:r>
          </w:p>
        </w:tc>
      </w:tr>
    </w:tbl>
    <w:p w14:paraId="61FFA2CA" w14:textId="77777777" w:rsidR="004F5239" w:rsidRPr="004F5239" w:rsidRDefault="004F5239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4F5239">
        <w:rPr>
          <w:rFonts w:eastAsia="Times New Roman" w:cs="Calibri"/>
          <w:sz w:val="24"/>
          <w:szCs w:val="24"/>
          <w:lang w:val="en-IT" w:eastAsia="en-GB"/>
        </w:rPr>
        <w:t>The project adopts a preventive, modular, and version-controlled approach:</w:t>
      </w:r>
      <w:r w:rsidRPr="004F5239">
        <w:rPr>
          <w:rFonts w:eastAsia="Times New Roman" w:cs="Calibri"/>
          <w:sz w:val="24"/>
          <w:szCs w:val="24"/>
          <w:lang w:val="en-IT" w:eastAsia="en-GB"/>
        </w:rPr>
        <w:br/>
        <w:t>each module (geometry, solver, visualization, LLM) is testable independently,</w:t>
      </w:r>
      <w:r w:rsidRPr="004F5239">
        <w:rPr>
          <w:rFonts w:eastAsia="Times New Roman" w:cs="Calibri"/>
          <w:sz w:val="24"/>
          <w:szCs w:val="24"/>
          <w:lang w:val="en-IT" w:eastAsia="en-GB"/>
        </w:rPr>
        <w:br/>
        <w:t>environment and solver versions are fixed to ensure reproducibility,</w:t>
      </w:r>
      <w:r w:rsidRPr="004F5239">
        <w:rPr>
          <w:rFonts w:eastAsia="Times New Roman" w:cs="Calibri"/>
          <w:sz w:val="24"/>
          <w:szCs w:val="24"/>
          <w:lang w:val="en-IT" w:eastAsia="en-GB"/>
        </w:rPr>
        <w:br/>
        <w:t>and fallback mock data mechanisms allow the team to proceed with testing even if one toolchain element fails.</w:t>
      </w:r>
    </w:p>
    <w:p w14:paraId="6732B6DE" w14:textId="77777777" w:rsidR="00EE2966" w:rsidRPr="00EE2966" w:rsidRDefault="00EE2966" w:rsidP="00EE2966">
      <w:pPr>
        <w:spacing w:before="100" w:beforeAutospacing="1" w:after="100" w:afterAutospacing="1" w:line="240" w:lineRule="auto"/>
        <w:outlineLvl w:val="1"/>
        <w:rPr>
          <w:rFonts w:eastAsia="Times New Roman" w:cs="Calibri"/>
          <w:b/>
          <w:bCs/>
          <w:sz w:val="36"/>
          <w:szCs w:val="36"/>
          <w:lang w:val="en-IT" w:eastAsia="en-GB"/>
        </w:rPr>
      </w:pPr>
      <w:r w:rsidRPr="00EE2966">
        <w:rPr>
          <w:rFonts w:eastAsia="Times New Roman" w:cs="Calibri"/>
          <w:b/>
          <w:bCs/>
          <w:sz w:val="36"/>
          <w:szCs w:val="36"/>
          <w:lang w:val="en-IT" w:eastAsia="en-GB"/>
        </w:rPr>
        <w:t>6. Deliverables &amp; Validation</w:t>
      </w:r>
    </w:p>
    <w:p w14:paraId="1F9E4123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lastRenderedPageBreak/>
        <w:t>The expected outcomes of this 250-hour training and feasibility project are intentionally realistic and aligned with its educational scope.</w:t>
      </w:r>
      <w:r w:rsidRPr="00EE2966">
        <w:rPr>
          <w:rFonts w:eastAsia="Times New Roman" w:cs="Calibri"/>
          <w:sz w:val="24"/>
          <w:szCs w:val="24"/>
          <w:lang w:val="en-IT" w:eastAsia="en-GB"/>
        </w:rPr>
        <w:br/>
        <w:t>The goal is not to develop a commercial or production-ready system, but to build and demonstrate a working proof of concept that connects modern AI techniques with open-source structural analysis tools.</w:t>
      </w:r>
    </w:p>
    <w:p w14:paraId="15359111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main deliverable is a functional prototype capable of showing the feasibility of an automated pipeline linking natural-language input to a structural solver through intermediate modules.</w:t>
      </w:r>
      <w:r w:rsidRPr="00EE2966">
        <w:rPr>
          <w:rFonts w:eastAsia="Times New Roman" w:cs="Calibri"/>
          <w:sz w:val="24"/>
          <w:szCs w:val="24"/>
          <w:lang w:val="en-IT" w:eastAsia="en-GB"/>
        </w:rPr>
        <w:br/>
        <w:t>In practice, this means that a user can describe a simple structural problem (for example, a single beam under load), and the system—through the interaction between the LLM, Gmsh, and Code_Aster—can automatically:</w:t>
      </w:r>
    </w:p>
    <w:p w14:paraId="430AF93D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generate the necessary geometry and mesh files,</w:t>
      </w:r>
    </w:p>
    <w:p w14:paraId="17087E9E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create the solver input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.comm</w:t>
      </w:r>
      <w:r w:rsidRPr="00EE2966">
        <w:rPr>
          <w:rFonts w:eastAsia="Times New Roman" w:cs="Calibri"/>
          <w:sz w:val="24"/>
          <w:szCs w:val="24"/>
          <w:lang w:val="en-IT" w:eastAsia="en-GB"/>
        </w:rPr>
        <w:t>) file,</w:t>
      </w:r>
    </w:p>
    <w:p w14:paraId="3BEE24A0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run the structural analysis,</w:t>
      </w:r>
    </w:p>
    <w:p w14:paraId="39FFF4ED" w14:textId="77777777" w:rsidR="00EE2966" w:rsidRPr="00EE2966" w:rsidRDefault="00EE2966" w:rsidP="00EE296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and visualize the numerical output (e.g., nodal displacements).</w:t>
      </w:r>
    </w:p>
    <w:p w14:paraId="2B640A08" w14:textId="2C5628EC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In addition to this demonstrator, the project aims to deliver a set of reusable Python tools that form the backbone of this workflow.</w:t>
      </w:r>
      <w:r w:rsidR="009A6165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EE2966">
        <w:rPr>
          <w:rFonts w:eastAsia="Times New Roman" w:cs="Calibri"/>
          <w:sz w:val="24"/>
          <w:szCs w:val="24"/>
          <w:lang w:val="en-IT" w:eastAsia="en-GB"/>
        </w:rPr>
        <w:t>These include scripts for solver execution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run_aster.py</w:t>
      </w:r>
      <w:r w:rsidRPr="00EE2966">
        <w:rPr>
          <w:rFonts w:eastAsia="Times New Roman" w:cs="Calibri"/>
          <w:sz w:val="24"/>
          <w:szCs w:val="24"/>
          <w:lang w:val="en-IT" w:eastAsia="en-GB"/>
        </w:rPr>
        <w:t>) and result visualization (</w:t>
      </w:r>
      <w:r w:rsidRPr="00EE2966">
        <w:rPr>
          <w:rFonts w:eastAsia="Times New Roman" w:cs="Calibri"/>
          <w:sz w:val="20"/>
          <w:szCs w:val="20"/>
          <w:lang w:val="en-IT" w:eastAsia="en-GB"/>
        </w:rPr>
        <w:t>Visualizer.py</w:t>
      </w:r>
      <w:r w:rsidRPr="00EE2966">
        <w:rPr>
          <w:rFonts w:eastAsia="Times New Roman" w:cs="Calibri"/>
          <w:sz w:val="24"/>
          <w:szCs w:val="24"/>
          <w:lang w:val="en-IT" w:eastAsia="en-GB"/>
        </w:rPr>
        <w:t>), both of which are modular, transparent, and ready to be integrated into future developments.</w:t>
      </w:r>
    </w:p>
    <w:p w14:paraId="37E197E5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 conceptual integration with LangChain is also part of the deliverable set: the system should be able to interpret simple user requests in natural language and convert them into structural model parameters.</w:t>
      </w:r>
      <w:r w:rsidRPr="00EE2966">
        <w:rPr>
          <w:rFonts w:eastAsia="Times New Roman" w:cs="Calibri"/>
          <w:sz w:val="24"/>
          <w:szCs w:val="24"/>
          <w:lang w:val="en-IT" w:eastAsia="en-GB"/>
        </w:rPr>
        <w:br/>
        <w:t>This integration does not need to be exhaustive or fully autonomous; it is sufficient to show that the approach is viable and that communication between the AI and the solver can occur without manual intervention.</w:t>
      </w:r>
    </w:p>
    <w:p w14:paraId="648CEE80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To ensure reproducibility and clear documentation, a technical report and user guide will accompany the code, describing:</w:t>
      </w:r>
    </w:p>
    <w:p w14:paraId="0DA69B31" w14:textId="77777777" w:rsidR="00EE2966" w:rsidRPr="00EE2966" w:rsidRDefault="00EE2966" w:rsidP="00EE296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installation procedure,</w:t>
      </w:r>
    </w:p>
    <w:p w14:paraId="4B9C4F7D" w14:textId="77777777" w:rsidR="00EE2966" w:rsidRPr="00EE2966" w:rsidRDefault="00EE2966" w:rsidP="00EE296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environment setup (including version compatibility between Gmsh and Code_Aster),</w:t>
      </w:r>
    </w:p>
    <w:p w14:paraId="46A23A16" w14:textId="77777777" w:rsidR="00EE2966" w:rsidRPr="00EE2966" w:rsidRDefault="00EE2966" w:rsidP="00EE296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and the logical flow from input to visualization.</w:t>
      </w:r>
    </w:p>
    <w:p w14:paraId="589B495D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Finally, the validation of the project will rely on practical evidence rather than performance metrics:</w:t>
      </w:r>
    </w:p>
    <w:p w14:paraId="585A59CA" w14:textId="77777777" w:rsidR="00EE2966" w:rsidRPr="00EE2966" w:rsidRDefault="00EE2966" w:rsidP="00EE29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 successful end-to-end analysis of a simple beam structure,</w:t>
      </w:r>
    </w:p>
    <w:p w14:paraId="1D336E88" w14:textId="77777777" w:rsidR="00EE2966" w:rsidRPr="00EE2966" w:rsidRDefault="00EE2966" w:rsidP="00EE29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correct generation of geometry and mesh files,</w:t>
      </w:r>
    </w:p>
    <w:p w14:paraId="59240A35" w14:textId="77777777" w:rsidR="00EE2966" w:rsidRPr="00EE2966" w:rsidRDefault="00EE2966" w:rsidP="00EE296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and accurate reading and visualization of the solver’s numerical results.</w:t>
      </w:r>
    </w:p>
    <w:p w14:paraId="56A872F0" w14:textId="77777777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validation process will be qualitative—focused on verifying that each step of the pipeline works coherently and can be reproduced by another user or team member using the same open-source environment.</w:t>
      </w:r>
    </w:p>
    <w:p w14:paraId="0FFFEC1E" w14:textId="1236A576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lastRenderedPageBreak/>
        <w:t>In summary, the success of this project will be measured not by the scale of automation achieved, but by the clarity, coherence, and feasibility of the developed pipeline.</w:t>
      </w:r>
      <w:r w:rsidRPr="00EE2966">
        <w:rPr>
          <w:rFonts w:eastAsia="Times New Roman" w:cs="Calibri"/>
          <w:sz w:val="24"/>
          <w:szCs w:val="24"/>
          <w:lang w:val="en-IT" w:eastAsia="en-GB"/>
        </w:rPr>
        <w:br/>
        <w:t xml:space="preserve">The expected outcome is a compact yet functional proof of concept that demonstrates the technical soundness of the idea and lays the groundwork for future research or industrial development within STA </w:t>
      </w:r>
    </w:p>
    <w:p w14:paraId="68120526" w14:textId="77777777" w:rsidR="00EE2966" w:rsidRPr="00EE2966" w:rsidRDefault="00EE2966" w:rsidP="00EE2966">
      <w:pPr>
        <w:spacing w:before="100" w:beforeAutospacing="1" w:after="100" w:afterAutospacing="1" w:line="240" w:lineRule="auto"/>
        <w:outlineLvl w:val="2"/>
        <w:rPr>
          <w:rFonts w:eastAsia="Times New Roman" w:cs="Calibri"/>
          <w:b/>
          <w:bCs/>
          <w:sz w:val="27"/>
          <w:szCs w:val="27"/>
          <w:lang w:val="en-IT" w:eastAsia="en-GB"/>
        </w:rPr>
      </w:pPr>
      <w:r w:rsidRPr="00EE2966">
        <w:rPr>
          <w:rFonts w:eastAsia="Times New Roman" w:cs="Calibri"/>
          <w:b/>
          <w:bCs/>
          <w:sz w:val="27"/>
          <w:szCs w:val="27"/>
          <w:lang w:val="en-IT" w:eastAsia="en-GB"/>
        </w:rPr>
        <w:t>Expected Outcome</w:t>
      </w:r>
    </w:p>
    <w:p w14:paraId="165C833C" w14:textId="16EF712A" w:rsidR="00EE2966" w:rsidRPr="00EE2966" w:rsidRDefault="00EE2966" w:rsidP="00EE2966">
      <w:pPr>
        <w:spacing w:before="100" w:beforeAutospacing="1" w:after="100" w:afterAutospacing="1" w:line="240" w:lineRule="auto"/>
        <w:jc w:val="both"/>
        <w:rPr>
          <w:rFonts w:eastAsia="Times New Roman" w:cs="Calibri"/>
          <w:sz w:val="24"/>
          <w:szCs w:val="24"/>
          <w:lang w:val="en-IT" w:eastAsia="en-GB"/>
        </w:rPr>
      </w:pPr>
      <w:r w:rsidRPr="00EE2966">
        <w:rPr>
          <w:rFonts w:eastAsia="Times New Roman" w:cs="Calibri"/>
          <w:sz w:val="24"/>
          <w:szCs w:val="24"/>
          <w:lang w:val="en-IT" w:eastAsia="en-GB"/>
        </w:rPr>
        <w:t>The project is expected to deliver a proof-of-concept demonstrator</w:t>
      </w:r>
      <w:r w:rsidRPr="00EE2966">
        <w:rPr>
          <w:rFonts w:eastAsia="Times New Roman" w:cs="Calibri"/>
          <w:sz w:val="24"/>
          <w:szCs w:val="24"/>
          <w:lang w:eastAsia="en-GB"/>
        </w:rPr>
        <w:t xml:space="preserve">, </w:t>
      </w:r>
      <w:r w:rsidRPr="00EE2966">
        <w:rPr>
          <w:rFonts w:eastAsia="Times New Roman" w:cs="Calibri"/>
          <w:sz w:val="24"/>
          <w:szCs w:val="24"/>
          <w:lang w:val="en-IT" w:eastAsia="en-GB"/>
        </w:rPr>
        <w:t>not a production-level system.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 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Its success is measured by </w:t>
      </w:r>
      <w:r w:rsidRPr="00EE2966">
        <w:rPr>
          <w:rFonts w:eastAsia="Times New Roman" w:cs="Calibri"/>
          <w:i/>
          <w:iCs/>
          <w:sz w:val="24"/>
          <w:szCs w:val="24"/>
          <w:lang w:val="en-IT" w:eastAsia="en-GB"/>
        </w:rPr>
        <w:t>technical feasibility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, </w:t>
      </w:r>
      <w:r w:rsidRPr="00EE2966">
        <w:rPr>
          <w:rFonts w:eastAsia="Times New Roman" w:cs="Calibri"/>
          <w:i/>
          <w:iCs/>
          <w:sz w:val="24"/>
          <w:szCs w:val="24"/>
          <w:lang w:val="en-IT" w:eastAsia="en-GB"/>
        </w:rPr>
        <w:t>team learning</w:t>
      </w:r>
      <w:r w:rsidRPr="00EE2966">
        <w:rPr>
          <w:rFonts w:eastAsia="Times New Roman" w:cs="Calibri"/>
          <w:sz w:val="24"/>
          <w:szCs w:val="24"/>
          <w:lang w:val="en-IT" w:eastAsia="en-GB"/>
        </w:rPr>
        <w:t xml:space="preserve">, and </w:t>
      </w:r>
      <w:r w:rsidRPr="00EE2966">
        <w:rPr>
          <w:rFonts w:eastAsia="Times New Roman" w:cs="Calibri"/>
          <w:i/>
          <w:iCs/>
          <w:sz w:val="24"/>
          <w:szCs w:val="24"/>
          <w:lang w:val="en-IT" w:eastAsia="en-GB"/>
        </w:rPr>
        <w:t>clarity of documentation</w:t>
      </w:r>
      <w:r w:rsidRPr="00EE2966">
        <w:rPr>
          <w:rFonts w:eastAsia="Times New Roman" w:cs="Calibri"/>
          <w:sz w:val="24"/>
          <w:szCs w:val="24"/>
          <w:lang w:val="en-IT" w:eastAsia="en-GB"/>
        </w:rPr>
        <w:t>, providing a foundation for possible future extensions within STA DATA’s ecosystem.</w:t>
      </w:r>
    </w:p>
    <w:p w14:paraId="6908591D" w14:textId="77777777" w:rsidR="004F5239" w:rsidRPr="00EE2966" w:rsidRDefault="004F5239" w:rsidP="004F5239">
      <w:pPr>
        <w:spacing w:after="0" w:line="240" w:lineRule="auto"/>
        <w:rPr>
          <w:rFonts w:eastAsia="Times New Roman" w:cs="Calibri"/>
          <w:sz w:val="24"/>
          <w:szCs w:val="24"/>
          <w:lang w:val="en-IT" w:eastAsia="en-GB" w:bidi="fa-IR"/>
        </w:rPr>
      </w:pPr>
    </w:p>
    <w:sectPr w:rsidR="004F5239" w:rsidRPr="00EE2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0477" w14:textId="77777777" w:rsidR="00D60D04" w:rsidRDefault="00D60D04" w:rsidP="00A75822">
      <w:pPr>
        <w:spacing w:after="0" w:line="240" w:lineRule="auto"/>
      </w:pPr>
      <w:r>
        <w:separator/>
      </w:r>
    </w:p>
  </w:endnote>
  <w:endnote w:type="continuationSeparator" w:id="0">
    <w:p w14:paraId="02F5F39A" w14:textId="77777777" w:rsidR="00D60D04" w:rsidRDefault="00D60D04" w:rsidP="00A75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AE37" w14:textId="77777777" w:rsidR="00D60D04" w:rsidRDefault="00D60D04" w:rsidP="00A75822">
      <w:pPr>
        <w:spacing w:after="0" w:line="240" w:lineRule="auto"/>
      </w:pPr>
      <w:r>
        <w:separator/>
      </w:r>
    </w:p>
  </w:footnote>
  <w:footnote w:type="continuationSeparator" w:id="0">
    <w:p w14:paraId="1E7F7397" w14:textId="77777777" w:rsidR="00D60D04" w:rsidRDefault="00D60D04" w:rsidP="00A75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3C5"/>
    <w:multiLevelType w:val="multilevel"/>
    <w:tmpl w:val="EED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1490"/>
    <w:multiLevelType w:val="multilevel"/>
    <w:tmpl w:val="10CA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B6E83"/>
    <w:multiLevelType w:val="multilevel"/>
    <w:tmpl w:val="D02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2442"/>
    <w:multiLevelType w:val="multilevel"/>
    <w:tmpl w:val="558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B1CBF"/>
    <w:multiLevelType w:val="multilevel"/>
    <w:tmpl w:val="27D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D0AC8"/>
    <w:multiLevelType w:val="multilevel"/>
    <w:tmpl w:val="860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96CD0"/>
    <w:multiLevelType w:val="multilevel"/>
    <w:tmpl w:val="6D1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D33B6"/>
    <w:multiLevelType w:val="multilevel"/>
    <w:tmpl w:val="2BF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91EDC"/>
    <w:multiLevelType w:val="multilevel"/>
    <w:tmpl w:val="4A0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A0AF0"/>
    <w:multiLevelType w:val="multilevel"/>
    <w:tmpl w:val="ABEC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A0554"/>
    <w:multiLevelType w:val="multilevel"/>
    <w:tmpl w:val="3DDA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21617"/>
    <w:multiLevelType w:val="multilevel"/>
    <w:tmpl w:val="4F5C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C6116"/>
    <w:multiLevelType w:val="multilevel"/>
    <w:tmpl w:val="CBE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2581"/>
    <w:multiLevelType w:val="multilevel"/>
    <w:tmpl w:val="B94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153A7"/>
    <w:multiLevelType w:val="multilevel"/>
    <w:tmpl w:val="FE18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C0BC9"/>
    <w:multiLevelType w:val="multilevel"/>
    <w:tmpl w:val="92F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A068B"/>
    <w:multiLevelType w:val="multilevel"/>
    <w:tmpl w:val="6E0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234C7"/>
    <w:multiLevelType w:val="multilevel"/>
    <w:tmpl w:val="CD1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09349">
    <w:abstractNumId w:val="13"/>
  </w:num>
  <w:num w:numId="2" w16cid:durableId="928343970">
    <w:abstractNumId w:val="5"/>
  </w:num>
  <w:num w:numId="3" w16cid:durableId="685254933">
    <w:abstractNumId w:val="15"/>
  </w:num>
  <w:num w:numId="4" w16cid:durableId="872964854">
    <w:abstractNumId w:val="4"/>
  </w:num>
  <w:num w:numId="5" w16cid:durableId="1002004365">
    <w:abstractNumId w:val="3"/>
  </w:num>
  <w:num w:numId="6" w16cid:durableId="1568763403">
    <w:abstractNumId w:val="11"/>
  </w:num>
  <w:num w:numId="7" w16cid:durableId="493378656">
    <w:abstractNumId w:val="14"/>
  </w:num>
  <w:num w:numId="8" w16cid:durableId="1278295002">
    <w:abstractNumId w:val="1"/>
  </w:num>
  <w:num w:numId="9" w16cid:durableId="556360903">
    <w:abstractNumId w:val="6"/>
  </w:num>
  <w:num w:numId="10" w16cid:durableId="1523009413">
    <w:abstractNumId w:val="12"/>
  </w:num>
  <w:num w:numId="11" w16cid:durableId="1440446914">
    <w:abstractNumId w:val="16"/>
  </w:num>
  <w:num w:numId="12" w16cid:durableId="855005049">
    <w:abstractNumId w:val="10"/>
  </w:num>
  <w:num w:numId="13" w16cid:durableId="1507751335">
    <w:abstractNumId w:val="17"/>
  </w:num>
  <w:num w:numId="14" w16cid:durableId="49308754">
    <w:abstractNumId w:val="7"/>
  </w:num>
  <w:num w:numId="15" w16cid:durableId="155583431">
    <w:abstractNumId w:val="8"/>
  </w:num>
  <w:num w:numId="16" w16cid:durableId="1423260812">
    <w:abstractNumId w:val="9"/>
  </w:num>
  <w:num w:numId="17" w16cid:durableId="414400863">
    <w:abstractNumId w:val="0"/>
  </w:num>
  <w:num w:numId="18" w16cid:durableId="173303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30"/>
    <w:rsid w:val="0001394C"/>
    <w:rsid w:val="0001628B"/>
    <w:rsid w:val="000834BF"/>
    <w:rsid w:val="00083EEB"/>
    <w:rsid w:val="0013278F"/>
    <w:rsid w:val="00134C7E"/>
    <w:rsid w:val="00156256"/>
    <w:rsid w:val="001C1F1F"/>
    <w:rsid w:val="001C375A"/>
    <w:rsid w:val="001F6DBF"/>
    <w:rsid w:val="00231E85"/>
    <w:rsid w:val="002410A8"/>
    <w:rsid w:val="00346437"/>
    <w:rsid w:val="00354043"/>
    <w:rsid w:val="0036285F"/>
    <w:rsid w:val="003A64A5"/>
    <w:rsid w:val="003C1372"/>
    <w:rsid w:val="003F07D0"/>
    <w:rsid w:val="003F0B72"/>
    <w:rsid w:val="00446057"/>
    <w:rsid w:val="00482F1C"/>
    <w:rsid w:val="004F43EC"/>
    <w:rsid w:val="004F5239"/>
    <w:rsid w:val="004F703A"/>
    <w:rsid w:val="005061D1"/>
    <w:rsid w:val="005468EE"/>
    <w:rsid w:val="005518EE"/>
    <w:rsid w:val="00561FEC"/>
    <w:rsid w:val="00562743"/>
    <w:rsid w:val="005942A7"/>
    <w:rsid w:val="005B596B"/>
    <w:rsid w:val="005B72DE"/>
    <w:rsid w:val="005D12AB"/>
    <w:rsid w:val="005E2C2B"/>
    <w:rsid w:val="00614A0C"/>
    <w:rsid w:val="00655555"/>
    <w:rsid w:val="00661C82"/>
    <w:rsid w:val="00662D4B"/>
    <w:rsid w:val="006D02B6"/>
    <w:rsid w:val="006D42EE"/>
    <w:rsid w:val="006F3B2B"/>
    <w:rsid w:val="00762E69"/>
    <w:rsid w:val="007828C4"/>
    <w:rsid w:val="007A38D6"/>
    <w:rsid w:val="007B45D4"/>
    <w:rsid w:val="007C6C13"/>
    <w:rsid w:val="007E6E9A"/>
    <w:rsid w:val="00806FF8"/>
    <w:rsid w:val="00863A44"/>
    <w:rsid w:val="0087170A"/>
    <w:rsid w:val="0090166C"/>
    <w:rsid w:val="0090492F"/>
    <w:rsid w:val="009239F4"/>
    <w:rsid w:val="00941B7E"/>
    <w:rsid w:val="00983220"/>
    <w:rsid w:val="009A6165"/>
    <w:rsid w:val="009C50CC"/>
    <w:rsid w:val="009E6848"/>
    <w:rsid w:val="009F3D68"/>
    <w:rsid w:val="009F4B5E"/>
    <w:rsid w:val="009F593A"/>
    <w:rsid w:val="00A105D2"/>
    <w:rsid w:val="00A165A3"/>
    <w:rsid w:val="00A21E15"/>
    <w:rsid w:val="00A34E07"/>
    <w:rsid w:val="00A65F9F"/>
    <w:rsid w:val="00A75822"/>
    <w:rsid w:val="00A94081"/>
    <w:rsid w:val="00A96E88"/>
    <w:rsid w:val="00AA1451"/>
    <w:rsid w:val="00B47697"/>
    <w:rsid w:val="00B760DB"/>
    <w:rsid w:val="00B81F23"/>
    <w:rsid w:val="00BA1127"/>
    <w:rsid w:val="00BC571E"/>
    <w:rsid w:val="00C10F0E"/>
    <w:rsid w:val="00C24811"/>
    <w:rsid w:val="00C65D2C"/>
    <w:rsid w:val="00C87606"/>
    <w:rsid w:val="00D1444B"/>
    <w:rsid w:val="00D54200"/>
    <w:rsid w:val="00D60D04"/>
    <w:rsid w:val="00D6686C"/>
    <w:rsid w:val="00DA4F79"/>
    <w:rsid w:val="00DF3D59"/>
    <w:rsid w:val="00E76840"/>
    <w:rsid w:val="00EA5DF4"/>
    <w:rsid w:val="00EB0087"/>
    <w:rsid w:val="00EE2966"/>
    <w:rsid w:val="00F36E6F"/>
    <w:rsid w:val="00F74830"/>
    <w:rsid w:val="00F87F27"/>
    <w:rsid w:val="00FF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C04D"/>
  <w15:chartTrackingRefBased/>
  <w15:docId w15:val="{9032F5C8-60B0-4841-98A4-937B6B0E5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437"/>
    <w:pPr>
      <w:spacing w:after="12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48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3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483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4830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30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30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30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30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30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30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74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3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74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30"/>
    <w:rPr>
      <w:rFonts w:ascii="Calibri" w:eastAsiaTheme="minorEastAsia" w:hAnsi="Calibr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7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30"/>
    <w:rPr>
      <w:rFonts w:ascii="Calibri" w:eastAsiaTheme="minorEastAsia" w:hAnsi="Calibr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748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T" w:eastAsia="en-GB"/>
    </w:rPr>
  </w:style>
  <w:style w:type="character" w:styleId="Strong">
    <w:name w:val="Strong"/>
    <w:basedOn w:val="DefaultParagraphFont"/>
    <w:uiPriority w:val="22"/>
    <w:qFormat/>
    <w:rsid w:val="00F748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48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74830"/>
    <w:rPr>
      <w:i/>
      <w:iCs/>
    </w:rPr>
  </w:style>
  <w:style w:type="table" w:styleId="TableGrid">
    <w:name w:val="Table Grid"/>
    <w:basedOn w:val="TableNormal"/>
    <w:uiPriority w:val="39"/>
    <w:rsid w:val="00E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822"/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5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822"/>
    <w:rPr>
      <w:rFonts w:ascii="Calibri" w:eastAsiaTheme="minorEastAsia" w:hAnsi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Yarmohamadi  Amir</dc:creator>
  <cp:keywords/>
  <dc:description/>
  <cp:lastModifiedBy>Yarmohamadi  Amir</cp:lastModifiedBy>
  <cp:revision>1</cp:revision>
  <dcterms:created xsi:type="dcterms:W3CDTF">2025-10-28T10:36:00Z</dcterms:created>
  <dcterms:modified xsi:type="dcterms:W3CDTF">2025-10-28T13:12:00Z</dcterms:modified>
</cp:coreProperties>
</file>