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16B564" w14:textId="77777777" w:rsidR="006C476E" w:rsidRPr="00022A1D" w:rsidRDefault="006C476E" w:rsidP="00022A1D">
      <w:pPr>
        <w:pStyle w:val="NormalWeb"/>
        <w:rPr>
          <w:rFonts w:ascii="Cambria Math" w:hAnsi="Cambria Math"/>
          <w:iCs/>
          <w:color w:val="211E1E"/>
          <w:sz w:val="22"/>
          <w:szCs w:val="22"/>
        </w:rPr>
      </w:pPr>
      <w:r w:rsidRPr="00022A1D">
        <w:rPr>
          <w:rFonts w:ascii="Cambria Math" w:hAnsi="Cambria Math"/>
          <w:iCs/>
          <w:color w:val="211E1E"/>
          <w:sz w:val="22"/>
          <w:szCs w:val="22"/>
        </w:rPr>
        <w:t>Comparing Business Regulation</w:t>
      </w:r>
      <w:r w:rsidRPr="00022A1D">
        <w:rPr>
          <w:rFonts w:ascii="Cambria Math" w:hAnsi="Cambria Math"/>
          <w:iCs/>
          <w:color w:val="211E1E"/>
          <w:sz w:val="22"/>
          <w:szCs w:val="22"/>
        </w:rPr>
        <w:br/>
        <w:t xml:space="preserve">for Domestic Firms in 190 Economies: Equal Opportunity for </w:t>
      </w:r>
      <w:proofErr w:type="gramStart"/>
      <w:r w:rsidRPr="00022A1D">
        <w:rPr>
          <w:rFonts w:ascii="Cambria Math" w:hAnsi="Cambria Math"/>
          <w:iCs/>
          <w:color w:val="211E1E"/>
          <w:sz w:val="22"/>
          <w:szCs w:val="22"/>
        </w:rPr>
        <w:t>All ?</w:t>
      </w:r>
      <w:proofErr w:type="gramEnd"/>
    </w:p>
    <w:p w14:paraId="5639ACBF" w14:textId="77777777" w:rsidR="006C476E" w:rsidRPr="00022A1D" w:rsidRDefault="006C476E" w:rsidP="006C476E">
      <w:pPr>
        <w:pStyle w:val="NormalWeb"/>
        <w:rPr>
          <w:rFonts w:ascii="Cambria Math" w:hAnsi="Cambria Math"/>
          <w:iCs/>
          <w:color w:val="211E1E"/>
          <w:sz w:val="22"/>
          <w:szCs w:val="22"/>
        </w:rPr>
      </w:pPr>
      <w:r w:rsidRPr="00022A1D">
        <w:rPr>
          <w:rFonts w:ascii="Cambria Math" w:hAnsi="Cambria Math"/>
          <w:iCs/>
          <w:color w:val="211E1E"/>
          <w:sz w:val="22"/>
          <w:szCs w:val="22"/>
        </w:rPr>
        <w:t xml:space="preserve"> </w:t>
      </w:r>
    </w:p>
    <w:p w14:paraId="7DA4F90B" w14:textId="77777777" w:rsidR="00022A1D" w:rsidRDefault="00022A1D" w:rsidP="006C476E">
      <w:pPr>
        <w:pStyle w:val="NormalWeb"/>
        <w:rPr>
          <w:rFonts w:ascii="Cambria Math" w:hAnsi="Cambria Math"/>
          <w:iCs/>
          <w:color w:val="211E1E"/>
          <w:sz w:val="22"/>
          <w:szCs w:val="22"/>
        </w:rPr>
      </w:pPr>
      <w:r w:rsidRPr="00022A1D">
        <w:rPr>
          <w:rFonts w:ascii="Cambria Math" w:hAnsi="Cambria Math"/>
          <w:iCs/>
          <w:color w:val="211E1E"/>
          <w:sz w:val="22"/>
          <w:szCs w:val="22"/>
        </w:rPr>
        <w:t xml:space="preserve">The opportunity to </w:t>
      </w:r>
      <w:r>
        <w:rPr>
          <w:rFonts w:ascii="Cambria Math" w:hAnsi="Cambria Math"/>
          <w:iCs/>
          <w:color w:val="211E1E"/>
          <w:sz w:val="22"/>
          <w:szCs w:val="22"/>
        </w:rPr>
        <w:t>find a job or ease of doing business can help people come out of poverty or prevent them from going in.</w:t>
      </w:r>
      <w:r w:rsidR="006B2C3B">
        <w:rPr>
          <w:rFonts w:ascii="Cambria Math" w:hAnsi="Cambria Math"/>
          <w:iCs/>
          <w:color w:val="211E1E"/>
          <w:sz w:val="22"/>
          <w:szCs w:val="22"/>
        </w:rPr>
        <w:t xml:space="preserve"> To start a business or to end an unsuccessful one, </w:t>
      </w:r>
    </w:p>
    <w:p w14:paraId="3CF31D26" w14:textId="77777777" w:rsidR="00A41270" w:rsidRDefault="00597F5D" w:rsidP="006C476E">
      <w:pPr>
        <w:pStyle w:val="NormalWeb"/>
        <w:rPr>
          <w:rFonts w:ascii="Cambria Math" w:hAnsi="Cambria Math"/>
          <w:iCs/>
          <w:color w:val="211E1E"/>
          <w:sz w:val="22"/>
          <w:szCs w:val="22"/>
        </w:rPr>
      </w:pPr>
      <w:r>
        <w:rPr>
          <w:rFonts w:ascii="Cambria Math" w:hAnsi="Cambria Math"/>
          <w:iCs/>
          <w:color w:val="211E1E"/>
          <w:sz w:val="22"/>
          <w:szCs w:val="22"/>
        </w:rPr>
        <w:t xml:space="preserve">The data focuses on </w:t>
      </w:r>
      <w:proofErr w:type="spellStart"/>
      <w:r>
        <w:rPr>
          <w:rFonts w:ascii="Cambria Math" w:hAnsi="Cambria Math"/>
          <w:iCs/>
          <w:color w:val="211E1E"/>
          <w:sz w:val="22"/>
          <w:szCs w:val="22"/>
        </w:rPr>
        <w:t>on</w:t>
      </w:r>
      <w:proofErr w:type="spellEnd"/>
      <w:r>
        <w:rPr>
          <w:rFonts w:ascii="Cambria Math" w:hAnsi="Cambria Math"/>
          <w:iCs/>
          <w:color w:val="211E1E"/>
          <w:sz w:val="22"/>
          <w:szCs w:val="22"/>
        </w:rPr>
        <w:t xml:space="preserve"> regulation that aff</w:t>
      </w:r>
      <w:r w:rsidRPr="00597F5D">
        <w:rPr>
          <w:rFonts w:ascii="Cambria Math" w:hAnsi="Cambria Math"/>
          <w:iCs/>
          <w:color w:val="211E1E"/>
          <w:sz w:val="22"/>
          <w:szCs w:val="22"/>
        </w:rPr>
        <w:t>ects s</w:t>
      </w:r>
      <w:r>
        <w:rPr>
          <w:rFonts w:ascii="Cambria Math" w:hAnsi="Cambria Math"/>
          <w:iCs/>
          <w:color w:val="211E1E"/>
          <w:sz w:val="22"/>
          <w:szCs w:val="22"/>
        </w:rPr>
        <w:t>mall and medium-size enterpris</w:t>
      </w:r>
      <w:r w:rsidRPr="00597F5D">
        <w:rPr>
          <w:rFonts w:ascii="Cambria Math" w:hAnsi="Cambria Math"/>
          <w:iCs/>
          <w:color w:val="211E1E"/>
          <w:sz w:val="22"/>
          <w:szCs w:val="22"/>
        </w:rPr>
        <w:t>es, operating in the largest business city of an economy</w:t>
      </w:r>
    </w:p>
    <w:p w14:paraId="099D0E7E" w14:textId="77777777" w:rsidR="0006228D" w:rsidRPr="0006228D" w:rsidRDefault="0006228D" w:rsidP="0006228D">
      <w:pPr>
        <w:rPr>
          <w:rFonts w:ascii="Times New Roman" w:eastAsia="Times New Roman" w:hAnsi="Times New Roman" w:cs="Times New Roman"/>
        </w:rPr>
      </w:pPr>
      <w:r w:rsidRPr="0006228D">
        <w:rPr>
          <w:rFonts w:ascii="Arial" w:eastAsia="Times New Roman" w:hAnsi="Arial" w:cs="Arial"/>
          <w:color w:val="222222"/>
          <w:shd w:val="clear" w:color="auto" w:fill="FFFFFF"/>
        </w:rPr>
        <w:t>The </w:t>
      </w:r>
      <w:r w:rsidRPr="0006228D">
        <w:rPr>
          <w:rFonts w:ascii="Arial" w:eastAsia="Times New Roman" w:hAnsi="Arial" w:cs="Arial"/>
          <w:b/>
          <w:bCs/>
          <w:color w:val="222222"/>
        </w:rPr>
        <w:t>distance to frontier</w:t>
      </w:r>
      <w:r w:rsidRPr="0006228D">
        <w:rPr>
          <w:rFonts w:ascii="Arial" w:eastAsia="Times New Roman" w:hAnsi="Arial" w:cs="Arial"/>
          <w:color w:val="222222"/>
          <w:shd w:val="clear" w:color="auto" w:fill="FFFFFF"/>
        </w:rPr>
        <w:t> score helps assess the absolute level of regulatory performance over time. It measures the distance of each economy to the “frontier,” which represents the best performance observed on each of the </w:t>
      </w:r>
      <w:r w:rsidRPr="0006228D">
        <w:rPr>
          <w:rFonts w:ascii="Arial" w:eastAsia="Times New Roman" w:hAnsi="Arial" w:cs="Arial"/>
          <w:b/>
          <w:bCs/>
          <w:color w:val="222222"/>
        </w:rPr>
        <w:t>indicators</w:t>
      </w:r>
      <w:r w:rsidRPr="0006228D">
        <w:rPr>
          <w:rFonts w:ascii="Arial" w:eastAsia="Times New Roman" w:hAnsi="Arial" w:cs="Arial"/>
          <w:color w:val="222222"/>
          <w:shd w:val="clear" w:color="auto" w:fill="FFFFFF"/>
        </w:rPr>
        <w:t> across all economies in the Doing </w:t>
      </w:r>
      <w:r w:rsidRPr="0006228D">
        <w:rPr>
          <w:rFonts w:ascii="Arial" w:eastAsia="Times New Roman" w:hAnsi="Arial" w:cs="Arial"/>
          <w:b/>
          <w:bCs/>
          <w:color w:val="222222"/>
        </w:rPr>
        <w:t>Business</w:t>
      </w:r>
      <w:r w:rsidRPr="0006228D">
        <w:rPr>
          <w:rFonts w:ascii="Arial" w:eastAsia="Times New Roman" w:hAnsi="Arial" w:cs="Arial"/>
          <w:color w:val="222222"/>
          <w:shd w:val="clear" w:color="auto" w:fill="FFFFFF"/>
        </w:rPr>
        <w:t> sample since 2005.</w:t>
      </w:r>
    </w:p>
    <w:p w14:paraId="758643A2" w14:textId="77777777" w:rsidR="008E764E" w:rsidRPr="008E764E" w:rsidRDefault="008E764E" w:rsidP="008E764E">
      <w:pPr>
        <w:rPr>
          <w:rFonts w:ascii="Times New Roman" w:eastAsia="Times New Roman" w:hAnsi="Times New Roman" w:cs="Times New Roman"/>
        </w:rPr>
      </w:pPr>
      <w:r w:rsidRPr="008E764E">
        <w:rPr>
          <w:rFonts w:ascii="Helvetica" w:eastAsia="Times New Roman" w:hAnsi="Helvetica" w:cs="Times New Roman"/>
          <w:color w:val="000000"/>
          <w:sz w:val="20"/>
          <w:szCs w:val="20"/>
          <w:shd w:val="clear" w:color="auto" w:fill="FFFFFF"/>
        </w:rPr>
        <w:t xml:space="preserve">An economy’s distance to frontier is reflected on a scale from 0 to 100, where 0 represents the lowest performance and 100 represents the frontier. For example, a score of 75 in DB 2016 means an economy was 25 percentage points away from the frontier constructed from the best performances across all economies and across time. A score of 80 in DB 2017 would indicate the economy is improving. In this </w:t>
      </w:r>
      <w:proofErr w:type="gramStart"/>
      <w:r w:rsidRPr="008E764E">
        <w:rPr>
          <w:rFonts w:ascii="Helvetica" w:eastAsia="Times New Roman" w:hAnsi="Helvetica" w:cs="Times New Roman"/>
          <w:color w:val="000000"/>
          <w:sz w:val="20"/>
          <w:szCs w:val="20"/>
          <w:shd w:val="clear" w:color="auto" w:fill="FFFFFF"/>
        </w:rPr>
        <w:t>way</w:t>
      </w:r>
      <w:proofErr w:type="gramEnd"/>
      <w:r w:rsidRPr="008E764E">
        <w:rPr>
          <w:rFonts w:ascii="Helvetica" w:eastAsia="Times New Roman" w:hAnsi="Helvetica" w:cs="Times New Roman"/>
          <w:color w:val="000000"/>
          <w:sz w:val="20"/>
          <w:szCs w:val="20"/>
          <w:shd w:val="clear" w:color="auto" w:fill="FFFFFF"/>
        </w:rPr>
        <w:t xml:space="preserve"> the distance to frontier measure complements the annual ease of doing business ranking, which compares economies with one another at a point in time.</w:t>
      </w:r>
    </w:p>
    <w:p w14:paraId="34196A0E" w14:textId="77777777" w:rsidR="0006228D" w:rsidRDefault="0006228D" w:rsidP="006C476E">
      <w:pPr>
        <w:pStyle w:val="NormalWeb"/>
        <w:rPr>
          <w:rFonts w:ascii="Cambria Math" w:hAnsi="Cambria Math"/>
          <w:iCs/>
          <w:color w:val="211E1E"/>
          <w:sz w:val="22"/>
          <w:szCs w:val="22"/>
        </w:rPr>
      </w:pPr>
      <w:bookmarkStart w:id="0" w:name="_GoBack"/>
      <w:bookmarkEnd w:id="0"/>
    </w:p>
    <w:p w14:paraId="55B201E9" w14:textId="77777777" w:rsidR="00A41270" w:rsidRPr="00A41270" w:rsidRDefault="00A41270" w:rsidP="00A41270">
      <w:pPr>
        <w:pStyle w:val="NormalWeb"/>
        <w:rPr>
          <w:rFonts w:ascii="Cambria Math" w:hAnsi="Cambria Math"/>
          <w:iCs/>
          <w:color w:val="211E1E"/>
          <w:sz w:val="22"/>
          <w:szCs w:val="22"/>
        </w:rPr>
      </w:pPr>
      <w:r>
        <w:rPr>
          <w:rFonts w:ascii="Cambria Math" w:hAnsi="Cambria Math"/>
          <w:iCs/>
          <w:color w:val="211E1E"/>
          <w:sz w:val="22"/>
          <w:szCs w:val="22"/>
        </w:rPr>
        <w:t xml:space="preserve">Caveat: </w:t>
      </w:r>
      <w:r w:rsidRPr="00A41270">
        <w:rPr>
          <w:rFonts w:ascii="Cambria Math" w:hAnsi="Cambria Math"/>
          <w:iCs/>
          <w:color w:val="211E1E"/>
          <w:sz w:val="22"/>
          <w:szCs w:val="22"/>
        </w:rPr>
        <w:t xml:space="preserve">Note: The data for Dealing with Construction Permits, Getting Electricity, Registering Property, Getting Credit, Protecting Minority Investors, Trading across Borders, Enforcing Contracts and Resolving Insolvency are not comparable between Doing Business 2014 and Doing Business 2015 due to methodological changes. The data for Registering Property, Paying Taxes and Enforcing Contracts are not comparable between Doing Business 2015 and Doing Business 2016 due to methodological </w:t>
      </w:r>
      <w:proofErr w:type="gramStart"/>
      <w:r w:rsidRPr="00A41270">
        <w:rPr>
          <w:rFonts w:ascii="Cambria Math" w:hAnsi="Cambria Math"/>
          <w:iCs/>
          <w:color w:val="211E1E"/>
          <w:sz w:val="22"/>
          <w:szCs w:val="22"/>
        </w:rPr>
        <w:t>changes.</w:t>
      </w:r>
      <w:r>
        <w:rPr>
          <w:rFonts w:ascii="Cambria Math" w:hAnsi="Cambria Math"/>
          <w:iCs/>
          <w:color w:val="211E1E"/>
          <w:sz w:val="22"/>
          <w:szCs w:val="22"/>
        </w:rPr>
        <w:t>[</w:t>
      </w:r>
      <w:proofErr w:type="gramEnd"/>
      <w:r w:rsidR="005B1E43">
        <w:rPr>
          <w:rFonts w:ascii="Cambria Math" w:hAnsi="Cambria Math"/>
          <w:iCs/>
          <w:color w:val="211E1E"/>
          <w:sz w:val="22"/>
          <w:szCs w:val="22"/>
        </w:rPr>
        <w:t>1</w:t>
      </w:r>
      <w:r>
        <w:rPr>
          <w:rFonts w:ascii="Cambria Math" w:hAnsi="Cambria Math"/>
          <w:iCs/>
          <w:color w:val="211E1E"/>
          <w:sz w:val="22"/>
          <w:szCs w:val="22"/>
        </w:rPr>
        <w:t>]</w:t>
      </w:r>
    </w:p>
    <w:p w14:paraId="29002FF2" w14:textId="77777777" w:rsidR="00A41270" w:rsidRDefault="00AF05AE" w:rsidP="00A41270">
      <w:pPr>
        <w:pStyle w:val="NormalWeb"/>
        <w:rPr>
          <w:rFonts w:ascii="Cambria Math" w:hAnsi="Cambria Math"/>
          <w:iCs/>
          <w:color w:val="211E1E"/>
          <w:sz w:val="22"/>
          <w:szCs w:val="22"/>
        </w:rPr>
      </w:pPr>
      <w:proofErr w:type="spellStart"/>
      <w:r>
        <w:rPr>
          <w:rFonts w:ascii="Cambria Math" w:hAnsi="Cambria Math"/>
          <w:iCs/>
          <w:color w:val="211E1E"/>
          <w:sz w:val="22"/>
          <w:szCs w:val="22"/>
        </w:rPr>
        <w:t>DataSets</w:t>
      </w:r>
      <w:proofErr w:type="spellEnd"/>
      <w:r>
        <w:rPr>
          <w:rFonts w:ascii="Cambria Math" w:hAnsi="Cambria Math"/>
          <w:iCs/>
          <w:color w:val="211E1E"/>
          <w:sz w:val="22"/>
          <w:szCs w:val="22"/>
        </w:rPr>
        <w:t>:</w:t>
      </w:r>
    </w:p>
    <w:p w14:paraId="073C2AC3" w14:textId="77777777" w:rsidR="00AF05AE" w:rsidRPr="00A41270" w:rsidRDefault="00AF05AE" w:rsidP="00AF05AE">
      <w:pPr>
        <w:pStyle w:val="NormalWeb"/>
        <w:numPr>
          <w:ilvl w:val="0"/>
          <w:numId w:val="2"/>
        </w:numPr>
        <w:rPr>
          <w:rFonts w:ascii="Cambria Math" w:hAnsi="Cambria Math"/>
          <w:iCs/>
          <w:color w:val="211E1E"/>
          <w:sz w:val="22"/>
          <w:szCs w:val="22"/>
        </w:rPr>
      </w:pPr>
    </w:p>
    <w:p w14:paraId="2A413822" w14:textId="77777777" w:rsidR="00A41270" w:rsidRPr="00022A1D" w:rsidRDefault="00A41270" w:rsidP="006C476E">
      <w:pPr>
        <w:pStyle w:val="NormalWeb"/>
        <w:rPr>
          <w:rFonts w:ascii="Cambria Math" w:hAnsi="Cambria Math"/>
          <w:iCs/>
          <w:color w:val="211E1E"/>
          <w:sz w:val="22"/>
          <w:szCs w:val="22"/>
        </w:rPr>
      </w:pPr>
    </w:p>
    <w:p w14:paraId="23133A28" w14:textId="77777777" w:rsidR="00C767AE" w:rsidRPr="00022A1D" w:rsidRDefault="00420B7A">
      <w:pPr>
        <w:rPr>
          <w:rFonts w:ascii="Cambria Math" w:hAnsi="Cambria Math"/>
          <w:sz w:val="22"/>
          <w:szCs w:val="22"/>
        </w:rPr>
      </w:pPr>
    </w:p>
    <w:sectPr w:rsidR="00C767AE" w:rsidRPr="00022A1D" w:rsidSect="00E7746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6B9086" w14:textId="77777777" w:rsidR="00420B7A" w:rsidRDefault="00420B7A" w:rsidP="005B1E43">
      <w:r>
        <w:separator/>
      </w:r>
    </w:p>
  </w:endnote>
  <w:endnote w:type="continuationSeparator" w:id="0">
    <w:p w14:paraId="0E86101B" w14:textId="77777777" w:rsidR="00420B7A" w:rsidRDefault="00420B7A" w:rsidP="005B1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A60623" w14:textId="77777777" w:rsidR="00420B7A" w:rsidRDefault="00420B7A" w:rsidP="005B1E43">
      <w:r>
        <w:separator/>
      </w:r>
    </w:p>
  </w:footnote>
  <w:footnote w:type="continuationSeparator" w:id="0">
    <w:p w14:paraId="5BB67196" w14:textId="77777777" w:rsidR="00420B7A" w:rsidRDefault="00420B7A" w:rsidP="005B1E4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80E35" w14:textId="77777777" w:rsidR="005B1E43" w:rsidRDefault="005B1E43" w:rsidP="005B1E43">
    <w:pPr>
      <w:pStyle w:val="Header"/>
      <w:numPr>
        <w:ilvl w:val="0"/>
        <w:numId w:val="1"/>
      </w:numPr>
    </w:pPr>
    <w:r w:rsidRPr="005B1E43">
      <w:t>http://www.doingbusiness.org/Custom-Query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A4B43"/>
    <w:multiLevelType w:val="hybridMultilevel"/>
    <w:tmpl w:val="B26A2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321827"/>
    <w:multiLevelType w:val="hybridMultilevel"/>
    <w:tmpl w:val="BBA67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76E"/>
    <w:rsid w:val="00022A1D"/>
    <w:rsid w:val="0006228D"/>
    <w:rsid w:val="001B26FC"/>
    <w:rsid w:val="00420B7A"/>
    <w:rsid w:val="00564676"/>
    <w:rsid w:val="00597F5D"/>
    <w:rsid w:val="005B1E43"/>
    <w:rsid w:val="006B2C3B"/>
    <w:rsid w:val="006C476E"/>
    <w:rsid w:val="00880D32"/>
    <w:rsid w:val="008E764E"/>
    <w:rsid w:val="009D402E"/>
    <w:rsid w:val="00A41270"/>
    <w:rsid w:val="00AF05AE"/>
    <w:rsid w:val="00E7746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9DB175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476E"/>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5B1E43"/>
    <w:pPr>
      <w:tabs>
        <w:tab w:val="center" w:pos="4680"/>
        <w:tab w:val="right" w:pos="9360"/>
      </w:tabs>
    </w:pPr>
  </w:style>
  <w:style w:type="character" w:customStyle="1" w:styleId="HeaderChar">
    <w:name w:val="Header Char"/>
    <w:basedOn w:val="DefaultParagraphFont"/>
    <w:link w:val="Header"/>
    <w:uiPriority w:val="99"/>
    <w:rsid w:val="005B1E43"/>
  </w:style>
  <w:style w:type="paragraph" w:styleId="Footer">
    <w:name w:val="footer"/>
    <w:basedOn w:val="Normal"/>
    <w:link w:val="FooterChar"/>
    <w:uiPriority w:val="99"/>
    <w:unhideWhenUsed/>
    <w:rsid w:val="005B1E43"/>
    <w:pPr>
      <w:tabs>
        <w:tab w:val="center" w:pos="4680"/>
        <w:tab w:val="right" w:pos="9360"/>
      </w:tabs>
    </w:pPr>
  </w:style>
  <w:style w:type="character" w:customStyle="1" w:styleId="FooterChar">
    <w:name w:val="Footer Char"/>
    <w:basedOn w:val="DefaultParagraphFont"/>
    <w:link w:val="Footer"/>
    <w:uiPriority w:val="99"/>
    <w:rsid w:val="005B1E43"/>
  </w:style>
  <w:style w:type="character" w:customStyle="1" w:styleId="apple-converted-space">
    <w:name w:val="apple-converted-space"/>
    <w:basedOn w:val="DefaultParagraphFont"/>
    <w:rsid w:val="000622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813242">
      <w:bodyDiv w:val="1"/>
      <w:marLeft w:val="0"/>
      <w:marRight w:val="0"/>
      <w:marTop w:val="0"/>
      <w:marBottom w:val="0"/>
      <w:divBdr>
        <w:top w:val="none" w:sz="0" w:space="0" w:color="auto"/>
        <w:left w:val="none" w:sz="0" w:space="0" w:color="auto"/>
        <w:bottom w:val="none" w:sz="0" w:space="0" w:color="auto"/>
        <w:right w:val="none" w:sz="0" w:space="0" w:color="auto"/>
      </w:divBdr>
    </w:div>
    <w:div w:id="412319741">
      <w:bodyDiv w:val="1"/>
      <w:marLeft w:val="0"/>
      <w:marRight w:val="0"/>
      <w:marTop w:val="0"/>
      <w:marBottom w:val="0"/>
      <w:divBdr>
        <w:top w:val="none" w:sz="0" w:space="0" w:color="auto"/>
        <w:left w:val="none" w:sz="0" w:space="0" w:color="auto"/>
        <w:bottom w:val="none" w:sz="0" w:space="0" w:color="auto"/>
        <w:right w:val="none" w:sz="0" w:space="0" w:color="auto"/>
      </w:divBdr>
      <w:divsChild>
        <w:div w:id="117182936">
          <w:marLeft w:val="0"/>
          <w:marRight w:val="0"/>
          <w:marTop w:val="0"/>
          <w:marBottom w:val="0"/>
          <w:divBdr>
            <w:top w:val="none" w:sz="0" w:space="0" w:color="auto"/>
            <w:left w:val="none" w:sz="0" w:space="0" w:color="auto"/>
            <w:bottom w:val="none" w:sz="0" w:space="0" w:color="auto"/>
            <w:right w:val="none" w:sz="0" w:space="0" w:color="auto"/>
          </w:divBdr>
          <w:divsChild>
            <w:div w:id="733818036">
              <w:marLeft w:val="0"/>
              <w:marRight w:val="0"/>
              <w:marTop w:val="0"/>
              <w:marBottom w:val="0"/>
              <w:divBdr>
                <w:top w:val="none" w:sz="0" w:space="0" w:color="auto"/>
                <w:left w:val="none" w:sz="0" w:space="0" w:color="auto"/>
                <w:bottom w:val="none" w:sz="0" w:space="0" w:color="auto"/>
                <w:right w:val="none" w:sz="0" w:space="0" w:color="auto"/>
              </w:divBdr>
              <w:divsChild>
                <w:div w:id="76246458">
                  <w:marLeft w:val="0"/>
                  <w:marRight w:val="0"/>
                  <w:marTop w:val="0"/>
                  <w:marBottom w:val="0"/>
                  <w:divBdr>
                    <w:top w:val="none" w:sz="0" w:space="0" w:color="auto"/>
                    <w:left w:val="none" w:sz="0" w:space="0" w:color="auto"/>
                    <w:bottom w:val="none" w:sz="0" w:space="0" w:color="auto"/>
                    <w:right w:val="none" w:sz="0" w:space="0" w:color="auto"/>
                  </w:divBdr>
                  <w:divsChild>
                    <w:div w:id="34675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053829">
      <w:bodyDiv w:val="1"/>
      <w:marLeft w:val="0"/>
      <w:marRight w:val="0"/>
      <w:marTop w:val="0"/>
      <w:marBottom w:val="0"/>
      <w:divBdr>
        <w:top w:val="none" w:sz="0" w:space="0" w:color="auto"/>
        <w:left w:val="none" w:sz="0" w:space="0" w:color="auto"/>
        <w:bottom w:val="none" w:sz="0" w:space="0" w:color="auto"/>
        <w:right w:val="none" w:sz="0" w:space="0" w:color="auto"/>
      </w:divBdr>
    </w:div>
    <w:div w:id="1093933250">
      <w:bodyDiv w:val="1"/>
      <w:marLeft w:val="0"/>
      <w:marRight w:val="0"/>
      <w:marTop w:val="0"/>
      <w:marBottom w:val="0"/>
      <w:divBdr>
        <w:top w:val="none" w:sz="0" w:space="0" w:color="auto"/>
        <w:left w:val="none" w:sz="0" w:space="0" w:color="auto"/>
        <w:bottom w:val="none" w:sz="0" w:space="0" w:color="auto"/>
        <w:right w:val="none" w:sz="0" w:space="0" w:color="auto"/>
      </w:divBdr>
      <w:divsChild>
        <w:div w:id="720324578">
          <w:marLeft w:val="0"/>
          <w:marRight w:val="0"/>
          <w:marTop w:val="0"/>
          <w:marBottom w:val="0"/>
          <w:divBdr>
            <w:top w:val="none" w:sz="0" w:space="0" w:color="auto"/>
            <w:left w:val="none" w:sz="0" w:space="0" w:color="auto"/>
            <w:bottom w:val="none" w:sz="0" w:space="0" w:color="auto"/>
            <w:right w:val="none" w:sz="0" w:space="0" w:color="auto"/>
          </w:divBdr>
          <w:divsChild>
            <w:div w:id="717820864">
              <w:marLeft w:val="0"/>
              <w:marRight w:val="0"/>
              <w:marTop w:val="0"/>
              <w:marBottom w:val="0"/>
              <w:divBdr>
                <w:top w:val="none" w:sz="0" w:space="0" w:color="auto"/>
                <w:left w:val="none" w:sz="0" w:space="0" w:color="auto"/>
                <w:bottom w:val="none" w:sz="0" w:space="0" w:color="auto"/>
                <w:right w:val="none" w:sz="0" w:space="0" w:color="auto"/>
              </w:divBdr>
              <w:divsChild>
                <w:div w:id="1657757160">
                  <w:marLeft w:val="0"/>
                  <w:marRight w:val="0"/>
                  <w:marTop w:val="0"/>
                  <w:marBottom w:val="0"/>
                  <w:divBdr>
                    <w:top w:val="none" w:sz="0" w:space="0" w:color="auto"/>
                    <w:left w:val="none" w:sz="0" w:space="0" w:color="auto"/>
                    <w:bottom w:val="none" w:sz="0" w:space="0" w:color="auto"/>
                    <w:right w:val="none" w:sz="0" w:space="0" w:color="auto"/>
                  </w:divBdr>
                  <w:divsChild>
                    <w:div w:id="92773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768400">
      <w:bodyDiv w:val="1"/>
      <w:marLeft w:val="0"/>
      <w:marRight w:val="0"/>
      <w:marTop w:val="0"/>
      <w:marBottom w:val="0"/>
      <w:divBdr>
        <w:top w:val="none" w:sz="0" w:space="0" w:color="auto"/>
        <w:left w:val="none" w:sz="0" w:space="0" w:color="auto"/>
        <w:bottom w:val="none" w:sz="0" w:space="0" w:color="auto"/>
        <w:right w:val="none" w:sz="0" w:space="0" w:color="auto"/>
      </w:divBdr>
      <w:divsChild>
        <w:div w:id="735782480">
          <w:marLeft w:val="0"/>
          <w:marRight w:val="0"/>
          <w:marTop w:val="0"/>
          <w:marBottom w:val="0"/>
          <w:divBdr>
            <w:top w:val="none" w:sz="0" w:space="0" w:color="auto"/>
            <w:left w:val="none" w:sz="0" w:space="0" w:color="auto"/>
            <w:bottom w:val="none" w:sz="0" w:space="0" w:color="auto"/>
            <w:right w:val="none" w:sz="0" w:space="0" w:color="auto"/>
          </w:divBdr>
          <w:divsChild>
            <w:div w:id="527572388">
              <w:marLeft w:val="0"/>
              <w:marRight w:val="0"/>
              <w:marTop w:val="0"/>
              <w:marBottom w:val="0"/>
              <w:divBdr>
                <w:top w:val="none" w:sz="0" w:space="0" w:color="auto"/>
                <w:left w:val="none" w:sz="0" w:space="0" w:color="auto"/>
                <w:bottom w:val="none" w:sz="0" w:space="0" w:color="auto"/>
                <w:right w:val="none" w:sz="0" w:space="0" w:color="auto"/>
              </w:divBdr>
              <w:divsChild>
                <w:div w:id="954946513">
                  <w:marLeft w:val="0"/>
                  <w:marRight w:val="0"/>
                  <w:marTop w:val="0"/>
                  <w:marBottom w:val="0"/>
                  <w:divBdr>
                    <w:top w:val="none" w:sz="0" w:space="0" w:color="auto"/>
                    <w:left w:val="none" w:sz="0" w:space="0" w:color="auto"/>
                    <w:bottom w:val="none" w:sz="0" w:space="0" w:color="auto"/>
                    <w:right w:val="none" w:sz="0" w:space="0" w:color="auto"/>
                  </w:divBdr>
                  <w:divsChild>
                    <w:div w:id="114852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8145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264</Words>
  <Characters>1508</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2017-10-14T19:54:00Z</dcterms:created>
  <dcterms:modified xsi:type="dcterms:W3CDTF">2017-10-15T20:06:00Z</dcterms:modified>
</cp:coreProperties>
</file>