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43 total — 42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weitet Europa-Präsenz aus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ChannelPartner (Jan 12, 2026) reports Communardo expanded into the Netherlands (Prepend) and Finland (Ambientia) in late 2025/early 2026, putting it in nine European countries as it pursues becoming Europe's largest Atlassian partner.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wird zu Communardo Austria (brand transition FAQ)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Solutions' customer FAQ page announcing its rebrand to Communardo Austria GmbH as part of deeper integration into the Communardo Group, with contracts and contacts unchanged.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welcomes celix as a new partner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own coverage of Communardo Group welcoming Austrian Atlassian specialist celix, strengthening its market position in Austria.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Bregal on acquisition of Celix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Bregal Unternehmerkapital on Communardo's acquisition of Austrian Atlassian partner Celix Solutions.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buys Celix Solutions in Austria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trade coverage of BU-backed Communardo Group's acquisition of Austrian Atlassian consultancy Celix Solutions, strengthening its DACH-region market position.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2026-07-21T22:15:06.052Z</dcterms:created>
  <dcterms:modified xsi:type="dcterms:W3CDTF">2026-07-21T22:15:06.052Z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