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40"/>
        </w:rPr>
      </w:pPr>
      <w:r>
        <w:rPr>
          <w:sz w:val="40"/>
        </w:rPr>
        <w:t>MICRO FRONTEND ARCHITECTURE</w:t>
      </w:r>
    </w:p>
    <w:p>
      <w:pPr>
        <w:pStyle w:val="Normal"/>
        <w:bidi w:val="0"/>
        <w:jc w:val="center"/>
        <w:rPr>
          <w:b/>
          <w:bCs/>
          <w:sz w:val="44"/>
        </w:rPr>
      </w:pPr>
      <w:r>
        <w:rPr>
          <w:b/>
          <w:bCs/>
          <w:sz w:val="44"/>
        </w:rPr>
      </w:r>
    </w:p>
    <w:p>
      <w:pPr>
        <w:pStyle w:val="Normal"/>
        <w:bidi w:val="0"/>
        <w:spacing w:lineRule="auto" w:line="276"/>
        <w:jc w:val="start"/>
        <w:rPr>
          <w:b/>
          <w:bCs/>
          <w:sz w:val="28"/>
        </w:rPr>
      </w:pPr>
      <w:r>
        <w:rPr>
          <w:b/>
          <w:bCs/>
          <w:sz w:val="28"/>
        </w:rPr>
        <w:t>Definition:</w:t>
      </w:r>
    </w:p>
    <w:p>
      <w:pPr>
        <w:pStyle w:val="Normal"/>
        <w:bidi w:val="0"/>
        <w:spacing w:lineRule="auto" w:line="276"/>
        <w:jc w:val="start"/>
        <w:rPr>
          <w:sz w:val="24"/>
        </w:rPr>
      </w:pPr>
      <w:r>
        <w:rPr>
          <w:sz w:val="24"/>
        </w:rPr>
        <w:t xml:space="preserve">An architectural pattern where a single web application's UI is composed from </w:t>
      </w:r>
      <w:r>
        <w:rPr>
          <w:rStyle w:val="Strong"/>
          <w:sz w:val="24"/>
        </w:rPr>
        <w:t>multiple independently built, tested, and deployed applications</w:t>
      </w:r>
      <w:r>
        <w:rPr>
          <w:sz w:val="24"/>
        </w:rPr>
        <w:t>, owned by different teams, that come together at runtime (or build time) into one product the user perceives as a single app.</w:t>
      </w:r>
    </w:p>
    <w:p>
      <w:pPr>
        <w:pStyle w:val="Normal"/>
        <w:bidi w:val="0"/>
        <w:spacing w:lineRule="auto" w:line="276"/>
        <w:jc w:val="start"/>
        <w:rPr>
          <w:sz w:val="24"/>
        </w:rPr>
      </w:pPr>
      <w:r>
        <w:rPr>
          <w:sz w:val="24"/>
        </w:rPr>
      </w:r>
    </w:p>
    <w:p>
      <w:pPr>
        <w:pStyle w:val="Normal"/>
        <w:bidi w:val="0"/>
        <w:spacing w:lineRule="auto" w:line="276"/>
        <w:jc w:val="start"/>
        <w:rPr>
          <w:sz w:val="24"/>
        </w:rPr>
      </w:pPr>
      <w:r>
        <w:rPr>
          <w:sz w:val="24"/>
        </w:rPr>
        <w:drawing>
          <wp:anchor behindDoc="0" distT="0" distB="0" distL="0" distR="0" simplePos="0" locked="0" layoutInCell="0" allowOverlap="1" relativeHeight="2">
            <wp:simplePos x="0" y="0"/>
            <wp:positionH relativeFrom="column">
              <wp:posOffset>424815</wp:posOffset>
            </wp:positionH>
            <wp:positionV relativeFrom="paragraph">
              <wp:posOffset>17780</wp:posOffset>
            </wp:positionV>
            <wp:extent cx="5125720" cy="243078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125720" cy="2430780"/>
                    </a:xfrm>
                    <a:prstGeom prst="rect">
                      <a:avLst/>
                    </a:prstGeom>
                  </pic:spPr>
                </pic:pic>
              </a:graphicData>
            </a:graphic>
          </wp:anchor>
        </w:drawing>
      </w:r>
    </w:p>
    <w:p>
      <w:pPr>
        <w:pStyle w:val="Normal"/>
        <w:bidi w:val="0"/>
        <w:spacing w:lineRule="auto" w:line="276"/>
        <w:jc w:val="start"/>
        <w:rPr>
          <w:sz w:val="24"/>
        </w:rPr>
      </w:pPr>
      <w:r>
        <w:rPr>
          <w:sz w:val="24"/>
        </w:rPr>
      </w:r>
    </w:p>
    <w:p>
      <w:pPr>
        <w:pStyle w:val="Heading4"/>
        <w:bidi w:val="0"/>
        <w:spacing w:lineRule="auto" w:line="276"/>
        <w:jc w:val="start"/>
        <w:rPr>
          <w:sz w:val="24"/>
        </w:rPr>
      </w:pPr>
      <w:r>
        <w:rPr>
          <w:sz w:val="24"/>
        </w:rPr>
        <w:t xml:space="preserve">Why Do We Need It </w:t>
      </w:r>
      <w:r>
        <w:rPr>
          <w:sz w:val="24"/>
        </w:rPr>
        <w:t>Micro Frontend?</w:t>
      </w:r>
    </w:p>
    <w:tbl>
      <w:tblPr>
        <w:tblW w:w="9627" w:type="dxa"/>
        <w:jc w:val="start"/>
        <w:tblInd w:w="0" w:type="dxa"/>
        <w:tblLayout w:type="fixed"/>
        <w:tblCellMar>
          <w:top w:w="28" w:type="dxa"/>
          <w:start w:w="28" w:type="dxa"/>
          <w:bottom w:w="28" w:type="dxa"/>
          <w:end w:w="28" w:type="dxa"/>
        </w:tblCellMar>
      </w:tblPr>
      <w:tblGrid>
        <w:gridCol w:w="4376"/>
        <w:gridCol w:w="5251"/>
      </w:tblGrid>
      <w:tr>
        <w:trPr>
          <w:tblHeader w:val="true"/>
        </w:trPr>
        <w:tc>
          <w:tcPr>
            <w:tcW w:w="4376" w:type="dxa"/>
            <w:tcBorders/>
            <w:vAlign w:val="center"/>
          </w:tcPr>
          <w:p>
            <w:pPr>
              <w:pStyle w:val="TableHeading"/>
              <w:bidi w:val="0"/>
              <w:spacing w:lineRule="auto" w:line="276"/>
              <w:rPr/>
            </w:pPr>
            <w:r>
              <w:rPr/>
              <w:t>Problem in a frontend monolith</w:t>
            </w:r>
          </w:p>
        </w:tc>
        <w:tc>
          <w:tcPr>
            <w:tcW w:w="5251" w:type="dxa"/>
            <w:tcBorders/>
            <w:vAlign w:val="center"/>
          </w:tcPr>
          <w:p>
            <w:pPr>
              <w:pStyle w:val="TableHeading"/>
              <w:bidi w:val="0"/>
              <w:spacing w:lineRule="auto" w:line="276"/>
              <w:rPr/>
            </w:pPr>
            <w:r>
              <w:rPr/>
              <w:t>How microfrontends address it</w:t>
            </w:r>
          </w:p>
        </w:tc>
      </w:tr>
      <w:tr>
        <w:trPr/>
        <w:tc>
          <w:tcPr>
            <w:tcW w:w="4376" w:type="dxa"/>
            <w:tcBorders/>
            <w:vAlign w:val="center"/>
          </w:tcPr>
          <w:p>
            <w:pPr>
              <w:pStyle w:val="TableContents"/>
              <w:bidi w:val="0"/>
              <w:spacing w:lineRule="auto" w:line="276"/>
              <w:jc w:val="start"/>
              <w:rPr/>
            </w:pPr>
            <w:r>
              <w:rPr/>
              <w:t>One repo, one build, one deploy pipeline for the whole product</w:t>
            </w:r>
          </w:p>
        </w:tc>
        <w:tc>
          <w:tcPr>
            <w:tcW w:w="5251" w:type="dxa"/>
            <w:tcBorders/>
            <w:vAlign w:val="center"/>
          </w:tcPr>
          <w:p>
            <w:pPr>
              <w:pStyle w:val="TableContents"/>
              <w:bidi w:val="0"/>
              <w:spacing w:lineRule="auto" w:line="276"/>
              <w:jc w:val="start"/>
              <w:rPr/>
            </w:pPr>
            <w:r>
              <w:rPr/>
              <w:t>Each team ships independently, on their own schedule</w:t>
            </w:r>
          </w:p>
        </w:tc>
      </w:tr>
      <w:tr>
        <w:trPr/>
        <w:tc>
          <w:tcPr>
            <w:tcW w:w="4376" w:type="dxa"/>
            <w:tcBorders/>
            <w:vAlign w:val="center"/>
          </w:tcPr>
          <w:p>
            <w:pPr>
              <w:pStyle w:val="TableContents"/>
              <w:bidi w:val="0"/>
              <w:spacing w:lineRule="auto" w:line="276"/>
              <w:jc w:val="start"/>
              <w:rPr/>
            </w:pPr>
            <w:r>
              <w:rPr/>
              <w:t>A bug in Team A's code blocks Team B's release</w:t>
            </w:r>
          </w:p>
        </w:tc>
        <w:tc>
          <w:tcPr>
            <w:tcW w:w="5251" w:type="dxa"/>
            <w:tcBorders/>
            <w:vAlign w:val="center"/>
          </w:tcPr>
          <w:p>
            <w:pPr>
              <w:pStyle w:val="TableContents"/>
              <w:bidi w:val="0"/>
              <w:spacing w:lineRule="auto" w:line="276"/>
              <w:jc w:val="start"/>
              <w:rPr/>
            </w:pPr>
            <w:r>
              <w:rPr/>
              <w:t>Deploys are decoupled — Team B ships even if Team A's build is broken</w:t>
            </w:r>
          </w:p>
        </w:tc>
      </w:tr>
      <w:tr>
        <w:trPr/>
        <w:tc>
          <w:tcPr>
            <w:tcW w:w="4376" w:type="dxa"/>
            <w:tcBorders/>
            <w:vAlign w:val="center"/>
          </w:tcPr>
          <w:p>
            <w:pPr>
              <w:pStyle w:val="TableContents"/>
              <w:bidi w:val="0"/>
              <w:spacing w:lineRule="auto" w:line="276"/>
              <w:jc w:val="start"/>
              <w:rPr/>
            </w:pPr>
            <w:r>
              <w:rPr/>
              <w:t>Merge conflicts scale with team size</w:t>
            </w:r>
          </w:p>
        </w:tc>
        <w:tc>
          <w:tcPr>
            <w:tcW w:w="5251" w:type="dxa"/>
            <w:tcBorders/>
            <w:vAlign w:val="center"/>
          </w:tcPr>
          <w:p>
            <w:pPr>
              <w:pStyle w:val="TableContents"/>
              <w:bidi w:val="0"/>
              <w:spacing w:lineRule="auto" w:line="276"/>
              <w:jc w:val="start"/>
              <w:rPr/>
            </w:pPr>
            <w:r>
              <w:rPr/>
              <w:t>Teams work in separate repos/codebases</w:t>
            </w:r>
          </w:p>
        </w:tc>
      </w:tr>
      <w:tr>
        <w:trPr/>
        <w:tc>
          <w:tcPr>
            <w:tcW w:w="4376" w:type="dxa"/>
            <w:tcBorders/>
            <w:vAlign w:val="center"/>
          </w:tcPr>
          <w:p>
            <w:pPr>
              <w:pStyle w:val="TableContents"/>
              <w:bidi w:val="0"/>
              <w:spacing w:lineRule="auto" w:line="276"/>
              <w:jc w:val="start"/>
              <w:rPr/>
            </w:pPr>
            <w:r>
              <w:rPr/>
            </w:r>
          </w:p>
          <w:p>
            <w:pPr>
              <w:pStyle w:val="TableContents"/>
              <w:bidi w:val="0"/>
              <w:spacing w:lineRule="auto" w:line="276"/>
              <w:jc w:val="start"/>
              <w:rPr/>
            </w:pPr>
            <w:r>
              <w:rPr/>
              <w:t>Onboarding is hard (huge codebase, unclear ownership)</w:t>
            </w:r>
          </w:p>
        </w:tc>
        <w:tc>
          <w:tcPr>
            <w:tcW w:w="5251" w:type="dxa"/>
            <w:tcBorders/>
            <w:vAlign w:val="center"/>
          </w:tcPr>
          <w:p>
            <w:pPr>
              <w:pStyle w:val="TableContents"/>
              <w:bidi w:val="0"/>
              <w:spacing w:lineRule="auto" w:line="276"/>
              <w:jc w:val="start"/>
              <w:rPr/>
            </w:pPr>
            <w:r>
              <w:rPr/>
              <w:t>Each team owns a small, understandable slice</w:t>
            </w:r>
          </w:p>
        </w:tc>
      </w:tr>
      <w:tr>
        <w:trPr/>
        <w:tc>
          <w:tcPr>
            <w:tcW w:w="4376" w:type="dxa"/>
            <w:tcBorders/>
            <w:vAlign w:val="center"/>
          </w:tcPr>
          <w:p>
            <w:pPr>
              <w:pStyle w:val="TableContents"/>
              <w:bidi w:val="0"/>
              <w:spacing w:lineRule="auto" w:line="276"/>
              <w:jc w:val="start"/>
              <w:rPr/>
            </w:pPr>
            <w:r>
              <w:rPr/>
              <w:t>Tech stack is frozen for the whole org</w:t>
            </w:r>
          </w:p>
        </w:tc>
        <w:tc>
          <w:tcPr>
            <w:tcW w:w="5251" w:type="dxa"/>
            <w:tcBorders/>
            <w:vAlign w:val="center"/>
          </w:tcPr>
          <w:p>
            <w:pPr>
              <w:pStyle w:val="TableContents"/>
              <w:bidi w:val="0"/>
              <w:spacing w:lineRule="auto" w:line="276"/>
              <w:jc w:val="start"/>
              <w:rPr/>
            </w:pPr>
            <w:r>
              <w:rPr/>
              <w:t xml:space="preserve">Teams </w:t>
            </w:r>
            <w:r>
              <w:rPr>
                <w:rStyle w:val="Emphasis"/>
              </w:rPr>
              <w:t>can</w:t>
            </w:r>
            <w:r>
              <w:rPr/>
              <w:t xml:space="preserve"> use different frameworks/versions per app (though in practice most orgs standardize anyway)</w:t>
            </w:r>
          </w:p>
        </w:tc>
      </w:tr>
      <w:tr>
        <w:trPr/>
        <w:tc>
          <w:tcPr>
            <w:tcW w:w="4376" w:type="dxa"/>
            <w:tcBorders/>
            <w:vAlign w:val="center"/>
          </w:tcPr>
          <w:p>
            <w:pPr>
              <w:pStyle w:val="TableContents"/>
              <w:bidi w:val="0"/>
              <w:spacing w:lineRule="auto" w:line="276"/>
              <w:jc w:val="start"/>
              <w:rPr/>
            </w:pPr>
            <w:r>
              <w:rPr/>
            </w:r>
          </w:p>
          <w:p>
            <w:pPr>
              <w:pStyle w:val="TableContents"/>
              <w:bidi w:val="0"/>
              <w:spacing w:lineRule="auto" w:line="276"/>
              <w:jc w:val="start"/>
              <w:rPr/>
            </w:pPr>
            <w:r>
              <w:rPr/>
              <w:t>Scaling org headcount doesn't scale delivery speed (everyone touches the same codebase)</w:t>
            </w:r>
          </w:p>
          <w:p>
            <w:pPr>
              <w:pStyle w:val="TableContents"/>
              <w:bidi w:val="0"/>
              <w:spacing w:lineRule="auto" w:line="276"/>
              <w:jc w:val="start"/>
              <w:rPr/>
            </w:pPr>
            <w:r>
              <w:rPr/>
            </w:r>
          </w:p>
        </w:tc>
        <w:tc>
          <w:tcPr>
            <w:tcW w:w="5251" w:type="dxa"/>
            <w:tcBorders/>
            <w:vAlign w:val="center"/>
          </w:tcPr>
          <w:p>
            <w:pPr>
              <w:pStyle w:val="TableContents"/>
              <w:bidi w:val="0"/>
              <w:spacing w:lineRule="auto" w:line="276"/>
              <w:jc w:val="start"/>
              <w:rPr/>
            </w:pPr>
            <w:r>
              <w:rPr/>
              <w:t>Delivery speed scales roughly with team count, not codebase size</w:t>
            </w:r>
          </w:p>
        </w:tc>
      </w:tr>
    </w:tbl>
    <w:p>
      <w:pPr>
        <w:pStyle w:val="BodyText"/>
        <w:bidi w:val="0"/>
        <w:spacing w:lineRule="auto" w:line="276"/>
        <w:ind w:hanging="0" w:start="0" w:end="0"/>
        <w:rPr>
          <w:rStyle w:val="Strong"/>
        </w:rPr>
      </w:pPr>
      <w:r>
        <w:rPr/>
      </w:r>
    </w:p>
    <w:p>
      <w:pPr>
        <w:pStyle w:val="BodyText"/>
        <w:bidi w:val="0"/>
        <w:spacing w:lineRule="auto" w:line="276"/>
        <w:ind w:hanging="0" w:start="0" w:end="0"/>
        <w:rPr/>
      </w:pPr>
      <w:r>
        <w:rPr>
          <w:rStyle w:val="Strong"/>
        </w:rPr>
        <w:t>The core motivation is organizational, not technical.</w:t>
      </w:r>
      <w:r>
        <w:rPr/>
        <w:t xml:space="preserve"> If you have one team and one codebase, microfrontends add cost for no benefit. They exist to solve </w:t>
      </w:r>
      <w:r>
        <w:rPr>
          <w:rStyle w:val="Strong"/>
        </w:rPr>
        <w:t>Conway's Law</w:t>
      </w:r>
      <w:r>
        <w:rPr/>
        <w:t xml:space="preserve"> problems — when your system architecture needs to mirror your team structure so that team boundaries = deployment boundaries.</w:t>
      </w:r>
    </w:p>
    <w:p>
      <w:pPr>
        <w:pStyle w:val="BodyText"/>
        <w:bidi w:val="0"/>
        <w:spacing w:lineRule="auto" w:line="276"/>
        <w:ind w:hanging="0" w:start="0" w:end="0"/>
        <w:rPr/>
      </w:pPr>
      <w:r>
        <w:rPr/>
        <w:t>This is worth being honest with yourself about: most companies that adopt MF do it because they have 3+ frontend teams stepping on each other, not because it's technically superior for a single team building one app.</w:t>
      </w:r>
    </w:p>
    <w:p>
      <w:pPr>
        <w:pStyle w:val="Normal"/>
        <w:bidi w:val="0"/>
        <w:spacing w:lineRule="auto" w:line="276"/>
        <w:jc w:val="start"/>
        <w:rPr>
          <w:sz w:val="24"/>
        </w:rPr>
      </w:pPr>
      <w:r>
        <w:rPr>
          <w:sz w:val="24"/>
        </w:rPr>
      </w:r>
    </w:p>
    <w:p>
      <w:pPr>
        <w:pStyle w:val="Heading4"/>
        <w:bidi w:val="0"/>
        <w:spacing w:lineRule="auto" w:line="276"/>
        <w:jc w:val="start"/>
        <w:rPr>
          <w:sz w:val="24"/>
        </w:rPr>
      </w:pPr>
      <w:r>
        <w:rPr>
          <w:sz w:val="24"/>
        </w:rPr>
        <w:t>MF Pros, Cons</w:t>
      </w:r>
    </w:p>
    <w:tbl>
      <w:tblPr>
        <w:tblW w:w="9638" w:type="dxa"/>
        <w:jc w:val="start"/>
        <w:tblInd w:w="0" w:type="dxa"/>
        <w:tblLayout w:type="fixed"/>
        <w:tblCellMar>
          <w:top w:w="28" w:type="dxa"/>
          <w:start w:w="28" w:type="dxa"/>
          <w:bottom w:w="28" w:type="dxa"/>
          <w:end w:w="28" w:type="dxa"/>
        </w:tblCellMar>
      </w:tblPr>
      <w:tblGrid>
        <w:gridCol w:w="4371"/>
        <w:gridCol w:w="5267"/>
      </w:tblGrid>
      <w:tr>
        <w:trPr>
          <w:tblHeader w:val="true"/>
        </w:trPr>
        <w:tc>
          <w:tcPr>
            <w:tcW w:w="4371" w:type="dxa"/>
            <w:tcBorders/>
            <w:vAlign w:val="center"/>
          </w:tcPr>
          <w:p>
            <w:pPr>
              <w:pStyle w:val="TableHeading"/>
              <w:bidi w:val="0"/>
              <w:spacing w:lineRule="auto" w:line="360"/>
              <w:rPr/>
            </w:pPr>
            <w:r>
              <w:rPr/>
              <w:t>Pros</w:t>
            </w:r>
          </w:p>
        </w:tc>
        <w:tc>
          <w:tcPr>
            <w:tcW w:w="5267" w:type="dxa"/>
            <w:tcBorders/>
            <w:vAlign w:val="center"/>
          </w:tcPr>
          <w:p>
            <w:pPr>
              <w:pStyle w:val="TableHeading"/>
              <w:bidi w:val="0"/>
              <w:spacing w:lineRule="auto" w:line="360"/>
              <w:rPr/>
            </w:pPr>
            <w:r>
              <w:rPr/>
              <w:t>Cons</w:t>
            </w:r>
          </w:p>
        </w:tc>
      </w:tr>
      <w:tr>
        <w:trPr/>
        <w:tc>
          <w:tcPr>
            <w:tcW w:w="4371" w:type="dxa"/>
            <w:tcBorders/>
            <w:vAlign w:val="center"/>
          </w:tcPr>
          <w:p>
            <w:pPr>
              <w:pStyle w:val="TableContents"/>
              <w:bidi w:val="0"/>
              <w:spacing w:lineRule="auto" w:line="360"/>
              <w:jc w:val="start"/>
              <w:rPr/>
            </w:pPr>
            <w:r>
              <w:rPr/>
              <w:t>Independent deployment — no cross-team release trains</w:t>
            </w:r>
          </w:p>
        </w:tc>
        <w:tc>
          <w:tcPr>
            <w:tcW w:w="5267" w:type="dxa"/>
            <w:tcBorders/>
            <w:vAlign w:val="center"/>
          </w:tcPr>
          <w:p>
            <w:pPr>
              <w:pStyle w:val="TableContents"/>
              <w:bidi w:val="0"/>
              <w:spacing w:lineRule="auto" w:line="360"/>
              <w:jc w:val="start"/>
              <w:rPr/>
            </w:pPr>
            <w:r>
              <w:rPr/>
              <w:t>Runtime coupling risk — a remote can be down/slow/broken and the host has to handle it</w:t>
            </w:r>
          </w:p>
        </w:tc>
      </w:tr>
      <w:tr>
        <w:trPr/>
        <w:tc>
          <w:tcPr>
            <w:tcW w:w="4371" w:type="dxa"/>
            <w:tcBorders/>
            <w:vAlign w:val="center"/>
          </w:tcPr>
          <w:p>
            <w:pPr>
              <w:pStyle w:val="TableContents"/>
              <w:bidi w:val="0"/>
              <w:spacing w:lineRule="auto" w:line="360"/>
              <w:jc w:val="start"/>
              <w:rPr/>
            </w:pPr>
            <w:r>
              <w:rPr/>
              <w:t>Independent codebases — smaller, focused repos</w:t>
            </w:r>
          </w:p>
        </w:tc>
        <w:tc>
          <w:tcPr>
            <w:tcW w:w="5267" w:type="dxa"/>
            <w:tcBorders/>
            <w:vAlign w:val="center"/>
          </w:tcPr>
          <w:p>
            <w:pPr>
              <w:pStyle w:val="TableContents"/>
              <w:bidi w:val="0"/>
              <w:spacing w:lineRule="auto" w:line="360"/>
              <w:jc w:val="start"/>
              <w:rPr/>
            </w:pPr>
            <w:r>
              <w:rPr/>
              <w:t>Harder debugging — a bug can span two apps' boundary, and stack traces cross app ownership</w:t>
            </w:r>
          </w:p>
        </w:tc>
      </w:tr>
      <w:tr>
        <w:trPr/>
        <w:tc>
          <w:tcPr>
            <w:tcW w:w="4371" w:type="dxa"/>
            <w:tcBorders/>
            <w:vAlign w:val="center"/>
          </w:tcPr>
          <w:p>
            <w:pPr>
              <w:pStyle w:val="TableContents"/>
              <w:bidi w:val="0"/>
              <w:spacing w:lineRule="auto" w:line="360"/>
              <w:jc w:val="start"/>
              <w:rPr/>
            </w:pPr>
            <w:r>
              <w:rPr/>
              <w:t>Teams can release on their own cadence</w:t>
            </w:r>
          </w:p>
        </w:tc>
        <w:tc>
          <w:tcPr>
            <w:tcW w:w="5267" w:type="dxa"/>
            <w:tcBorders/>
            <w:vAlign w:val="center"/>
          </w:tcPr>
          <w:p>
            <w:pPr>
              <w:pStyle w:val="TableContents"/>
              <w:bidi w:val="0"/>
              <w:spacing w:lineRule="auto" w:line="360"/>
              <w:jc w:val="start"/>
              <w:rPr/>
            </w:pPr>
            <w:r>
              <w:rPr/>
              <w:t>Version drift — shared deps (React, design system) can silently mismatch between apps</w:t>
            </w:r>
          </w:p>
        </w:tc>
      </w:tr>
      <w:tr>
        <w:trPr/>
        <w:tc>
          <w:tcPr>
            <w:tcW w:w="4371" w:type="dxa"/>
            <w:tcBorders/>
            <w:vAlign w:val="center"/>
          </w:tcPr>
          <w:p>
            <w:pPr>
              <w:pStyle w:val="TableContents"/>
              <w:bidi w:val="0"/>
              <w:spacing w:lineRule="auto" w:line="360"/>
              <w:jc w:val="start"/>
              <w:rPr/>
            </w:pPr>
            <w:r>
              <w:rPr/>
              <w:t xml:space="preserve">Fault isolation </w:t>
            </w:r>
            <w:r>
              <w:rPr>
                <w:rStyle w:val="Emphasis"/>
              </w:rPr>
              <w:t>if designed well</w:t>
            </w:r>
            <w:r>
              <w:rPr/>
              <w:t xml:space="preserve"> (one remote failing doesn't have to crash the whole page)</w:t>
            </w:r>
          </w:p>
        </w:tc>
        <w:tc>
          <w:tcPr>
            <w:tcW w:w="5267" w:type="dxa"/>
            <w:tcBorders/>
            <w:vAlign w:val="center"/>
          </w:tcPr>
          <w:p>
            <w:pPr>
              <w:pStyle w:val="TableContents"/>
              <w:bidi w:val="0"/>
              <w:spacing w:lineRule="auto" w:line="360"/>
              <w:jc w:val="start"/>
              <w:rPr/>
            </w:pPr>
            <w:r>
              <w:rPr/>
              <w:t>More infra to maintain — each remote needs its own build, deploy, CDN, monitoring</w:t>
            </w:r>
          </w:p>
        </w:tc>
      </w:tr>
      <w:tr>
        <w:trPr/>
        <w:tc>
          <w:tcPr>
            <w:tcW w:w="4371" w:type="dxa"/>
            <w:tcBorders/>
            <w:vAlign w:val="center"/>
          </w:tcPr>
          <w:p>
            <w:pPr>
              <w:pStyle w:val="TableContents"/>
              <w:bidi w:val="0"/>
              <w:spacing w:lineRule="auto" w:line="360"/>
              <w:jc w:val="start"/>
              <w:rPr/>
            </w:pPr>
            <w:r>
              <w:rPr/>
              <w:t>Enables incremental migrations (rewrite one remote at a time, not the whole app)</w:t>
            </w:r>
          </w:p>
        </w:tc>
        <w:tc>
          <w:tcPr>
            <w:tcW w:w="5267" w:type="dxa"/>
            <w:tcBorders/>
            <w:vAlign w:val="center"/>
          </w:tcPr>
          <w:p>
            <w:pPr>
              <w:pStyle w:val="TableContents"/>
              <w:bidi w:val="0"/>
              <w:spacing w:lineRule="auto" w:line="360"/>
              <w:jc w:val="start"/>
              <w:rPr/>
            </w:pPr>
            <w:r>
              <w:rPr/>
              <w:t xml:space="preserve">Bundle duplication risk if </w:t>
            </w:r>
            <w:r>
              <w:rPr>
                <w:rStyle w:val="SourceText"/>
              </w:rPr>
              <w:t>shared</w:t>
            </w:r>
            <w:r>
              <w:rPr/>
              <w:t xml:space="preserve"> deps aren't configured correctly</w:t>
            </w:r>
          </w:p>
        </w:tc>
      </w:tr>
      <w:tr>
        <w:trPr/>
        <w:tc>
          <w:tcPr>
            <w:tcW w:w="4371" w:type="dxa"/>
            <w:tcBorders/>
            <w:vAlign w:val="center"/>
          </w:tcPr>
          <w:p>
            <w:pPr>
              <w:pStyle w:val="TableContents"/>
              <w:bidi w:val="0"/>
              <w:spacing w:lineRule="auto" w:line="360"/>
              <w:jc w:val="start"/>
              <w:rPr/>
            </w:pPr>
            <w:r>
              <w:rPr/>
              <w:t>Clear ownership boundaries</w:t>
            </w:r>
          </w:p>
        </w:tc>
        <w:tc>
          <w:tcPr>
            <w:tcW w:w="5267" w:type="dxa"/>
            <w:tcBorders/>
            <w:vAlign w:val="center"/>
          </w:tcPr>
          <w:p>
            <w:pPr>
              <w:pStyle w:val="TableContents"/>
              <w:bidi w:val="0"/>
              <w:spacing w:lineRule="auto" w:line="360"/>
              <w:jc w:val="start"/>
              <w:rPr/>
            </w:pPr>
            <w:r>
              <w:rPr/>
              <w:t>Testing end-to-end (host + all remotes together) is genuinely harder</w:t>
            </w:r>
          </w:p>
        </w:tc>
      </w:tr>
      <w:tr>
        <w:trPr/>
        <w:tc>
          <w:tcPr>
            <w:tcW w:w="4371" w:type="dxa"/>
            <w:tcBorders/>
            <w:vAlign w:val="center"/>
          </w:tcPr>
          <w:p>
            <w:pPr>
              <w:pStyle w:val="TableContents"/>
              <w:bidi w:val="0"/>
              <w:spacing w:lineRule="auto" w:line="360"/>
              <w:jc w:val="start"/>
              <w:rPr/>
            </w:pPr>
            <w:r>
              <w:rPr/>
              <w:t>Can scale team count without scaling coordination overhead</w:t>
            </w:r>
          </w:p>
        </w:tc>
        <w:tc>
          <w:tcPr>
            <w:tcW w:w="5267" w:type="dxa"/>
            <w:tcBorders/>
            <w:vAlign w:val="center"/>
          </w:tcPr>
          <w:p>
            <w:pPr>
              <w:pStyle w:val="TableContents"/>
              <w:bidi w:val="0"/>
              <w:spacing w:lineRule="auto" w:line="360"/>
              <w:jc w:val="start"/>
              <w:rPr/>
            </w:pPr>
            <w:r>
              <w:rPr/>
              <w:t>Initial setup complexity is real — MF is not "easier" than a monolith, it trades one set of problems for another</w:t>
            </w:r>
          </w:p>
        </w:tc>
      </w:tr>
      <w:tr>
        <w:trPr/>
        <w:tc>
          <w:tcPr>
            <w:tcW w:w="4371" w:type="dxa"/>
            <w:tcBorders/>
            <w:vAlign w:val="center"/>
          </w:tcPr>
          <w:p>
            <w:pPr>
              <w:pStyle w:val="TableContents"/>
              <w:bidi w:val="0"/>
              <w:spacing w:lineRule="auto" w:line="360"/>
              <w:jc w:val="start"/>
              <w:rPr>
                <w:sz w:val="4"/>
                <w:szCs w:val="4"/>
              </w:rPr>
            </w:pPr>
            <w:r>
              <w:rPr>
                <w:sz w:val="4"/>
                <w:szCs w:val="4"/>
              </w:rPr>
            </w:r>
          </w:p>
        </w:tc>
        <w:tc>
          <w:tcPr>
            <w:tcW w:w="5267" w:type="dxa"/>
            <w:tcBorders/>
            <w:vAlign w:val="center"/>
          </w:tcPr>
          <w:p>
            <w:pPr>
              <w:pStyle w:val="TableContents"/>
              <w:bidi w:val="0"/>
              <w:spacing w:lineRule="auto" w:line="360"/>
              <w:jc w:val="start"/>
              <w:rPr/>
            </w:pPr>
            <w:r>
              <w:rPr/>
              <w:t>Network waterfall risk — loading remote code over HTTP adds latency vs. same-bundle imports</w:t>
            </w:r>
          </w:p>
        </w:tc>
      </w:tr>
      <w:tr>
        <w:trPr/>
        <w:tc>
          <w:tcPr>
            <w:tcW w:w="4371" w:type="dxa"/>
            <w:tcBorders/>
            <w:vAlign w:val="center"/>
          </w:tcPr>
          <w:p>
            <w:pPr>
              <w:pStyle w:val="TableContents"/>
              <w:bidi w:val="0"/>
              <w:spacing w:lineRule="auto" w:line="360"/>
              <w:jc w:val="start"/>
              <w:rPr>
                <w:sz w:val="4"/>
                <w:szCs w:val="4"/>
              </w:rPr>
            </w:pPr>
            <w:r>
              <w:rPr>
                <w:sz w:val="4"/>
                <w:szCs w:val="4"/>
              </w:rPr>
            </w:r>
          </w:p>
        </w:tc>
        <w:tc>
          <w:tcPr>
            <w:tcW w:w="5267" w:type="dxa"/>
            <w:tcBorders/>
            <w:vAlign w:val="center"/>
          </w:tcPr>
          <w:p>
            <w:pPr>
              <w:pStyle w:val="TableContents"/>
              <w:bidi w:val="0"/>
              <w:spacing w:lineRule="auto" w:line="360"/>
              <w:jc w:val="start"/>
              <w:rPr/>
            </w:pPr>
            <w:r>
              <w:rPr/>
              <w:t>Design system consistency requires discipline (shared UI package), otherwise apps visually diverge</w:t>
            </w:r>
          </w:p>
        </w:tc>
      </w:tr>
    </w:tbl>
    <w:p>
      <w:pPr>
        <w:pStyle w:val="Normal"/>
        <w:bidi w:val="0"/>
        <w:spacing w:lineRule="auto" w:line="276"/>
        <w:jc w:val="start"/>
        <w:rPr>
          <w:sz w:val="24"/>
        </w:rPr>
      </w:pPr>
      <w:r>
        <w:rPr>
          <w:sz w:val="24"/>
        </w:rPr>
      </w:r>
    </w:p>
    <w:p>
      <w:pPr>
        <w:pStyle w:val="Normal"/>
        <w:bidi w:val="0"/>
        <w:spacing w:lineRule="auto" w:line="276"/>
        <w:jc w:val="start"/>
        <w:rPr>
          <w:sz w:val="24"/>
        </w:rPr>
      </w:pPr>
      <w:r>
        <w:rPr>
          <w:sz w:val="24"/>
        </w:rPr>
      </w:r>
    </w:p>
    <w:p>
      <w:pPr>
        <w:pStyle w:val="Normal"/>
        <w:bidi w:val="0"/>
        <w:spacing w:lineRule="auto" w:line="276"/>
        <w:jc w:val="start"/>
        <w:rPr>
          <w:sz w:val="24"/>
        </w:rPr>
      </w:pPr>
      <w:r>
        <w:rPr>
          <w:sz w:val="24"/>
        </w:rPr>
      </w:r>
    </w:p>
    <w:p>
      <w:pPr>
        <w:pStyle w:val="Normal"/>
        <w:bidi w:val="0"/>
        <w:spacing w:lineRule="auto" w:line="276"/>
        <w:jc w:val="start"/>
        <w:rPr>
          <w:sz w:val="24"/>
        </w:rPr>
      </w:pPr>
      <w:r>
        <w:rPr>
          <w:sz w:val="24"/>
        </w:rPr>
      </w:r>
    </w:p>
    <w:p>
      <w:pPr>
        <w:pStyle w:val="Normal"/>
        <w:bidi w:val="0"/>
        <w:spacing w:lineRule="auto" w:line="276"/>
        <w:jc w:val="start"/>
        <w:rPr>
          <w:sz w:val="24"/>
        </w:rPr>
      </w:pPr>
      <w:r>
        <w:rPr>
          <w:sz w:val="24"/>
        </w:rPr>
      </w:r>
      <w:r>
        <w:br w:type="page"/>
      </w:r>
    </w:p>
    <w:p>
      <w:pPr>
        <w:pStyle w:val="Normal"/>
        <w:bidi w:val="0"/>
        <w:spacing w:lineRule="auto" w:line="276"/>
        <w:jc w:val="start"/>
        <w:rPr>
          <w:b/>
          <w:bCs/>
          <w:sz w:val="24"/>
        </w:rPr>
      </w:pPr>
      <w:r>
        <w:rPr>
          <w:b/>
          <w:bCs/>
          <w:sz w:val="24"/>
        </w:rPr>
        <w:t>How MF works with Turborepo and Rsbuild:</w:t>
      </w:r>
    </w:p>
    <w:p>
      <w:pPr>
        <w:pStyle w:val="Normal"/>
        <w:bidi w:val="0"/>
        <w:spacing w:lineRule="auto" w:line="276"/>
        <w:jc w:val="start"/>
        <w:rPr>
          <w:sz w:val="24"/>
        </w:rPr>
      </w:pPr>
      <w:r>
        <w:rPr>
          <w:sz w:val="24"/>
        </w:rPr>
      </w:r>
    </w:p>
    <w:p>
      <w:pPr>
        <w:pStyle w:val="BodyText"/>
        <w:bidi w:val="0"/>
        <w:spacing w:lineRule="auto" w:line="276"/>
        <w:jc w:val="start"/>
        <w:rPr>
          <w:sz w:val="24"/>
        </w:rPr>
      </w:pPr>
      <w:r>
        <w:rPr>
          <w:sz w:val="24"/>
        </w:rPr>
        <w:t>The architecture usually has:</w:t>
      </w:r>
    </w:p>
    <w:p>
      <w:pPr>
        <w:pStyle w:val="BodyText"/>
        <w:numPr>
          <w:ilvl w:val="0"/>
          <w:numId w:val="1"/>
        </w:numPr>
        <w:tabs>
          <w:tab w:val="clear" w:pos="709"/>
          <w:tab w:val="left" w:pos="709" w:leader="none"/>
        </w:tabs>
        <w:bidi w:val="0"/>
        <w:ind w:hanging="283" w:start="709"/>
        <w:jc w:val="start"/>
        <w:rPr/>
      </w:pPr>
      <w:r>
        <w:rPr>
          <w:rStyle w:val="Strong"/>
        </w:rPr>
        <w:t>Shell/host app</w:t>
      </w:r>
      <w:r>
        <w:rPr/>
        <w:t>: the main container that renders the layout and loads other apps.</w:t>
      </w:r>
    </w:p>
    <w:p>
      <w:pPr>
        <w:pStyle w:val="BodyText"/>
        <w:numPr>
          <w:ilvl w:val="0"/>
          <w:numId w:val="1"/>
        </w:numPr>
        <w:tabs>
          <w:tab w:val="clear" w:pos="709"/>
          <w:tab w:val="left" w:pos="709" w:leader="none"/>
        </w:tabs>
        <w:bidi w:val="0"/>
        <w:ind w:hanging="283" w:start="709"/>
        <w:jc w:val="start"/>
        <w:rPr/>
      </w:pPr>
      <w:r>
        <w:rPr>
          <w:rStyle w:val="Strong"/>
        </w:rPr>
        <w:t>Remote apps</w:t>
      </w:r>
      <w:r>
        <w:rPr/>
        <w:t>: separate feature apps that expose parts of the UI.</w:t>
      </w:r>
    </w:p>
    <w:p>
      <w:pPr>
        <w:pStyle w:val="BodyText"/>
        <w:numPr>
          <w:ilvl w:val="0"/>
          <w:numId w:val="1"/>
        </w:numPr>
        <w:tabs>
          <w:tab w:val="clear" w:pos="709"/>
          <w:tab w:val="left" w:pos="709" w:leader="none"/>
        </w:tabs>
        <w:bidi w:val="0"/>
        <w:ind w:hanging="283" w:start="709"/>
        <w:jc w:val="start"/>
        <w:rPr/>
      </w:pPr>
      <w:r>
        <w:rPr>
          <w:rStyle w:val="Strong"/>
        </w:rPr>
        <w:t>Shared packages</w:t>
      </w:r>
      <w:r>
        <w:rPr/>
        <w:t>: common UI, utilities, types, or config stored in the monorepo.</w:t>
      </w:r>
    </w:p>
    <w:p>
      <w:pPr>
        <w:pStyle w:val="BodyText"/>
        <w:numPr>
          <w:ilvl w:val="0"/>
          <w:numId w:val="1"/>
        </w:numPr>
        <w:tabs>
          <w:tab w:val="clear" w:pos="709"/>
          <w:tab w:val="left" w:pos="709" w:leader="none"/>
        </w:tabs>
        <w:bidi w:val="0"/>
        <w:ind w:hanging="283" w:start="709"/>
        <w:jc w:val="start"/>
        <w:rPr/>
      </w:pPr>
      <w:r>
        <w:rPr>
          <w:rStyle w:val="Strong"/>
        </w:rPr>
        <w:t>Turborepo</w:t>
      </w:r>
      <w:r>
        <w:rPr/>
        <w:t>: task runner + dev proxy for local microfrontend routing.</w:t>
      </w:r>
    </w:p>
    <w:p>
      <w:pPr>
        <w:pStyle w:val="BodyText"/>
        <w:numPr>
          <w:ilvl w:val="0"/>
          <w:numId w:val="1"/>
        </w:numPr>
        <w:tabs>
          <w:tab w:val="clear" w:pos="709"/>
          <w:tab w:val="left" w:pos="709" w:leader="none"/>
        </w:tabs>
        <w:bidi w:val="0"/>
        <w:ind w:hanging="283" w:start="709" w:end="0"/>
        <w:jc w:val="start"/>
        <w:rPr/>
      </w:pPr>
      <w:r>
        <w:rPr>
          <w:rStyle w:val="Strong"/>
        </w:rPr>
        <w:t>Rsbuild</w:t>
      </w:r>
      <w:r>
        <w:rPr/>
        <w:t>: builds each app and manages asset base paths.github+2</w:t>
      </w:r>
    </w:p>
    <w:p>
      <w:pPr>
        <w:pStyle w:val="BodyText"/>
        <w:bidi w:val="0"/>
        <w:ind w:hanging="0" w:start="0" w:end="0"/>
        <w:jc w:val="start"/>
        <w:rPr>
          <w:b/>
          <w:bCs/>
        </w:rPr>
      </w:pPr>
      <w:r>
        <w:rPr/>
      </w:r>
    </w:p>
    <w:p>
      <w:pPr>
        <w:pStyle w:val="BodyText"/>
        <w:bidi w:val="0"/>
        <w:ind w:hanging="0" w:start="0" w:end="0"/>
        <w:jc w:val="start"/>
        <w:rPr/>
      </w:pPr>
      <w:r>
        <w:rPr>
          <w:b/>
          <w:bCs/>
        </w:rPr>
        <w:t xml:space="preserve">Note: </w:t>
      </w:r>
      <w:r>
        <w:rPr/>
        <w:t xml:space="preserve">Microfrontend with Turborepo and Rsbuild means splitting a frontend into separate apps inside one monorepo. Turborepo manages the workspace and local routing, Rsbuild builds each app, and Module Federation or shared packages are used to combine them. Apps communicate through props, shared state, browser events, or the host shell, while Rsbuild </w:t>
      </w:r>
      <w:r>
        <w:rPr>
          <w:rStyle w:val="SourceText"/>
        </w:rPr>
        <w:t>server.base</w:t>
      </w:r>
      <w:r>
        <w:rPr/>
        <w:t xml:space="preserve"> ensures asset paths work correctly.</w:t>
      </w:r>
    </w:p>
    <w:p>
      <w:pPr>
        <w:pStyle w:val="Normal"/>
        <w:bidi w:val="0"/>
        <w:spacing w:lineRule="auto" w:line="276"/>
        <w:jc w:val="start"/>
        <w:rPr>
          <w:sz w:val="24"/>
        </w:rPr>
      </w:pPr>
      <w:r>
        <w:rPr>
          <w:sz w:val="24"/>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102</TotalTime>
  <Application>LibreOffice/24.2.7.2$Linux_X86_64 LibreOffice_project/420$Build-2</Application>
  <AppVersion>15.0000</AppVersion>
  <Pages>3</Pages>
  <Words>564</Words>
  <Characters>3085</Characters>
  <CharactersWithSpaces>3607</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2026-08-03T13:19:50Z</dcterms:created>
  <dc:creator/>
  <dc:description/>
  <dc:language>en-US</dc:language>
  <cp:lastModifiedBy/>
  <dcterms:modified xsi:type="dcterms:W3CDTF">2026-08-03T18:10:56Z</dcterms:modified>
  <cp:revision>1</cp:revision>
  <dc:subject/>
  <dc:title/>
</cp:coreProperties>
</file>