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9433D" w14:textId="7C36528F" w:rsidR="00C618B7" w:rsidRDefault="00134E92">
      <w:r>
        <w:t>Using a drawing tool, like draw.io or Visio, draw the different components of the MVC Design Pattern. For each component, then describe what .NET technologies that could be used, the role of the component, and how this design pattern helps solves separation of concerns. Also, describe some of the anti-patterns that could surface when using this design pattern. Comment on at least two of your classmates' posts.</w:t>
      </w:r>
    </w:p>
    <w:p w14:paraId="4B0A35FA" w14:textId="61C5A5BD" w:rsidR="00134E92" w:rsidRDefault="00134E92"/>
    <w:p w14:paraId="76742F67" w14:textId="77777777" w:rsidR="00134E92" w:rsidRDefault="00134E92"/>
    <w:sectPr w:rsidR="0013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AC"/>
    <w:rsid w:val="00134E92"/>
    <w:rsid w:val="002C75C6"/>
    <w:rsid w:val="004455AC"/>
    <w:rsid w:val="007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88BB"/>
  <w15:chartTrackingRefBased/>
  <w15:docId w15:val="{A22E4708-8939-45C1-B1F1-ACDC7597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2021-01-01T13:50:00Z</dcterms:created>
  <dcterms:modified xsi:type="dcterms:W3CDTF">2021-01-01T13:51:00Z</dcterms:modified>
</cp:coreProperties>
</file>