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ABDADF2">
      <w:pPr>
        <w:pStyle w:val="style0"/>
        <w:rPr/>
      </w:pPr>
    </w:p>
    <w:p w14:paraId="9A099C5E">
      <w:pPr>
        <w:pStyle w:val="style0"/>
        <w:rPr/>
      </w:pPr>
    </w:p>
    <w:p w14:paraId="342AF68E">
      <w:pPr>
        <w:pStyle w:val="style0"/>
        <w:rPr/>
      </w:pPr>
    </w:p>
    <w:p w14:paraId="4C10726A">
      <w:pPr>
        <w:pStyle w:val="style0"/>
        <w:jc w:val="center"/>
        <w:rPr/>
      </w:pPr>
      <w:r>
        <w:rPr/>
        <w:drawing>
          <wp:inline distL="0" distT="0" distB="0" distR="0">
            <wp:extent cx="3419999" cy="78463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419999" cy="7846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AA4B02">
      <w:pPr>
        <w:pStyle w:val="style0"/>
        <w:spacing w:before="520"/>
        <w:jc w:val="center"/>
        <w:rPr/>
      </w:pPr>
      <w:r>
        <w:rPr>
          <w:b/>
          <w:color w:val="b8921e"/>
          <w:sz w:val="30"/>
        </w:rPr>
        <w:t>AI-Powered Legal Document Generator</w:t>
      </w:r>
    </w:p>
    <w:p w14:paraId="B34E7E17">
      <w:pPr>
        <w:pStyle w:val="style0"/>
        <w:spacing w:before="600"/>
        <w:jc w:val="center"/>
        <w:rPr/>
      </w:pPr>
      <w:r>
        <w:rPr>
          <w:b/>
          <w:color w:val="1f2a44"/>
          <w:sz w:val="48"/>
        </w:rPr>
        <w:t>Demo Guide</w:t>
      </w:r>
    </w:p>
    <w:p w14:paraId="DDE92C3D">
      <w:pPr>
        <w:pStyle w:val="style0"/>
        <w:jc w:val="center"/>
        <w:rPr/>
      </w:pPr>
      <w:r>
        <w:rPr>
          <w:color w:val="555b66"/>
          <w:sz w:val="26"/>
        </w:rPr>
        <w:t>Phase 08: Project Demonstration</w:t>
      </w:r>
    </w:p>
    <w:p w14:paraId="AEE4078E">
      <w:pPr>
        <w:pStyle w:val="style0"/>
        <w:rPr/>
      </w:pPr>
    </w:p>
    <w:p w14:paraId="BBB147CB">
      <w:pPr>
        <w:pStyle w:val="style0"/>
        <w:rPr/>
      </w:pPr>
    </w:p>
    <w:p w14:paraId="E670D091">
      <w:pPr>
        <w:pStyle w:val="style0"/>
        <w:rPr/>
      </w:pPr>
    </w:p>
    <w:p w14:paraId="9C90DFF4">
      <w:pPr>
        <w:pStyle w:val="style0"/>
        <w:rPr/>
      </w:pPr>
    </w:p>
    <w:p w14:paraId="6D64367B">
      <w:pPr>
        <w:pStyle w:val="style0"/>
        <w:spacing w:after="80"/>
        <w:jc w:val="left"/>
        <w:rPr/>
      </w:pPr>
    </w:p>
    <w:p w14:paraId="A7A16673">
      <w:pPr>
        <w:pStyle w:val="style0"/>
        <w:spacing w:after="80"/>
        <w:jc w:val="left"/>
        <w:rPr/>
      </w:pPr>
    </w:p>
    <w:p w14:paraId="9AE2CBE8">
      <w:pPr>
        <w:pStyle w:val="style0"/>
        <w:spacing w:after="80"/>
        <w:jc w:val="left"/>
        <w:rPr/>
      </w:pPr>
    </w:p>
    <w:p w14:paraId="653D5DEB">
      <w:pPr>
        <w:pStyle w:val="style0"/>
        <w:rPr/>
      </w:pPr>
      <w:r>
        <w:br w:type="page"/>
      </w:r>
    </w:p>
    <w:p w14:paraId="F2C821CA">
      <w:pPr>
        <w:pStyle w:val="style0"/>
        <w:rPr/>
      </w:pPr>
      <w:r>
        <w:rPr>
          <w:b/>
          <w:color w:val="1f2a44"/>
          <w:sz w:val="32"/>
        </w:rPr>
        <w:t>Table of Contents</w:t>
      </w:r>
    </w:p>
    <w:p w14:paraId="1F4A36E0">
      <w:pPr>
        <w:pStyle w:val="style0"/>
        <w:tabs>
          <w:tab w:val="right" w:leader="dot" w:pos="9411"/>
        </w:tabs>
        <w:spacing w:after="60"/>
        <w:ind w:left="0"/>
        <w:rPr/>
      </w:pPr>
      <w:r>
        <w:rPr/>
        <w:fldChar w:fldCharType="begin"/>
      </w:r>
      <w:r>
        <w:instrText xml:space="preserve"> TOC \o "1-2" \h \z \u </w:instrText>
      </w:r>
      <w:r>
        <w:rPr/>
        <w:fldChar w:fldCharType="separate"/>
      </w:r>
      <w:r>
        <w:rPr>
          <w:b/>
          <w:sz w:val="22"/>
        </w:rPr>
        <w:t>1. Five-Minute Plan</w:t>
      </w:r>
      <w:r>
        <w:rPr>
          <w:b/>
          <w:sz w:val="22"/>
        </w:rPr>
        <w:tab/>
      </w:r>
      <w:r>
        <w:rPr>
          <w:b/>
          <w:sz w:val="22"/>
        </w:rPr>
        <w:t>2</w:t>
      </w:r>
    </w:p>
    <w:p w14:paraId="24096633">
      <w:pPr>
        <w:pStyle w:val="style0"/>
        <w:tabs>
          <w:tab w:val="right" w:leader="dot" w:pos="9411"/>
        </w:tabs>
        <w:spacing w:after="60"/>
        <w:ind w:left="0"/>
        <w:rPr/>
      </w:pPr>
      <w:r>
        <w:rPr>
          <w:b/>
          <w:sz w:val="22"/>
        </w:rPr>
        <w:t>2. Pre-Demo Checklist</w:t>
      </w:r>
      <w:r>
        <w:rPr>
          <w:b/>
          <w:sz w:val="22"/>
        </w:rPr>
        <w:tab/>
      </w:r>
      <w:r>
        <w:rPr>
          <w:b/>
          <w:sz w:val="22"/>
        </w:rPr>
        <w:t>2</w:t>
      </w:r>
    </w:p>
    <w:p w14:paraId="6C10929A">
      <w:pPr>
        <w:pStyle w:val="style0"/>
        <w:tabs>
          <w:tab w:val="right" w:leader="dot" w:pos="9411"/>
        </w:tabs>
        <w:spacing w:after="60"/>
        <w:ind w:left="0"/>
        <w:rPr/>
      </w:pPr>
      <w:r>
        <w:rPr>
          <w:b/>
          <w:sz w:val="22"/>
        </w:rPr>
        <w:t>3. Demo Steps and What to Say</w:t>
      </w:r>
      <w:r>
        <w:rPr>
          <w:b/>
          <w:sz w:val="22"/>
        </w:rPr>
        <w:tab/>
      </w:r>
      <w:r>
        <w:rPr>
          <w:b/>
          <w:sz w:val="22"/>
        </w:rPr>
        <w:t>2</w:t>
      </w:r>
    </w:p>
    <w:p w14:paraId="8E356F4E">
      <w:pPr>
        <w:pStyle w:val="style0"/>
        <w:tabs>
          <w:tab w:val="right" w:leader="dot" w:pos="9411"/>
        </w:tabs>
        <w:spacing w:after="60"/>
        <w:ind w:left="0"/>
        <w:rPr/>
      </w:pPr>
      <w:r>
        <w:rPr>
          <w:b/>
          <w:sz w:val="22"/>
        </w:rPr>
        <w:t>4. Sample Inputs</w:t>
      </w:r>
      <w:r>
        <w:rPr>
          <w:b/>
          <w:sz w:val="22"/>
        </w:rPr>
        <w:tab/>
      </w:r>
      <w:r>
        <w:rPr>
          <w:b/>
          <w:sz w:val="22"/>
        </w:rPr>
        <w:t>3</w:t>
      </w:r>
    </w:p>
    <w:p w14:paraId="D58B7AA1">
      <w:pPr>
        <w:pStyle w:val="style0"/>
        <w:tabs>
          <w:tab w:val="right" w:leader="dot" w:pos="9411"/>
        </w:tabs>
        <w:spacing w:after="60"/>
        <w:ind w:left="0"/>
        <w:rPr/>
      </w:pPr>
      <w:r>
        <w:rPr>
          <w:b/>
          <w:sz w:val="22"/>
        </w:rPr>
        <w:t>5. If the API or the Backend Fails</w:t>
      </w:r>
      <w:r>
        <w:rPr>
          <w:b/>
          <w:sz w:val="22"/>
        </w:rPr>
        <w:tab/>
      </w:r>
      <w:r>
        <w:rPr>
          <w:b/>
          <w:sz w:val="22"/>
        </w:rPr>
        <w:t>3</w:t>
      </w:r>
    </w:p>
    <w:p w14:paraId="E89D0254">
      <w:pPr>
        <w:pStyle w:val="style0"/>
        <w:tabs>
          <w:tab w:val="right" w:leader="dot" w:pos="9411"/>
        </w:tabs>
        <w:spacing w:after="60"/>
        <w:ind w:left="0"/>
        <w:rPr/>
      </w:pPr>
      <w:r>
        <w:rPr>
          <w:b/>
          <w:sz w:val="22"/>
        </w:rPr>
        <w:t>6. Video Links</w:t>
      </w:r>
      <w:r>
        <w:rPr>
          <w:b/>
          <w:sz w:val="22"/>
        </w:rPr>
        <w:tab/>
      </w:r>
      <w:r>
        <w:rPr>
          <w:b/>
          <w:sz w:val="22"/>
        </w:rPr>
        <w:t>3</w:t>
      </w:r>
      <w:r>
        <w:rPr/>
        <w:fldChar w:fldCharType="end"/>
      </w:r>
    </w:p>
    <w:p w14:paraId="13D3F99B">
      <w:pPr>
        <w:pStyle w:val="style0"/>
        <w:rPr/>
      </w:pPr>
    </w:p>
    <w:p w14:paraId="4ABD3BE6">
      <w:pPr>
        <w:pStyle w:val="style1"/>
        <w:rPr/>
      </w:pPr>
      <w:r>
        <w:t>1. Five-Minute Plan</w:t>
      </w:r>
    </w:p>
    <w:p w14:paraId="CF8BF156">
      <w:pPr>
        <w:pStyle w:val="style34"/>
        <w:keepNext/>
        <w:rPr/>
      </w:pPr>
      <w:r>
        <w:t>Table 1: Timing plan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701"/>
        <w:gridCol w:w="6236"/>
      </w:tblGrid>
      <w:tr w14:paraId="6F79044F">
        <w:trPr>
          <w:tblHeader/>
          <w:jc w:val="center"/>
        </w:trPr>
        <w:tc>
          <w:tcPr>
            <w:tcW w:w="1474" w:type="dxa"/>
            <w:tcBorders/>
            <w:shd w:val="clear" w:color="auto" w:fill="1f2a44"/>
          </w:tcPr>
          <w:p w14:paraId="E353A460"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w="1701" w:type="dxa"/>
            <w:tcBorders/>
            <w:shd w:val="clear" w:color="auto" w:fill="1f2a44"/>
          </w:tcPr>
          <w:p w14:paraId="3D0A4353"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w="6236" w:type="dxa"/>
            <w:tcBorders/>
            <w:shd w:val="clear" w:color="auto" w:fill="1f2a44"/>
          </w:tcPr>
          <w:p w14:paraId="F01089B1"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8"/>
              </w:rPr>
              <w:t>What to show</w:t>
            </w:r>
          </w:p>
        </w:tc>
      </w:tr>
      <w:tr w14:paraId="9F1B5348">
        <w:tblPrEx/>
        <w:trPr>
          <w:jc w:val="center"/>
        </w:trPr>
        <w:tc>
          <w:tcPr>
            <w:tcW w:w="1474" w:type="dxa"/>
            <w:tcBorders/>
          </w:tcPr>
          <w:p w14:paraId="D9B192E1">
            <w:pPr>
              <w:pStyle w:val="style0"/>
              <w:spacing w:after="0" w:lineRule="auto" w:line="240"/>
              <w:rPr/>
            </w:pPr>
            <w:r>
              <w:rPr>
                <w:sz w:val="18"/>
              </w:rPr>
              <w:t>0:00 - 0:30</w:t>
            </w:r>
          </w:p>
        </w:tc>
        <w:tc>
          <w:tcPr>
            <w:tcW w:w="1701" w:type="dxa"/>
            <w:tcBorders/>
          </w:tcPr>
          <w:p w14:paraId="CBFA3DFD">
            <w:pPr>
              <w:pStyle w:val="style0"/>
              <w:spacing w:after="0" w:lineRule="auto" w:line="240"/>
              <w:rPr/>
            </w:pPr>
            <w:r>
              <w:rPr>
                <w:sz w:val="18"/>
              </w:rPr>
              <w:t>Introduction</w:t>
            </w:r>
          </w:p>
        </w:tc>
        <w:tc>
          <w:tcPr>
            <w:tcW w:w="6236" w:type="dxa"/>
            <w:tcBorders/>
          </w:tcPr>
          <w:p w14:paraId="48376040">
            <w:pPr>
              <w:pStyle w:val="style0"/>
              <w:spacing w:after="0" w:lineRule="auto" w:line="240"/>
              <w:rPr/>
            </w:pPr>
            <w:r>
              <w:rPr>
                <w:sz w:val="18"/>
              </w:rPr>
              <w:t>Title slide; the problem in one sentence; who the users are</w:t>
            </w:r>
          </w:p>
        </w:tc>
      </w:tr>
      <w:tr w14:paraId="73DCCF56">
        <w:tblPrEx/>
        <w:trPr>
          <w:jc w:val="center"/>
        </w:trPr>
        <w:tc>
          <w:tcPr>
            <w:tcW w:w="1474" w:type="dxa"/>
            <w:tcBorders/>
            <w:shd w:val="clear" w:color="auto" w:fill="f4f6fa"/>
          </w:tcPr>
          <w:p w14:paraId="AEF2F016">
            <w:pPr>
              <w:pStyle w:val="style0"/>
              <w:spacing w:after="0" w:lineRule="auto" w:line="240"/>
              <w:rPr/>
            </w:pPr>
            <w:r>
              <w:rPr>
                <w:sz w:val="18"/>
              </w:rPr>
              <w:t>0:30 - 1:00</w:t>
            </w:r>
          </w:p>
        </w:tc>
        <w:tc>
          <w:tcPr>
            <w:tcW w:w="1701" w:type="dxa"/>
            <w:tcBorders/>
            <w:shd w:val="clear" w:color="auto" w:fill="f4f6fa"/>
          </w:tcPr>
          <w:p w14:paraId="86166401">
            <w:pPr>
              <w:pStyle w:val="style0"/>
              <w:spacing w:after="0" w:lineRule="auto" w:line="240"/>
              <w:rPr/>
            </w:pPr>
            <w:r>
              <w:rPr>
                <w:sz w:val="18"/>
              </w:rPr>
              <w:t>Architecture</w:t>
            </w:r>
          </w:p>
        </w:tc>
        <w:tc>
          <w:tcPr>
            <w:tcW w:w="6236" w:type="dxa"/>
            <w:tcBorders/>
            <w:shd w:val="clear" w:color="auto" w:fill="f4f6fa"/>
          </w:tcPr>
          <w:p w14:paraId="BE541D32">
            <w:pPr>
              <w:pStyle w:val="style0"/>
              <w:spacing w:after="0" w:lineRule="auto" w:line="240"/>
              <w:rPr/>
            </w:pPr>
            <w:r>
              <w:rPr>
                <w:sz w:val="18"/>
              </w:rPr>
              <w:t>Architecture slide: Streamlit, FastAPI, Gemini, exports, Demo mode</w:t>
            </w:r>
          </w:p>
        </w:tc>
      </w:tr>
      <w:tr w14:paraId="6DFF76CA">
        <w:tblPrEx/>
        <w:trPr>
          <w:jc w:val="center"/>
        </w:trPr>
        <w:tc>
          <w:tcPr>
            <w:tcW w:w="1474" w:type="dxa"/>
            <w:tcBorders/>
          </w:tcPr>
          <w:p w14:paraId="1348FE12">
            <w:pPr>
              <w:pStyle w:val="style0"/>
              <w:spacing w:after="0" w:lineRule="auto" w:line="240"/>
              <w:rPr/>
            </w:pPr>
            <w:r>
              <w:rPr>
                <w:sz w:val="18"/>
              </w:rPr>
              <w:t>1:00 - 3:30</w:t>
            </w:r>
          </w:p>
        </w:tc>
        <w:tc>
          <w:tcPr>
            <w:tcW w:w="1701" w:type="dxa"/>
            <w:tcBorders/>
          </w:tcPr>
          <w:p w14:paraId="4C31BFBA">
            <w:pPr>
              <w:pStyle w:val="style0"/>
              <w:spacing w:after="0" w:lineRule="auto" w:line="240"/>
              <w:rPr/>
            </w:pPr>
            <w:r>
              <w:rPr>
                <w:sz w:val="18"/>
              </w:rPr>
              <w:t>Live demo</w:t>
            </w:r>
          </w:p>
        </w:tc>
        <w:tc>
          <w:tcPr>
            <w:tcW w:w="6236" w:type="dxa"/>
            <w:tcBorders/>
          </w:tcPr>
          <w:p w14:paraId="4C76AB4A">
            <w:pPr>
              <w:pStyle w:val="style0"/>
              <w:spacing w:after="0" w:lineRule="auto" w:line="240"/>
              <w:rPr/>
            </w:pPr>
            <w:r>
              <w:rPr>
                <w:sz w:val="18"/>
              </w:rPr>
              <w:t>Scenario 1 generate, Scenario 3 quick-fill, edit and download, PDF opened</w:t>
            </w:r>
          </w:p>
        </w:tc>
      </w:tr>
      <w:tr w14:paraId="BA9128BA">
        <w:tblPrEx/>
        <w:trPr>
          <w:jc w:val="center"/>
        </w:trPr>
        <w:tc>
          <w:tcPr>
            <w:tcW w:w="1474" w:type="dxa"/>
            <w:tcBorders/>
            <w:shd w:val="clear" w:color="auto" w:fill="f4f6fa"/>
          </w:tcPr>
          <w:p w14:paraId="AEED0E9A">
            <w:pPr>
              <w:pStyle w:val="style0"/>
              <w:spacing w:after="0" w:lineRule="auto" w:line="240"/>
              <w:rPr/>
            </w:pPr>
            <w:r>
              <w:rPr>
                <w:sz w:val="18"/>
              </w:rPr>
              <w:t>3:30 - 4:15</w:t>
            </w:r>
          </w:p>
        </w:tc>
        <w:tc>
          <w:tcPr>
            <w:tcW w:w="1701" w:type="dxa"/>
            <w:tcBorders/>
            <w:shd w:val="clear" w:color="auto" w:fill="f4f6fa"/>
          </w:tcPr>
          <w:p w14:paraId="E6EB7503">
            <w:pPr>
              <w:pStyle w:val="style0"/>
              <w:spacing w:after="0" w:lineRule="auto" w:line="240"/>
              <w:rPr/>
            </w:pPr>
            <w:r>
              <w:rPr>
                <w:sz w:val="18"/>
              </w:rPr>
              <w:t>Testing</w:t>
            </w:r>
          </w:p>
        </w:tc>
        <w:tc>
          <w:tcPr>
            <w:tcW w:w="6236" w:type="dxa"/>
            <w:tcBorders/>
            <w:shd w:val="clear" w:color="auto" w:fill="f4f6fa"/>
          </w:tcPr>
          <w:p w14:paraId="6EB38D26">
            <w:pPr>
              <w:pStyle w:val="style0"/>
              <w:spacing w:after="0" w:lineRule="auto" w:line="240"/>
              <w:rPr/>
            </w:pPr>
            <w:r>
              <w:rPr>
                <w:sz w:val="18"/>
              </w:rPr>
              <w:t>97 tests passed, 93% coverage, fallback on a real API error</w:t>
            </w:r>
          </w:p>
        </w:tc>
      </w:tr>
      <w:tr w14:paraId="D9D13DB7">
        <w:tblPrEx/>
        <w:trPr>
          <w:jc w:val="center"/>
        </w:trPr>
        <w:tc>
          <w:tcPr>
            <w:tcW w:w="1474" w:type="dxa"/>
            <w:tcBorders/>
          </w:tcPr>
          <w:p w14:paraId="95BE5ACA">
            <w:pPr>
              <w:pStyle w:val="style0"/>
              <w:spacing w:after="0" w:lineRule="auto" w:line="240"/>
              <w:rPr/>
            </w:pPr>
            <w:r>
              <w:rPr>
                <w:sz w:val="18"/>
              </w:rPr>
              <w:t>4:15 - 5:00</w:t>
            </w:r>
          </w:p>
        </w:tc>
        <w:tc>
          <w:tcPr>
            <w:tcW w:w="1701" w:type="dxa"/>
            <w:tcBorders/>
          </w:tcPr>
          <w:p w14:paraId="919F3686">
            <w:pPr>
              <w:pStyle w:val="style0"/>
              <w:spacing w:after="0" w:lineRule="auto" w:line="240"/>
              <w:rPr/>
            </w:pPr>
            <w:r>
              <w:rPr>
                <w:sz w:val="18"/>
              </w:rPr>
              <w:t>Wrap-up</w:t>
            </w:r>
          </w:p>
        </w:tc>
        <w:tc>
          <w:tcPr>
            <w:tcW w:w="6236" w:type="dxa"/>
            <w:tcBorders/>
          </w:tcPr>
          <w:p w14:paraId="FDBAE586">
            <w:pPr>
              <w:pStyle w:val="style0"/>
              <w:spacing w:after="0" w:lineRule="auto" w:line="240"/>
              <w:rPr/>
            </w:pPr>
            <w:r>
              <w:rPr>
                <w:sz w:val="18"/>
              </w:rPr>
              <w:t>Limitations, future scope, thank you; invite questions</w:t>
            </w:r>
          </w:p>
        </w:tc>
      </w:tr>
    </w:tbl>
    <w:p w14:paraId="CA512C5D">
      <w:pPr>
        <w:pStyle w:val="style0"/>
        <w:spacing w:after="80"/>
        <w:rPr/>
      </w:pPr>
    </w:p>
    <w:p w14:paraId="D1BB8D17">
      <w:pPr>
        <w:pStyle w:val="style1"/>
        <w:rPr/>
      </w:pPr>
      <w:r>
        <w:t>2. Pre-Demo Checklist</w:t>
      </w:r>
    </w:p>
    <w:p w14:paraId="48983725">
      <w:pPr>
        <w:pStyle w:val="style48"/>
        <w:spacing w:after="60"/>
        <w:rPr/>
      </w:pPr>
      <w:r>
        <w:t>Laptop charged, notifications off, browser zoom at 100%, a clean Downloads folder.</w:t>
      </w:r>
    </w:p>
    <w:p w14:paraId="64BE3502">
      <w:pPr>
        <w:pStyle w:val="style48"/>
        <w:spacing w:after="60"/>
        <w:rPr/>
      </w:pPr>
      <w:r>
        <w:t xml:space="preserve">Virtual environment active and </w:t>
      </w:r>
      <w:r>
        <w:rPr>
          <w:rFonts w:ascii="Courier New" w:hAnsi="Courier New"/>
          <w:sz w:val="20"/>
        </w:rPr>
        <w:t>pip install -r requirements.txt</w:t>
      </w:r>
      <w:r>
        <w:t xml:space="preserve"> done.</w:t>
      </w:r>
    </w:p>
    <w:p w14:paraId="4BE8EDA4">
      <w:pPr>
        <w:pStyle w:val="style48"/>
        <w:spacing w:after="60"/>
        <w:rPr/>
      </w:pPr>
      <w:r>
        <w:rPr>
          <w:rFonts w:ascii="Courier New" w:hAnsi="Courier New"/>
          <w:sz w:val="20"/>
        </w:rPr>
        <w:t>.env</w:t>
      </w:r>
      <w:r>
        <w:t xml:space="preserve"> checked: key present for live mode, or empty for Demo mode (the badge shows which).</w:t>
      </w:r>
    </w:p>
    <w:p w14:paraId="C21FE2D3">
      <w:pPr>
        <w:pStyle w:val="style48"/>
        <w:spacing w:after="60"/>
        <w:rPr/>
      </w:pPr>
      <w:r>
        <w:rPr>
          <w:b/>
        </w:rPr>
        <w:t xml:space="preserve">Run `./run.sh` (Windows: </w:t>
      </w:r>
      <w:r>
        <w:rPr>
          <w:rFonts w:ascii="Courier New" w:hAnsi="Courier New"/>
          <w:sz w:val="20"/>
        </w:rPr>
        <w:t>run.bat</w:t>
      </w:r>
      <w:r>
        <w:t>) at least 5 minutes early; open http://localhost:8501.</w:t>
      </w:r>
    </w:p>
    <w:p w14:paraId="688C41E5">
      <w:pPr>
        <w:pStyle w:val="style48"/>
        <w:spacing w:after="60"/>
        <w:rPr/>
      </w:pPr>
      <w:r>
        <w:t>Check http://localhost:8000/health in a second tab; generate one test document.</w:t>
      </w:r>
    </w:p>
    <w:p w14:paraId="AC088B51">
      <w:pPr>
        <w:pStyle w:val="style48"/>
        <w:spacing w:after="60"/>
        <w:rPr/>
      </w:pPr>
      <w:r>
        <w:t>Keep media/Demo_Video.mp4 (3:35) and the slides open as a backup.</w:t>
      </w:r>
    </w:p>
    <w:p w14:paraId="EE9FB7CF">
      <w:pPr>
        <w:pStyle w:val="style48"/>
        <w:spacing w:after="60"/>
        <w:rPr/>
      </w:pPr>
      <w:r>
        <w:t>Have the sample inputs below ready to copy, or use the Quick-fill box.</w:t>
      </w:r>
    </w:p>
    <w:p w14:paraId="6577A4C3">
      <w:pPr>
        <w:pStyle w:val="style1"/>
        <w:rPr/>
      </w:pPr>
      <w:r>
        <w:t>3. Demo Steps and What to Say</w:t>
      </w:r>
    </w:p>
    <w:p w14:paraId="014DF0AE">
      <w:pPr>
        <w:pStyle w:val="style34"/>
        <w:keepNext/>
        <w:rPr/>
      </w:pPr>
      <w:r>
        <w:t>Table 2: Demo steps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175"/>
        <w:gridCol w:w="5613"/>
      </w:tblGrid>
      <w:tr w14:paraId="B1D69A27">
        <w:trPr>
          <w:tblHeader/>
          <w:jc w:val="center"/>
        </w:trPr>
        <w:tc>
          <w:tcPr>
            <w:tcW w:w="624" w:type="dxa"/>
            <w:tcBorders/>
            <w:shd w:val="clear" w:color="auto" w:fill="1f2a44"/>
          </w:tcPr>
          <w:p w14:paraId="714B5284"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3175" w:type="dxa"/>
            <w:tcBorders/>
            <w:shd w:val="clear" w:color="auto" w:fill="1f2a44"/>
          </w:tcPr>
          <w:p w14:paraId="D4EEEA48"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w="5613" w:type="dxa"/>
            <w:tcBorders/>
            <w:shd w:val="clear" w:color="auto" w:fill="1f2a44"/>
          </w:tcPr>
          <w:p w14:paraId="E1429866"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7"/>
              </w:rPr>
              <w:t>What to say</w:t>
            </w:r>
          </w:p>
        </w:tc>
      </w:tr>
      <w:tr w14:paraId="AF624F00">
        <w:tblPrEx/>
        <w:trPr>
          <w:jc w:val="center"/>
        </w:trPr>
        <w:tc>
          <w:tcPr>
            <w:tcW w:w="624" w:type="dxa"/>
            <w:tcBorders/>
          </w:tcPr>
          <w:p w14:paraId="1596C65E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1</w:t>
            </w:r>
          </w:p>
        </w:tc>
        <w:tc>
          <w:tcPr>
            <w:tcW w:w="3175" w:type="dxa"/>
            <w:tcBorders/>
          </w:tcPr>
          <w:p w14:paraId="44FC5D49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Show the home page and the badge</w:t>
            </w:r>
          </w:p>
        </w:tc>
        <w:tc>
          <w:tcPr>
            <w:tcW w:w="5613" w:type="dxa"/>
            <w:tcBorders/>
          </w:tcPr>
          <w:p w14:paraId="2D058210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"LegalEase drafts legal documents from four inputs. The badge shows whether we are using live Gemini or the offline Demo mode."</w:t>
            </w:r>
          </w:p>
        </w:tc>
      </w:tr>
      <w:tr w14:paraId="FC68C3AB">
        <w:tblPrEx/>
        <w:trPr>
          <w:jc w:val="center"/>
        </w:trPr>
        <w:tc>
          <w:tcPr>
            <w:tcW w:w="624" w:type="dxa"/>
            <w:tcBorders/>
            <w:shd w:val="clear" w:color="auto" w:fill="f4f6fa"/>
          </w:tcPr>
          <w:p w14:paraId="FB68B908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2</w:t>
            </w:r>
          </w:p>
        </w:tc>
        <w:tc>
          <w:tcPr>
            <w:tcW w:w="3175" w:type="dxa"/>
            <w:tcBorders/>
            <w:shd w:val="clear" w:color="auto" w:fill="f4f6fa"/>
          </w:tcPr>
          <w:p w14:paraId="D6225CD5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Type Scenario 1 and click Generate Document</w:t>
            </w:r>
          </w:p>
        </w:tc>
        <w:tc>
          <w:tcPr>
            <w:tcW w:w="5613" w:type="dxa"/>
            <w:tcBorders/>
            <w:shd w:val="clear" w:color="auto" w:fill="f4f6fa"/>
          </w:tcPr>
          <w:p w14:paraId="1B307EBB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"Each semicolon-separated term becomes its own numbered clause."</w:t>
            </w:r>
          </w:p>
        </w:tc>
      </w:tr>
      <w:tr w14:paraId="327E4627">
        <w:tblPrEx/>
        <w:trPr>
          <w:jc w:val="center"/>
        </w:trPr>
        <w:tc>
          <w:tcPr>
            <w:tcW w:w="624" w:type="dxa"/>
            <w:tcBorders/>
          </w:tcPr>
          <w:p w14:paraId="AF03F06C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3</w:t>
            </w:r>
          </w:p>
        </w:tc>
        <w:tc>
          <w:tcPr>
            <w:tcW w:w="3175" w:type="dxa"/>
            <w:tcBorders/>
          </w:tcPr>
          <w:p w14:paraId="04E4A400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Scroll the preview to Specific Terms</w:t>
            </w:r>
          </w:p>
        </w:tc>
        <w:tc>
          <w:tcPr>
            <w:tcW w:w="5613" w:type="dxa"/>
            <w:tcBorders/>
          </w:tcPr>
          <w:p w14:paraId="78492FAB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"The document has a title, parties, recitals, numbered sections and a signature block."</w:t>
            </w:r>
          </w:p>
        </w:tc>
      </w:tr>
      <w:tr w14:paraId="EFAAF194">
        <w:tblPrEx/>
        <w:trPr>
          <w:jc w:val="center"/>
        </w:trPr>
        <w:tc>
          <w:tcPr>
            <w:tcW w:w="624" w:type="dxa"/>
            <w:tcBorders/>
            <w:shd w:val="clear" w:color="auto" w:fill="f4f6fa"/>
          </w:tcPr>
          <w:p w14:paraId="6A6B3191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4</w:t>
            </w:r>
          </w:p>
        </w:tc>
        <w:tc>
          <w:tcPr>
            <w:tcW w:w="3175" w:type="dxa"/>
            <w:tcBorders/>
            <w:shd w:val="clear" w:color="auto" w:fill="f4f6fa"/>
          </w:tcPr>
          <w:p w14:paraId="FBBAFF3E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Quick-fill Scenario 3 (lease) and generate</w:t>
            </w:r>
          </w:p>
        </w:tc>
        <w:tc>
          <w:tcPr>
            <w:tcW w:w="5613" w:type="dxa"/>
            <w:tcBorders/>
            <w:shd w:val="clear" w:color="auto" w:fill="f4f6fa"/>
          </w:tcPr>
          <w:p w14:paraId="7932A258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"The rent, deposit and address go into the right clauses, and the rupee sign is kept."</w:t>
            </w:r>
          </w:p>
        </w:tc>
      </w:tr>
      <w:tr w14:paraId="5633F823">
        <w:tblPrEx/>
        <w:trPr>
          <w:jc w:val="center"/>
        </w:trPr>
        <w:tc>
          <w:tcPr>
            <w:tcW w:w="624" w:type="dxa"/>
            <w:tcBorders/>
          </w:tcPr>
          <w:p w14:paraId="820D5471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5</w:t>
            </w:r>
          </w:p>
        </w:tc>
        <w:tc>
          <w:tcPr>
            <w:tcW w:w="3175" w:type="dxa"/>
            <w:tcBorders/>
          </w:tcPr>
          <w:p w14:paraId="A63A7B68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Click to Edit Document, change the governing law, Save</w:t>
            </w:r>
          </w:p>
        </w:tc>
        <w:tc>
          <w:tcPr>
            <w:tcW w:w="5613" w:type="dxa"/>
            <w:tcBorders/>
          </w:tcPr>
          <w:p w14:paraId="3F828215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"Users can fill any placeholder. In the original brief the downloads ignored edits; we fixed that."</w:t>
            </w:r>
          </w:p>
        </w:tc>
      </w:tr>
      <w:tr w14:paraId="8C02F5DF">
        <w:tblPrEx/>
        <w:trPr>
          <w:jc w:val="center"/>
        </w:trPr>
        <w:tc>
          <w:tcPr>
            <w:tcW w:w="624" w:type="dxa"/>
            <w:tcBorders/>
            <w:shd w:val="clear" w:color="auto" w:fill="f4f6fa"/>
          </w:tcPr>
          <w:p w14:paraId="261B607D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6</w:t>
            </w:r>
          </w:p>
        </w:tc>
        <w:tc>
          <w:tcPr>
            <w:tcW w:w="3175" w:type="dxa"/>
            <w:tcBorders/>
            <w:shd w:val="clear" w:color="auto" w:fill="f4f6fa"/>
          </w:tcPr>
          <w:p w14:paraId="6FC51FED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Download DOCX and PDF and open them</w:t>
            </w:r>
          </w:p>
        </w:tc>
        <w:tc>
          <w:tcPr>
            <w:tcW w:w="5613" w:type="dxa"/>
            <w:tcBorders/>
            <w:shd w:val="clear" w:color="auto" w:fill="f4f6fa"/>
          </w:tcPr>
          <w:p w14:paraId="403FB84D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"Logo, Times New Roman, the terms table, page numbers and the disclaimer on every page."</w:t>
            </w:r>
          </w:p>
        </w:tc>
      </w:tr>
      <w:tr w14:paraId="B86D14C3">
        <w:tblPrEx/>
        <w:trPr>
          <w:jc w:val="center"/>
        </w:trPr>
        <w:tc>
          <w:tcPr>
            <w:tcW w:w="624" w:type="dxa"/>
            <w:tcBorders/>
          </w:tcPr>
          <w:p w14:paraId="6E9C096D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7</w:t>
            </w:r>
          </w:p>
        </w:tc>
        <w:tc>
          <w:tcPr>
            <w:tcW w:w="3175" w:type="dxa"/>
            <w:tcBorders/>
          </w:tcPr>
          <w:p w14:paraId="26FC68E2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Show the testing slide</w:t>
            </w:r>
          </w:p>
        </w:tc>
        <w:tc>
          <w:tcPr>
            <w:tcW w:w="5613" w:type="dxa"/>
            <w:tcBorders/>
          </w:tcPr>
          <w:p w14:paraId="8A311B52">
            <w:pPr>
              <w:pStyle w:val="style0"/>
              <w:spacing w:after="0" w:lineRule="auto" w:line="240"/>
              <w:rPr/>
            </w:pPr>
            <w:r>
              <w:rPr>
                <w:sz w:val="17"/>
              </w:rPr>
              <w:t>"97 automated tests and 17 UI checks pass with 93% coverage."</w:t>
            </w:r>
          </w:p>
        </w:tc>
      </w:tr>
    </w:tbl>
    <w:p w14:paraId="E3EBA46F">
      <w:pPr>
        <w:pStyle w:val="style0"/>
        <w:spacing w:after="80"/>
        <w:rPr/>
      </w:pPr>
    </w:p>
    <w:p w14:paraId="ADF340C1">
      <w:pPr>
        <w:pStyle w:val="style1"/>
        <w:rPr/>
      </w:pPr>
      <w:r>
        <w:t>4. Sample Inputs</w:t>
      </w:r>
    </w:p>
    <w:p w14:paraId="330EDFA2">
      <w:pPr>
        <w:pStyle w:val="style34"/>
        <w:keepNext/>
        <w:rPr/>
      </w:pPr>
      <w:r>
        <w:t>Table 3: Sample inputs (also in the Quick-fill box)</w:t>
      </w:r>
    </w:p>
    <w:tbl>
      <w:tblPr>
        <w:tblStyle w:val="style15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154"/>
        <w:gridCol w:w="4309"/>
        <w:gridCol w:w="1247"/>
      </w:tblGrid>
      <w:tr w14:paraId="42E3214F">
        <w:trPr>
          <w:tblHeader/>
          <w:jc w:val="center"/>
        </w:trPr>
        <w:tc>
          <w:tcPr>
            <w:tcW w:w="1701" w:type="dxa"/>
            <w:tcBorders/>
            <w:shd w:val="clear" w:color="auto" w:fill="1f2a44"/>
          </w:tcPr>
          <w:p w14:paraId="2E1D9EA4"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Document type</w:t>
            </w:r>
          </w:p>
        </w:tc>
        <w:tc>
          <w:tcPr>
            <w:tcW w:w="2154" w:type="dxa"/>
            <w:tcBorders/>
            <w:shd w:val="clear" w:color="auto" w:fill="1f2a44"/>
          </w:tcPr>
          <w:p w14:paraId="2ED2B7FC"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Parties</w:t>
            </w:r>
          </w:p>
        </w:tc>
        <w:tc>
          <w:tcPr>
            <w:tcW w:w="4309" w:type="dxa"/>
            <w:tcBorders/>
            <w:shd w:val="clear" w:color="auto" w:fill="1f2a44"/>
          </w:tcPr>
          <w:p w14:paraId="FD2D12BC"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Terms (semicolon-separated)</w:t>
            </w:r>
          </w:p>
        </w:tc>
        <w:tc>
          <w:tcPr>
            <w:tcW w:w="1247" w:type="dxa"/>
            <w:tcBorders/>
            <w:shd w:val="clear" w:color="auto" w:fill="1f2a44"/>
          </w:tcPr>
          <w:p w14:paraId="F60335AD">
            <w:pPr>
              <w:pStyle w:val="style0"/>
              <w:spacing w:after="0"/>
              <w:rPr/>
            </w:pPr>
            <w:r>
              <w:rPr>
                <w:b/>
                <w:color w:val="ffffff"/>
                <w:sz w:val="16"/>
              </w:rPr>
              <w:t>Date</w:t>
            </w:r>
          </w:p>
        </w:tc>
      </w:tr>
      <w:tr w14:paraId="15BA9AF4">
        <w:tblPrEx/>
        <w:trPr>
          <w:jc w:val="center"/>
        </w:trPr>
        <w:tc>
          <w:tcPr>
            <w:tcW w:w="1701" w:type="dxa"/>
            <w:tcBorders/>
          </w:tcPr>
          <w:p w14:paraId="7B50B20C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Freelance Work Contract</w:t>
            </w:r>
          </w:p>
        </w:tc>
        <w:tc>
          <w:tcPr>
            <w:tcW w:w="2154" w:type="dxa"/>
            <w:tcBorders/>
          </w:tcPr>
          <w:p w14:paraId="5970E029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Jane Doe (Service Provider), TechNova Inc. (Client)</w:t>
            </w:r>
          </w:p>
        </w:tc>
        <w:tc>
          <w:tcPr>
            <w:tcW w:w="4309" w:type="dxa"/>
            <w:tcBorders/>
          </w:tcPr>
          <w:p w14:paraId="752CB36B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Payment to be made within 30 days of invoice; The provider agrees to deliver work by the agreed deadline; Confidentiality must be maintained at all ti...</w:t>
            </w:r>
          </w:p>
        </w:tc>
        <w:tc>
          <w:tcPr>
            <w:tcW w:w="1247" w:type="dxa"/>
            <w:tcBorders/>
          </w:tcPr>
          <w:p w14:paraId="B81BEA75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October 1, 2026</w:t>
            </w:r>
          </w:p>
        </w:tc>
      </w:tr>
      <w:tr w14:paraId="9D78F910">
        <w:tblPrEx/>
        <w:trPr>
          <w:jc w:val="center"/>
        </w:trPr>
        <w:tc>
          <w:tcPr>
            <w:tcW w:w="1701" w:type="dxa"/>
            <w:tcBorders/>
            <w:shd w:val="clear" w:color="auto" w:fill="f4f6fa"/>
          </w:tcPr>
          <w:p w14:paraId="31B6CEAC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Non-Disclosure Agreement (NDA)</w:t>
            </w:r>
          </w:p>
        </w:tc>
        <w:tc>
          <w:tcPr>
            <w:tcW w:w="2154" w:type="dxa"/>
            <w:tcBorders/>
            <w:shd w:val="clear" w:color="auto" w:fill="f4f6fa"/>
          </w:tcPr>
          <w:p w14:paraId="B4FED3EB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BrightPixel Studios Pvt. Ltd. (Client), Arjun Mehta (Freelancer)</w:t>
            </w:r>
          </w:p>
        </w:tc>
        <w:tc>
          <w:tcPr>
            <w:tcW w:w="4309" w:type="dxa"/>
            <w:tcBorders/>
            <w:shd w:val="clear" w:color="auto" w:fill="f4f6fa"/>
          </w:tcPr>
          <w:p w14:paraId="96FA5AE5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Confidential information includes source code, designs, client lists and business plans; The freelancer shall not disclose confidential information to...</w:t>
            </w:r>
          </w:p>
        </w:tc>
        <w:tc>
          <w:tcPr>
            <w:tcW w:w="1247" w:type="dxa"/>
            <w:tcBorders/>
            <w:shd w:val="clear" w:color="auto" w:fill="f4f6fa"/>
          </w:tcPr>
          <w:p w14:paraId="17371B90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October 5, 2026</w:t>
            </w:r>
          </w:p>
        </w:tc>
      </w:tr>
      <w:tr w14:paraId="58E43723">
        <w:tblPrEx/>
        <w:trPr>
          <w:jc w:val="center"/>
        </w:trPr>
        <w:tc>
          <w:tcPr>
            <w:tcW w:w="1701" w:type="dxa"/>
            <w:tcBorders/>
          </w:tcPr>
          <w:p w14:paraId="84510147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Residential Lease Agreement</w:t>
            </w:r>
          </w:p>
        </w:tc>
        <w:tc>
          <w:tcPr>
            <w:tcW w:w="2154" w:type="dxa"/>
            <w:tcBorders/>
          </w:tcPr>
          <w:p w14:paraId="5153B8A5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Rajesh Kumar (Landlord), Priya Sharma (Tenant)</w:t>
            </w:r>
          </w:p>
        </w:tc>
        <w:tc>
          <w:tcPr>
            <w:tcW w:w="4309" w:type="dxa"/>
            <w:tcBorders/>
          </w:tcPr>
          <w:p w14:paraId="BE1CDFB5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Property address: Flat 4B, Lotus Residency, 12 Gandhi Road, Chennai 600017; Monthly rent of ₹25,000 payable on or before the 5th of every month; Secur...</w:t>
            </w:r>
          </w:p>
        </w:tc>
        <w:tc>
          <w:tcPr>
            <w:tcW w:w="1247" w:type="dxa"/>
            <w:tcBorders/>
          </w:tcPr>
          <w:p w14:paraId="CBAFAFE3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November 1, 2026</w:t>
            </w:r>
          </w:p>
        </w:tc>
      </w:tr>
      <w:tr w14:paraId="F273276A">
        <w:tblPrEx/>
        <w:trPr>
          <w:jc w:val="center"/>
        </w:trPr>
        <w:tc>
          <w:tcPr>
            <w:tcW w:w="1701" w:type="dxa"/>
            <w:tcBorders/>
            <w:shd w:val="clear" w:color="auto" w:fill="f4f6fa"/>
          </w:tcPr>
          <w:p w14:paraId="2F27E815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Employment Contract</w:t>
            </w:r>
          </w:p>
        </w:tc>
        <w:tc>
          <w:tcPr>
            <w:tcW w:w="2154" w:type="dxa"/>
            <w:tcBorders/>
            <w:shd w:val="clear" w:color="auto" w:fill="f4f6fa"/>
          </w:tcPr>
          <w:p w14:paraId="16E62431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Nova Labs Pvt. Ltd. (Employer), Karthik Raman (Employee)</w:t>
            </w:r>
          </w:p>
        </w:tc>
        <w:tc>
          <w:tcPr>
            <w:tcW w:w="4309" w:type="dxa"/>
            <w:tcBorders/>
            <w:shd w:val="clear" w:color="auto" w:fill="f4f6fa"/>
          </w:tcPr>
          <w:p w14:paraId="B65D6B22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Position: Junior Software Engineer reporting to the Engineering Manager; Annual salary of ₹6,00,000 paid monthly; Probation period of 6 months; Employ...</w:t>
            </w:r>
          </w:p>
        </w:tc>
        <w:tc>
          <w:tcPr>
            <w:tcW w:w="1247" w:type="dxa"/>
            <w:tcBorders/>
            <w:shd w:val="clear" w:color="auto" w:fill="f4f6fa"/>
          </w:tcPr>
          <w:p w14:paraId="0DB41DD2">
            <w:pPr>
              <w:pStyle w:val="style0"/>
              <w:spacing w:after="0" w:lineRule="auto" w:line="240"/>
              <w:rPr/>
            </w:pPr>
            <w:r>
              <w:rPr>
                <w:sz w:val="16"/>
              </w:rPr>
              <w:t>November 3, 2026</w:t>
            </w:r>
          </w:p>
        </w:tc>
      </w:tr>
    </w:tbl>
    <w:p w14:paraId="8B812280">
      <w:pPr>
        <w:pStyle w:val="style0"/>
        <w:spacing w:after="80"/>
        <w:rPr/>
      </w:pPr>
    </w:p>
    <w:p w14:paraId="FA3AEF29">
      <w:pPr>
        <w:pStyle w:val="style1"/>
        <w:rPr/>
      </w:pPr>
      <w:r>
        <w:t>5. If the API or the Backend Fails</w:t>
      </w:r>
    </w:p>
    <w:p w14:paraId="B4239830">
      <w:pPr>
        <w:pStyle w:val="style48"/>
        <w:spacing w:after="60"/>
        <w:rPr/>
      </w:pPr>
      <w:r>
        <w:rPr>
          <w:b/>
        </w:rPr>
        <w:t xml:space="preserve">Gemini error, quota or timeout: </w:t>
      </w:r>
      <w:r>
        <w:t>the app shows a yellow warning and still returns an offline template. Say: "This is the fallback path; the app never crashes."</w:t>
      </w:r>
    </w:p>
    <w:p w14:paraId="2F4E7600">
      <w:pPr>
        <w:pStyle w:val="style48"/>
        <w:spacing w:after="60"/>
        <w:rPr/>
      </w:pPr>
      <w:r>
        <w:rPr>
          <w:b/>
        </w:rPr>
        <w:t xml:space="preserve">No key or no internet: </w:t>
      </w:r>
      <w:r>
        <w:t xml:space="preserve">set </w:t>
      </w:r>
      <w:r>
        <w:rPr>
          <w:rFonts w:ascii="Courier New" w:hAnsi="Courier New"/>
          <w:sz w:val="20"/>
        </w:rPr>
        <w:t>GEMINI_API_KEY=</w:t>
      </w:r>
      <w:r>
        <w:t xml:space="preserve"> (empty) or </w:t>
      </w:r>
      <w:r>
        <w:rPr>
          <w:rFonts w:ascii="Courier New" w:hAnsi="Courier New"/>
          <w:sz w:val="20"/>
        </w:rPr>
        <w:t>LEGALEASE_FORCE_DEMO=true</w:t>
      </w:r>
      <w:r>
        <w:t xml:space="preserve"> in .env and restart; the DEMO MODE badge appears and every feature still works.</w:t>
      </w:r>
    </w:p>
    <w:p w14:paraId="95174D6E">
      <w:pPr>
        <w:pStyle w:val="style48"/>
        <w:spacing w:after="60"/>
        <w:rPr/>
      </w:pPr>
      <w:r>
        <w:rPr>
          <w:b/>
        </w:rPr>
        <w:t xml:space="preserve">Backend stopped: </w:t>
      </w:r>
      <w:r>
        <w:t xml:space="preserve">the badge shows BACKEND OFFLINE and the error message contains the start command </w:t>
      </w:r>
      <w:r>
        <w:rPr>
          <w:rFonts w:ascii="Courier New" w:hAnsi="Courier New"/>
          <w:sz w:val="20"/>
        </w:rPr>
        <w:t>uvicorn legalEaseAPI.main:app --port 8000</w:t>
      </w:r>
      <w:r>
        <w:t>.</w:t>
      </w:r>
    </w:p>
    <w:p w14:paraId="D49492E2">
      <w:pPr>
        <w:pStyle w:val="style48"/>
        <w:spacing w:after="60"/>
        <w:rPr/>
      </w:pPr>
      <w:r>
        <w:rPr>
          <w:b/>
        </w:rPr>
        <w:t xml:space="preserve">Laptop or network problem: </w:t>
      </w:r>
      <w:r>
        <w:t>play the demo video and use the screenshots in docs/screenshots.</w:t>
      </w:r>
    </w:p>
    <w:p w14:paraId="DB7A6C86">
      <w:pPr>
        <w:pStyle w:val="style1"/>
        <w:rPr/>
      </w:pPr>
      <w:r>
        <w:t>6. Video Links</w:t>
      </w:r>
    </w:p>
    <w:p w14:paraId="7C7496F6">
      <w:pPr>
        <w:pStyle w:val="style48"/>
        <w:rPr/>
      </w:pPr>
      <w:r>
        <w:rPr>
          <w:b/>
        </w:rPr>
        <w:t xml:space="preserve">Demo video: </w:t>
      </w:r>
      <w:r>
        <w:rPr/>
        <w:fldChar w:fldCharType="begin"/>
      </w:r>
      <w:r>
        <w:instrText xml:space="preserve"> HYPERLINK "../../media/Demo_Video.mp4" </w:instrText>
      </w:r>
      <w:r>
        <w:rPr/>
        <w:fldChar w:fldCharType="separate"/>
      </w:r>
      <w:r>
        <w:rPr>
          <w:color w:val="1565c0"/>
          <w:u w:val="single"/>
        </w:rPr>
        <w:t>media/Demo_Video.mp4 (3:35)</w:t>
      </w:r>
      <w:r>
        <w:rPr/>
        <w:fldChar w:fldCharType="end"/>
      </w:r>
    </w:p>
    <w:p w14:paraId="EC24B185">
      <w:pPr>
        <w:pStyle w:val="style48"/>
        <w:rPr/>
      </w:pPr>
      <w:r>
        <w:rPr>
          <w:b/>
        </w:rPr>
        <w:t xml:space="preserve">Testing video: </w:t>
      </w:r>
      <w:r>
        <w:rPr/>
        <w:fldChar w:fldCharType="begin"/>
      </w:r>
      <w:r>
        <w:instrText xml:space="preserve"> HYPERLINK "../../media/Testing_Video.mp4" </w:instrText>
      </w:r>
      <w:r>
        <w:rPr/>
        <w:fldChar w:fldCharType="separate"/>
      </w:r>
      <w:r>
        <w:rPr>
          <w:color w:val="1565c0"/>
          <w:u w:val="single"/>
        </w:rPr>
        <w:t>media/Testing_Video.mp4 (2:41)</w:t>
      </w:r>
      <w:r>
        <w:rPr/>
        <w:fldChar w:fldCharType="end"/>
      </w:r>
    </w:p>
    <w:p w14:paraId="F77657E3">
      <w:pPr>
        <w:pStyle w:val="style0"/>
        <w:rPr/>
      </w:pPr>
      <w:r>
        <w:t>The links are relative to this folder; keep the LegalEase folder structure when you copy the project. The narration for each scene is in docs/demo_script.md.</w:t>
      </w:r>
    </w:p>
    <w:sectPr>
      <w:headerReference w:type="default" r:id="rId3"/>
      <w:footerReference w:type="default" r:id="rId4"/>
      <w:pgSz w:w="11906" w:h="16838" w:orient="portrait"/>
      <w:pgMar w:top="1247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8EFE350D">
    <w:pPr>
      <w:pStyle w:val="style32"/>
      <w:jc w:val="center"/>
      <w:rPr/>
    </w:pPr>
    <w:r>
      <w:rPr>
        <w:color w:val="555b66"/>
        <w:sz w:val="18"/>
      </w:rPr>
      <w:t xml:space="preserve">Page </w:t>
    </w:r>
    <w:r>
      <w:rPr>
        <w:color w:val="555b66"/>
        <w:sz w:val="18"/>
      </w:rPr>
      <w:fldChar w:fldCharType="begin"/>
    </w:r>
    <w:r>
      <w:rPr>
        <w:color w:val="555b66"/>
        <w:sz w:val="18"/>
      </w:rPr>
      <w:instrText xml:space="preserve"> PAGE </w:instrText>
    </w:r>
    <w:r>
      <w:rPr>
        <w:color w:val="555b66"/>
        <w:sz w:val="18"/>
      </w:rPr>
      <w:fldChar w:fldCharType="separate"/>
    </w:r>
    <w:r>
      <w:rPr>
        <w:color w:val="555b66"/>
        <w:sz w:val="18"/>
      </w:rPr>
      <w:t>1</w:t>
    </w:r>
    <w:r>
      <w:rPr>
        <w:color w:val="555b66"/>
        <w:sz w:val="18"/>
      </w:rPr>
      <w:fldChar w:fldCharType="end"/>
    </w:r>
    <w:r>
      <w:rPr>
        <w:color w:val="555b66"/>
        <w:sz w:val="18"/>
      </w:rPr>
      <w:t xml:space="preserve"> of </w:t>
    </w:r>
    <w:r>
      <w:rPr>
        <w:color w:val="555b66"/>
        <w:sz w:val="18"/>
      </w:rPr>
      <w:fldChar w:fldCharType="begin"/>
    </w:r>
    <w:r>
      <w:rPr>
        <w:color w:val="555b66"/>
        <w:sz w:val="18"/>
      </w:rPr>
      <w:instrText xml:space="preserve"> NUMPAGES </w:instrText>
    </w:r>
    <w:r>
      <w:rPr>
        <w:color w:val="555b66"/>
        <w:sz w:val="18"/>
      </w:rPr>
      <w:fldChar w:fldCharType="separate"/>
    </w:r>
    <w:r>
      <w:rPr>
        <w:color w:val="555b66"/>
        <w:sz w:val="18"/>
      </w:rPr>
      <w:t>1</w:t>
    </w:r>
    <w:r>
      <w:rPr>
        <w:color w:val="555b66"/>
        <w:sz w:val="18"/>
      </w:rPr>
      <w:fldChar w:fldCharType="end"/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FFF40F6A">
    <w:pPr>
      <w:pStyle w:val="style31"/>
      <w:pBdr>
        <w:bottom w:val="single" w:sz="6" w:space="1" w:color="d4af37"/>
      </w:pBdr>
      <w:tabs>
        <w:tab w:val="right" w:leader="none" w:pos="9411"/>
      </w:tabs>
      <w:rPr/>
    </w:pPr>
    <w:r>
      <w:rPr>
        <w:color w:val="555b66"/>
        <w:sz w:val="17"/>
      </w:rPr>
      <w:t>LegalEase - AI-Powered Legal Document Generator</w:t>
    </w:r>
    <w:r>
      <w:rPr>
        <w:i/>
        <w:color w:val="555b66"/>
        <w:sz w:val="17"/>
      </w:rPr>
      <w:tab/>
    </w:r>
    <w:r>
      <w:rPr>
        <w:i/>
        <w:color w:val="555b66"/>
        <w:sz w:val="17"/>
      </w:rPr>
      <w:t>Phase 08 - Demo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20" w:lineRule="auto" w:line="276"/>
    </w:pPr>
    <w:rPr>
      <w:rFonts w:ascii="Arial" w:eastAsia="Arial" w:hAnsi="Arial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41087d92-2d9b-4c80-8f0d-ea99f67cc33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733995a-2a7d-458f-8622-66e0227e17ba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320" w:after="160"/>
      <w:outlineLvl w:val="0"/>
    </w:pPr>
    <w:rPr>
      <w:rFonts w:ascii="Arial" w:hAnsi="Arial"/>
      <w:b/>
      <w:bCs/>
      <w:color w:val="1f2a44"/>
      <w:sz w:val="32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40" w:after="100"/>
      <w:outlineLvl w:val="1"/>
    </w:pPr>
    <w:rPr>
      <w:rFonts w:ascii="Arial" w:hAnsi="Arial"/>
      <w:b/>
      <w:bCs/>
      <w:color w:val="1f2a44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180" w:after="80"/>
      <w:outlineLvl w:val="2"/>
    </w:pPr>
    <w:rPr>
      <w:rFonts w:ascii="Arial" w:hAnsi="Arial"/>
      <w:b/>
      <w:bCs/>
      <w:color w:val="1f2a44"/>
      <w:sz w:val="23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ee24965-3c98-410a-afc7-0d5fa396334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562e0bca-879c-400f-9cbb-afb2754eacfc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af8a6e7b-3d93-4572-b0fb-a230ce5062ad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c0d72d58-2dee-4094-a16c-72d4545e01c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d2ee7325-7034-4c0e-b964-98a46af0f953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b9c09826-6a4f-47cc-9fd4-ec17514b8212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5f6e2300-d2ee-4482-b716-711c022775b1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9b5a78a3-c9da-41b2-8cc0-683ba568ddd8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a31916fb-d7b2-48e9-9f52-21bb2172218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c6d94859-bd65-4fcb-94f0-ff48e16a5cf1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6ef60dde-db11-42b7-8466-1457acc9d27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rFonts w:ascii="Arial" w:hAnsi="Arial"/>
      <w:b w:val="false"/>
      <w:bCs/>
      <w:i/>
      <w:color w:val="555b66"/>
      <w:sz w:val="19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cc6ace3-cd76-4d73-81be-06b671c5a2e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684</Words>
  <Pages>1</Pages>
  <Characters>3660</Characters>
  <Application>WPS Office</Application>
  <DocSecurity>0</DocSecurity>
  <Paragraphs>134</Paragraphs>
  <ScaleCrop>false</ScaleCrop>
  <LinksUpToDate>false</LinksUpToDate>
  <CharactersWithSpaces>4247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24066PC95I</lastModifiedBy>
  <dcterms:modified xsi:type="dcterms:W3CDTF">2026-09-29T07:10:32Z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0ae7994cf5fa4e0d858829851c54ca52</vt:lpwstr>
  </property>
</Properties>
</file>