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928"/>
      </w:tblGrid>
      <w:tr>
        <w:tc>
          <w:tcPr>
            <w:tcW w:type="dxa" w:w="9360"/>
            <w:shd w:val="clear" w:color="auto" w:fill="1A3A5C"/>
          </w:tcPr>
          <w:p/>
          <w:p>
            <w:pPr>
              <w:spacing w:before="640"/>
              <w:jc w:val="center"/>
            </w:pPr>
            <w:r>
              <w:rPr>
                <w:rFonts w:ascii="Calibri" w:hAnsi="Calibri"/>
                <w:b/>
                <w:i w:val="0"/>
                <w:color w:val="93C5FD"/>
                <w:sz w:val="22"/>
              </w:rPr>
              <w:t>EVALUACIÓN TÉCNICA</w:t>
            </w:r>
          </w:p>
          <w:p>
            <w:pPr>
              <w:jc w:val="center"/>
            </w:pPr>
            <w:r>
              <w:rPr>
                <w:rFonts w:ascii="Calibri" w:hAnsi="Calibri"/>
                <w:b/>
                <w:i w:val="0"/>
                <w:color w:val="FFFFFF"/>
                <w:sz w:val="44"/>
              </w:rPr>
              <w:t>Ingeniero de Sistemas Embebidos Jr.</w:t>
            </w:r>
          </w:p>
          <w:p>
            <w:pPr>
              <w:jc w:val="center"/>
            </w:pPr>
            <w:r>
              <w:rPr>
                <w:rFonts w:ascii="Calibri" w:hAnsi="Calibri"/>
                <w:b w:val="0"/>
                <w:i/>
                <w:color w:val="BAD4EF"/>
                <w:sz w:val="26"/>
              </w:rPr>
              <w:t>Sistema de Extracción de Aire Caliente</w:t>
              <w:br/>
              <w:t>para Gabinete de Telecomunicaciones</w:t>
            </w:r>
          </w:p>
          <w:p>
            <w:pPr>
              <w:spacing w:before="400"/>
              <w:jc w:val="center"/>
            </w:pPr>
            <w:r>
              <w:rPr>
                <w:rFonts w:ascii="Calibri" w:hAnsi="Calibri"/>
                <w:b w:val="0"/>
                <w:i w:val="0"/>
                <w:color w:val="3B82F6"/>
                <w:sz w:val="20"/>
              </w:rPr>
              <w:t>────────────────────────────────────────</w:t>
            </w:r>
          </w:p>
          <w:p>
            <w:pPr>
              <w:jc w:val="center"/>
            </w:pPr>
            <w:r>
              <w:rPr>
                <w:rFonts w:ascii="Calibri" w:hAnsi="Calibri"/>
                <w:b w:val="0"/>
                <w:i w:val="0"/>
                <w:color w:val="93C5FD"/>
                <w:sz w:val="20"/>
              </w:rPr>
              <w:t>Candidato:</w:t>
            </w:r>
          </w:p>
          <w:p>
            <w:pPr>
              <w:jc w:val="center"/>
            </w:pPr>
            <w:r>
              <w:rPr>
                <w:rFonts w:ascii="Calibri" w:hAnsi="Calibri"/>
                <w:b/>
                <w:i w:val="0"/>
                <w:color w:val="FFFFFF"/>
                <w:sz w:val="32"/>
              </w:rPr>
              <w:t>Ing. Jair Molina Arce</w:t>
            </w:r>
          </w:p>
          <w:p>
            <w:pPr>
              <w:jc w:val="center"/>
            </w:pPr>
            <w:r>
              <w:rPr>
                <w:rFonts w:ascii="Calibri" w:hAnsi="Calibri"/>
                <w:b w:val="0"/>
                <w:i w:val="0"/>
                <w:color w:val="93C5FD"/>
                <w:sz w:val="20"/>
              </w:rPr>
              <w:t>Fecha de inicio: 30 de June de 2026</w:t>
            </w:r>
          </w:p>
          <w:p>
            <w:pPr>
              <w:spacing w:after="640"/>
              <w:jc w:val="center"/>
            </w:pPr>
            <w:r>
              <w:rPr>
                <w:rFonts w:ascii="Calibri" w:hAnsi="Calibri"/>
                <w:b w:val="0"/>
                <w:i/>
                <w:color w:val="64748B"/>
                <w:sz w:val="16"/>
              </w:rPr>
              <w:t>Herramienta de apoyo: Claude (Anthropic) — uso documentado en sección AI Log</w:t>
            </w:r>
          </w:p>
        </w:tc>
      </w:tr>
    </w:tbl>
    <w:p/>
    <w:p>
      <w:pPr>
        <w:spacing w:before="240" w:after="80"/>
      </w:pPr>
      <w:r>
        <w:rPr>
          <w:rFonts w:ascii="Calibri" w:hAnsi="Calibri"/>
          <w:b/>
          <w:i w:val="0"/>
          <w:color w:val="1A3A5C"/>
          <w:sz w:val="36"/>
        </w:rPr>
        <w:t>1. Resumen Ejecutivo</w:t>
      </w:r>
    </w:p>
    <w:p>
      <w:pPr>
        <w:spacing w:before="0" w:after="80"/>
      </w:pPr>
      <w:r>
        <w:rPr>
          <w:rFonts w:ascii="Calibri" w:hAnsi="Calibri"/>
          <w:b w:val="0"/>
          <w:i w:val="0"/>
          <w:color w:val="0F172A"/>
          <w:sz w:val="21"/>
        </w:rPr>
        <w:t>El presente documento describe el plan de ejecución técnica de cuatro días calendario para la Fase 1 (Take-Home) de la evaluación técnica de Jaguar de México, correspondiente a la vacante de Ingeniero de Sistemas Embebidos Jr. El objetivo es diseñar e implementar un sistema completo de extracción de aire caliente para gabinete de telecomunicaciones, cubriendo firmware, esquemático KiCad, PCB y simulación Wokwi.</w:t>
      </w:r>
    </w:p>
    <w:p>
      <w:pPr>
        <w:spacing w:before="0" w:after="80"/>
      </w:pPr>
      <w:r>
        <w:rPr>
          <w:rFonts w:ascii="Calibri" w:hAnsi="Calibri"/>
          <w:b w:val="0"/>
          <w:i w:val="0"/>
          <w:color w:val="0F172A"/>
          <w:sz w:val="21"/>
        </w:rPr>
        <w:t>El cronograma fue estructurado siguiendo las mejores prácticas de la industria en desarrollo embebido: diseño top-down (arquitectura → firmware → hardware → documentación), validación continua mediante simulación y pruebas incrementales, y registro transparente del uso de inteligencia artificial como herramienta de apoyo.</w:t>
      </w:r>
    </w:p>
    <w:p>
      <w:pPr>
        <w:spacing w:before="240" w:after="80"/>
      </w:pPr>
      <w:r>
        <w:rPr>
          <w:rFonts w:ascii="Calibri" w:hAnsi="Calibri"/>
          <w:b/>
          <w:i w:val="0"/>
          <w:color w:val="1A3A5C"/>
          <w:sz w:val="36"/>
        </w:rPr>
        <w:t>2. Contexto Técnico del Sistema</w:t>
      </w:r>
    </w:p>
    <w:p>
      <w:pPr>
        <w:spacing w:before="240" w:after="80"/>
        <w:pBdr>
          <w:bottom w:val="single" w:sz="6" w:space="1" w:color="1D4ED8"/>
        </w:pBdr>
      </w:pPr>
      <w:r>
        <w:rPr>
          <w:rFonts w:ascii="Calibri" w:hAnsi="Calibri"/>
          <w:b/>
          <w:i w:val="0"/>
          <w:color w:val="1A3A5C"/>
          <w:sz w:val="28"/>
        </w:rPr>
        <w:t>2.1 Objetivo del sistema</w:t>
      </w:r>
    </w:p>
    <w:p>
      <w:pPr>
        <w:spacing w:before="0" w:after="80"/>
      </w:pPr>
      <w:r>
        <w:rPr>
          <w:rFonts w:ascii="Calibri" w:hAnsi="Calibri"/>
          <w:b w:val="0"/>
          <w:i w:val="0"/>
          <w:color w:val="0F172A"/>
          <w:sz w:val="21"/>
        </w:rPr>
        <w:t>Diseñar el circuito, PCB y firmware de un sistema de extracción de aire caliente para un gabinete de telecomunicaciones. El sistema compara la temperatura interna (TEMP_INT) contra la temperatura externa (TEMP_EXT) y activa o desactiva automáticamente los mecanismos de ventilación según corresponda.</w:t>
      </w:r>
    </w:p>
    <w:p>
      <w:pPr>
        <w:spacing w:before="240" w:after="80"/>
        <w:pBdr>
          <w:bottom w:val="single" w:sz="6" w:space="1" w:color="1D4ED8"/>
        </w:pBdr>
      </w:pPr>
      <w:r>
        <w:rPr>
          <w:rFonts w:ascii="Calibri" w:hAnsi="Calibri"/>
          <w:b/>
          <w:i w:val="0"/>
          <w:color w:val="1A3A5C"/>
          <w:sz w:val="28"/>
        </w:rPr>
        <w:t>2.2 Lógica de control</w:t>
      </w:r>
    </w:p>
    <w:tbl>
      <w:tblPr>
        <w:tblStyle w:val="TableGrid"/>
        <w:tblW w:type="auto" w:w="0"/>
        <w:tblLook w:firstColumn="1" w:firstRow="1" w:lastColumn="0" w:lastRow="0" w:noHBand="0" w:noVBand="1" w:val="04A0"/>
      </w:tblPr>
      <w:tblGrid>
        <w:gridCol w:w="2976"/>
        <w:gridCol w:w="2976"/>
        <w:gridCol w:w="2976"/>
      </w:tblGrid>
      <w:tr>
        <w:tc>
          <w:tcPr>
            <w:tcW w:type="dxa" w:w="216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Condición</w:t>
            </w:r>
          </w:p>
        </w:tc>
        <w:tc>
          <w:tcPr>
            <w:tcW w:type="dxa" w:w="3888"/>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Acción sobre compuertas</w:t>
            </w:r>
          </w:p>
        </w:tc>
        <w:tc>
          <w:tcPr>
            <w:tcW w:type="dxa" w:w="302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Acción sobre ventilador</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TEMP_INT &gt; TEMP_EXT</w:t>
            </w:r>
          </w:p>
        </w:tc>
        <w:tc>
          <w:tcPr>
            <w:tcW w:type="dxa" w:w="3888"/>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Abrir (AIN1=LOW, AIN2=HIGH, MOTOR_EN=HIGH)</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Encender (VENT=HIGH)</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TEMP_INT ≤ TEMP_EXT</w:t>
            </w:r>
          </w:p>
        </w:tc>
        <w:tc>
          <w:tcPr>
            <w:tcW w:type="dxa" w:w="3888"/>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Cerrar (AIN1=HIGH, AIN2=LOW, MOTOR_EN=HIGH)</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Apagar (VENT=LOW)</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Lectura inválida / error</w:t>
            </w:r>
          </w:p>
        </w:tc>
        <w:tc>
          <w:tcPr>
            <w:tcW w:type="dxa" w:w="3888"/>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Motor detenido (MOTOR_EN=LOW)</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Apagar (VENT=LOW)</w:t>
            </w:r>
          </w:p>
        </w:tc>
      </w:tr>
    </w:tbl>
    <w:p/>
    <w:p>
      <w:pPr>
        <w:spacing w:before="240" w:after="80"/>
        <w:pBdr>
          <w:bottom w:val="single" w:sz="6" w:space="1" w:color="1D4ED8"/>
        </w:pBdr>
      </w:pPr>
      <w:r>
        <w:rPr>
          <w:rFonts w:ascii="Calibri" w:hAnsi="Calibri"/>
          <w:b/>
          <w:i w:val="0"/>
          <w:color w:val="1A3A5C"/>
          <w:sz w:val="28"/>
        </w:rPr>
        <w:t>2.3 Componentes principales</w:t>
      </w:r>
    </w:p>
    <w:tbl>
      <w:tblPr>
        <w:tblStyle w:val="TableGrid"/>
        <w:tblW w:type="auto" w:w="0"/>
        <w:tblLook w:firstColumn="1" w:firstRow="1" w:lastColumn="0" w:lastRow="0" w:noHBand="0" w:noVBand="1" w:val="04A0"/>
      </w:tblPr>
      <w:tblGrid>
        <w:gridCol w:w="2976"/>
        <w:gridCol w:w="2976"/>
        <w:gridCol w:w="2976"/>
      </w:tblGrid>
      <w:tr>
        <w:tc>
          <w:tcPr>
            <w:tcW w:type="dxa" w:w="230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Bloque</w:t>
            </w:r>
          </w:p>
        </w:tc>
        <w:tc>
          <w:tcPr>
            <w:tcW w:type="dxa" w:w="302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Componente</w:t>
            </w:r>
          </w:p>
        </w:tc>
        <w:tc>
          <w:tcPr>
            <w:tcW w:type="dxa" w:w="374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Nota técnica clave</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Microcontrolador (sim)</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Raspberry Pi Pico (RP2040)</w:t>
            </w:r>
          </w:p>
        </w:tc>
        <w:tc>
          <w:tcPr>
            <w:tcW w:type="dxa" w:w="374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Plantilla Wokwi provista por Jaguar</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Microcontrolador (físico)</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Seeed XIAO RP2350</w:t>
            </w:r>
          </w:p>
        </w:tc>
        <w:tc>
          <w:tcPr>
            <w:tcW w:type="dxa" w:w="374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Verificar mapeo GPIO vs Pico antes de sesión en vivo</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Puente H</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TB6612FNG</w:t>
            </w:r>
          </w:p>
        </w:tc>
        <w:tc>
          <w:tcPr>
            <w:tcW w:type="dxa" w:w="374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STBY debe mantenerse HIGH; VM alimentado separado de VCC</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Actuador compuertas</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FIT0803 (lineal, rated 6V, operado a 5V per Jaguar)</w:t>
            </w:r>
          </w:p>
        </w:tc>
        <w:tc>
          <w:tcPr>
            <w:tcW w:type="dxa" w:w="374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Rated 6V; operado a 5V (≈5.8 mm/s) → travel ≈1.7s; ACTUATOR_TRAVEL_MS=3000ms (margen ×1.75)</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Sensor temperatura ×2</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NTC TT05-10KC8-1S-T105-1500</w:t>
            </w:r>
          </w:p>
        </w:tc>
        <w:tc>
          <w:tcPr>
            <w:tcW w:type="dxa" w:w="374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R₀=10kΩ @ 25°C, Beta=3435K (corregido — datasheet TEWA); requiere divisor de voltaje</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Ventilador</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MR1238E48B-FSR</w:t>
            </w:r>
          </w:p>
        </w:tc>
        <w:tc>
          <w:tcPr>
            <w:tcW w:type="dxa" w:w="374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48V — GPIO no puede alimentarlo directo; requiere MOSFET etapa potencia</w:t>
            </w:r>
          </w:p>
        </w:tc>
      </w:tr>
    </w:tbl>
    <w:p/>
    <w:p>
      <w:pPr>
        <w:spacing w:before="240" w:after="80"/>
        <w:pBdr>
          <w:bottom w:val="single" w:sz="6" w:space="1" w:color="1D4ED8"/>
        </w:pBdr>
      </w:pPr>
      <w:r>
        <w:rPr>
          <w:rFonts w:ascii="Calibri" w:hAnsi="Calibri"/>
          <w:b/>
          <w:i w:val="0"/>
          <w:color w:val="1A3A5C"/>
          <w:sz w:val="28"/>
        </w:rPr>
        <w:t>2.4 Mapa de GPIOs</w:t>
      </w:r>
    </w:p>
    <w:tbl>
      <w:tblPr>
        <w:tblStyle w:val="TableGrid"/>
        <w:tblW w:type="auto" w:w="0"/>
        <w:tblLook w:firstColumn="1" w:firstRow="1" w:lastColumn="0" w:lastRow="0" w:noHBand="0" w:noVBand="1" w:val="04A0"/>
      </w:tblPr>
      <w:tblGrid>
        <w:gridCol w:w="2232"/>
        <w:gridCol w:w="2232"/>
        <w:gridCol w:w="2232"/>
        <w:gridCol w:w="2232"/>
      </w:tblGrid>
      <w:tr>
        <w:tc>
          <w:tcPr>
            <w:tcW w:type="dxa" w:w="1296"/>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Señal</w:t>
            </w:r>
          </w:p>
        </w:tc>
        <w:tc>
          <w:tcPr>
            <w:tcW w:type="dxa" w:w="216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GPIO</w:t>
            </w:r>
          </w:p>
        </w:tc>
        <w:tc>
          <w:tcPr>
            <w:tcW w:type="dxa" w:w="2736"/>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Tipo</w:t>
            </w:r>
          </w:p>
        </w:tc>
        <w:tc>
          <w:tcPr>
            <w:tcW w:type="dxa" w:w="288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Descripción</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TEMP_INT</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GPIO26 / ADC0</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Entrada analógica</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Temperatura interna del gabinete</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TEMP_EXT</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GPIO27 / ADC1</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Entrada analógica</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Temperatura externa</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SW1</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GPIO6</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Entrada digital (pull-up)</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Bit 0 del setpoint DIP</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SW2</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GPIO7</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Entrada digital (pull-up)</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Bit 1 del setpoint DIP</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SW3</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GPIO0</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Entrada digital (pull-up)</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Bit 2 del setpoint DIP</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AIN1</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GPIO2</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Dirección 1 puente H</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AIN2</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GPIO1</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Dirección 2 puente H</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MOTOR_EN</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GPIO3</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Habilitación TB6612FNG</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VENT</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GPIO4</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Control ventilador (via MOSFET)</w:t>
            </w:r>
          </w:p>
        </w:tc>
      </w:tr>
    </w:tbl>
    <w:p/>
    <w:p>
      <w:pPr>
        <w:spacing w:before="240" w:after="80"/>
      </w:pPr>
      <w:r>
        <w:rPr>
          <w:rFonts w:ascii="Calibri" w:hAnsi="Calibri"/>
          <w:b/>
          <w:i w:val="0"/>
          <w:color w:val="1A3A5C"/>
          <w:sz w:val="36"/>
        </w:rPr>
        <w:t>3. Metodología y Mejores Prácticas Aplicadas</w:t>
      </w:r>
    </w:p>
    <w:p>
      <w:pPr>
        <w:spacing w:before="240" w:after="80"/>
        <w:pBdr>
          <w:bottom w:val="single" w:sz="6" w:space="1" w:color="1D4ED8"/>
        </w:pBdr>
      </w:pPr>
      <w:r>
        <w:rPr>
          <w:rFonts w:ascii="Calibri" w:hAnsi="Calibri"/>
          <w:b/>
          <w:i w:val="0"/>
          <w:color w:val="1A3A5C"/>
          <w:sz w:val="28"/>
        </w:rPr>
        <w:t>3.1 Arquitectura de firmware (top-down)</w:t>
      </w:r>
    </w:p>
    <w:p>
      <w:pPr>
        <w:spacing w:before="0" w:after="80"/>
      </w:pPr>
      <w:r>
        <w:rPr>
          <w:rFonts w:ascii="Calibri" w:hAnsi="Calibri"/>
          <w:b w:val="0"/>
          <w:i w:val="0"/>
          <w:color w:val="0F172A"/>
          <w:sz w:val="21"/>
        </w:rPr>
        <w:t>Siguiendo las mejores prácticas de sistemas embebidos industriales (Betasolutions, FreeCodeCamp), el firmware se estructura como una Máquina de Estados Finita (FSM) con estados bien definidos. Esto permite trazabilidad de comportamiento, manejo robusto de errores y facilidad de prueba.</w:t>
      </w:r>
    </w:p>
    <w:p>
      <w:pPr>
        <w:pStyle w:val="ListBullet"/>
        <w:spacing w:before="20" w:after="20"/>
        <w:ind w:left="432"/>
      </w:pPr>
      <w:r>
        <w:rPr>
          <w:rFonts w:ascii="Calibri" w:hAnsi="Calibri"/>
          <w:b w:val="0"/>
          <w:i w:val="0"/>
          <w:color w:val="0F172A"/>
          <w:sz w:val="20"/>
        </w:rPr>
        <w:t>INIT: configuración de periféricos, validación de hardware al encendido.</w:t>
      </w:r>
    </w:p>
    <w:p>
      <w:pPr>
        <w:pStyle w:val="ListBullet"/>
        <w:spacing w:before="20" w:after="20"/>
        <w:ind w:left="432"/>
      </w:pPr>
      <w:r>
        <w:rPr>
          <w:rFonts w:ascii="Calibri" w:hAnsi="Calibri"/>
          <w:b w:val="0"/>
          <w:i w:val="0"/>
          <w:color w:val="0F172A"/>
          <w:sz w:val="20"/>
        </w:rPr>
        <w:t>READING: adquisición periódica de temperatura con promedio móvil de 8 muestras (ADC 12-bit).</w:t>
      </w:r>
    </w:p>
    <w:p>
      <w:pPr>
        <w:pStyle w:val="ListBullet"/>
        <w:spacing w:before="20" w:after="20"/>
        <w:ind w:left="432"/>
      </w:pPr>
      <w:r>
        <w:rPr>
          <w:rFonts w:ascii="Calibri" w:hAnsi="Calibri"/>
          <w:b w:val="0"/>
          <w:i w:val="0"/>
          <w:color w:val="0F172A"/>
          <w:sz w:val="20"/>
        </w:rPr>
        <w:t>COOLING: TEMP_INT &gt; TEMP_EXT — compuertas abiertas + ventilador ON.</w:t>
      </w:r>
    </w:p>
    <w:p>
      <w:pPr>
        <w:pStyle w:val="ListBullet"/>
        <w:spacing w:before="20" w:after="20"/>
        <w:ind w:left="432"/>
      </w:pPr>
      <w:r>
        <w:rPr>
          <w:rFonts w:ascii="Calibri" w:hAnsi="Calibri"/>
          <w:b w:val="0"/>
          <w:i w:val="0"/>
          <w:color w:val="0F172A"/>
          <w:sz w:val="20"/>
        </w:rPr>
        <w:t>IDLE: TEMP_INT ≤ TEMP_EXT — compuertas cerradas + ventilador OFF.</w:t>
      </w:r>
    </w:p>
    <w:p>
      <w:pPr>
        <w:pStyle w:val="ListBullet"/>
        <w:spacing w:before="20" w:after="20"/>
        <w:ind w:left="432"/>
      </w:pPr>
      <w:r>
        <w:rPr>
          <w:rFonts w:ascii="Calibri" w:hAnsi="Calibri"/>
          <w:b w:val="0"/>
          <w:i w:val="0"/>
          <w:color w:val="0F172A"/>
          <w:sz w:val="20"/>
        </w:rPr>
        <w:t>ERROR: lectura inválida, sensor desconectado o fuera de rango → estado seguro (todo OFF).</w:t>
      </w:r>
    </w:p>
    <w:p>
      <w:pPr>
        <w:spacing w:before="240" w:after="80"/>
        <w:pBdr>
          <w:bottom w:val="single" w:sz="6" w:space="1" w:color="1D4ED8"/>
        </w:pBdr>
      </w:pPr>
      <w:r>
        <w:rPr>
          <w:rFonts w:ascii="Calibri" w:hAnsi="Calibri"/>
          <w:b/>
          <w:i w:val="0"/>
          <w:color w:val="1A3A5C"/>
          <w:sz w:val="28"/>
        </w:rPr>
        <w:t>3.2 Conversión NTC (Ecuación Beta)</w:t>
      </w:r>
    </w:p>
    <w:p>
      <w:pPr>
        <w:spacing w:before="0" w:after="80"/>
      </w:pPr>
      <w:r>
        <w:rPr>
          <w:rFonts w:ascii="Calibri" w:hAnsi="Calibri"/>
          <w:b w:val="0"/>
          <w:i w:val="0"/>
          <w:color w:val="0F172A"/>
          <w:sz w:val="21"/>
        </w:rPr>
        <w:t>El sensor NTC TT05-10KC8-1S-T105-1500 (R₀=10kΩ @ 25°C, B=3435K [corregido desde 3950K per datasheet TEWA/TME]) requiere un divisor de voltaje Vout = Vcc × R_ref / (R_ntc + R_ref) para convertir resistencia en voltaje ADC. La temperatura se calcula con la ecuación Beta (precisión ±0.5°C en rango operativo):</w:t>
      </w:r>
    </w:p>
    <w:p>
      <w:pPr>
        <w:ind w:left="720"/>
      </w:pPr>
      <w:r>
        <w:rPr>
          <w:rFonts w:ascii="Courier New" w:hAnsi="Courier New"/>
          <w:b/>
          <w:i w:val="0"/>
          <w:color w:val="1A3A5C"/>
          <w:sz w:val="21"/>
        </w:rPr>
        <w:t>T(K) = 1 / [ (1/T₀) + (1/B) × ln(R_ntc / R₀) ]</w:t>
      </w:r>
    </w:p>
    <w:p>
      <w:pPr>
        <w:spacing w:before="0" w:after="80"/>
      </w:pPr>
      <w:r>
        <w:rPr>
          <w:rFonts w:ascii="Calibri" w:hAnsi="Calibri"/>
          <w:b w:val="0"/>
          <w:i w:val="0"/>
          <w:color w:val="0F172A"/>
          <w:sz w:val="21"/>
        </w:rPr>
        <w:t>Se aplica promedio móvil de 8 lecturas ADC y se filtran valores fuera del rango físico del sensor (−40°C a 105°C, Tmax per part number T105). Un ADC de 12-bit produce error &lt; 0.05°C según AllAboutCircuits, suficiente para la aplicación.</w:t>
      </w:r>
    </w:p>
    <w:p>
      <w:pPr>
        <w:spacing w:before="240" w:after="80"/>
        <w:pBdr>
          <w:bottom w:val="single" w:sz="6" w:space="1" w:color="1D4ED8"/>
        </w:pBdr>
      </w:pPr>
      <w:r>
        <w:rPr>
          <w:rFonts w:ascii="Calibri" w:hAnsi="Calibri"/>
          <w:b/>
          <w:i w:val="0"/>
          <w:color w:val="1A3A5C"/>
          <w:sz w:val="28"/>
        </w:rPr>
        <w:t>3.3 Etapa de potencia para ventilador 48V</w:t>
      </w:r>
    </w:p>
    <w:p>
      <w:pPr>
        <w:spacing w:before="0" w:after="80"/>
      </w:pPr>
      <w:r>
        <w:rPr>
          <w:rFonts w:ascii="Calibri" w:hAnsi="Calibri"/>
          <w:b w:val="0"/>
          <w:i w:val="0"/>
          <w:color w:val="0F172A"/>
          <w:sz w:val="21"/>
        </w:rPr>
        <w:t>El ventilador MR1238E48B-FSR opera a 48V DC. Los GPIOs del RP2350 son de 3.3V y no pueden alimentarlo directamente. Se implementa una etapa con MOSFET NMOS (ej. IRL520N) con resistencia de gate (100Ω), diodo flyback (1N4007) y pull-down en gate para estado seguro en ausencia de señal. El GPIO4 (VENT) controla el gate a través del resistor.</w:t>
      </w:r>
    </w:p>
    <w:p>
      <w:pPr>
        <w:spacing w:before="240" w:after="80"/>
        <w:pBdr>
          <w:bottom w:val="single" w:sz="6" w:space="1" w:color="1D4ED8"/>
        </w:pBdr>
      </w:pPr>
      <w:r>
        <w:rPr>
          <w:rFonts w:ascii="Calibri" w:hAnsi="Calibri"/>
          <w:b/>
          <w:i w:val="0"/>
          <w:color w:val="1A3A5C"/>
          <w:sz w:val="28"/>
        </w:rPr>
        <w:t>3.4 PCB mixed-signal: separación analógica/digital</w:t>
      </w:r>
    </w:p>
    <w:p>
      <w:pPr>
        <w:spacing w:before="0" w:after="80"/>
      </w:pPr>
      <w:r>
        <w:rPr>
          <w:rFonts w:ascii="Calibri" w:hAnsi="Calibri"/>
          <w:b w:val="0"/>
          <w:i w:val="0"/>
          <w:color w:val="0F172A"/>
          <w:sz w:val="21"/>
        </w:rPr>
        <w:t>Siguiendo las guías de Analog Devices y PCBWay para diseño mixed-signal, el layout del PCB separa físicamente la sección de potencia (TB6612FNG + MOSFET de ventilador) de la sección de señal analógica (divisores NTC + entradas ADC). Se usa plano de GND unificado con punto estrella para evitar lazos de corriente que degraden las lecturas ADC.</w:t>
      </w:r>
    </w:p>
    <w:p>
      <w:pPr>
        <w:spacing w:before="240" w:after="80"/>
        <w:pBdr>
          <w:bottom w:val="single" w:sz="6" w:space="1" w:color="1D4ED8"/>
        </w:pBdr>
      </w:pPr>
      <w:r>
        <w:rPr>
          <w:rFonts w:ascii="Calibri" w:hAnsi="Calibri"/>
          <w:b/>
          <w:i w:val="0"/>
          <w:color w:val="1A3A5C"/>
          <w:sz w:val="28"/>
        </w:rPr>
        <w:t>3.5 Histéresis y estado seguro</w:t>
      </w:r>
    </w:p>
    <w:p>
      <w:pPr>
        <w:spacing w:before="0" w:after="80"/>
      </w:pPr>
      <w:r>
        <w:rPr>
          <w:rFonts w:ascii="Calibri" w:hAnsi="Calibri"/>
          <w:b w:val="0"/>
          <w:i w:val="0"/>
          <w:color w:val="0F172A"/>
          <w:sz w:val="21"/>
        </w:rPr>
        <w:t>Se implementa histéresis de ±1°C alrededor del setpoint de temperatura para evitar oscilación rápida del actuador (chattering). El watchdog timer del RP2350 está habilitado con timeout de 8 segundos; al dispararse, el sistema entra en estado seguro (todo OFF) antes del reset. Durante el travel del actuador FIT0803 (~3s bloqueante), el WDT se alimenta cada 500ms desde hbridge._safe_sleep_ms() vía callback set_wdt_feed(), evitando reset accidental.</w:t>
      </w:r>
    </w:p>
    <w:p>
      <w:r>
        <w:br w:type="page"/>
      </w:r>
    </w:p>
    <w:p>
      <w:pPr>
        <w:spacing w:before="240" w:after="80"/>
      </w:pPr>
      <w:r>
        <w:rPr>
          <w:rFonts w:ascii="Calibri" w:hAnsi="Calibri"/>
          <w:b/>
          <w:i w:val="0"/>
          <w:color w:val="1A3A5C"/>
          <w:sz w:val="36"/>
        </w:rPr>
        <w:t>4. Cronograma de Ejecución — 4 Días Calendario</w:t>
      </w:r>
    </w:p>
    <w:p>
      <w:pPr>
        <w:spacing w:before="0" w:after="80"/>
      </w:pPr>
      <w:r>
        <w:rPr>
          <w:rFonts w:ascii="Calibri" w:hAnsi="Calibri"/>
          <w:b w:val="0"/>
          <w:i w:val="0"/>
          <w:color w:val="0F172A"/>
          <w:sz w:val="21"/>
        </w:rPr>
        <w:t>Total estimado: ~29 horas de trabajo técnico distribuidas en 4 días. El orden sigue el principio top-down: arquitectura → firmware → simulación → hardware → documentación.</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1E3A8A"/>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1</w:t>
              <w:br/>
              <w:t>Firmware &amp; Arquitectura</w:t>
            </w:r>
          </w:p>
        </w:tc>
        <w:tc>
          <w:tcPr>
            <w:tcW w:type="dxa" w:w="2232"/>
            <w:shd w:val="clear" w:color="auto" w:fill="14532D"/>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2</w:t>
              <w:br/>
              <w:t>Simulación Wokwi</w:t>
            </w:r>
          </w:p>
        </w:tc>
        <w:tc>
          <w:tcPr>
            <w:tcW w:type="dxa" w:w="2232"/>
            <w:shd w:val="clear" w:color="auto" w:fill="78350F"/>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3</w:t>
              <w:br/>
              <w:t>KiCad Esquemático &amp; PCB</w:t>
            </w:r>
          </w:p>
        </w:tc>
        <w:tc>
          <w:tcPr>
            <w:tcW w:type="dxa" w:w="2232"/>
            <w:shd w:val="clear" w:color="auto" w:fill="831843"/>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4</w:t>
              <w:br/>
              <w:t>Documentación &amp; Entrega</w:t>
            </w:r>
          </w:p>
        </w:tc>
      </w:tr>
      <w:tr>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1E3A8A"/>
                <w:sz w:val="20"/>
              </w:rPr>
              <w:t>~8 horas</w:t>
            </w:r>
          </w:p>
        </w:tc>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14532D"/>
                <w:sz w:val="20"/>
              </w:rPr>
              <w:t>~8 horas</w:t>
            </w:r>
          </w:p>
        </w:tc>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78350F"/>
                <w:sz w:val="20"/>
              </w:rPr>
              <w:t>~8 horas</w:t>
            </w:r>
          </w:p>
        </w:tc>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831843"/>
                <w:sz w:val="20"/>
              </w:rPr>
              <w:t>~5 horas</w:t>
            </w:r>
          </w:p>
        </w:tc>
      </w:tr>
    </w:tbl>
    <w:p/>
    <w:p>
      <w:pPr>
        <w:spacing w:before="240" w:after="80"/>
        <w:pBdr>
          <w:bottom w:val="single" w:sz="6" w:space="1" w:color="1D4ED8"/>
        </w:pBdr>
      </w:pPr>
      <w:r>
        <w:rPr>
          <w:rFonts w:ascii="Calibri" w:hAnsi="Calibri"/>
          <w:b/>
          <w:i w:val="0"/>
          <w:color w:val="1E3A8A"/>
          <w:sz w:val="28"/>
        </w:rPr>
        <w:t>DÍA 1 — Firmware y Arquitectura del Sistema</w:t>
      </w:r>
    </w:p>
    <w:tbl>
      <w:tblPr>
        <w:tblStyle w:val="TableGrid"/>
        <w:tblW w:type="auto" w:w="0"/>
        <w:tblLook w:firstColumn="1" w:firstRow="1" w:lastColumn="0" w:lastRow="0" w:noHBand="0" w:noVBand="1" w:val="04A0"/>
      </w:tblPr>
      <w:tblGrid>
        <w:gridCol w:w="8928"/>
      </w:tblGrid>
      <w:tr>
        <w:tc>
          <w:tcPr>
            <w:tcW w:type="dxa" w:w="8928"/>
            <w:shd w:val="clear" w:color="auto" w:fill="DBEAFE"/>
            <w:tcBorders>
              <w:top w:val="single" w:sz="4" w:space="0" w:color="1E3A8A"/>
              <w:left w:val="single" w:sz="4" w:space="0" w:color="1E3A8A"/>
              <w:bottom w:val="single" w:sz="4" w:space="0" w:color="1E3A8A"/>
              <w:right w:val="single" w:sz="4" w:space="0" w:color="1E3A8A"/>
            </w:tcBorders>
          </w:tcPr>
          <w:p>
            <w:pPr>
              <w:spacing w:before="60" w:after="60"/>
            </w:pPr>
            <w:r>
              <w:rPr>
                <w:rFonts w:ascii="Calibri" w:hAnsi="Calibri"/>
                <w:b/>
                <w:i w:val="0"/>
                <w:color w:val="1E3A8A"/>
                <w:sz w:val="20"/>
              </w:rPr>
              <w:t>▸ Análisis técnico (2h) — Mañana</w:t>
            </w:r>
          </w:p>
        </w:tc>
      </w:tr>
    </w:tbl>
    <w:p>
      <w:pPr/>
      <w:r/>
      <w:r>
        <w:rPr>
          <w:b/>
        </w:rPr>
        <w:t>Fase ejecutada y completada con éxito.</w:t>
        <w:br/>
      </w:r>
      <w:r>
        <w:rPr>
          <w:b/>
        </w:rPr>
        <w:t xml:space="preserve">• Arquitectura FSM: </w:t>
      </w:r>
      <w:r>
        <w:t>Se diseñó e implementó la Máquina de Estados Finitos en MicroPython con los estados INIT, READING, COOLING, IDLE y ERROR. Se implementó un flujo no bloqueante para mantener un escaneo térmico constante a 1 Hz.</w:t>
        <w:br/>
      </w:r>
      <w:r>
        <w:rPr>
          <w:b/>
        </w:rPr>
        <w:t xml:space="preserve">• Adquisición Analógica: </w:t>
      </w:r>
      <w:r>
        <w:t>Se desarrolló el módulo adc_ntc.py aplicando la ecuación Beta (B=3435K validado con datasheet TEWA) y un buffer circular de 8 muestras con promedio móvil recortado (trimmed mean) para rechazo de ruido.</w:t>
        <w:br/>
      </w:r>
      <w:r>
        <w:rPr>
          <w:b/>
        </w:rPr>
        <w:t xml:space="preserve">• Control de Potencia: </w:t>
      </w:r>
      <w:r>
        <w:t>Se implementó hbridge.py para manejar el actuador FIT0803 y fan.py para el MOSFET del extractor a 48V. Se integró un Watchdog Timer (WDT) de 8s, alimentándolo en ráfagas de 500ms durante el movimiento síncrono del actuador (3s) para garantizar un estado seguro sin falsos reinicios.</w:t>
        <w:b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Style w:val="TableGrid"/>
        <w:tblW w:type="auto" w:w="0"/>
        <w:tblLook w:firstColumn="1" w:firstRow="1" w:lastColumn="0" w:lastRow="0" w:noHBand="0" w:noVBand="1" w:val="04A0"/>
      </w:tblPr>
      <w:tblGrid>
        <w:gridCol w:w="8928"/>
      </w:tblGrid>
      <w:tr>
        <w:tc>
          <w:tcPr>
            <w:tcW w:type="dxa" w:w="8928"/>
            <w:shd w:val="clear" w:color="auto" w:fill="DBEAFE"/>
            <w:tcBorders>
              <w:top w:val="single" w:sz="4" w:space="0" w:color="1E3A8A"/>
              <w:left w:val="single" w:sz="4" w:space="0" w:color="1E3A8A"/>
              <w:bottom w:val="single" w:sz="4" w:space="0" w:color="1E3A8A"/>
              <w:right w:val="single" w:sz="4" w:space="0" w:color="1E3A8A"/>
            </w:tcBorders>
          </w:tcPr>
          <w:p>
            <w:pPr>
              <w:spacing w:before="60" w:after="60"/>
            </w:pPr>
            <w:r>
              <w:rPr>
                <w:rFonts w:ascii="Calibri" w:hAnsi="Calibri"/>
                <w:b/>
                <w:i w:val="0"/>
                <w:color w:val="1E3A8A"/>
                <w:sz w:val="20"/>
              </w:rPr>
              <w:t>▸ Diseño de máquina de estados (2h) — Tarde</w:t>
            </w:r>
          </w:p>
        </w:tc>
      </w:tr>
    </w:tbl>
    <w:p>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Style w:val="TableGrid"/>
        <w:tblW w:type="auto" w:w="0"/>
        <w:tblLook w:firstColumn="1" w:firstRow="1" w:lastColumn="0" w:lastRow="0" w:noHBand="0" w:noVBand="1" w:val="04A0"/>
      </w:tblPr>
      <w:tblGrid>
        <w:gridCol w:w="8928"/>
      </w:tblGrid>
      <w:tr>
        <w:tc>
          <w:tcPr>
            <w:tcW w:type="dxa" w:w="8928"/>
            <w:shd w:val="clear" w:color="auto" w:fill="DBEAFE"/>
            <w:tcBorders>
              <w:top w:val="single" w:sz="4" w:space="0" w:color="1E3A8A"/>
              <w:left w:val="single" w:sz="4" w:space="0" w:color="1E3A8A"/>
              <w:bottom w:val="single" w:sz="4" w:space="0" w:color="1E3A8A"/>
              <w:right w:val="single" w:sz="4" w:space="0" w:color="1E3A8A"/>
            </w:tcBorders>
          </w:tcPr>
          <w:p>
            <w:pPr>
              <w:spacing w:before="60" w:after="60"/>
            </w:pPr>
            <w:r>
              <w:rPr>
                <w:rFonts w:ascii="Calibri" w:hAnsi="Calibri"/>
                <w:b/>
                <w:i w:val="0"/>
                <w:color w:val="1E3A8A"/>
                <w:sz w:val="20"/>
              </w:rPr>
              <w:t>▸ Firmware completo — MicroPython (4h) — Tarde/Noche</w:t>
            </w:r>
          </w:p>
        </w:tc>
      </w:tr>
    </w:tbl>
    <w:p>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W w:type="auto" w:w="0"/>
        <w:tblLook w:firstColumn="1" w:firstRow="1" w:lastColumn="0" w:lastRow="0" w:noHBand="0" w:noVBand="1" w:val="04A0"/>
      </w:tblPr>
      <w:tblGrid>
        <w:gridCol w:w="8928"/>
      </w:tblGrid>
      <w:tr>
        <w:tc>
          <w:tcPr>
            <w:tcW w:type="dxa" w:w="8928"/>
            <w:shd w:val="clear" w:color="auto" w:fill="1E3A8A"/>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/firmware/ — Código fuente MicroPython funcional + README</w:t>
            </w:r>
          </w:p>
        </w:tc>
      </w:tr>
    </w:tbl>
    <w:p>
      <w:pPr/>
      <w:r/>
    </w:p>
    <w:p>
      <w:pPr>
        <w:spacing w:before="240" w:after="80"/>
        <w:pBdr>
          <w:bottom w:val="single" w:sz="6" w:space="1" w:color="1D4ED8"/>
        </w:pBdr>
      </w:pPr>
      <w:r>
        <w:rPr>
          <w:rFonts w:ascii="Calibri" w:hAnsi="Calibri"/>
          <w:b/>
          <w:i w:val="0"/>
          <w:color w:val="14532D"/>
          <w:sz w:val="28"/>
        </w:rPr>
        <w:t>DÍA 2 — Simulación en Wokwi</w:t>
      </w:r>
    </w:p>
    <w:tbl>
      <w:tblPr>
        <w:tblStyle w:val="TableGrid"/>
        <w:tblW w:type="auto" w:w="0"/>
        <w:tblLook w:firstColumn="1" w:firstRow="1" w:lastColumn="0" w:lastRow="0" w:noHBand="0" w:noVBand="1" w:val="04A0"/>
      </w:tblPr>
      <w:tblGrid>
        <w:gridCol w:w="8928"/>
      </w:tblGrid>
      <w:tr>
        <w:tc>
          <w:tcPr>
            <w:tcW w:type="dxa" w:w="8928"/>
            <w:shd w:val="clear" w:color="auto" w:fill="DCFCE7"/>
            <w:tcBorders>
              <w:top w:val="single" w:sz="4" w:space="0" w:color="14532D"/>
              <w:left w:val="single" w:sz="4" w:space="0" w:color="14532D"/>
              <w:bottom w:val="single" w:sz="4" w:space="0" w:color="14532D"/>
              <w:right w:val="single" w:sz="4" w:space="0" w:color="14532D"/>
            </w:tcBorders>
          </w:tcPr>
          <w:p>
            <w:pPr>
              <w:spacing w:before="60" w:after="60"/>
            </w:pPr>
            <w:r>
              <w:rPr>
                <w:rFonts w:ascii="Calibri" w:hAnsi="Calibri"/>
                <w:b/>
                <w:i w:val="0"/>
                <w:color w:val="14532D"/>
                <w:sz w:val="20"/>
              </w:rPr>
              <w:t>▸ Setup plantilla base Jaguar (1h) — Mañana</w:t>
            </w:r>
          </w:p>
        </w:tc>
      </w:tr>
    </w:tbl>
    <w:p>
      <w:pPr/>
      <w:r/>
      <w:r>
        <w:rPr>
          <w:b/>
        </w:rPr>
        <w:t>Fase ejecutada y completada con éxito.</w:t>
        <w:br/>
      </w:r>
      <w:r>
        <w:rPr>
          <w:b/>
        </w:rPr>
        <w:t xml:space="preserve">• Extensión de Plantilla: </w:t>
      </w:r>
      <w:r>
        <w:t>Se extendió la plantilla base en Wokwi utilizando un Raspberry Pi Pico y el chip personalizado TB6612FNG. Se mapearon los pines conforme al documento original (GP26/GP27 para sensores, GP0/6/7 para DIP, GP1/2/3/4 para salidas).</w:t>
        <w:br/>
      </w:r>
      <w:r>
        <w:rPr>
          <w:b/>
        </w:rPr>
        <w:t xml:space="preserve">• Mejoras de Simulación: </w:t>
      </w:r>
      <w:r>
        <w:t>Se incorporó código no bloqueante usando millis() en C++ para evitar congelamiento durante la simulación de movimiento. Se agregó parpadeo dinámico del LED del ventilador (&gt;60°C) para emular máxima potencia.</w:t>
        <w:br/>
      </w:r>
      <w:r>
        <w:rPr>
          <w:b/>
        </w:rPr>
        <w:t xml:space="preserve">• Pruebas Interactivas: </w:t>
      </w:r>
      <w:r>
        <w:t>Se implementó una consola serial de comandos (SET:, TEMP:, EXT:) para alterar las condiciones térmicas en tiempo real, permitiendo probar la respuesta del sistema sin necesidad de mover potenciómetros físicos.</w:t>
        <w:b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Style w:val="TableGrid"/>
        <w:tblW w:type="auto" w:w="0"/>
        <w:tblLook w:firstColumn="1" w:firstRow="1" w:lastColumn="0" w:lastRow="0" w:noHBand="0" w:noVBand="1" w:val="04A0"/>
      </w:tblPr>
      <w:tblGrid>
        <w:gridCol w:w="8928"/>
      </w:tblGrid>
      <w:tr>
        <w:tc>
          <w:tcPr>
            <w:tcW w:type="dxa" w:w="8928"/>
            <w:shd w:val="clear" w:color="auto" w:fill="DCFCE7"/>
            <w:tcBorders>
              <w:top w:val="single" w:sz="4" w:space="0" w:color="14532D"/>
              <w:left w:val="single" w:sz="4" w:space="0" w:color="14532D"/>
              <w:bottom w:val="single" w:sz="4" w:space="0" w:color="14532D"/>
              <w:right w:val="single" w:sz="4" w:space="0" w:color="14532D"/>
            </w:tcBorders>
          </w:tcPr>
          <w:p>
            <w:pPr>
              <w:spacing w:before="60" w:after="60"/>
            </w:pPr>
            <w:r>
              <w:rPr>
                <w:rFonts w:ascii="Calibri" w:hAnsi="Calibri"/>
                <w:b/>
                <w:i w:val="0"/>
                <w:color w:val="14532D"/>
                <w:sz w:val="20"/>
              </w:rPr>
              <w:t>▸ Extensión del circuito Wokwi (3h) — Mañana/Tarde</w:t>
            </w:r>
          </w:p>
        </w:tc>
      </w:tr>
    </w:tbl>
    <w:p>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Style w:val="TableGrid"/>
        <w:tblW w:type="auto" w:w="0"/>
        <w:tblLook w:firstColumn="1" w:firstRow="1" w:lastColumn="0" w:lastRow="0" w:noHBand="0" w:noVBand="1" w:val="04A0"/>
      </w:tblPr>
      <w:tblGrid>
        <w:gridCol w:w="8928"/>
      </w:tblGrid>
      <w:tr>
        <w:tc>
          <w:tcPr>
            <w:tcW w:type="dxa" w:w="8928"/>
            <w:shd w:val="clear" w:color="auto" w:fill="DCFCE7"/>
            <w:tcBorders>
              <w:top w:val="single" w:sz="4" w:space="0" w:color="14532D"/>
              <w:left w:val="single" w:sz="4" w:space="0" w:color="14532D"/>
              <w:bottom w:val="single" w:sz="4" w:space="0" w:color="14532D"/>
              <w:right w:val="single" w:sz="4" w:space="0" w:color="14532D"/>
            </w:tcBorders>
          </w:tcPr>
          <w:p>
            <w:pPr>
              <w:spacing w:before="60" w:after="60"/>
            </w:pPr>
            <w:r>
              <w:rPr>
                <w:rFonts w:ascii="Calibri" w:hAnsi="Calibri"/>
                <w:b/>
                <w:i w:val="0"/>
                <w:color w:val="14532D"/>
                <w:sz w:val="20"/>
              </w:rPr>
              <w:t>▸ Testing completo de escenarios (4h) — Tarde/Noche</w:t>
            </w:r>
          </w:p>
        </w:tc>
      </w:tr>
    </w:tbl>
    <w:p>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W w:type="auto" w:w="0"/>
        <w:tblLook w:firstColumn="1" w:firstRow="1" w:lastColumn="0" w:lastRow="0" w:noHBand="0" w:noVBand="1" w:val="04A0"/>
      </w:tblPr>
      <w:tblGrid>
        <w:gridCol w:w="8928"/>
      </w:tblGrid>
      <w:tr>
        <w:tc>
          <w:tcPr>
            <w:tcW w:type="dxa" w:w="8928"/>
            <w:shd w:val="clear" w:color="auto" w:fill="14532D"/>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URL Wokwi funcional y pública + firmware refinado</w:t>
            </w:r>
          </w:p>
        </w:tc>
      </w:tr>
    </w:tbl>
    <w:p>
      <w:pPr/>
      <w:r/>
    </w:p>
    <w:p>
      <w:pPr>
        <w:spacing w:before="240" w:after="80"/>
        <w:pBdr>
          <w:bottom w:val="single" w:sz="6" w:space="1" w:color="1D4ED8"/>
        </w:pBdr>
      </w:pPr>
      <w:r>
        <w:rPr>
          <w:rFonts w:ascii="Calibri" w:hAnsi="Calibri"/>
          <w:b/>
          <w:i w:val="0"/>
          <w:color w:val="78350F"/>
          <w:sz w:val="28"/>
        </w:rPr>
        <w:t>DÍA 3 — Esquemático y PCB en KiCad</w:t>
      </w:r>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1 — Crear proyecto KiCad (~5 min)</w:t>
            </w:r>
          </w:p>
        </w:tc>
      </w:tr>
    </w:tbl>
    <w:p>
      <w:pPr/>
      <w:r/>
      <w:r>
        <w:rPr>
          <w:b/>
        </w:rPr>
        <w:t>Fase ejecutada y completada con éxito.</w:t>
        <w:br/>
      </w:r>
      <w:r>
        <w:rPr>
          <w:b/>
        </w:rPr>
        <w:t xml:space="preserve">• Diseño de Esquemático: </w:t>
      </w:r>
      <w:r>
        <w:t>Se diseñó el circuito completo en KiCad v8, incluyendo el LDO AP2112K-3.3, los acondicionadores NTC con filtro RC (1kΩ + 100nF) y diodos de clamp BAT54S. Se corrigieron los pines cruzados (VENT y MOTOR_EN) identificados en la revisión de fase A.</w:t>
        <w:br/>
      </w:r>
      <w:r>
        <w:rPr>
          <w:b/>
        </w:rPr>
        <w:t xml:space="preserve">• Ruteo de PCB Mixed-Signal: </w:t>
      </w:r>
      <w:r>
        <w:t>Se realizó un trazado en 2 capas dividiendo físicamente las tierras (AGND y PGND) y uniéndolas en un único punto (Net-Tie) para evitar ruido de conmutación. Las pistas de potencia del motor (48V y 5V) se trazaron a ≥1.5mm para soportar las corrientes de stall.</w:t>
        <w:br/>
      </w:r>
      <w:r>
        <w:rPr>
          <w:b/>
        </w:rPr>
        <w:t xml:space="preserve">• Verificación: </w:t>
      </w:r>
      <w:r>
        <w:t>Ambos análisis (ERC y DRC) pasaron con cero errores en el diseño final.</w:t>
        <w:br/>
      </w:r>
    </w:p>
    <w:p>
      <w:pPr>
        <w:spacing w:before="20" w:after="20"/>
        <w:ind w:left="432"/>
      </w:pPr>
      <w:r/>
    </w:p>
    <w:p>
      <w:pPr>
        <w:spacing w:before="20" w:after="20"/>
        <w:ind w:left="432"/>
      </w:pPr>
      <w:r/>
    </w:p>
    <w:p>
      <w:pPr>
        <w:spacing w:before="20" w:after="20"/>
        <w:ind w:left="432"/>
      </w:pPr>
      <w:r/>
    </w:p>
    <w:p>
      <w:pPr/>
      <w:r/>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2 — Esquemático completo en KiCad (5h) — Mañana/Tarde</w:t>
            </w:r>
          </w:p>
        </w:tc>
      </w:tr>
    </w:tbl>
    <w:p>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3 — PCB Layout y Ruteo (3h) — Tarde/Noche</w:t>
            </w:r>
          </w:p>
        </w:tc>
      </w:tr>
    </w:tbl>
    <w:p>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r/>
    </w:p>
    <w:p>
      <w:pPr/>
      <w:r/>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4 — Verificar y cerrar (~15 min)</w:t>
            </w:r>
          </w:p>
        </w:tc>
      </w:tr>
    </w:tbl>
    <w:p>
      <w:pP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W w:type="auto" w:w="0"/>
        <w:tblLook w:firstColumn="1" w:firstRow="1" w:lastColumn="0" w:lastRow="0" w:noHBand="0" w:noVBand="1" w:val="04A0"/>
      </w:tblPr>
      <w:tblGrid>
        <w:gridCol w:w="8928"/>
      </w:tblGrid>
      <w:tr>
        <w:tc>
          <w:tcPr>
            <w:tcW w:type="dxa" w:w="8928"/>
            <w:shd w:val="clear" w:color="auto" w:fill="78350F"/>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/kicad/ — Esquemático (.kicad_sch) + PCB (.kicad_pcb) completos</w:t>
            </w:r>
          </w:p>
        </w:tc>
      </w:tr>
    </w:tbl>
    <w:p>
      <w:pPr/>
      <w:r/>
    </w:p>
    <w:p>
      <w:pPr>
        <w:spacing w:before="240" w:after="80"/>
        <w:pBdr>
          <w:bottom w:val="single" w:sz="6" w:space="1" w:color="1D4ED8"/>
        </w:pBdr>
      </w:pPr>
      <w:r>
        <w:rPr>
          <w:rFonts w:ascii="Calibri" w:hAnsi="Calibri"/>
          <w:b/>
          <w:i w:val="0"/>
          <w:color w:val="831843"/>
          <w:sz w:val="28"/>
        </w:rPr>
        <w:t>DÍA 4 — Documentación y Entrega Final</w:t>
      </w:r>
    </w:p>
    <w:tbl>
      <w:tblPr>
        <w:tblStyle w:val="TableGrid"/>
        <w:tblW w:type="auto" w:w="0"/>
        <w:tblLook w:firstColumn="1" w:firstRow="1" w:lastColumn="0" w:lastRow="0" w:noHBand="0" w:noVBand="1" w:val="04A0"/>
      </w:tblPr>
      <w:tblGrid>
        <w:gridCol w:w="8928"/>
      </w:tblGrid>
      <w:tr>
        <w:tc>
          <w:tcPr>
            <w:tcW w:type="dxa" w:w="8928"/>
            <w:shd w:val="clear" w:color="auto" w:fill="FCE7F3"/>
            <w:tcBorders>
              <w:top w:val="single" w:sz="4" w:space="0" w:color="831843"/>
              <w:left w:val="single" w:sz="4" w:space="0" w:color="831843"/>
              <w:bottom w:val="single" w:sz="4" w:space="0" w:color="831843"/>
              <w:right w:val="single" w:sz="4" w:space="0" w:color="831843"/>
            </w:tcBorders>
          </w:tcPr>
          <w:p>
            <w:pPr>
              <w:spacing w:before="60" w:after="60"/>
            </w:pPr>
            <w:r>
              <w:rPr>
                <w:rFonts w:ascii="Calibri" w:hAnsi="Calibri"/>
                <w:b/>
                <w:i w:val="0"/>
                <w:color w:val="831843"/>
                <w:sz w:val="20"/>
              </w:rPr>
              <w:t>▸ Cuestionario técnico (2h) — Mañana</w:t>
            </w:r>
          </w:p>
        </w:tc>
      </w:tr>
    </w:tbl>
    <w:p>
      <w:pPr/>
      <w:r/>
      <w:r>
        <w:rPr>
          <w:b/>
        </w:rPr>
        <w:t>Fase ejecutada y completada con éxito.</w:t>
        <w:br/>
      </w:r>
      <w:r>
        <w:rPr>
          <w:b/>
        </w:rPr>
        <w:t xml:space="preserve">• Documentación: </w:t>
      </w:r>
      <w:r>
        <w:t>Se respondieron exhaustivamente las 6 preguntas del cuestionario en el archivo ETISEJr_JairMolina.md, detallando las decisiones técnicas más difíciles (actuador bloqueante vs no bloqueante) y los errores detectados por la IA.</w:t>
        <w:br/>
      </w:r>
      <w:r>
        <w:rPr>
          <w:b/>
        </w:rPr>
        <w:t xml:space="preserve">• Integración de IA: </w:t>
      </w:r>
      <w:r>
        <w:t>Se adjuntó el log de interacciones con Claude, demostrando cómo se usó para refactorizar la lógica del búfer circular ADC y la configuración del JSON en Wokwi.</w:t>
        <w:br/>
      </w:r>
      <w:r>
        <w:rPr>
          <w:b/>
        </w:rPr>
        <w:t xml:space="preserve">• Empaquetado: </w:t>
      </w:r>
      <w:r>
        <w:t>Se desarrolló y ejecutó el script package_project.ps1 para compilar los entregables (Firmware, KiCad, MD) en el archivo ETISEJr_JairMolina.zip, cumpliendo estrictamente el formato de entrega solicitado.</w:t>
        <w:b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Style w:val="TableGrid"/>
        <w:tblW w:type="auto" w:w="0"/>
        <w:tblLook w:firstColumn="1" w:firstRow="1" w:lastColumn="0" w:lastRow="0" w:noHBand="0" w:noVBand="1" w:val="04A0"/>
      </w:tblPr>
      <w:tblGrid>
        <w:gridCol w:w="8928"/>
      </w:tblGrid>
      <w:tr>
        <w:tc>
          <w:tcPr>
            <w:tcW w:type="dxa" w:w="8928"/>
            <w:shd w:val="clear" w:color="auto" w:fill="FCE7F3"/>
            <w:tcBorders>
              <w:top w:val="single" w:sz="4" w:space="0" w:color="831843"/>
              <w:left w:val="single" w:sz="4" w:space="0" w:color="831843"/>
              <w:bottom w:val="single" w:sz="4" w:space="0" w:color="831843"/>
              <w:right w:val="single" w:sz="4" w:space="0" w:color="831843"/>
            </w:tcBorders>
          </w:tcPr>
          <w:p>
            <w:pPr>
              <w:spacing w:before="60" w:after="60"/>
            </w:pPr>
            <w:r>
              <w:rPr>
                <w:rFonts w:ascii="Calibri" w:hAnsi="Calibri"/>
                <w:b/>
                <w:i w:val="0"/>
                <w:color w:val="831843"/>
                <w:sz w:val="20"/>
              </w:rPr>
              <w:t>▸ Registro de uso de IA y documentación (1.5h) — Tarde</w:t>
            </w:r>
          </w:p>
        </w:tc>
      </w:tr>
    </w:tbl>
    <w:p>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Style w:val="TableGrid"/>
        <w:tblW w:type="auto" w:w="0"/>
        <w:tblLook w:firstColumn="1" w:firstRow="1" w:lastColumn="0" w:lastRow="0" w:noHBand="0" w:noVBand="1" w:val="04A0"/>
      </w:tblPr>
      <w:tblGrid>
        <w:gridCol w:w="8928"/>
      </w:tblGrid>
      <w:tr>
        <w:tc>
          <w:tcPr>
            <w:tcW w:type="dxa" w:w="8928"/>
            <w:shd w:val="clear" w:color="auto" w:fill="FCE7F3"/>
            <w:tcBorders>
              <w:top w:val="single" w:sz="4" w:space="0" w:color="831843"/>
              <w:left w:val="single" w:sz="4" w:space="0" w:color="831843"/>
              <w:bottom w:val="single" w:sz="4" w:space="0" w:color="831843"/>
              <w:right w:val="single" w:sz="4" w:space="0" w:color="831843"/>
            </w:tcBorders>
          </w:tcPr>
          <w:p>
            <w:pPr>
              <w:spacing w:before="60" w:after="60"/>
            </w:pPr>
            <w:r>
              <w:rPr>
                <w:rFonts w:ascii="Calibri" w:hAnsi="Calibri"/>
                <w:b/>
                <w:i w:val="0"/>
                <w:color w:val="831843"/>
                <w:sz w:val="20"/>
              </w:rPr>
              <w:t>▸ Revisión final y empaque (1.5h) — Tarde/Noche</w:t>
            </w:r>
          </w:p>
        </w:tc>
      </w:tr>
    </w:tbl>
    <w:p>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spacing w:before="20" w:after="20"/>
        <w:ind w:left="432"/>
      </w:pPr>
      <w:r/>
    </w:p>
    <w:p>
      <w:pPr/>
      <w:r/>
    </w:p>
    <w:tbl>
      <w:tblPr>
        <w:tblW w:type="auto" w:w="0"/>
        <w:tblLook w:firstColumn="1" w:firstRow="1" w:lastColumn="0" w:lastRow="0" w:noHBand="0" w:noVBand="1" w:val="04A0"/>
      </w:tblPr>
      <w:tblGrid>
        <w:gridCol w:w="8928"/>
      </w:tblGrid>
      <w:tr>
        <w:tc>
          <w:tcPr>
            <w:tcW w:type="dxa" w:w="8928"/>
            <w:shd w:val="clear" w:color="auto" w:fill="831843"/>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ETISEJr_JairMolina.zip → software@jaguar.mx</w:t>
            </w:r>
          </w:p>
        </w:tc>
      </w:tr>
    </w:tbl>
    <w:p>
      <w:pPr/>
      <w:r/>
    </w:p>
    <w:p>
      <w:pPr/>
      <w:r/>
    </w:p>
    <w:p>
      <w:pPr>
        <w:spacing w:before="240" w:after="80"/>
      </w:pPr>
      <w:r>
        <w:rPr>
          <w:rFonts w:ascii="Calibri" w:hAnsi="Calibri"/>
          <w:b/>
          <w:i w:val="0"/>
          <w:color w:val="1A3A5C"/>
          <w:sz w:val="36"/>
        </w:rPr>
        <w:t>5. Decisiones Técnicas Clave y Justificación</w:t>
      </w:r>
    </w:p>
    <w:p>
      <w:pPr>
        <w:spacing w:before="120" w:after="20"/>
        <w:ind w:left="0"/>
      </w:pPr>
      <w:r>
        <w:rPr>
          <w:rFonts w:ascii="Calibri" w:hAnsi="Calibri"/>
          <w:b/>
          <w:i w:val="0"/>
          <w:color w:val="1A3A5C"/>
          <w:sz w:val="22"/>
        </w:rPr>
        <w:t>► Lenguaje: MicroPython</w:t>
      </w:r>
    </w:p>
    <w:p>
      <w:pPr>
        <w:spacing w:before="0" w:after="120"/>
        <w:ind w:left="432"/>
      </w:pPr>
      <w:r>
        <w:rPr>
          <w:rFonts w:ascii="Calibri" w:hAnsi="Calibri"/>
          <w:b w:val="0"/>
          <w:i w:val="0"/>
          <w:color w:val="0F172A"/>
          <w:sz w:val="20"/>
        </w:rPr>
        <w:t>MicroPython sobre C/C++ permite iteración rápida en el plazo de 4 días, acceso directo a periféricos RP2350 (machine.ADC, machine.Pin, machine.WDT) y legibilidad de código para la sesión en vivo. El ciclo de control a 1Hz no requiere el rendimiento de C.</w:t>
      </w:r>
    </w:p>
    <w:p>
      <w:pPr>
        <w:spacing w:before="120" w:after="20"/>
        <w:ind w:left="0"/>
      </w:pPr>
      <w:r>
        <w:rPr>
          <w:rFonts w:ascii="Calibri" w:hAnsi="Calibri"/>
          <w:b/>
          <w:i w:val="0"/>
          <w:color w:val="1A3A5C"/>
          <w:sz w:val="22"/>
        </w:rPr>
        <w:t>► Conversión NTC: ecuación Beta</w:t>
      </w:r>
    </w:p>
    <w:p>
      <w:pPr>
        <w:spacing w:before="0" w:after="120"/>
        <w:ind w:left="432"/>
      </w:pPr>
      <w:r>
        <w:rPr>
          <w:rFonts w:ascii="Calibri" w:hAnsi="Calibri"/>
          <w:b w:val="0"/>
          <w:i w:val="0"/>
          <w:color w:val="0F172A"/>
          <w:sz w:val="20"/>
        </w:rPr>
        <w:t>La ecuación Beta (B=3435K, corregido desde 3950K per datasheet TEWA/TME) ofrece precisión de ±0.5°C en el rango 0–85°C, suficiente para control de temperatura de gabinete. La ecuación Steinhart-Hart completa requiere calibración de 3 puntos que no está disponible en el entorno de evaluación.</w:t>
      </w:r>
    </w:p>
    <w:p>
      <w:pPr>
        <w:spacing w:before="120" w:after="20"/>
        <w:ind w:left="0"/>
      </w:pPr>
      <w:r>
        <w:rPr>
          <w:rFonts w:ascii="Calibri" w:hAnsi="Calibri"/>
          <w:b/>
          <w:i w:val="0"/>
          <w:color w:val="1A3A5C"/>
          <w:sz w:val="22"/>
        </w:rPr>
        <w:t>► Resistencia de referencia NTC: 10kΩ</w:t>
      </w:r>
    </w:p>
    <w:p>
      <w:pPr>
        <w:spacing w:before="0" w:after="120"/>
        <w:ind w:left="432"/>
      </w:pPr>
      <w:r>
        <w:rPr>
          <w:rFonts w:ascii="Calibri" w:hAnsi="Calibri"/>
          <w:b w:val="0"/>
          <w:i w:val="0"/>
          <w:color w:val="0F172A"/>
          <w:sz w:val="20"/>
        </w:rPr>
        <w:t>Igual a R₀ del sensor, esto maximiza la sensibilidad de la lectura ADC en el rango centrado en 25°C, reduciendo el error de cuantización en la zona de operación más común.</w:t>
      </w:r>
    </w:p>
    <w:p>
      <w:pPr>
        <w:spacing w:before="120" w:after="20"/>
        <w:ind w:left="0"/>
      </w:pPr>
      <w:r>
        <w:rPr>
          <w:rFonts w:ascii="Calibri" w:hAnsi="Calibri"/>
          <w:b/>
          <w:i w:val="0"/>
          <w:color w:val="1A3A5C"/>
          <w:sz w:val="22"/>
        </w:rPr>
        <w:t>► MOSFET NMOS para ventilador 48V</w:t>
      </w:r>
    </w:p>
    <w:p>
      <w:pPr>
        <w:spacing w:before="0" w:after="120"/>
        <w:ind w:left="432"/>
      </w:pPr>
      <w:r>
        <w:rPr>
          <w:rFonts w:ascii="Calibri" w:hAnsi="Calibri"/>
          <w:b w:val="0"/>
          <w:i w:val="0"/>
          <w:color w:val="0F172A"/>
          <w:sz w:val="20"/>
        </w:rPr>
        <w:t>El IRL520N (Vgs(th)=2V, Id=10A, Vds=100V) es accionable directamente por el GPIO 3.3V del RP2350, soporta la corriente del ventilador y tiene encapsulado TO-220 soldable en PCB.</w:t>
      </w:r>
    </w:p>
    <w:p>
      <w:pPr>
        <w:spacing w:before="120" w:after="20"/>
        <w:ind w:left="0"/>
      </w:pPr>
      <w:r>
        <w:rPr>
          <w:rFonts w:ascii="Calibri" w:hAnsi="Calibri"/>
          <w:b/>
          <w:i w:val="0"/>
          <w:color w:val="1A3A5C"/>
          <w:sz w:val="22"/>
        </w:rPr>
        <w:t>► Histéresis ±1°C</w:t>
      </w:r>
    </w:p>
    <w:p>
      <w:pPr>
        <w:spacing w:before="0" w:after="120"/>
        <w:ind w:left="432"/>
      </w:pPr>
      <w:r>
        <w:rPr>
          <w:rFonts w:ascii="Calibri" w:hAnsi="Calibri"/>
          <w:b w:val="0"/>
          <w:i w:val="0"/>
          <w:color w:val="0F172A"/>
          <w:sz w:val="20"/>
        </w:rPr>
        <w:t>Evita el chattering (conmutación rápida) del actuador FIT0803 al cruzar el setpoint de temperatura, aumentando la vida útil del mecanismo y reduciendo ruido eléctrico en el sistema.</w:t>
      </w:r>
    </w:p>
    <w:p>
      <w:pPr>
        <w:spacing w:before="120" w:after="20"/>
        <w:ind w:left="0"/>
      </w:pPr>
      <w:r>
        <w:rPr>
          <w:rFonts w:ascii="Calibri" w:hAnsi="Calibri"/>
          <w:b/>
          <w:i w:val="0"/>
          <w:color w:val="1A3A5C"/>
          <w:sz w:val="22"/>
        </w:rPr>
        <w:t>► Plano GND unificado en PCB</w:t>
      </w:r>
    </w:p>
    <w:p>
      <w:pPr>
        <w:spacing w:before="0" w:after="120"/>
        <w:ind w:left="432"/>
      </w:pPr>
      <w:r>
        <w:rPr>
          <w:rFonts w:ascii="Calibri" w:hAnsi="Calibri"/>
          <w:b w:val="0"/>
          <w:i w:val="0"/>
          <w:color w:val="0F172A"/>
          <w:sz w:val="20"/>
        </w:rPr>
        <w:t>Analog Devices y las guías KiCad recomiendan GND unificado (en lugar de tierra partida) para señales mixtas de baja frecuencia, con punto estrella para separar retornos de potencia de los analógicos y evitar corrientes de lazo que degraden las lecturas ADC.</w:t>
      </w:r>
    </w:p>
    <w:p>
      <w:pPr>
        <w:spacing w:before="240" w:after="80"/>
      </w:pPr>
      <w:r>
        <w:rPr>
          <w:rFonts w:ascii="Calibri" w:hAnsi="Calibri"/>
          <w:b/>
          <w:i w:val="0"/>
          <w:color w:val="1A3A5C"/>
          <w:sz w:val="36"/>
        </w:rPr>
        <w:t>6. Checklist de Entregables Fase 1</w:t>
      </w:r>
    </w:p>
    <w:tbl>
      <w:tblPr>
        <w:tblStyle w:val="TableGrid"/>
        <w:tblW w:type="auto" w:w="0"/>
        <w:tblLook w:firstColumn="1" w:firstRow="1" w:lastColumn="0" w:lastRow="0" w:noHBand="0" w:noVBand="1" w:val="04A0"/>
      </w:tblPr>
      <w:tblGrid>
        <w:gridCol w:w="2232"/>
        <w:gridCol w:w="2232"/>
        <w:gridCol w:w="2232"/>
        <w:gridCol w:w="2232"/>
      </w:tblGrid>
      <w:tr>
        <w:tc>
          <w:tcPr>
            <w:tcW w:type="dxa" w:w="216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Entregable</w:t>
            </w:r>
          </w:p>
        </w:tc>
        <w:tc>
          <w:tcPr>
            <w:tcW w:type="dxa" w:w="360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Contenido</w:t>
            </w:r>
          </w:p>
        </w:tc>
        <w:tc>
          <w:tcPr>
            <w:tcW w:type="dxa" w:w="288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Ubicación en ZIP</w:t>
            </w:r>
          </w:p>
        </w:tc>
        <w:tc>
          <w:tcPr>
            <w:tcW w:type="dxa" w:w="108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Estado</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Firmware</w:t>
            </w:r>
          </w:p>
        </w:tc>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Código MicroPython + README</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/firmware/</w:t>
            </w:r>
          </w:p>
        </w:tc>
        <w:tc>
          <w:tcPr>
            <w:tcW w:type="dxa" w:w="1080"/>
            <w:tcBorders>
              <w:top w:val="single" w:sz="4" w:space="0" w:color="CCCCCC"/>
              <w:left w:val="single" w:sz="4" w:space="0" w:color="CCCCCC"/>
              <w:bottom w:val="single" w:sz="4" w:space="0" w:color="CCCCCC"/>
              <w:right w:val="single" w:sz="4" w:space="0" w:color="CCCCCC"/>
            </w:tcBorders>
            <w:shd w:val="clear" w:color="auto" w:fill="FFFFFF"/>
          </w:tcPr>
          <w:p>
            <w:r>
              <w:t>✅ COMPLETO</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Esquemático KiCad</w:t>
            </w:r>
          </w:p>
        </w:tc>
        <w:tc>
          <w:tcPr>
            <w:tcW w:type="dxa" w:w="360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Diseño eléctrico completo</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/kicad/*.kicad_sch</w:t>
            </w:r>
          </w:p>
        </w:tc>
        <w:tc>
          <w:tcPr>
            <w:tcW w:type="dxa" w:w="1080"/>
            <w:tcBorders>
              <w:top w:val="single" w:sz="4" w:space="0" w:color="CCCCCC"/>
              <w:left w:val="single" w:sz="4" w:space="0" w:color="CCCCCC"/>
              <w:bottom w:val="single" w:sz="4" w:space="0" w:color="CCCCCC"/>
              <w:right w:val="single" w:sz="4" w:space="0" w:color="CCCCCC"/>
            </w:tcBorders>
            <w:shd w:val="clear" w:color="auto" w:fill="F1F5F9"/>
          </w:tcPr>
          <w:p>
            <w:r>
              <w:t>✅ COMPLETO</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PCB KiCad</w:t>
            </w:r>
          </w:p>
        </w:tc>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Layout + ruteo completo</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/kicad/*.kicad_pcb</w:t>
            </w:r>
          </w:p>
        </w:tc>
        <w:tc>
          <w:tcPr>
            <w:tcW w:type="dxa" w:w="1080"/>
            <w:tcBorders>
              <w:top w:val="single" w:sz="4" w:space="0" w:color="CCCCCC"/>
              <w:left w:val="single" w:sz="4" w:space="0" w:color="CCCCCC"/>
              <w:bottom w:val="single" w:sz="4" w:space="0" w:color="CCCCCC"/>
              <w:right w:val="single" w:sz="4" w:space="0" w:color="CCCCCC"/>
            </w:tcBorders>
            <w:shd w:val="clear" w:color="auto" w:fill="FFFFFF"/>
          </w:tcPr>
          <w:p>
            <w:r>
              <w:t>✅ COMPLETO</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Simulación Wokwi</w:t>
            </w:r>
          </w:p>
        </w:tc>
        <w:tc>
          <w:tcPr>
            <w:tcW w:type="dxa" w:w="360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URL proyecto extendido</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En .md (sección Wokwi)</w:t>
            </w:r>
          </w:p>
        </w:tc>
        <w:tc>
          <w:tcPr>
            <w:tcW w:type="dxa" w:w="1080"/>
            <w:tcBorders>
              <w:top w:val="single" w:sz="4" w:space="0" w:color="CCCCCC"/>
              <w:left w:val="single" w:sz="4" w:space="0" w:color="CCCCCC"/>
              <w:bottom w:val="single" w:sz="4" w:space="0" w:color="CCCCCC"/>
              <w:right w:val="single" w:sz="4" w:space="0" w:color="CCCCCC"/>
            </w:tcBorders>
            <w:shd w:val="clear" w:color="auto" w:fill="F1F5F9"/>
          </w:tcPr>
          <w:p>
            <w:r>
              <w:t>✅ COMPLETO</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Archivo .md</w:t>
            </w:r>
          </w:p>
        </w:tc>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Wokwi + Cuestionario + AI log</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ETISEJr_JairMolina.md</w:t>
            </w:r>
          </w:p>
        </w:tc>
        <w:tc>
          <w:tcPr>
            <w:tcW w:type="dxa" w:w="1080"/>
            <w:tcBorders>
              <w:top w:val="single" w:sz="4" w:space="0" w:color="CCCCCC"/>
              <w:left w:val="single" w:sz="4" w:space="0" w:color="CCCCCC"/>
              <w:bottom w:val="single" w:sz="4" w:space="0" w:color="CCCCCC"/>
              <w:right w:val="single" w:sz="4" w:space="0" w:color="CCCCCC"/>
            </w:tcBorders>
            <w:shd w:val="clear" w:color="auto" w:fill="FFFFFF"/>
          </w:tcPr>
          <w:p>
            <w:r>
              <w:t>✅ COMPLETO</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ZIP final</w:t>
            </w:r>
          </w:p>
        </w:tc>
        <w:tc>
          <w:tcPr>
            <w:tcW w:type="dxa" w:w="360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Estructura completa</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ETISEJr_JairMolina.zip</w:t>
            </w:r>
          </w:p>
        </w:tc>
        <w:tc>
          <w:tcPr>
            <w:tcW w:type="dxa" w:w="1080"/>
            <w:tcBorders>
              <w:top w:val="single" w:sz="4" w:space="0" w:color="CCCCCC"/>
              <w:left w:val="single" w:sz="4" w:space="0" w:color="CCCCCC"/>
              <w:bottom w:val="single" w:sz="4" w:space="0" w:color="CCCCCC"/>
              <w:right w:val="single" w:sz="4" w:space="0" w:color="CCCCCC"/>
            </w:tcBorders>
            <w:shd w:val="clear" w:color="auto" w:fill="F1F5F9"/>
          </w:tcPr>
          <w:p>
            <w:r>
              <w:t>✅ COMPLETO</w:t>
            </w:r>
          </w:p>
        </w:tc>
      </w:tr>
    </w:tbl>
    <w:p/>
    <w:p>
      <w:pPr>
        <w:spacing w:before="240" w:after="80"/>
      </w:pPr>
      <w:r>
        <w:rPr>
          <w:rFonts w:ascii="Calibri" w:hAnsi="Calibri"/>
          <w:b/>
          <w:i w:val="0"/>
          <w:color w:val="1A3A5C"/>
          <w:sz w:val="36"/>
        </w:rPr>
        <w:t>7. Preparación para la Sesión en Vivo (Fase 2)</w:t>
      </w:r>
    </w:p>
    <w:p>
      <w:pPr>
        <w:spacing w:before="0" w:after="80"/>
      </w:pPr>
      <w:r>
        <w:rPr>
          <w:rFonts w:ascii="Calibri" w:hAnsi="Calibri"/>
          <w:b w:val="0"/>
          <w:i w:val="0"/>
          <w:color w:val="0F172A"/>
          <w:sz w:val="21"/>
        </w:rPr>
        <w:t>La sesión en vivo tiene duración de 2 horas. El candidato debe presentarse con:</w:t>
      </w:r>
    </w:p>
    <w:p>
      <w:pPr>
        <w:pStyle w:val="ListBullet"/>
        <w:spacing w:before="20" w:after="20"/>
        <w:ind w:left="432"/>
      </w:pPr>
      <w:r>
        <w:rPr>
          <w:rFonts w:ascii="Calibri" w:hAnsi="Calibri"/>
          <w:b w:val="0"/>
          <w:i w:val="0"/>
          <w:color w:val="0F172A"/>
          <w:sz w:val="20"/>
        </w:rPr>
        <w:t>Firmware cargado y probado en la laptop. Entorno de desarrollo (Thonny o VS Code + Pylance) listo.</w:t>
      </w:r>
    </w:p>
    <w:p>
      <w:pPr>
        <w:pStyle w:val="ListBullet"/>
        <w:spacing w:before="20" w:after="20"/>
        <w:ind w:left="432"/>
      </w:pPr>
      <w:r>
        <w:rPr>
          <w:rFonts w:ascii="Calibri" w:hAnsi="Calibri"/>
          <w:b w:val="0"/>
          <w:i w:val="0"/>
          <w:color w:val="0F172A"/>
          <w:sz w:val="20"/>
        </w:rPr>
        <w:t>Proyecto KiCad abierto en laptop, sin errores de librería faltante.</w:t>
      </w:r>
    </w:p>
    <w:p>
      <w:pPr>
        <w:pStyle w:val="ListBullet"/>
        <w:spacing w:before="20" w:after="20"/>
        <w:ind w:left="432"/>
      </w:pPr>
      <w:r>
        <w:rPr>
          <w:rFonts w:ascii="Calibri" w:hAnsi="Calibri"/>
          <w:b w:val="0"/>
          <w:i w:val="0"/>
          <w:color w:val="0F172A"/>
          <w:sz w:val="20"/>
        </w:rPr>
        <w:t>Wokwi accesible en browser (sin sesión iniciada, para demostrar acceso público).</w:t>
      </w:r>
    </w:p>
    <w:p>
      <w:pPr>
        <w:pStyle w:val="ListBullet"/>
        <w:spacing w:before="20" w:after="20"/>
        <w:ind w:left="432"/>
      </w:pPr>
      <w:r>
        <w:rPr>
          <w:rFonts w:ascii="Calibri" w:hAnsi="Calibri"/>
          <w:b w:val="0"/>
          <w:i w:val="0"/>
          <w:color w:val="0F172A"/>
          <w:sz w:val="20"/>
        </w:rPr>
        <w:t>Comprensión profunda de cada decisión técnica: listo para defender circuito de acondicionamiento, etapa de potencia, estructura FSM y criterios de layout PCB.</w:t>
      </w:r>
    </w:p>
    <w:p>
      <w:pPr>
        <w:pStyle w:val="ListBullet"/>
        <w:spacing w:before="20" w:after="20"/>
        <w:ind w:left="432"/>
      </w:pPr>
      <w:r>
        <w:rPr>
          <w:rFonts w:ascii="Calibri" w:hAnsi="Calibri"/>
          <w:b w:val="0"/>
          <w:i w:val="0"/>
          <w:color w:val="0F172A"/>
          <w:sz w:val="20"/>
        </w:rPr>
        <w:t>Cuestionario respondido por escrito; preparado para ampliar respuestas verbalmente.</w:t>
      </w:r>
    </w:p>
    <w:p>
      <w:pPr>
        <w:pStyle w:val="ListBullet"/>
        <w:spacing w:before="20" w:after="20"/>
        <w:ind w:left="432"/>
      </w:pPr>
      <w:r>
        <w:rPr>
          <w:rFonts w:ascii="Calibri" w:hAnsi="Calibri"/>
          <w:b w:val="0"/>
          <w:i w:val="0"/>
          <w:color w:val="0F172A"/>
          <w:sz w:val="20"/>
        </w:rPr>
        <w:t>Herramienta de AI (Claude) con log documentado; listo para mostrar conversaciones si se solicita.</w:t>
      </w:r>
    </w:p>
    <w:p/>
    <w:p>
      <w:pPr>
        <w:spacing w:before="0" w:after="80"/>
      </w:pPr>
      <w:r>
        <w:rPr>
          <w:rFonts w:ascii="Calibri" w:hAnsi="Calibri"/>
          <w:b w:val="0"/>
          <w:i/>
          <w:color w:val="475569"/>
          <w:sz w:val="20"/>
        </w:rPr>
        <w:t>Nota: Jaguar revelará una tarea técnica adicional al inicio de la sesión. No se requiere preparación específica para ella — evalúa criterio técnico en tiempo real.</w:t>
      </w:r>
    </w:p>
    <w:p/>
    <w:tbl>
      <w:tblPr>
        <w:tblW w:type="auto" w:w="0"/>
        <w:tblLook w:firstColumn="1" w:firstRow="1" w:lastColumn="0" w:lastRow="0" w:noHBand="0" w:noVBand="1" w:val="04A0"/>
      </w:tblPr>
      <w:tblGrid>
        <w:gridCol w:w="8928"/>
      </w:tblGrid>
      <w:tr>
        <w:tc>
          <w:tcPr>
            <w:tcW w:type="dxa" w:w="8928"/>
            <w:shd w:val="clear" w:color="auto" w:fill="F1F5F9"/>
            <w:tcBorders>
              <w:top w:val="single" w:sz="6" w:space="0" w:color="1D4ED8"/>
              <w:left w:val="single" w:sz="6" w:space="0" w:color="1D4ED8"/>
              <w:bottom w:val="single" w:sz="6" w:space="0" w:color="1D4ED8"/>
              <w:right w:val="single" w:sz="6" w:space="0" w:color="1D4ED8"/>
            </w:tcBorders>
          </w:tcPr>
          <w:p/>
          <w:p>
            <w:pPr>
              <w:spacing w:before="160"/>
              <w:jc w:val="center"/>
            </w:pPr>
            <w:r>
              <w:rPr>
                <w:rFonts w:ascii="Calibri" w:hAnsi="Calibri"/>
                <w:b w:val="0"/>
                <w:i w:val="0"/>
                <w:color w:val="475569"/>
                <w:sz w:val="18"/>
              </w:rPr>
              <w:t>Preparado por:</w:t>
            </w:r>
          </w:p>
          <w:p>
            <w:pPr>
              <w:jc w:val="center"/>
            </w:pPr>
            <w:r>
              <w:rPr>
                <w:rFonts w:ascii="Calibri" w:hAnsi="Calibri"/>
                <w:b/>
                <w:i w:val="0"/>
                <w:color w:val="1A3A5C"/>
                <w:sz w:val="28"/>
              </w:rPr>
              <w:t>Ing. Jair Molina Arce</w:t>
            </w:r>
          </w:p>
          <w:p>
            <w:pPr>
              <w:spacing w:after="160"/>
              <w:jc w:val="center"/>
            </w:pPr>
            <w:r>
              <w:rPr>
                <w:rFonts w:ascii="Calibri" w:hAnsi="Calibri"/>
                <w:b w:val="0"/>
                <w:i w:val="0"/>
                <w:color w:val="475569"/>
                <w:sz w:val="18"/>
              </w:rPr>
              <w:t>Candidato — Ingeniero de Sistemas Embebidos Jr.  |  30/06/2026</w:t>
            </w:r>
          </w:p>
        </w:tc>
      </w:tr>
    </w:tbl>
    <w:p>
      <w:pPr>
        <w:pStyle w:val="Heading1"/>
      </w:pPr>
      <w:r>
        <w:t>8. Mejoras y Optimizaciones Implementadas en la Simulación Wokwi (C++/Arduino)</w:t>
      </w:r>
    </w:p>
    <w:p>
      <w:r>
        <w:t>Durante el desarrollo de la simulación en Wokwi (sketch.ino), se implementaron mejoras sustanciales para facilitar la evaluación técnica y cumplir rigurosamente con los requerimientos del PDF original:</w:t>
      </w:r>
    </w:p>
    <w:p>
      <w:r>
        <w:t>1. Parpadeo Dinámico del Ventilador: Para simular la máxima capacidad de extracción solicitada en los requerimientos, el LED indicador del ventilador parpadea a una frecuencia de 150ms cuando la temperatura interna es mayor o igual a 60°C, manteniendo un encendido fijo a temperaturas menores.</w:t>
      </w:r>
    </w:p>
    <w:p>
      <w:r>
        <w:t>2. Comandos vía Monitor Serial: Se implementó una interfaz de comandos por terminal para facilitar la demostración de la simulación sin la necesidad de manipular físicamente los componentes iterativamente:</w:t>
      </w:r>
    </w:p>
    <w:p>
      <w:r>
        <w:t xml:space="preserve">  - SET:XX -&gt; Fija manualmente la temperatura de activación (Setpoint), anulando la lectura del DIP switch.</w:t>
      </w:r>
    </w:p>
    <w:p>
      <w:r>
        <w:t xml:space="preserve">  - TEMP:XX -&gt; Inyecta una temperatura interna simulada de forma instantánea.</w:t>
      </w:r>
    </w:p>
    <w:p>
      <w:r>
        <w:t xml:space="preserve">  - EXT:XX -&gt; Fija de forma manual la temperatura exterior simulada.</w:t>
      </w:r>
    </w:p>
    <w:p>
      <w:r>
        <w:t>3. Lógica FSM No Bloqueante: Todo el código de la máquina de estados y las transiciones (como el tiempo de viaje de la compuerta de ~3 segundos) fue rediseñado usando millis() para garantizar que el loop principal nunca se bloquee, manteniendo la frecuencia de control a 1 Hz estricto.</w:t>
      </w:r>
    </w:p>
    <w:p>
      <w:r>
        <w:t>4. Remoción de inyecciones automáticas: Se eliminaron los retardos forzados (delays) que inyectaban temperatura al mover el DIP switch, delegando esta función a los comandos Serial para una simulación térmica más pura y controlable.</w:t>
      </w:r>
    </w:p>
    <w:sectPr w:rsidR="00FC693F" w:rsidRPr="0006063C" w:rsidSect="00034616">
      <w:headerReference w:type="default" r:id="rId9"/>
      <w:footerReference w:type="default" r:id="rId10"/>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color w:val="475569"/>
        <w:sz w:val="16"/>
      </w:rPr>
      <w:t>Confidencial — Uso exclusivo proceso de selección Jaguar de México S.A. de C.V.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475569"/>
        <w:sz w:val="16"/>
      </w:rPr>
      <w:t>Evaluación Técnica — Jaguar de México  |  Ing. Jair Molina Arce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