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de pruebas</w:t>
      </w:r>
      <w:r>
        <w:rPr>
          <w:b/>
          <w:color w:val="000000"/>
          <w:sz w:val="48"/>
          <w:szCs w:val="48"/>
        </w:rPr>
        <w:t xml:space="preserve"> para el Proyecto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Indice</w:t>
          </w:r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8590_3527265554">
            <w:r>
              <w:rPr>
                <w:rStyle w:val="Enlacedelndice"/>
              </w:rPr>
              <w:t>Datos del documento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592_3527265554">
            <w:r>
              <w:rPr>
                <w:rStyle w:val="Enlacedelndice"/>
              </w:rPr>
              <w:t>1. Introducción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594_3527265554">
            <w:r>
              <w:rPr>
                <w:rStyle w:val="Enlacedelndice"/>
              </w:rPr>
              <w:t>2. Objetivos de las Pruebas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596_3527265554">
            <w:r>
              <w:rPr>
                <w:rStyle w:val="Enlacedelndice"/>
              </w:rPr>
              <w:t>3. Tipos de Pruebas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598_3527265554">
            <w:r>
              <w:rPr>
                <w:rStyle w:val="Enlacedelndice"/>
              </w:rPr>
              <w:t>4. Criterios de Aceptación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600_3527265554">
            <w:r>
              <w:rPr>
                <w:rStyle w:val="Enlacedelndice"/>
              </w:rPr>
              <w:t>5. Plan de Ejecución de Pruebas</w:t>
              <w:tab/>
              <w:t>9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602_3527265554">
            <w:r>
              <w:rPr>
                <w:rStyle w:val="Enlacedelndice"/>
              </w:rPr>
              <w:t>6. Proceso de Validación</w:t>
              <w:tab/>
              <w:t>10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8604_3527265554">
            <w:r>
              <w:rPr>
                <w:rStyle w:val="Enlacedelndice"/>
              </w:rPr>
              <w:t>7. Herramientas de Pruebas</w:t>
              <w:tab/>
              <w:t>11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spacing w:before="0" w:after="0"/>
        <w:rPr/>
      </w:pPr>
      <w:bookmarkStart w:id="2" w:name="__RefHeading___Toc8590_3527265554"/>
      <w:bookmarkStart w:id="3" w:name="_heading=h.1fob9te"/>
      <w:bookmarkEnd w:id="2"/>
      <w:bookmarkEnd w:id="3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4" w:name="_heading=h.3znysh7"/>
      <w:bookmarkEnd w:id="4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5" w:name="_heading=h.2et92p0"/>
      <w:bookmarkStart w:id="6" w:name="_heading=h.2et92p0"/>
      <w:bookmarkEnd w:id="6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rPr/>
      </w:pPr>
      <w:bookmarkStart w:id="7" w:name="__RefHeading___Toc8592_3527265554"/>
      <w:bookmarkEnd w:id="7"/>
      <w:r>
        <w:rPr/>
        <w:t>1. Introducción</w:t>
      </w:r>
    </w:p>
    <w:p>
      <w:pPr>
        <w:pStyle w:val="normal1"/>
        <w:rPr/>
      </w:pPr>
      <w:r>
        <w:rPr/>
        <w:br/>
        <w:t>Este documento de Pruebas y Validación describe el plan para verificar que el sistema MediConecta cumple con los requisitos funcionales y no funcionales definidos. MediConecta es una plataforma digital destinada a mejorar el acceso a los servicios de salud para adultos mayores, facilitando la gestión de citas médicas, el monitoreo de indicadores de salud y la entrega de recordatorios. Dado el perfil de usuarios, se requiere asegurar la accesibilidad, seguridad, estabilidad y usabilidad del sistema mediante pruebas exhaustivas que validen su correcto funcionamiento antes de su lanzamiento.</w:t>
        <w:br/>
        <w:br/>
        <w:t>Este documento cubre los diferentes tipos de pruebas que se realizarán, incluyendo pruebas funcionales, de rendimiento, de seguridad y de usabilidad. La validación de cada uno de estos aspectos es crucial para garantizar que la aplicación ofrezca una experiencia de usuario satisfactoria y segura, y que pueda manejar la carga esperada sin interrupciones.</w:t>
        <w:br/>
        <w:br/>
      </w:r>
      <w:r>
        <w:br w:type="page"/>
      </w:r>
    </w:p>
    <w:p>
      <w:pPr>
        <w:pStyle w:val="Heading2"/>
        <w:rPr/>
      </w:pPr>
      <w:bookmarkStart w:id="8" w:name="__RefHeading___Toc8594_3527265554"/>
      <w:bookmarkEnd w:id="8"/>
      <w:r>
        <w:rPr/>
        <w:t>2. Objetivos de las Pruebas</w:t>
      </w:r>
    </w:p>
    <w:p>
      <w:pPr>
        <w:pStyle w:val="normal1"/>
        <w:rPr/>
      </w:pPr>
      <w:r>
        <w:rPr/>
        <w:br/>
        <w:t>Validar que el sistema cumple con todos los requisitos funcionales y no funcionales.</w:t>
        <w:br/>
        <w:t>Identificar y resolver posibles errores o fallos antes del despliegue en producción.</w:t>
        <w:br/>
        <w:t>Asegurar la accesibilidad de la plataforma para adultos mayores.</w:t>
        <w:br/>
        <w:t>Comprobar que los datos médicos están protegidos y que solo los usuarios autorizados pueden acceder a ellos.</w:t>
        <w:br/>
        <w:t>Validar que el sistema puede manejar la carga de usuarios concurrentes sin degradación del rendimiento.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9" w:name="__RefHeading___Toc8596_3527265554"/>
      <w:bookmarkEnd w:id="9"/>
      <w:r>
        <w:rPr/>
        <w:t>3. Tipos de Pruebas</w:t>
      </w:r>
    </w:p>
    <w:p>
      <w:pPr>
        <w:pStyle w:val="normal1"/>
        <w:rPr/>
      </w:pPr>
      <w:r>
        <w:rPr/>
        <w:br/>
        <w:t>3.1 Pruebas Funcionales</w:t>
        <w:br/>
        <w:t>Estas pruebas validan que cada función del sistema opera conforme a los requisitos especificados.</w:t>
        <w:br/>
        <w:br/>
        <w:t>CRUD de Usuarios: Verificar que las operaciones de creación, lectura, actualización y eliminación de usuarios funcionen correctamente.</w:t>
        <w:br/>
        <w:t>Gestión de Citas: Asegurarse de que los usuarios puedan programar, modificar y cancelar citas sin problemas.</w:t>
        <w:br/>
        <w:t>Notificaciones y Recordatorios: Validar que los recordatorios automáticos se envíen de acuerdo a la programación establecida.</w:t>
        <w:br/>
        <w:t>Autenticación y Autorización: Comprobar que los usuarios pueden iniciar sesión y que cada rol tiene acceso solo a las funciones autorizadas.</w:t>
        <w:br/>
        <w:t>3.2 Pruebas de Rendimiento</w:t>
        <w:br/>
        <w:t>Estas pruebas verifican que el sistema sea capaz de manejar la carga esperada sin afectar la experiencia del usuario.</w:t>
        <w:br/>
        <w:br/>
        <w:t>Pruebas de Carga: Evaluar el sistema bajo una cantidad significativa de usuarios simultáneos para garantizar que el rendimiento no se degrade.</w:t>
        <w:br/>
        <w:t>Pruebas de Estrés: Probar el sistema bajo condiciones de carga extrema para identificar su capacidad máxima y puntos de fallo.</w:t>
        <w:br/>
        <w:t>Pruebas de Escalabilidad: Validar que el sistema puede ser escalado horizontalmente si se incrementa la demanda.</w:t>
        <w:br/>
        <w:t>3.3 Pruebas de Seguridad</w:t>
        <w:br/>
        <w:t>Dado que MediConecta maneja información médica, es fundamental garantizar la protección de los datos del usuario.</w:t>
        <w:br/>
        <w:br/>
        <w:t>Pruebas de Autenticación: Validar la seguridad en el proceso de inicio de sesión, incluyendo la protección contra intentos de fuerza bruta.</w:t>
        <w:br/>
        <w:t>Pruebas de Autorización: Asegurar que los datos médicos solo sean accesibles por usuarios autorizados.</w:t>
        <w:br/>
        <w:t>Pruebas de Cifrado de Datos: Verificar que los datos en tránsito estén correctamente cifrados.</w:t>
        <w:br/>
        <w:t>Pruebas de Vulnerabilidades: Identificar y mitigar posibles vulnerabilidades (SQL Injection, Cross-Site Scripting, etc.).</w:t>
        <w:br/>
        <w:t>3.4 Pruebas de Usabilidad</w:t>
        <w:br/>
        <w:t>Estas pruebas aseguran que la interfaz de usuario es accesible, intuitiva y fácil de usar para los adultos mayores.</w:t>
        <w:br/>
        <w:br/>
        <w:t>Accesibilidad: Validar que la interfaz cumpla con estándares de accesibilidad, como WCAG, con opciones de alto contraste y botones de gran tamaño.</w:t>
        <w:br/>
        <w:t>Pruebas de Interfaz de Usuario: Evaluar la navegabilidad, diseño y facilidad de uso de la interfaz tanto en la aplicación móvil como en la plataforma web.</w:t>
        <w:br/>
        <w:t>Pruebas de Interacción por Voz: Comprobar que el sistema de reconocimiento de voz responda correctamente a los comandos de los usuarios.</w:t>
        <w:br/>
        <w:t>3.5 Pruebas de Compatibilidad</w:t>
        <w:br/>
        <w:t>Garantizan que el sistema funciona correctamente en diferentes dispositivos y navegadores.</w:t>
        <w:br/>
        <w:br/>
        <w:t>Pruebas en Dispositivos Móviles: Validar que la aplicación funcione correctamente en dispositivos Android (versión 8.0 o superior) y iOS (versión 12 o superior).</w:t>
        <w:br/>
        <w:t>Pruebas en Navegadores Web: Asegurar la compatibilidad con los navegadores más utilizados: Chrome, Firefox, Safari y Edge.</w:t>
        <w:br/>
      </w:r>
      <w:r>
        <w:br w:type="page"/>
      </w:r>
    </w:p>
    <w:p>
      <w:pPr>
        <w:pStyle w:val="Heading2"/>
        <w:rPr/>
      </w:pPr>
      <w:bookmarkStart w:id="10" w:name="__RefHeading___Toc8598_3527265554"/>
      <w:bookmarkEnd w:id="10"/>
      <w:r>
        <w:rPr/>
        <w:t>4. Criterios de Aceptación</w:t>
      </w:r>
    </w:p>
    <w:p>
      <w:pPr>
        <w:pStyle w:val="normal1"/>
        <w:rPr/>
      </w:pPr>
      <w:r>
        <w:rPr/>
        <w:br/>
        <w:t>Para que cada prueba sea considerada exitosa, debe cumplir con los siguientes criterios:</w:t>
        <w:br/>
        <w:br/>
        <w:t>Funcionalidad: Cada función debe operar según los requisitos especificados sin errores.</w:t>
        <w:br/>
        <w:t>Rendimiento: El sistema debe responder en menos de 2 segundos bajo carga normal y no exceder 5 segundos bajo condiciones de estrés.</w:t>
        <w:br/>
        <w:t>Seguridad: Todos los datos deben estar cifrados en tránsito y almacenados de forma segura, sin acceso no autorizado.</w:t>
        <w:br/>
        <w:t>Accesibilidad: La interfaz debe cumplir con los estándares WCAG, y la navegación debe ser clara y simple para adultos mayores.</w:t>
        <w:br/>
        <w:t>Compatibilidad: La aplicación debe ser completamente funcional en las versiones de dispositivos y navegadores especificados.</w:t>
      </w:r>
      <w:r>
        <w:br w:type="page"/>
      </w:r>
    </w:p>
    <w:p>
      <w:pPr>
        <w:pStyle w:val="Heading2"/>
        <w:rPr/>
      </w:pPr>
      <w:bookmarkStart w:id="11" w:name="__RefHeading___Toc8600_3527265554"/>
      <w:bookmarkEnd w:id="11"/>
      <w:r>
        <w:rPr/>
        <w:t>5. Plan de Ejecución de Pruebas</w:t>
      </w:r>
    </w:p>
    <w:p>
      <w:pPr>
        <w:pStyle w:val="normal1"/>
        <w:rPr/>
      </w:pPr>
      <w:r>
        <w:rPr/>
        <w:br/>
        <w:t>Tipo de Prueba</w:t>
        <w:tab/>
        <w:t>Responsable</w:t>
        <w:tab/>
        <w:t>Fecha de Inicio</w:t>
        <w:tab/>
        <w:t>Fecha de Fin</w:t>
        <w:br/>
        <w:t>Pruebas Funcionales</w:t>
        <w:tab/>
        <w:t>Desarrollador Principal</w:t>
        <w:tab/>
        <w:t>15 de octubre de 2024</w:t>
        <w:tab/>
        <w:t>31 de octubre de 2024</w:t>
        <w:br/>
        <w:t>Pruebas de Rendimiento</w:t>
        <w:tab/>
        <w:t>Administrador de Infraestructura</w:t>
        <w:tab/>
        <w:t>1 de noviembre de 2024</w:t>
        <w:tab/>
        <w:t>7 de noviembre de 2024</w:t>
        <w:br/>
        <w:t>Pruebas de Seguridad</w:t>
        <w:tab/>
        <w:t>Equipo de Seguridad</w:t>
        <w:tab/>
        <w:t>8 de noviembre de 2024</w:t>
        <w:tab/>
        <w:t>14 de noviembre de 2024</w:t>
        <w:br/>
        <w:t>Pruebas de Usabilidad</w:t>
        <w:tab/>
        <w:t>Equipo de QA</w:t>
        <w:tab/>
        <w:t>15 de noviembre de 2024</w:t>
        <w:tab/>
        <w:t>22 de noviembre de 2024</w:t>
        <w:br/>
        <w:t>Pruebas de Compatibilidad</w:t>
        <w:tab/>
        <w:t>Equipo de QA</w:t>
        <w:tab/>
        <w:t>23 de noviembre de 2024</w:t>
        <w:tab/>
        <w:t>30 de noviembre de 2024</w:t>
        <w:br/>
      </w:r>
      <w:r>
        <w:br w:type="page"/>
      </w:r>
    </w:p>
    <w:p>
      <w:pPr>
        <w:pStyle w:val="Heading2"/>
        <w:rPr/>
      </w:pPr>
      <w:bookmarkStart w:id="12" w:name="__RefHeading___Toc8602_3527265554"/>
      <w:bookmarkEnd w:id="12"/>
      <w:r>
        <w:rPr/>
        <w:t>6. Proceso de Validación</w:t>
      </w:r>
    </w:p>
    <w:p>
      <w:pPr>
        <w:pStyle w:val="normal1"/>
        <w:rPr/>
      </w:pPr>
      <w:r>
        <w:rPr/>
        <w:br/>
        <w:t>Ejecución de Pruebas: Cada prueba se ejecutará siguiendo los casos de prueba detallados y documentando los resultados.</w:t>
        <w:br/>
        <w:t>Documentación de Incidencias: Todos los errores o problemas identificados se documentarán en un registro de incidencias, incluyendo detalles sobre la causa, la descripción y el impacto.</w:t>
        <w:br/>
        <w:t>Revisión y Corrección: El equipo de desarrollo corregirá todas las incidencias detectadas y actualizará el código según sea necesario.</w:t>
        <w:br/>
        <w:t>Re-Ejecución de Pruebas: Después de corregir los errores, las pruebas se repetirán para validar las soluciones.</w:t>
        <w:br/>
        <w:t>Informe Final de Validación: Al concluir el proceso de pruebas, se generará un informe final de validación que detallará los resultados de cada tipo de prueba y confirmará si el sistema está listo para su despliegue en producción.</w:t>
        <w:b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13" w:name="__RefHeading___Toc8604_3527265554"/>
      <w:bookmarkEnd w:id="13"/>
      <w:r>
        <w:rPr/>
        <w:t>7. Herramientas de Pruebas</w:t>
      </w:r>
    </w:p>
    <w:p>
      <w:pPr>
        <w:pStyle w:val="normal1"/>
        <w:spacing w:before="0" w:after="200"/>
        <w:rPr/>
      </w:pPr>
      <w:r>
        <w:rPr/>
        <w:br/>
        <w:t>Las siguientes herramientas se utilizarán para llevar a cabo las pruebas:</w:t>
        <w:br/>
        <w:br/>
        <w:t>Postman: Para pruebas de API y verificación de respuesta de servicios.</w:t>
        <w:br/>
        <w:t>JMeter: Para pruebas de rendimiento y carga.</w:t>
        <w:br/>
        <w:t>OWASP ZAP: Para pruebas de vulnerabilidades de seguridad.</w:t>
        <w:br/>
        <w:t>Selenium: Para pruebas de interfaz de usuario automatizadas.</w:t>
        <w:br/>
        <w:t>Lighthouse: Para evaluar accesibilidad y rendimiento en la web.</w:t>
        <w:br/>
        <w:t>8. Conclusión</w:t>
        <w:br/>
        <w:t>El presente documento de Pruebas y Validación detalla el proceso necesario para asegurar que MediConecta cumpla con los más altos estándares de calidad, seguridad y accesibilidad. Siguiendo este plan, el equipo podrá identificar y resolver cualquier problema, garantizando una experiencia de usuario óptima y un sistema estable para el entorno de producción. Este plan de pruebas asegura que MediConecta esté lista para su despliegue, brindando a los adultos mayores y profesionales de la salud una herramienta confiable y eficiente para la gestión de salud.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plan de pruebas para el Proyecto “Mediconecta ”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plan de pruebas para el Proyecto “Mediconecta ”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plan de pruebas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plan de pruebas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LibreOffice/24.8.2.1$Windows_X86_64 LibreOffice_project/0f794b6e29741098670a3b95d60478a65d05ef13</Application>
  <AppVersion>15.0000</AppVersion>
  <Pages>11</Pages>
  <Words>1217</Words>
  <Characters>7010</Characters>
  <CharactersWithSpaces>8189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2024-11-13T21:01:12Z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