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132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Style w:val="Strong"/>
                <w:rFonts w:eastAsia="Calibri" w:cs="" w:ascii="Calibri" w:hAnsi="Calibri"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t>¿Han cambiado tus intereses profesionales?</w:t>
            </w: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br/>
              <w:t>Sí, mis intereses profesionales han evolucionado tras realizar el Proyecto APT. Ahora siento un mayor interés en áreas como la implementación de sistemas interactivos, como asistentes virtuales, y la integración de herramientas tecnológicas para optimizar la atención en el ámbito de la salud.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hanging="283" w:left="720"/>
              <w:rPr/>
            </w:pPr>
            <w:r>
              <w:rPr>
                <w:rStyle w:val="Strong"/>
              </w:rPr>
              <w:t>¿De qué manera han cambiado?</w:t>
            </w:r>
            <w:r>
              <w:rPr/>
              <w:br/>
              <w:t>Antes me interesaba más la infraestructura técnica, pero ahora estoy motivado por proyectos con impacto directo en los usuarios, especialmente aquellos que combinan desarrollo web, bases de datos y experiencia de usuario.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ind w:hanging="283" w:left="720"/>
              <w:rPr/>
            </w:pPr>
            <w:r>
              <w:rPr>
                <w:rStyle w:val="Strong"/>
              </w:rPr>
              <w:t>¿Cómo afectó el Proyecto APT?</w:t>
            </w:r>
            <w:r>
              <w:rPr/>
              <w:br/>
              <w:t xml:space="preserve">El proyecto me permitió visualizar cómo las herramientas tecnológicas pueden transformar servicios esenciales como la salud, fortaleciendo mi interés en proyectos con impacto socia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¿Han cambiado tus fortalezas y debilidades?</w:t>
              <w:br/>
              <w:t>Sí, he notado una mejora en mi capacidad para trabajar en equipo y gestionar proyectos, pero también identifico que debo seguir mejorando mi manejo del tiempo en tareas complejas.</w:t>
              <w:br/>
              <w:t>¿Cómo han cambiado?</w:t>
              <w:br/>
              <w:t>Mi fortaleza en el modelamiento de bases de datos y programación se consolidó al superar retos técnicos, mientras que mi debilidad en la planificación disminuyó al aprender a priorizar tareas.</w:t>
              <w:br/>
              <w:t>Planes para fortalecer mis fortalezas:</w:t>
              <w:br/>
              <w:t>Seguiré practicando el desarrollo de soluciones complejas y participando en proyectos colaborativos para reforzar mis habilidades técnicas y comunicativas.</w:t>
              <w:br/>
              <w:t>Planes para mejorar mis debilidades:</w:t>
              <w:br/>
              <w:t>Implementaré herramientas de gestión de tiempo como metodologías ágiles y priorización de tareas para mejorar mi productividad en futuros proyectos.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cs="" w:eastAsiaTheme="minorEastAsia" w:ascii="Century Gothic" w:hAnsi="Century Gothic"/>
                <w:b/>
                <w:bCs/>
                <w:kern w:val="0"/>
                <w:sz w:val="20"/>
                <w:szCs w:val="20"/>
                <w:lang w:val="es-CL" w:eastAsia="es-E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¿Han cambiado tus proyecciones laborales?</w:t>
              <w:br/>
              <w:t>Sí, ahora tengo un enfoque más claro en proyectos tecnológicos aplicados a la salud, con interés en la inteligencia artificial y sistemas de interacción usuario-sistema.</w:t>
              <w:br/>
              <w:t>¿De qué manera han cambiado?</w:t>
              <w:br/>
              <w:t>Antes me proyectaba como desarrollador técnico, pero ahora aspiro a un rol más integral que combine diseño, desarrollo y análisis de impacto social en los proyectos.</w:t>
              <w:br/>
              <w:t>¿Dónde te imaginas en 5 años?</w:t>
              <w:br/>
              <w:t>Me imagino trabajando como líder de proyectos tecnológicos en el ámbito de la salud, desarrollando plataformas que integren inteligencia artificial y big data para mejorar servicios esenciales.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Aspectos positivos y negativos:</w:t>
              <w:br/>
              <w:t>Positivos: Mejor comunicación con los compañeros, colaboración eficiente en la resolución de problemas técnicos, y una experiencia enriquecedora en la integración de ideas.</w:t>
              <w:br/>
              <w:t>Negativos: En algunos momentos hubo dificultad para coordinar horarios y equilibrar la carga de trabajo.</w:t>
              <w:br/>
              <w:t>¿Qué aspectos mejorarías en el futuro?</w:t>
              <w:br/>
              <w:t>Me gustaría mejorar la planificación inicial del trabajo en equipo, fomentando una asignación más equitativa de tareas y un seguimiento más riguroso de los objetivos. Esto también incluye promover la comunicación proactiva para resolver cualquier desafío durante el proyecto.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3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234"/>
    <w:rsid w:val="009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126e8a1c-9ea9-435a-ac89-d06c80d62e3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LibreOffice/24.8.3.2$Windows_X86_64 LibreOffice_project/48a6bac9e7e268aeb4c3483fcf825c94556d9f92</Application>
  <AppVersion>15.0000</AppVersion>
  <Pages>3</Pages>
  <Words>581</Words>
  <Characters>3285</Characters>
  <CharactersWithSpaces>3846</CharactersWithSpaces>
  <Paragraphs>22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2024-12-08T23:26:49Z</dcterms:modified>
  <cp:revision>44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