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HW4 Problem 1 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Equilibrium model of transport (16 points).</w:t>
      </w:r>
    </w:p>
    <w:p w:rsidR="00000000" w:rsidDel="00000000" w:rsidP="00000000" w:rsidRDefault="00000000" w:rsidRPr="00000000" w14:paraId="00000002">
      <w:pPr>
        <w:ind w:left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Remember the model of the translocation of (many molecules of) a protein from the Membrane to the Cytoplasm to the Nucleus?  Here’s another variation of it.  Now the K’s are equilibrium constants, because the translocation reactions are reversible.</w:t>
      </w:r>
    </w:p>
    <w:p w:rsidR="00000000" w:rsidDel="00000000" w:rsidP="00000000" w:rsidRDefault="00000000" w:rsidRPr="00000000" w14:paraId="00000003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</w:rPr>
        <w:drawing>
          <wp:inline distB="0" distT="0" distL="0" distR="0">
            <wp:extent cx="4808855" cy="1125855"/>
            <wp:effectExtent b="0" l="0" r="0" t="0"/>
            <wp:docPr descr="Picture 51" id="3" name="image1.png"/>
            <a:graphic>
              <a:graphicData uri="http://schemas.openxmlformats.org/drawingml/2006/picture">
                <pic:pic>
                  <pic:nvPicPr>
                    <pic:cNvPr descr="Picture 51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8855" cy="1125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A. Using “pencil and brain”, derive a set of three equations that express the fraction of the protein that is in each compartment at equilibrium. You should be thinking “partition function” and “detailed balance”.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</w:rPr>
        <w:drawing>
          <wp:inline distB="114300" distT="114300" distL="114300" distR="114300">
            <wp:extent cx="5610225" cy="4229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B. Make a dynamic model* of this system in </w:t>
      </w:r>
      <w:r w:rsidDel="00000000" w:rsidR="00000000" w:rsidRPr="00000000">
        <w:rPr>
          <w:rFonts w:ascii="Helvetica Neue" w:cs="Helvetica Neue" w:eastAsia="Helvetica Neue" w:hAnsi="Helvetica Neue"/>
          <w:i w:val="1"/>
          <w:rtl w:val="0"/>
        </w:rPr>
        <w:t xml:space="preserve">Mathematica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  Start the time course with all the protein on the membrane.  For some set of parameters where K1 ≠ K2, show that the long term behavior of the system approaches that which your equations in part A predicted (ideally by plotting GridLines that are equal to your predicted steady state values).</w:t>
      </w:r>
    </w:p>
    <w:p w:rsidR="00000000" w:rsidDel="00000000" w:rsidP="00000000" w:rsidRDefault="00000000" w:rsidRPr="00000000" w14:paraId="0000000B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ab/>
        <w:t xml:space="preserve">(* That is, construct a system of differential equations, then solve, and plot the time course.  You will use rate coefficients f1, f2, r1, r2, rather than equil. constants K1 and K2.)</w:t>
      </w:r>
    </w:p>
    <w:p w:rsidR="00000000" w:rsidDel="00000000" w:rsidP="00000000" w:rsidRDefault="00000000" w:rsidRPr="00000000" w14:paraId="0000000C">
      <w:pPr>
        <w:rPr>
          <w:rFonts w:ascii="Helvetica Neue" w:cs="Helvetica Neue" w:eastAsia="Helvetica Neue" w:hAnsi="Helvetica Neue"/>
          <w:color w:val="0432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</w:rPr>
        <w:drawing>
          <wp:inline distB="114300" distT="114300" distL="114300" distR="114300">
            <wp:extent cx="4178618" cy="222186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8618" cy="222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C.  Find two sets of parameters which reach the same equilibrium, but where one set does this quickly, while the other set does it much more slowly.  Show this with a time-course plot using your </w:t>
      </w:r>
      <w:r w:rsidDel="00000000" w:rsidR="00000000" w:rsidRPr="00000000">
        <w:rPr>
          <w:rFonts w:ascii="Helvetica Neue" w:cs="Helvetica Neue" w:eastAsia="Helvetica Neue" w:hAnsi="Helvetica Neue"/>
          <w:i w:val="1"/>
          <w:rtl w:val="0"/>
        </w:rPr>
        <w:t xml:space="preserve">Mathematica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model.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Helvetica Neue" w:cs="Helvetica Neue" w:eastAsia="Helvetica Neue" w:hAnsi="Helvetica Neue"/>
          <w:color w:val="0432ff"/>
        </w:rPr>
        <w:drawing>
          <wp:inline distB="114300" distT="114300" distL="114300" distR="114300">
            <wp:extent cx="5350193" cy="666427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0193" cy="666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color w:val="0432ff"/>
        </w:rPr>
        <w:drawing>
          <wp:inline distB="114300" distT="114300" distL="114300" distR="114300">
            <wp:extent cx="5802630" cy="7253288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725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Helvetica Neue" w:cs="Helvetica Neue" w:eastAsia="Helvetica Neue" w:hAnsi="Helvetica Neue"/>
        </w:rPr>
      </w:pPr>
      <w:bookmarkStart w:colFirst="0" w:colLast="0" w:name="_gjdgxs" w:id="0"/>
      <w:bookmarkEnd w:id="0"/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HW4 Problem 2 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Simple negative feedback motif (8 points).</w:t>
      </w:r>
    </w:p>
    <w:p w:rsidR="00000000" w:rsidDel="00000000" w:rsidP="00000000" w:rsidRDefault="00000000" w:rsidRPr="00000000" w14:paraId="00000016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Mathematica, design the following a two node system that shows simple negative feedback regulation.</w:t>
      </w:r>
    </w:p>
    <w:p w:rsidR="00000000" w:rsidDel="00000000" w:rsidP="00000000" w:rsidRDefault="00000000" w:rsidRPr="00000000" w14:paraId="00000018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</w:rPr>
        <w:drawing>
          <wp:inline distB="0" distT="0" distL="0" distR="0">
            <wp:extent cx="1250722" cy="673466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0722" cy="673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Treat X as a gene that is regulated by Z, e.g.:</w:t>
      </w:r>
    </w:p>
    <w:p w:rsidR="00000000" w:rsidDel="00000000" w:rsidP="00000000" w:rsidRDefault="00000000" w:rsidRPr="00000000" w14:paraId="0000001C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Helvetica Neue" w:cs="Helvetica Neue" w:eastAsia="Helvetica Neue" w:hAnsi="Helvetica Neue"/>
        </w:rPr>
      </w:pP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</m:t>
            </m:r>
          </m:sup>
        </m:sSup>
        <m:r>
          <w:rPr>
            <w:rFonts w:ascii="Cambria Math" w:cs="Cambria Math" w:eastAsia="Cambria Math" w:hAnsi="Cambria Math"/>
          </w:rPr>
          <m:t xml:space="preserve">= pX-dx∙X</m:t>
        </m:r>
      </m:oMath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where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pX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a standard gene regulation-type Hill function with fixed parameters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Xmax, 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kd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and variable parameter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dx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a fixed parameter that you will most likely set = 1</w:t>
      </w:r>
    </w:p>
    <w:p w:rsidR="00000000" w:rsidDel="00000000" w:rsidP="00000000" w:rsidRDefault="00000000" w:rsidRPr="00000000" w14:paraId="00000022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If you wish, Z regulation by X can be very simple.  For example, your differential equation for Z could be as simple as: </w:t>
      </w:r>
    </w:p>
    <w:p w:rsidR="00000000" w:rsidDel="00000000" w:rsidP="00000000" w:rsidRDefault="00000000" w:rsidRPr="00000000" w14:paraId="00000024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Helvetica Neue" w:cs="Helvetica Neue" w:eastAsia="Helvetica Neue" w:hAnsi="Helvetica Neue"/>
        </w:rPr>
      </w:pP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Z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</m:t>
            </m:r>
          </m:sup>
        </m:sSup>
        <m:r>
          <w:rPr>
            <w:rFonts w:ascii="Cambria Math" w:cs="Cambria Math" w:eastAsia="Cambria Math" w:hAnsi="Cambria Math"/>
          </w:rPr>
          <m:t xml:space="preserve">= Zmax∙X-dz∙Z</m:t>
        </m:r>
      </m:oMath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</w:t>
      </w:r>
    </w:p>
    <w:p w:rsidR="00000000" w:rsidDel="00000000" w:rsidP="00000000" w:rsidRDefault="00000000" w:rsidRPr="00000000" w14:paraId="00000026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where </w:t>
      </w:r>
      <w:r w:rsidDel="00000000" w:rsidR="00000000" w:rsidRPr="00000000">
        <w:rPr>
          <w:rFonts w:ascii="Times" w:cs="Times" w:eastAsia="Times" w:hAnsi="Times"/>
          <w:i w:val="1"/>
          <w:rtl w:val="0"/>
        </w:rPr>
        <w:t xml:space="preserve">Zmax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and </w:t>
      </w:r>
      <w:r w:rsidDel="00000000" w:rsidR="00000000" w:rsidRPr="00000000">
        <w:rPr>
          <w:rFonts w:ascii="Times" w:cs="Times" w:eastAsia="Times" w:hAnsi="Times"/>
          <w:i w:val="1"/>
          <w:rtl w:val="0"/>
        </w:rPr>
        <w:t xml:space="preserve">dz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are fixed parameters (and you will most likely set </w:t>
      </w:r>
      <w:r w:rsidDel="00000000" w:rsidR="00000000" w:rsidRPr="00000000">
        <w:rPr>
          <w:rFonts w:ascii="Times" w:cs="Times" w:eastAsia="Times" w:hAnsi="Times"/>
          <w:i w:val="1"/>
          <w:rtl w:val="0"/>
        </w:rPr>
        <w:t xml:space="preserve">dz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= 1).  If you do it this way, then you can imagine that </w:t>
      </w:r>
      <w:r w:rsidDel="00000000" w:rsidR="00000000" w:rsidRPr="00000000">
        <w:rPr>
          <w:rFonts w:ascii="Times" w:cs="Times" w:eastAsia="Times" w:hAnsi="Times"/>
          <w:i w:val="1"/>
          <w:rtl w:val="0"/>
        </w:rPr>
        <w:t xml:space="preserve">X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is the transcript and </w:t>
      </w:r>
      <w:r w:rsidDel="00000000" w:rsidR="00000000" w:rsidRPr="00000000">
        <w:rPr>
          <w:rFonts w:ascii="Times" w:cs="Times" w:eastAsia="Times" w:hAnsi="Times"/>
          <w:i w:val="1"/>
          <w:rtl w:val="0"/>
        </w:rPr>
        <w:t xml:space="preserve">Z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is the protein.</w:t>
      </w:r>
    </w:p>
    <w:p w:rsidR="00000000" w:rsidDel="00000000" w:rsidP="00000000" w:rsidRDefault="00000000" w:rsidRPr="00000000" w14:paraId="00000028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i w:val="1"/>
          <w:rtl w:val="0"/>
        </w:rPr>
        <w:t xml:space="preserve">X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was regulated by simple gene regulation, then we know the steady-state level of </w:t>
      </w:r>
      <w:r w:rsidDel="00000000" w:rsidR="00000000" w:rsidRPr="00000000">
        <w:rPr>
          <w:rFonts w:ascii="Times" w:cs="Times" w:eastAsia="Times" w:hAnsi="Times"/>
          <w:i w:val="1"/>
          <w:rtl w:val="0"/>
        </w:rPr>
        <w:t xml:space="preserve">X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would be directly and linearly proportional to </w:t>
      </w:r>
      <w:r w:rsidDel="00000000" w:rsidR="00000000" w:rsidRPr="00000000">
        <w:rPr>
          <w:rFonts w:ascii="Times" w:cs="Times" w:eastAsia="Times" w:hAnsi="Times"/>
          <w:i w:val="1"/>
          <w:rtl w:val="0"/>
        </w:rPr>
        <w:t xml:space="preserve">Xmax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.  In contrast, the negative feedback system, if properly tuned, can make it so that steady-state </w:t>
      </w:r>
      <w:r w:rsidDel="00000000" w:rsidR="00000000" w:rsidRPr="00000000">
        <w:rPr>
          <w:rFonts w:ascii="Times" w:cs="Times" w:eastAsia="Times" w:hAnsi="Times"/>
          <w:i w:val="1"/>
          <w:rtl w:val="0"/>
        </w:rPr>
        <w:t xml:space="preserve">X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is largely independent of </w:t>
      </w:r>
      <w:r w:rsidDel="00000000" w:rsidR="00000000" w:rsidRPr="00000000">
        <w:rPr>
          <w:rFonts w:ascii="Times" w:cs="Times" w:eastAsia="Times" w:hAnsi="Times"/>
          <w:i w:val="1"/>
          <w:rtl w:val="0"/>
        </w:rPr>
        <w:t xml:space="preserve">Xmax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.  In fact, this is your goal: make a Manipulatable time course that demonstrates: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Tunable negative feedback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control of steady-state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(and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in the face of variable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Xmax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Damped oscillations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(see NegativeFeedback.mov for an example of what I’m looking for)</w:t>
      </w:r>
    </w:p>
    <w:p w:rsidR="00000000" w:rsidDel="00000000" w:rsidP="00000000" w:rsidRDefault="00000000" w:rsidRPr="00000000" w14:paraId="0000002E">
      <w:pPr>
        <w:rPr>
          <w:rFonts w:ascii="Helvetica Neue" w:cs="Helvetica Neue" w:eastAsia="Helvetica Neue" w:hAnsi="Helvetica Neue"/>
          <w:color w:val="0432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Helvetica Neue" w:cs="Helvetica Neue" w:eastAsia="Helvetica Neue" w:hAnsi="Helvetica Neue"/>
          <w:color w:val="0432ff"/>
        </w:rPr>
      </w:pPr>
      <w:r w:rsidDel="00000000" w:rsidR="00000000" w:rsidRPr="00000000">
        <w:rPr>
          <w:rFonts w:ascii="Helvetica Neue" w:cs="Helvetica Neue" w:eastAsia="Helvetica Neue" w:hAnsi="Helvetica Neue"/>
          <w:color w:val="0432ff"/>
        </w:rPr>
        <w:drawing>
          <wp:inline distB="114300" distT="114300" distL="114300" distR="114300">
            <wp:extent cx="3482864" cy="360521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2864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color w:val="0432ff"/>
        </w:rPr>
        <w:drawing>
          <wp:inline distB="114300" distT="114300" distL="114300" distR="114300">
            <wp:extent cx="3534993" cy="3681413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4993" cy="3681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HW4 Problem 3 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Oscillating Network (6 points).</w:t>
      </w:r>
    </w:p>
    <w:p w:rsidR="00000000" w:rsidDel="00000000" w:rsidP="00000000" w:rsidRDefault="00000000" w:rsidRPr="00000000" w14:paraId="00000035">
      <w:pPr>
        <w:ind w:left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Now modify your system from Problem 2, adding a </w:t>
      </w:r>
      <w:r w:rsidDel="00000000" w:rsidR="00000000" w:rsidRPr="00000000">
        <w:rPr>
          <w:rFonts w:ascii="Times" w:cs="Times" w:eastAsia="Times" w:hAnsi="Times"/>
          <w:i w:val="1"/>
          <w:rtl w:val="0"/>
        </w:rPr>
        <w:t xml:space="preserve">Y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, in between </w:t>
      </w:r>
      <w:r w:rsidDel="00000000" w:rsidR="00000000" w:rsidRPr="00000000">
        <w:rPr>
          <w:rFonts w:ascii="Times" w:cs="Times" w:eastAsia="Times" w:hAnsi="Times"/>
          <w:i w:val="1"/>
          <w:rtl w:val="0"/>
        </w:rPr>
        <w:t xml:space="preserve">X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and </w:t>
      </w:r>
      <w:r w:rsidDel="00000000" w:rsidR="00000000" w:rsidRPr="00000000">
        <w:rPr>
          <w:rFonts w:ascii="Times" w:cs="Times" w:eastAsia="Times" w:hAnsi="Times"/>
          <w:i w:val="1"/>
          <w:rtl w:val="0"/>
        </w:rPr>
        <w:t xml:space="preserve">Z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, as shown:</w:t>
      </w:r>
    </w:p>
    <w:p w:rsidR="00000000" w:rsidDel="00000000" w:rsidP="00000000" w:rsidRDefault="00000000" w:rsidRPr="00000000" w14:paraId="00000036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</w:rPr>
        <w:drawing>
          <wp:inline distB="0" distT="0" distL="0" distR="0">
            <wp:extent cx="803487" cy="15746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3487" cy="157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When you do this, you will now have constructed a system with the potential to behave like a Goodwin Oscillator</w:t>
      </w:r>
      <w:r w:rsidDel="00000000" w:rsidR="00000000" w:rsidRPr="00000000">
        <w:rPr>
          <w:rFonts w:ascii="Helvetica Neue" w:cs="Helvetica Neue" w:eastAsia="Helvetica Neue" w:hAnsi="Helvetica Neue"/>
          <w:vertAlign w:val="superscript"/>
          <w:rtl w:val="0"/>
        </w:rPr>
        <w:t xml:space="preserve">1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.  Thus you should be able to demonstrate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sustained oscillations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.</w:t>
      </w:r>
    </w:p>
    <w:p w:rsidR="00000000" w:rsidDel="00000000" w:rsidP="00000000" w:rsidRDefault="00000000" w:rsidRPr="00000000" w14:paraId="00000038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Your differential equation for </w:t>
      </w:r>
      <w:r w:rsidDel="00000000" w:rsidR="00000000" w:rsidRPr="00000000">
        <w:rPr>
          <w:rFonts w:ascii="Times" w:cs="Times" w:eastAsia="Times" w:hAnsi="Times"/>
          <w:i w:val="1"/>
          <w:rtl w:val="0"/>
        </w:rPr>
        <w:t xml:space="preserve">Y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could be as simple as: </w:t>
      </w:r>
    </w:p>
    <w:p w:rsidR="00000000" w:rsidDel="00000000" w:rsidP="00000000" w:rsidRDefault="00000000" w:rsidRPr="00000000" w14:paraId="0000003A">
      <w:pPr>
        <w:tabs>
          <w:tab w:val="left" w:pos="720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ab/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</m:t>
            </m:r>
          </m:sup>
        </m:sSup>
        <m:r>
          <w:rPr>
            <w:rFonts w:ascii="Cambria Math" w:cs="Cambria Math" w:eastAsia="Cambria Math" w:hAnsi="Cambria Math"/>
          </w:rPr>
          <m:t xml:space="preserve">= Ymax∙X-dy∙Y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where </w:t>
      </w:r>
      <w:r w:rsidDel="00000000" w:rsidR="00000000" w:rsidRPr="00000000">
        <w:rPr>
          <w:rFonts w:ascii="Times" w:cs="Times" w:eastAsia="Times" w:hAnsi="Times"/>
          <w:i w:val="1"/>
          <w:rtl w:val="0"/>
        </w:rPr>
        <w:t xml:space="preserve">Ymax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and </w:t>
      </w:r>
      <w:r w:rsidDel="00000000" w:rsidR="00000000" w:rsidRPr="00000000">
        <w:rPr>
          <w:rFonts w:ascii="Times" w:cs="Times" w:eastAsia="Times" w:hAnsi="Times"/>
          <w:i w:val="1"/>
          <w:rtl w:val="0"/>
        </w:rPr>
        <w:t xml:space="preserve">dy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are fixed parameters (and you will most likely set </w:t>
      </w:r>
      <w:r w:rsidDel="00000000" w:rsidR="00000000" w:rsidRPr="00000000">
        <w:rPr>
          <w:rFonts w:ascii="Times" w:cs="Times" w:eastAsia="Times" w:hAnsi="Times"/>
          <w:i w:val="1"/>
          <w:rtl w:val="0"/>
        </w:rPr>
        <w:t xml:space="preserve">rY</w:t>
      </w:r>
      <w:r w:rsidDel="00000000" w:rsidR="00000000" w:rsidRPr="00000000">
        <w:rPr>
          <w:rFonts w:ascii="Wingdings" w:cs="Wingdings" w:eastAsia="Wingdings" w:hAnsi="Wingdings"/>
          <w:rtl w:val="0"/>
        </w:rPr>
        <w:t xml:space="preserve">🡪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1).</w:t>
      </w:r>
    </w:p>
    <w:p w:rsidR="00000000" w:rsidDel="00000000" w:rsidP="00000000" w:rsidRDefault="00000000" w:rsidRPr="00000000" w14:paraId="0000003C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 order to see sustained oscillations, you need at least 1 of the 3 regulations to be characterized by a high Hill number (at least 8).  Thus, for example, two simple schemes plus one gene regulation scheme with a Hill function would be one way to obtain sustained oscillations (with certain parameters).</w:t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color w:val="0432ff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432ff"/>
          <w:sz w:val="22"/>
          <w:szCs w:val="22"/>
        </w:rPr>
        <w:drawing>
          <wp:inline distB="114300" distT="114300" distL="114300" distR="114300">
            <wp:extent cx="6309360" cy="26162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6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vertAlign w:val="superscript"/>
          <w:rtl w:val="0"/>
        </w:rPr>
        <w:t xml:space="preserve">1</w:t>
      </w:r>
      <w:r w:rsidDel="00000000" w:rsidR="00000000" w:rsidRPr="00000000">
        <w:rPr>
          <w:sz w:val="22"/>
          <w:szCs w:val="22"/>
          <w:rtl w:val="0"/>
        </w:rPr>
        <w:t xml:space="preserve">Goodwin BC (1965) Oscillatory behavior in enzymatic control processes. In Advances in Enzyme Regulation, Vol. 3, G Weber , Ed., pp 425-438. </w:t>
      </w:r>
    </w:p>
    <w:p w:rsidR="00000000" w:rsidDel="00000000" w:rsidP="00000000" w:rsidRDefault="00000000" w:rsidRPr="00000000" w14:paraId="00000052">
      <w:pPr>
        <w:spacing w:after="60" w:lineRule="auto"/>
        <w:rPr/>
      </w:pPr>
      <w:r w:rsidDel="00000000" w:rsidR="00000000" w:rsidRPr="00000000">
        <w:rPr>
          <w:sz w:val="22"/>
          <w:szCs w:val="22"/>
          <w:rtl w:val="0"/>
        </w:rPr>
        <w:t xml:space="preserve">O’Brien EL </w:t>
      </w:r>
      <w:r w:rsidDel="00000000" w:rsidR="00000000" w:rsidRPr="00000000">
        <w:rPr>
          <w:i w:val="1"/>
          <w:sz w:val="22"/>
          <w:szCs w:val="22"/>
          <w:rtl w:val="0"/>
        </w:rPr>
        <w:t xml:space="preserve">et al</w:t>
      </w:r>
      <w:r w:rsidDel="00000000" w:rsidR="00000000" w:rsidRPr="00000000">
        <w:rPr>
          <w:sz w:val="22"/>
          <w:szCs w:val="22"/>
          <w:rtl w:val="0"/>
        </w:rPr>
        <w:t xml:space="preserve">. (2012) Modeling synthetic gene oscillators. Mathematical Biosciences, Vol. 236, pp. 1-15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3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Gonze (2013)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The Goodwin Model: Behind the Hill Function </w:t>
      </w:r>
      <w:hyperlink r:id="rId16">
        <w:r w:rsidDel="00000000" w:rsidR="00000000" w:rsidRPr="00000000">
          <w:rPr>
            <w:color w:val="0000ff"/>
            <w:sz w:val="22"/>
            <w:szCs w:val="22"/>
            <w:u w:val="single"/>
            <w:rtl w:val="0"/>
          </w:rPr>
          <w:t xml:space="preserve">https://doi.org/10.1371/journal.pone.0069573</w:t>
        </w:r>
      </w:hyperlink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headerReference r:id="rId19" w:type="even"/>
      <w:footerReference r:id="rId20" w:type="default"/>
      <w:footerReference r:id="rId21" w:type="first"/>
      <w:footerReference r:id="rId22" w:type="even"/>
      <w:pgSz w:h="15840" w:w="12240"/>
      <w:pgMar w:bottom="1296" w:top="1296" w:left="1152" w:right="115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 Unicode MS"/>
  <w:font w:name="Arial"/>
  <w:font w:name="Times New Roman"/>
  <w:font w:name="Courier New"/>
  <w:font w:name="Time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Wingdings"/>
  <w:font w:name="Noto Sans Symbols"/>
  <w:font w:name="Cambria Math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widowControl w:val="0"/>
      <w:tabs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rPr>
        <w:rFonts w:ascii="Helvetica Neue" w:cs="Helvetica Neue" w:eastAsia="Helvetica Neue" w:hAnsi="Helvetica Neue"/>
      </w:rPr>
    </w:pPr>
    <w:r w:rsidDel="00000000" w:rsidR="00000000" w:rsidRPr="00000000">
      <w:rPr>
        <w:rFonts w:ascii="Helvetica Neue" w:cs="Helvetica Neue" w:eastAsia="Helvetica Neue" w:hAnsi="Helvetica Neue"/>
        <w:rtl w:val="0"/>
      </w:rPr>
      <w:t xml:space="preserve">Professor Lee Bardwell</w:t>
      <w:tab/>
      <w:tab/>
      <w:tab/>
      <w:tab/>
      <w:tab/>
      <w:tab/>
      <w:tab/>
      <w:tab/>
      <w:tab/>
      <w:tab/>
      <w:tab/>
      <w:t xml:space="preserve">page </w:t>
    </w:r>
    <w:r w:rsidDel="00000000" w:rsidR="00000000" w:rsidRPr="00000000">
      <w:rPr>
        <w:rFonts w:ascii="Helvetica Neue" w:cs="Helvetica Neue" w:eastAsia="Helvetica Neue" w:hAnsi="Helvetica Neu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Helvetica Neue" w:cs="Helvetica Neue" w:eastAsia="Helvetica Neue" w:hAnsi="Helvetica Neue"/>
        <w:rtl w:val="0"/>
      </w:rPr>
      <w:t xml:space="preserve"> of </w:t>
    </w:r>
    <w:r w:rsidDel="00000000" w:rsidR="00000000" w:rsidRPr="00000000">
      <w:rPr>
        <w:rFonts w:ascii="Helvetica Neue" w:cs="Helvetica Neue" w:eastAsia="Helvetica Neue" w:hAnsi="Helvetica Neu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5">
    <w:pPr>
      <w:widowControl w:val="0"/>
      <w:tabs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rPr>
        <w:rFonts w:ascii="Helvetica Neue" w:cs="Helvetica Neue" w:eastAsia="Helvetica Neue" w:hAnsi="Helvetica Neue"/>
      </w:rPr>
    </w:pPr>
    <w:r w:rsidDel="00000000" w:rsidR="00000000" w:rsidRPr="00000000">
      <w:rPr>
        <w:rFonts w:ascii="Helvetica Neue" w:cs="Helvetica Neue" w:eastAsia="Helvetica Neue" w:hAnsi="Helvetica Neue"/>
        <w:rtl w:val="0"/>
      </w:rPr>
      <w:t xml:space="preserve">System Cell Biology</w:t>
      <w:tab/>
      <w:tab/>
      <w:tab/>
      <w:tab/>
      <w:tab/>
      <w:tab/>
      <w:tab/>
      <w:tab/>
      <w:tab/>
      <w:t xml:space="preserve"> </w:t>
    </w:r>
  </w:p>
  <w:p w:rsidR="00000000" w:rsidDel="00000000" w:rsidP="00000000" w:rsidRDefault="00000000" w:rsidRPr="00000000" w14:paraId="00000056">
    <w:pPr>
      <w:widowControl w:val="0"/>
      <w:pBdr>
        <w:bottom w:color="000000" w:space="1" w:sz="4" w:val="single"/>
      </w:pBd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rPr>
        <w:rFonts w:ascii="Helvetica Neue" w:cs="Helvetica Neue" w:eastAsia="Helvetica Neue" w:hAnsi="Helvetica Neue"/>
      </w:rPr>
    </w:pPr>
    <w:r w:rsidDel="00000000" w:rsidR="00000000" w:rsidRPr="00000000">
      <w:rPr>
        <w:rFonts w:ascii="Helvetica Neue" w:cs="Helvetica Neue" w:eastAsia="Helvetica Neue" w:hAnsi="Helvetica Neue"/>
        <w:rtl w:val="0"/>
      </w:rPr>
      <w:t xml:space="preserve">Homework Assignment 4</w:t>
      <w:tab/>
      <w:tab/>
      <w:t xml:space="preserve">  Your Name(s): Sam Morabito</w:t>
    </w:r>
  </w:p>
  <w:p w:rsidR="00000000" w:rsidDel="00000000" w:rsidP="00000000" w:rsidRDefault="00000000" w:rsidRPr="00000000" w14:paraId="00000057"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rPr/>
    </w:pPr>
    <w:r w:rsidDel="00000000" w:rsidR="00000000" w:rsidRPr="00000000">
      <w:rPr>
        <w:rtl w:val="0"/>
      </w:rPr>
      <w:tab/>
      <w:tab/>
      <w:tab/>
      <w:tab/>
      <w:tab/>
      <w:tab/>
      <w:tab/>
      <w:tab/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3.png"/><Relationship Id="rId22" Type="http://schemas.openxmlformats.org/officeDocument/2006/relationships/footer" Target="footer3.xml"/><Relationship Id="rId10" Type="http://schemas.openxmlformats.org/officeDocument/2006/relationships/image" Target="media/image8.png"/><Relationship Id="rId21" Type="http://schemas.openxmlformats.org/officeDocument/2006/relationships/footer" Target="footer2.xm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0.png"/><Relationship Id="rId14" Type="http://schemas.openxmlformats.org/officeDocument/2006/relationships/image" Target="media/image2.png"/><Relationship Id="rId17" Type="http://schemas.openxmlformats.org/officeDocument/2006/relationships/header" Target="header1.xml"/><Relationship Id="rId16" Type="http://schemas.openxmlformats.org/officeDocument/2006/relationships/hyperlink" Target="https://doi.org/10.1371/journal.pone.0069573" TargetMode="External"/><Relationship Id="rId5" Type="http://schemas.openxmlformats.org/officeDocument/2006/relationships/styles" Target="styles.xml"/><Relationship Id="rId19" Type="http://schemas.openxmlformats.org/officeDocument/2006/relationships/header" Target="header3.xml"/><Relationship Id="rId6" Type="http://schemas.openxmlformats.org/officeDocument/2006/relationships/image" Target="media/image1.png"/><Relationship Id="rId18" Type="http://schemas.openxmlformats.org/officeDocument/2006/relationships/header" Target="header2.xm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