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54775" w14:textId="77777777" w:rsidR="00D66941" w:rsidRPr="00D66941" w:rsidRDefault="00D66941" w:rsidP="00D66941">
      <w:pPr>
        <w:rPr>
          <w:sz w:val="21"/>
          <w:szCs w:val="21"/>
          <w:lang w:val="en-DE"/>
        </w:rPr>
      </w:pPr>
      <w:r w:rsidRPr="00D66941">
        <w:rPr>
          <w:sz w:val="21"/>
          <w:szCs w:val="21"/>
          <w:lang w:val="en-DE"/>
        </w:rPr>
        <w:t>Service agreement</w:t>
      </w:r>
    </w:p>
    <w:p w14:paraId="4F1340C0" w14:textId="77777777" w:rsidR="00D66941" w:rsidRPr="00D66941" w:rsidRDefault="00D66941" w:rsidP="00D66941">
      <w:pPr>
        <w:rPr>
          <w:sz w:val="21"/>
          <w:szCs w:val="21"/>
          <w:lang w:val="en-DE"/>
        </w:rPr>
      </w:pPr>
      <w:r w:rsidRPr="00D66941">
        <w:rPr>
          <w:sz w:val="21"/>
          <w:szCs w:val="21"/>
          <w:lang w:val="en-DE"/>
        </w:rPr>
        <w:t>3. Payment Terms</w:t>
      </w:r>
    </w:p>
    <w:p w14:paraId="30A7D925" w14:textId="77777777" w:rsidR="00D66941" w:rsidRPr="00D66941" w:rsidRDefault="00D66941" w:rsidP="00D66941">
      <w:pPr>
        <w:rPr>
          <w:sz w:val="21"/>
          <w:szCs w:val="21"/>
          <w:lang w:val="en-DE"/>
        </w:rPr>
      </w:pPr>
      <w:r w:rsidRPr="00D66941">
        <w:rPr>
          <w:sz w:val="21"/>
          <w:szCs w:val="21"/>
          <w:lang w:val="en-DE"/>
        </w:rPr>
        <w:t xml:space="preserve">The Contractor will issue invoices on a bi-monthly basis, with the Client agreeing to remit payment within 15 business days of receiving the invoice. If payment is delayed by more than 7 days, the Contractor reserves the right to charge a late fee of 2% per month on any outstanding balance. </w:t>
      </w:r>
    </w:p>
    <w:p w14:paraId="324240A7" w14:textId="77777777" w:rsidR="00D66941" w:rsidRPr="00D66941" w:rsidRDefault="00D66941" w:rsidP="00D66941">
      <w:pPr>
        <w:rPr>
          <w:sz w:val="21"/>
          <w:szCs w:val="21"/>
          <w:lang w:val="en-DE"/>
        </w:rPr>
      </w:pPr>
    </w:p>
    <w:p w14:paraId="32B702D6" w14:textId="77777777" w:rsidR="00D66941" w:rsidRPr="00D66941" w:rsidRDefault="00D66941" w:rsidP="00D66941">
      <w:pPr>
        <w:rPr>
          <w:sz w:val="21"/>
          <w:szCs w:val="21"/>
          <w:lang w:val="en-DE"/>
        </w:rPr>
      </w:pPr>
      <w:r w:rsidRPr="00D66941">
        <w:rPr>
          <w:sz w:val="21"/>
          <w:szCs w:val="21"/>
          <w:lang w:val="en-DE"/>
        </w:rPr>
        <w:t>4. General Travel Provisions</w:t>
      </w:r>
    </w:p>
    <w:p w14:paraId="31F4A01D" w14:textId="77777777" w:rsidR="00D66941" w:rsidRPr="00D66941" w:rsidRDefault="00D66941" w:rsidP="00D66941">
      <w:pPr>
        <w:rPr>
          <w:sz w:val="21"/>
          <w:szCs w:val="21"/>
          <w:lang w:val="en-DE"/>
        </w:rPr>
      </w:pPr>
    </w:p>
    <w:p w14:paraId="10AF403F" w14:textId="77777777" w:rsidR="00D66941" w:rsidRPr="00D66941" w:rsidRDefault="00D66941" w:rsidP="00D66941">
      <w:pPr>
        <w:rPr>
          <w:sz w:val="21"/>
          <w:szCs w:val="21"/>
          <w:lang w:val="en-DE"/>
        </w:rPr>
      </w:pPr>
      <w:r w:rsidRPr="00D66941">
        <w:rPr>
          <w:sz w:val="21"/>
          <w:szCs w:val="21"/>
          <w:lang w:val="en-DE"/>
        </w:rPr>
        <w:t>4.1 Pre-approval Requirement</w:t>
      </w:r>
    </w:p>
    <w:p w14:paraId="2E405DD8" w14:textId="77777777" w:rsidR="00D66941" w:rsidRPr="00D66941" w:rsidRDefault="00D66941" w:rsidP="00D66941">
      <w:pPr>
        <w:rPr>
          <w:sz w:val="21"/>
          <w:szCs w:val="21"/>
          <w:lang w:val="en-DE"/>
        </w:rPr>
      </w:pPr>
      <w:r w:rsidRPr="00D66941">
        <w:rPr>
          <w:sz w:val="21"/>
          <w:szCs w:val="21"/>
          <w:lang w:val="en-DE"/>
        </w:rPr>
        <w:t>All travel arrangements must be pre-approved by the Client in writing to ensure alignment with project budgets and timelines.</w:t>
      </w:r>
    </w:p>
    <w:p w14:paraId="765D00B5" w14:textId="77777777" w:rsidR="00D66941" w:rsidRPr="00D66941" w:rsidRDefault="00D66941" w:rsidP="00D66941">
      <w:pPr>
        <w:rPr>
          <w:sz w:val="21"/>
          <w:szCs w:val="21"/>
          <w:lang w:val="en-DE"/>
        </w:rPr>
      </w:pPr>
    </w:p>
    <w:p w14:paraId="68F10667" w14:textId="77777777" w:rsidR="00D66941" w:rsidRPr="00D66941" w:rsidRDefault="00D66941" w:rsidP="00D66941">
      <w:pPr>
        <w:rPr>
          <w:sz w:val="21"/>
          <w:szCs w:val="21"/>
          <w:lang w:val="en-DE"/>
        </w:rPr>
      </w:pPr>
      <w:r w:rsidRPr="00D66941">
        <w:rPr>
          <w:sz w:val="21"/>
          <w:szCs w:val="21"/>
          <w:lang w:val="en-DE"/>
        </w:rPr>
        <w:t>4.2 Budget Caps</w:t>
      </w:r>
    </w:p>
    <w:p w14:paraId="018F97C8" w14:textId="77777777" w:rsidR="00D66941" w:rsidRPr="00D66941" w:rsidRDefault="00D66941" w:rsidP="00D66941">
      <w:pPr>
        <w:rPr>
          <w:sz w:val="21"/>
          <w:szCs w:val="21"/>
          <w:lang w:val="en-DE"/>
        </w:rPr>
      </w:pPr>
      <w:r w:rsidRPr="00D66941">
        <w:rPr>
          <w:sz w:val="21"/>
          <w:szCs w:val="21"/>
          <w:lang w:val="en-DE"/>
        </w:rPr>
        <w:t>Total expenses for any single trip must not exceed USD 2,500, with daily expenses capped at USD 500 to maintain financial control.</w:t>
      </w:r>
    </w:p>
    <w:p w14:paraId="7CBE7885" w14:textId="77777777" w:rsidR="00D66941" w:rsidRPr="00D66941" w:rsidRDefault="00D66941" w:rsidP="00D66941">
      <w:pPr>
        <w:rPr>
          <w:sz w:val="21"/>
          <w:szCs w:val="21"/>
          <w:lang w:val="en-DE"/>
        </w:rPr>
      </w:pPr>
    </w:p>
    <w:p w14:paraId="32226E3F" w14:textId="77777777" w:rsidR="00D66941" w:rsidRPr="00D66941" w:rsidRDefault="00D66941" w:rsidP="00D66941">
      <w:pPr>
        <w:rPr>
          <w:sz w:val="21"/>
          <w:szCs w:val="21"/>
          <w:lang w:val="en-DE"/>
        </w:rPr>
      </w:pPr>
      <w:r w:rsidRPr="00D66941">
        <w:rPr>
          <w:sz w:val="21"/>
          <w:szCs w:val="21"/>
          <w:lang w:val="en-DE"/>
        </w:rPr>
        <w:t>4.5 Location and Seasonal Adjustments</w:t>
      </w:r>
    </w:p>
    <w:p w14:paraId="6DEC235A" w14:textId="77777777" w:rsidR="00D66941" w:rsidRPr="00D66941" w:rsidRDefault="00D66941" w:rsidP="00D66941">
      <w:pPr>
        <w:rPr>
          <w:sz w:val="21"/>
          <w:szCs w:val="21"/>
          <w:lang w:val="en-DE"/>
        </w:rPr>
      </w:pPr>
      <w:r w:rsidRPr="00D66941">
        <w:rPr>
          <w:sz w:val="21"/>
          <w:szCs w:val="21"/>
          <w:lang w:val="en-DE"/>
        </w:rPr>
        <w:t>4.5.1 High-Cost Locations</w:t>
      </w:r>
    </w:p>
    <w:p w14:paraId="171523F1" w14:textId="77777777" w:rsidR="00D66941" w:rsidRPr="00D66941" w:rsidRDefault="00D66941" w:rsidP="00D66941">
      <w:pPr>
        <w:rPr>
          <w:sz w:val="21"/>
          <w:szCs w:val="21"/>
          <w:lang w:val="en-DE"/>
        </w:rPr>
      </w:pPr>
      <w:r w:rsidRPr="00D66941">
        <w:rPr>
          <w:sz w:val="21"/>
          <w:szCs w:val="21"/>
          <w:lang w:val="en-DE"/>
        </w:rPr>
        <w:t>For travels to locations like New York City or San Francisco, daily budgets may be increased by up to 20% with prior written approval from senior management.</w:t>
      </w:r>
    </w:p>
    <w:p w14:paraId="21108BC6" w14:textId="77777777" w:rsidR="00D66941" w:rsidRPr="00D66941" w:rsidRDefault="00D66941" w:rsidP="00D66941">
      <w:pPr>
        <w:rPr>
          <w:sz w:val="21"/>
          <w:szCs w:val="21"/>
          <w:lang w:val="en-DE"/>
        </w:rPr>
      </w:pPr>
    </w:p>
    <w:p w14:paraId="12CEFFC0" w14:textId="77777777" w:rsidR="00D66941" w:rsidRPr="00D66941" w:rsidRDefault="00D66941" w:rsidP="00D66941">
      <w:pPr>
        <w:rPr>
          <w:sz w:val="21"/>
          <w:szCs w:val="21"/>
          <w:lang w:val="en-DE"/>
        </w:rPr>
      </w:pPr>
      <w:r w:rsidRPr="00D66941">
        <w:rPr>
          <w:sz w:val="21"/>
          <w:szCs w:val="21"/>
          <w:lang w:val="en-DE"/>
        </w:rPr>
        <w:t>Amendment to the Service Agreement Regarding Travel Expenses</w:t>
      </w:r>
    </w:p>
    <w:p w14:paraId="2A3633E8" w14:textId="77777777" w:rsidR="00D66941" w:rsidRPr="00D66941" w:rsidRDefault="00D66941" w:rsidP="00D66941">
      <w:pPr>
        <w:rPr>
          <w:sz w:val="21"/>
          <w:szCs w:val="21"/>
          <w:lang w:val="en-DE"/>
        </w:rPr>
      </w:pPr>
      <w:r w:rsidRPr="00D66941">
        <w:rPr>
          <w:sz w:val="21"/>
          <w:szCs w:val="21"/>
          <w:lang w:val="en-DE"/>
        </w:rPr>
        <w:t>1.1 Last-Minute Travel Surge Pricing</w:t>
      </w:r>
    </w:p>
    <w:p w14:paraId="7C7205DF" w14:textId="77777777" w:rsidR="00D66941" w:rsidRPr="00D66941" w:rsidRDefault="00D66941" w:rsidP="00D66941">
      <w:pPr>
        <w:rPr>
          <w:sz w:val="21"/>
          <w:szCs w:val="21"/>
          <w:lang w:val="en-DE"/>
        </w:rPr>
      </w:pPr>
      <w:r w:rsidRPr="00D66941">
        <w:rPr>
          <w:sz w:val="21"/>
          <w:szCs w:val="21"/>
          <w:lang w:val="en-DE"/>
        </w:rPr>
        <w:t>In cases where travel is arranged with less than 48 hours' notice, a surge multiplier of 1.25 will apply to account for the higher costs associated with urgent bookings. This adjustment applies to all transportation and accommodation costs incurred due to the urgency of the travel.</w:t>
      </w:r>
    </w:p>
    <w:p w14:paraId="52DE1D4D" w14:textId="140AA5BF" w:rsidR="0031674C" w:rsidRPr="00D66941" w:rsidRDefault="0031674C" w:rsidP="00D66941">
      <w:pPr>
        <w:rPr>
          <w:lang w:val="en-DE"/>
        </w:rPr>
      </w:pPr>
    </w:p>
    <w:sectPr w:rsidR="0031674C" w:rsidRPr="00D669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74"/>
    <w:rsid w:val="0014054E"/>
    <w:rsid w:val="00273AD4"/>
    <w:rsid w:val="002B0E6B"/>
    <w:rsid w:val="0031674C"/>
    <w:rsid w:val="0034362D"/>
    <w:rsid w:val="003D01A8"/>
    <w:rsid w:val="003D2574"/>
    <w:rsid w:val="00A50318"/>
    <w:rsid w:val="00C0738F"/>
    <w:rsid w:val="00D56BA9"/>
    <w:rsid w:val="00D6694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11F0000"/>
  <w15:chartTrackingRefBased/>
  <w15:docId w15:val="{C641E3BE-F529-AC49-BFE0-6640BB66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315349">
      <w:bodyDiv w:val="1"/>
      <w:marLeft w:val="0"/>
      <w:marRight w:val="0"/>
      <w:marTop w:val="0"/>
      <w:marBottom w:val="0"/>
      <w:divBdr>
        <w:top w:val="none" w:sz="0" w:space="0" w:color="auto"/>
        <w:left w:val="none" w:sz="0" w:space="0" w:color="auto"/>
        <w:bottom w:val="none" w:sz="0" w:space="0" w:color="auto"/>
        <w:right w:val="none" w:sz="0" w:space="0" w:color="auto"/>
      </w:divBdr>
      <w:divsChild>
        <w:div w:id="536238924">
          <w:marLeft w:val="0"/>
          <w:marRight w:val="0"/>
          <w:marTop w:val="0"/>
          <w:marBottom w:val="0"/>
          <w:divBdr>
            <w:top w:val="none" w:sz="0" w:space="0" w:color="auto"/>
            <w:left w:val="none" w:sz="0" w:space="0" w:color="auto"/>
            <w:bottom w:val="none" w:sz="0" w:space="0" w:color="auto"/>
            <w:right w:val="none" w:sz="0" w:space="0" w:color="auto"/>
          </w:divBdr>
          <w:divsChild>
            <w:div w:id="918950650">
              <w:marLeft w:val="0"/>
              <w:marRight w:val="0"/>
              <w:marTop w:val="0"/>
              <w:marBottom w:val="0"/>
              <w:divBdr>
                <w:top w:val="none" w:sz="0" w:space="0" w:color="auto"/>
                <w:left w:val="none" w:sz="0" w:space="0" w:color="auto"/>
                <w:bottom w:val="none" w:sz="0" w:space="0" w:color="auto"/>
                <w:right w:val="none" w:sz="0" w:space="0" w:color="auto"/>
              </w:divBdr>
            </w:div>
            <w:div w:id="495220797">
              <w:marLeft w:val="0"/>
              <w:marRight w:val="0"/>
              <w:marTop w:val="0"/>
              <w:marBottom w:val="0"/>
              <w:divBdr>
                <w:top w:val="none" w:sz="0" w:space="0" w:color="auto"/>
                <w:left w:val="none" w:sz="0" w:space="0" w:color="auto"/>
                <w:bottom w:val="none" w:sz="0" w:space="0" w:color="auto"/>
                <w:right w:val="none" w:sz="0" w:space="0" w:color="auto"/>
              </w:divBdr>
            </w:div>
            <w:div w:id="2054111901">
              <w:marLeft w:val="0"/>
              <w:marRight w:val="0"/>
              <w:marTop w:val="0"/>
              <w:marBottom w:val="0"/>
              <w:divBdr>
                <w:top w:val="none" w:sz="0" w:space="0" w:color="auto"/>
                <w:left w:val="none" w:sz="0" w:space="0" w:color="auto"/>
                <w:bottom w:val="none" w:sz="0" w:space="0" w:color="auto"/>
                <w:right w:val="none" w:sz="0" w:space="0" w:color="auto"/>
              </w:divBdr>
            </w:div>
            <w:div w:id="637302626">
              <w:marLeft w:val="0"/>
              <w:marRight w:val="0"/>
              <w:marTop w:val="0"/>
              <w:marBottom w:val="0"/>
              <w:divBdr>
                <w:top w:val="none" w:sz="0" w:space="0" w:color="auto"/>
                <w:left w:val="none" w:sz="0" w:space="0" w:color="auto"/>
                <w:bottom w:val="none" w:sz="0" w:space="0" w:color="auto"/>
                <w:right w:val="none" w:sz="0" w:space="0" w:color="auto"/>
              </w:divBdr>
            </w:div>
            <w:div w:id="352728759">
              <w:marLeft w:val="0"/>
              <w:marRight w:val="0"/>
              <w:marTop w:val="0"/>
              <w:marBottom w:val="0"/>
              <w:divBdr>
                <w:top w:val="none" w:sz="0" w:space="0" w:color="auto"/>
                <w:left w:val="none" w:sz="0" w:space="0" w:color="auto"/>
                <w:bottom w:val="none" w:sz="0" w:space="0" w:color="auto"/>
                <w:right w:val="none" w:sz="0" w:space="0" w:color="auto"/>
              </w:divBdr>
            </w:div>
            <w:div w:id="565267221">
              <w:marLeft w:val="0"/>
              <w:marRight w:val="0"/>
              <w:marTop w:val="0"/>
              <w:marBottom w:val="0"/>
              <w:divBdr>
                <w:top w:val="none" w:sz="0" w:space="0" w:color="auto"/>
                <w:left w:val="none" w:sz="0" w:space="0" w:color="auto"/>
                <w:bottom w:val="none" w:sz="0" w:space="0" w:color="auto"/>
                <w:right w:val="none" w:sz="0" w:space="0" w:color="auto"/>
              </w:divBdr>
            </w:div>
            <w:div w:id="238371432">
              <w:marLeft w:val="0"/>
              <w:marRight w:val="0"/>
              <w:marTop w:val="0"/>
              <w:marBottom w:val="0"/>
              <w:divBdr>
                <w:top w:val="none" w:sz="0" w:space="0" w:color="auto"/>
                <w:left w:val="none" w:sz="0" w:space="0" w:color="auto"/>
                <w:bottom w:val="none" w:sz="0" w:space="0" w:color="auto"/>
                <w:right w:val="none" w:sz="0" w:space="0" w:color="auto"/>
              </w:divBdr>
            </w:div>
            <w:div w:id="761687485">
              <w:marLeft w:val="0"/>
              <w:marRight w:val="0"/>
              <w:marTop w:val="0"/>
              <w:marBottom w:val="0"/>
              <w:divBdr>
                <w:top w:val="none" w:sz="0" w:space="0" w:color="auto"/>
                <w:left w:val="none" w:sz="0" w:space="0" w:color="auto"/>
                <w:bottom w:val="none" w:sz="0" w:space="0" w:color="auto"/>
                <w:right w:val="none" w:sz="0" w:space="0" w:color="auto"/>
              </w:divBdr>
            </w:div>
            <w:div w:id="158233339">
              <w:marLeft w:val="0"/>
              <w:marRight w:val="0"/>
              <w:marTop w:val="0"/>
              <w:marBottom w:val="0"/>
              <w:divBdr>
                <w:top w:val="none" w:sz="0" w:space="0" w:color="auto"/>
                <w:left w:val="none" w:sz="0" w:space="0" w:color="auto"/>
                <w:bottom w:val="none" w:sz="0" w:space="0" w:color="auto"/>
                <w:right w:val="none" w:sz="0" w:space="0" w:color="auto"/>
              </w:divBdr>
            </w:div>
            <w:div w:id="1000160254">
              <w:marLeft w:val="0"/>
              <w:marRight w:val="0"/>
              <w:marTop w:val="0"/>
              <w:marBottom w:val="0"/>
              <w:divBdr>
                <w:top w:val="none" w:sz="0" w:space="0" w:color="auto"/>
                <w:left w:val="none" w:sz="0" w:space="0" w:color="auto"/>
                <w:bottom w:val="none" w:sz="0" w:space="0" w:color="auto"/>
                <w:right w:val="none" w:sz="0" w:space="0" w:color="auto"/>
              </w:divBdr>
            </w:div>
            <w:div w:id="451899690">
              <w:marLeft w:val="0"/>
              <w:marRight w:val="0"/>
              <w:marTop w:val="0"/>
              <w:marBottom w:val="0"/>
              <w:divBdr>
                <w:top w:val="none" w:sz="0" w:space="0" w:color="auto"/>
                <w:left w:val="none" w:sz="0" w:space="0" w:color="auto"/>
                <w:bottom w:val="none" w:sz="0" w:space="0" w:color="auto"/>
                <w:right w:val="none" w:sz="0" w:space="0" w:color="auto"/>
              </w:divBdr>
            </w:div>
            <w:div w:id="21824188">
              <w:marLeft w:val="0"/>
              <w:marRight w:val="0"/>
              <w:marTop w:val="0"/>
              <w:marBottom w:val="0"/>
              <w:divBdr>
                <w:top w:val="none" w:sz="0" w:space="0" w:color="auto"/>
                <w:left w:val="none" w:sz="0" w:space="0" w:color="auto"/>
                <w:bottom w:val="none" w:sz="0" w:space="0" w:color="auto"/>
                <w:right w:val="none" w:sz="0" w:space="0" w:color="auto"/>
              </w:divBdr>
            </w:div>
            <w:div w:id="1970939930">
              <w:marLeft w:val="0"/>
              <w:marRight w:val="0"/>
              <w:marTop w:val="0"/>
              <w:marBottom w:val="0"/>
              <w:divBdr>
                <w:top w:val="none" w:sz="0" w:space="0" w:color="auto"/>
                <w:left w:val="none" w:sz="0" w:space="0" w:color="auto"/>
                <w:bottom w:val="none" w:sz="0" w:space="0" w:color="auto"/>
                <w:right w:val="none" w:sz="0" w:space="0" w:color="auto"/>
              </w:divBdr>
            </w:div>
            <w:div w:id="3261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678">
      <w:bodyDiv w:val="1"/>
      <w:marLeft w:val="0"/>
      <w:marRight w:val="0"/>
      <w:marTop w:val="0"/>
      <w:marBottom w:val="0"/>
      <w:divBdr>
        <w:top w:val="none" w:sz="0" w:space="0" w:color="auto"/>
        <w:left w:val="none" w:sz="0" w:space="0" w:color="auto"/>
        <w:bottom w:val="none" w:sz="0" w:space="0" w:color="auto"/>
        <w:right w:val="none" w:sz="0" w:space="0" w:color="auto"/>
      </w:divBdr>
      <w:divsChild>
        <w:div w:id="950549186">
          <w:marLeft w:val="0"/>
          <w:marRight w:val="0"/>
          <w:marTop w:val="0"/>
          <w:marBottom w:val="0"/>
          <w:divBdr>
            <w:top w:val="none" w:sz="0" w:space="0" w:color="auto"/>
            <w:left w:val="none" w:sz="0" w:space="0" w:color="auto"/>
            <w:bottom w:val="none" w:sz="0" w:space="0" w:color="auto"/>
            <w:right w:val="none" w:sz="0" w:space="0" w:color="auto"/>
          </w:divBdr>
          <w:divsChild>
            <w:div w:id="726105653">
              <w:marLeft w:val="0"/>
              <w:marRight w:val="0"/>
              <w:marTop w:val="0"/>
              <w:marBottom w:val="0"/>
              <w:divBdr>
                <w:top w:val="none" w:sz="0" w:space="0" w:color="auto"/>
                <w:left w:val="none" w:sz="0" w:space="0" w:color="auto"/>
                <w:bottom w:val="none" w:sz="0" w:space="0" w:color="auto"/>
                <w:right w:val="none" w:sz="0" w:space="0" w:color="auto"/>
              </w:divBdr>
            </w:div>
            <w:div w:id="1565144159">
              <w:marLeft w:val="0"/>
              <w:marRight w:val="0"/>
              <w:marTop w:val="0"/>
              <w:marBottom w:val="0"/>
              <w:divBdr>
                <w:top w:val="none" w:sz="0" w:space="0" w:color="auto"/>
                <w:left w:val="none" w:sz="0" w:space="0" w:color="auto"/>
                <w:bottom w:val="none" w:sz="0" w:space="0" w:color="auto"/>
                <w:right w:val="none" w:sz="0" w:space="0" w:color="auto"/>
              </w:divBdr>
            </w:div>
            <w:div w:id="1259826721">
              <w:marLeft w:val="0"/>
              <w:marRight w:val="0"/>
              <w:marTop w:val="0"/>
              <w:marBottom w:val="0"/>
              <w:divBdr>
                <w:top w:val="none" w:sz="0" w:space="0" w:color="auto"/>
                <w:left w:val="none" w:sz="0" w:space="0" w:color="auto"/>
                <w:bottom w:val="none" w:sz="0" w:space="0" w:color="auto"/>
                <w:right w:val="none" w:sz="0" w:space="0" w:color="auto"/>
              </w:divBdr>
            </w:div>
            <w:div w:id="2127187505">
              <w:marLeft w:val="0"/>
              <w:marRight w:val="0"/>
              <w:marTop w:val="0"/>
              <w:marBottom w:val="0"/>
              <w:divBdr>
                <w:top w:val="none" w:sz="0" w:space="0" w:color="auto"/>
                <w:left w:val="none" w:sz="0" w:space="0" w:color="auto"/>
                <w:bottom w:val="none" w:sz="0" w:space="0" w:color="auto"/>
                <w:right w:val="none" w:sz="0" w:space="0" w:color="auto"/>
              </w:divBdr>
            </w:div>
            <w:div w:id="1275014923">
              <w:marLeft w:val="0"/>
              <w:marRight w:val="0"/>
              <w:marTop w:val="0"/>
              <w:marBottom w:val="0"/>
              <w:divBdr>
                <w:top w:val="none" w:sz="0" w:space="0" w:color="auto"/>
                <w:left w:val="none" w:sz="0" w:space="0" w:color="auto"/>
                <w:bottom w:val="none" w:sz="0" w:space="0" w:color="auto"/>
                <w:right w:val="none" w:sz="0" w:space="0" w:color="auto"/>
              </w:divBdr>
            </w:div>
            <w:div w:id="1294824069">
              <w:marLeft w:val="0"/>
              <w:marRight w:val="0"/>
              <w:marTop w:val="0"/>
              <w:marBottom w:val="0"/>
              <w:divBdr>
                <w:top w:val="none" w:sz="0" w:space="0" w:color="auto"/>
                <w:left w:val="none" w:sz="0" w:space="0" w:color="auto"/>
                <w:bottom w:val="none" w:sz="0" w:space="0" w:color="auto"/>
                <w:right w:val="none" w:sz="0" w:space="0" w:color="auto"/>
              </w:divBdr>
            </w:div>
            <w:div w:id="1899124030">
              <w:marLeft w:val="0"/>
              <w:marRight w:val="0"/>
              <w:marTop w:val="0"/>
              <w:marBottom w:val="0"/>
              <w:divBdr>
                <w:top w:val="none" w:sz="0" w:space="0" w:color="auto"/>
                <w:left w:val="none" w:sz="0" w:space="0" w:color="auto"/>
                <w:bottom w:val="none" w:sz="0" w:space="0" w:color="auto"/>
                <w:right w:val="none" w:sz="0" w:space="0" w:color="auto"/>
              </w:divBdr>
            </w:div>
            <w:div w:id="1602760382">
              <w:marLeft w:val="0"/>
              <w:marRight w:val="0"/>
              <w:marTop w:val="0"/>
              <w:marBottom w:val="0"/>
              <w:divBdr>
                <w:top w:val="none" w:sz="0" w:space="0" w:color="auto"/>
                <w:left w:val="none" w:sz="0" w:space="0" w:color="auto"/>
                <w:bottom w:val="none" w:sz="0" w:space="0" w:color="auto"/>
                <w:right w:val="none" w:sz="0" w:space="0" w:color="auto"/>
              </w:divBdr>
            </w:div>
            <w:div w:id="986207681">
              <w:marLeft w:val="0"/>
              <w:marRight w:val="0"/>
              <w:marTop w:val="0"/>
              <w:marBottom w:val="0"/>
              <w:divBdr>
                <w:top w:val="none" w:sz="0" w:space="0" w:color="auto"/>
                <w:left w:val="none" w:sz="0" w:space="0" w:color="auto"/>
                <w:bottom w:val="none" w:sz="0" w:space="0" w:color="auto"/>
                <w:right w:val="none" w:sz="0" w:space="0" w:color="auto"/>
              </w:divBdr>
            </w:div>
            <w:div w:id="1730038197">
              <w:marLeft w:val="0"/>
              <w:marRight w:val="0"/>
              <w:marTop w:val="0"/>
              <w:marBottom w:val="0"/>
              <w:divBdr>
                <w:top w:val="none" w:sz="0" w:space="0" w:color="auto"/>
                <w:left w:val="none" w:sz="0" w:space="0" w:color="auto"/>
                <w:bottom w:val="none" w:sz="0" w:space="0" w:color="auto"/>
                <w:right w:val="none" w:sz="0" w:space="0" w:color="auto"/>
              </w:divBdr>
            </w:div>
            <w:div w:id="1125853392">
              <w:marLeft w:val="0"/>
              <w:marRight w:val="0"/>
              <w:marTop w:val="0"/>
              <w:marBottom w:val="0"/>
              <w:divBdr>
                <w:top w:val="none" w:sz="0" w:space="0" w:color="auto"/>
                <w:left w:val="none" w:sz="0" w:space="0" w:color="auto"/>
                <w:bottom w:val="none" w:sz="0" w:space="0" w:color="auto"/>
                <w:right w:val="none" w:sz="0" w:space="0" w:color="auto"/>
              </w:divBdr>
            </w:div>
            <w:div w:id="1295910177">
              <w:marLeft w:val="0"/>
              <w:marRight w:val="0"/>
              <w:marTop w:val="0"/>
              <w:marBottom w:val="0"/>
              <w:divBdr>
                <w:top w:val="none" w:sz="0" w:space="0" w:color="auto"/>
                <w:left w:val="none" w:sz="0" w:space="0" w:color="auto"/>
                <w:bottom w:val="none" w:sz="0" w:space="0" w:color="auto"/>
                <w:right w:val="none" w:sz="0" w:space="0" w:color="auto"/>
              </w:divBdr>
            </w:div>
            <w:div w:id="1064596713">
              <w:marLeft w:val="0"/>
              <w:marRight w:val="0"/>
              <w:marTop w:val="0"/>
              <w:marBottom w:val="0"/>
              <w:divBdr>
                <w:top w:val="none" w:sz="0" w:space="0" w:color="auto"/>
                <w:left w:val="none" w:sz="0" w:space="0" w:color="auto"/>
                <w:bottom w:val="none" w:sz="0" w:space="0" w:color="auto"/>
                <w:right w:val="none" w:sz="0" w:space="0" w:color="auto"/>
              </w:divBdr>
            </w:div>
            <w:div w:id="10045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Galitskiy</dc:creator>
  <cp:keywords/>
  <dc:description/>
  <cp:lastModifiedBy>Moradlou, Sara</cp:lastModifiedBy>
  <cp:revision>3</cp:revision>
  <dcterms:created xsi:type="dcterms:W3CDTF">2024-09-18T12:04:00Z</dcterms:created>
  <dcterms:modified xsi:type="dcterms:W3CDTF">2024-09-18T12:04:00Z</dcterms:modified>
</cp:coreProperties>
</file>