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FA555" w14:textId="5E53FEE3" w:rsidR="001011B5" w:rsidRPr="000C33A9" w:rsidRDefault="0011469B" w:rsidP="000C33A9">
      <w:pPr>
        <w:pStyle w:val="Heading1"/>
        <w:spacing w:line="276" w:lineRule="auto"/>
        <w:jc w:val="both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                                           </w:t>
      </w:r>
      <w:r w:rsidR="00000000" w:rsidRPr="0011469B">
        <w:rPr>
          <w:rFonts w:ascii="Times New Roman" w:hAnsi="Times New Roman" w:cs="Times New Roman"/>
          <w:color w:val="auto"/>
          <w:sz w:val="40"/>
          <w:szCs w:val="40"/>
        </w:rPr>
        <w:t>MindPulse.ai</w:t>
      </w:r>
    </w:p>
    <w:p w14:paraId="50A67942" w14:textId="77777777" w:rsidR="001011B5" w:rsidRPr="000C33A9" w:rsidRDefault="00000000" w:rsidP="000C33A9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3A9">
        <w:rPr>
          <w:rFonts w:ascii="Times New Roman" w:hAnsi="Times New Roman" w:cs="Times New Roman"/>
          <w:sz w:val="28"/>
          <w:szCs w:val="28"/>
        </w:rPr>
        <w:t>Overview</w:t>
      </w:r>
    </w:p>
    <w:p w14:paraId="1D86A87A" w14:textId="527D4143" w:rsidR="001011B5" w:rsidRDefault="00000000" w:rsidP="000C33A9">
      <w:pPr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MindPulse.ai is a comprehensive mental health analytics platform built using Streamlit. The application combines physical health monitoring with depression screening (PHQ</w:t>
      </w:r>
      <w:r w:rsidR="000C33A9" w:rsidRPr="000C33A9">
        <w:rPr>
          <w:rFonts w:ascii="Times New Roman" w:hAnsi="Times New Roman" w:cs="Times New Roman"/>
          <w:sz w:val="24"/>
          <w:szCs w:val="24"/>
        </w:rPr>
        <w:t>-</w:t>
      </w:r>
      <w:r w:rsidRPr="000C33A9">
        <w:rPr>
          <w:rFonts w:ascii="Times New Roman" w:hAnsi="Times New Roman" w:cs="Times New Roman"/>
          <w:sz w:val="24"/>
          <w:szCs w:val="24"/>
        </w:rPr>
        <w:t>9) to provide holistic mental wellness assessment. It features an intuitive interface with real</w:t>
      </w:r>
      <w:r w:rsidR="000C33A9" w:rsidRPr="000C33A9">
        <w:rPr>
          <w:rFonts w:ascii="Times New Roman" w:hAnsi="Times New Roman" w:cs="Times New Roman"/>
          <w:sz w:val="24"/>
          <w:szCs w:val="24"/>
        </w:rPr>
        <w:t>-</w:t>
      </w:r>
      <w:r w:rsidRPr="000C33A9">
        <w:rPr>
          <w:rFonts w:ascii="Times New Roman" w:hAnsi="Times New Roman" w:cs="Times New Roman"/>
          <w:sz w:val="24"/>
          <w:szCs w:val="24"/>
        </w:rPr>
        <w:t>time visualization of wellness metrics and automated risk assessment capabilities.</w:t>
      </w:r>
    </w:p>
    <w:p w14:paraId="32D02EF4" w14:textId="77777777" w:rsidR="000C33A9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A1F72" w14:textId="77777777" w:rsidR="001011B5" w:rsidRPr="000C33A9" w:rsidRDefault="00000000" w:rsidP="000C33A9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3A9">
        <w:rPr>
          <w:rFonts w:ascii="Times New Roman" w:hAnsi="Times New Roman" w:cs="Times New Roman"/>
          <w:sz w:val="28"/>
          <w:szCs w:val="28"/>
        </w:rPr>
        <w:t>Features</w:t>
      </w:r>
    </w:p>
    <w:p w14:paraId="6212482D" w14:textId="77777777" w:rsidR="000C33A9" w:rsidRPr="000C33A9" w:rsidRDefault="00000000" w:rsidP="000C33A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Integrated physical health tracking with metrics like heart rate, sleep quality, and activity levels</w:t>
      </w:r>
    </w:p>
    <w:p w14:paraId="03952B10" w14:textId="135B6B0F" w:rsidR="001011B5" w:rsidRDefault="00000000" w:rsidP="000C33A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3A9">
        <w:rPr>
          <w:rFonts w:ascii="Times New Roman" w:hAnsi="Times New Roman" w:cs="Times New Roman"/>
          <w:sz w:val="24"/>
          <w:szCs w:val="24"/>
        </w:rPr>
        <w:t>rofessional</w:t>
      </w:r>
      <w:proofErr w:type="spellEnd"/>
      <w:r w:rsidR="000C33A9" w:rsidRPr="000C33A9">
        <w:rPr>
          <w:rFonts w:ascii="Times New Roman" w:hAnsi="Times New Roman" w:cs="Times New Roman"/>
          <w:sz w:val="24"/>
          <w:szCs w:val="24"/>
        </w:rPr>
        <w:t xml:space="preserve"> </w:t>
      </w:r>
      <w:r w:rsidRPr="000C33A9">
        <w:rPr>
          <w:rFonts w:ascii="Times New Roman" w:hAnsi="Times New Roman" w:cs="Times New Roman"/>
          <w:sz w:val="24"/>
          <w:szCs w:val="24"/>
        </w:rPr>
        <w:t>grade depression screening using PHQ</w:t>
      </w:r>
      <w:r w:rsidR="000C33A9" w:rsidRPr="000C33A9">
        <w:rPr>
          <w:rFonts w:ascii="Times New Roman" w:hAnsi="Times New Roman" w:cs="Times New Roman"/>
          <w:sz w:val="24"/>
          <w:szCs w:val="24"/>
        </w:rPr>
        <w:t>-</w:t>
      </w:r>
      <w:r w:rsidRPr="000C33A9">
        <w:rPr>
          <w:rFonts w:ascii="Times New Roman" w:hAnsi="Times New Roman" w:cs="Times New Roman"/>
          <w:sz w:val="24"/>
          <w:szCs w:val="24"/>
        </w:rPr>
        <w:t>9, with automated severity assessment and personalized recommendations</w:t>
      </w:r>
    </w:p>
    <w:p w14:paraId="3AE5841B" w14:textId="77777777" w:rsidR="000C33A9" w:rsidRPr="000C33A9" w:rsidRDefault="000C33A9" w:rsidP="000C33A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1C5B4" w14:textId="2FAB902F" w:rsidR="001011B5" w:rsidRPr="000C33A9" w:rsidRDefault="00000000" w:rsidP="000C33A9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3A9">
        <w:rPr>
          <w:rFonts w:ascii="Times New Roman" w:hAnsi="Times New Roman" w:cs="Times New Roman"/>
          <w:sz w:val="28"/>
          <w:szCs w:val="28"/>
        </w:rPr>
        <w:t>Variable</w:t>
      </w:r>
      <w:r w:rsidR="000C33A9" w:rsidRPr="000C33A9">
        <w:rPr>
          <w:rFonts w:ascii="Times New Roman" w:hAnsi="Times New Roman" w:cs="Times New Roman"/>
          <w:sz w:val="28"/>
          <w:szCs w:val="28"/>
        </w:rPr>
        <w:t>s</w:t>
      </w:r>
    </w:p>
    <w:p w14:paraId="352A4968" w14:textId="0406860D" w:rsidR="001011B5" w:rsidRPr="000C33A9" w:rsidRDefault="000C33A9" w:rsidP="000C33A9">
      <w:pPr>
        <w:pStyle w:val="Heading3"/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33A9">
        <w:rPr>
          <w:rFonts w:ascii="Times New Roman" w:hAnsi="Times New Roman" w:cs="Times New Roman"/>
          <w:sz w:val="24"/>
          <w:szCs w:val="24"/>
          <w:u w:val="single"/>
        </w:rPr>
        <w:t xml:space="preserve">[A] </w:t>
      </w:r>
      <w:r w:rsidR="00000000" w:rsidRPr="000C33A9">
        <w:rPr>
          <w:rFonts w:ascii="Times New Roman" w:hAnsi="Times New Roman" w:cs="Times New Roman"/>
          <w:sz w:val="24"/>
          <w:szCs w:val="24"/>
          <w:u w:val="single"/>
        </w:rPr>
        <w:t>Physical Health Metrics</w:t>
      </w:r>
    </w:p>
    <w:p w14:paraId="324EEB68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Average Heart Rate (bpm)</w:t>
      </w:r>
    </w:p>
    <w:p w14:paraId="18A9B958" w14:textId="2D5BC241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Range: 40</w:t>
      </w:r>
      <w:r w:rsidRPr="000C33A9">
        <w:rPr>
          <w:rFonts w:ascii="Times New Roman" w:hAnsi="Times New Roman" w:cs="Times New Roman"/>
          <w:sz w:val="24"/>
          <w:szCs w:val="24"/>
        </w:rPr>
        <w:t>-</w:t>
      </w:r>
      <w:r w:rsidR="00000000" w:rsidRPr="000C33A9">
        <w:rPr>
          <w:rFonts w:ascii="Times New Roman" w:hAnsi="Times New Roman" w:cs="Times New Roman"/>
          <w:sz w:val="24"/>
          <w:szCs w:val="24"/>
        </w:rPr>
        <w:t>200 bpm</w:t>
      </w:r>
    </w:p>
    <w:p w14:paraId="4238202A" w14:textId="059B4970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Primary indicator of cardiovascular health and stress response</w:t>
      </w:r>
    </w:p>
    <w:p w14:paraId="7E36B1C3" w14:textId="5747A256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Purpose: Monitors baseline cardiac function and identifies potential anomalies</w:t>
      </w:r>
    </w:p>
    <w:p w14:paraId="134E831F" w14:textId="0D24B43E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Directly correlates with mental state and anxiety levels</w:t>
      </w:r>
    </w:p>
    <w:p w14:paraId="46090AB6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Heart Rate Variability (ms)</w:t>
      </w:r>
    </w:p>
    <w:p w14:paraId="63ECC8C6" w14:textId="6378BE0A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Range: 0</w:t>
      </w:r>
      <w:r w:rsidRPr="000C33A9">
        <w:rPr>
          <w:rFonts w:ascii="Times New Roman" w:hAnsi="Times New Roman" w:cs="Times New Roman"/>
          <w:sz w:val="24"/>
          <w:szCs w:val="24"/>
        </w:rPr>
        <w:t>-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 w:rsidR="00000000" w:rsidRPr="000C33A9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0DDF39E9" w14:textId="63649814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Measures autonomic nervous system adaptability</w:t>
      </w:r>
    </w:p>
    <w:p w14:paraId="47BD5B4A" w14:textId="01921B18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Purpose: Indicates stress resilience and recovery capacity</w:t>
      </w:r>
    </w:p>
    <w:p w14:paraId="4663EFD6" w14:textId="1B1BF143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Higher values generally indicate better stress management ability</w:t>
      </w:r>
    </w:p>
    <w:p w14:paraId="02F4C94D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Sleep Duration (hours)</w:t>
      </w:r>
    </w:p>
    <w:p w14:paraId="03DB3950" w14:textId="1225650B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Range: 0</w:t>
      </w:r>
      <w:r w:rsidRPr="000C33A9">
        <w:rPr>
          <w:rFonts w:ascii="Times New Roman" w:hAnsi="Times New Roman" w:cs="Times New Roman"/>
          <w:sz w:val="24"/>
          <w:szCs w:val="24"/>
        </w:rPr>
        <w:t>-</w:t>
      </w:r>
      <w:r w:rsidR="00000000" w:rsidRPr="000C33A9">
        <w:rPr>
          <w:rFonts w:ascii="Times New Roman" w:hAnsi="Times New Roman" w:cs="Times New Roman"/>
          <w:sz w:val="24"/>
          <w:szCs w:val="24"/>
        </w:rPr>
        <w:t>24 hours</w:t>
      </w:r>
    </w:p>
    <w:p w14:paraId="0C32573C" w14:textId="6A00C031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Essential for mental health restoration</w:t>
      </w:r>
    </w:p>
    <w:p w14:paraId="02494082" w14:textId="7C50ED21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Purpose: Quantifies total rest period for recovery assessment</w:t>
      </w:r>
    </w:p>
    <w:p w14:paraId="4F3C716B" w14:textId="48F0FDFF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Directly affects cognitive function and emotional regulation</w:t>
      </w:r>
    </w:p>
    <w:p w14:paraId="5CD7F460" w14:textId="7CC8FF21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Sleep Quality (1</w:t>
      </w:r>
      <w:r w:rsidR="000C33A9" w:rsidRPr="000C33A9">
        <w:rPr>
          <w:rFonts w:ascii="Times New Roman" w:hAnsi="Times New Roman" w:cs="Times New Roman"/>
          <w:sz w:val="24"/>
          <w:szCs w:val="24"/>
        </w:rPr>
        <w:t>-</w:t>
      </w:r>
      <w:r w:rsidRPr="000C33A9">
        <w:rPr>
          <w:rFonts w:ascii="Times New Roman" w:hAnsi="Times New Roman" w:cs="Times New Roman"/>
          <w:sz w:val="24"/>
          <w:szCs w:val="24"/>
        </w:rPr>
        <w:t>10)</w:t>
      </w:r>
    </w:p>
    <w:p w14:paraId="63C6F1B9" w14:textId="3798A192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Range: Scale of 1</w:t>
      </w:r>
      <w:r w:rsidRPr="000C33A9">
        <w:rPr>
          <w:rFonts w:ascii="Times New Roman" w:hAnsi="Times New Roman" w:cs="Times New Roman"/>
          <w:sz w:val="24"/>
          <w:szCs w:val="24"/>
        </w:rPr>
        <w:t>-</w:t>
      </w:r>
      <w:r w:rsidR="00000000" w:rsidRPr="000C33A9">
        <w:rPr>
          <w:rFonts w:ascii="Times New Roman" w:hAnsi="Times New Roman" w:cs="Times New Roman"/>
          <w:sz w:val="24"/>
          <w:szCs w:val="24"/>
        </w:rPr>
        <w:t>10</w:t>
      </w:r>
    </w:p>
    <w:p w14:paraId="623420CB" w14:textId="00FFAA95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Measures restorative value of sleep</w:t>
      </w:r>
    </w:p>
    <w:p w14:paraId="04DAFCBE" w14:textId="0A4863EC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Purpose: Assesses subjective sleep experience and effectiveness</w:t>
      </w:r>
    </w:p>
    <w:p w14:paraId="601EB533" w14:textId="0181B453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Influences daily functioning and mood regulation</w:t>
      </w:r>
    </w:p>
    <w:p w14:paraId="151A5DDD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Daily Activity Level (steps)</w:t>
      </w:r>
    </w:p>
    <w:p w14:paraId="2F8FB630" w14:textId="48A63C8A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Range: 0</w:t>
      </w:r>
      <w:r w:rsidRPr="000C33A9">
        <w:rPr>
          <w:rFonts w:ascii="Times New Roman" w:hAnsi="Times New Roman" w:cs="Times New Roman"/>
          <w:sz w:val="24"/>
          <w:szCs w:val="24"/>
        </w:rPr>
        <w:t>-</w:t>
      </w:r>
      <w:r w:rsidR="00000000" w:rsidRPr="000C33A9">
        <w:rPr>
          <w:rFonts w:ascii="Times New Roman" w:hAnsi="Times New Roman" w:cs="Times New Roman"/>
          <w:sz w:val="24"/>
          <w:szCs w:val="24"/>
        </w:rPr>
        <w:t>50,000 steps</w:t>
      </w:r>
    </w:p>
    <w:p w14:paraId="374D0D2E" w14:textId="4792C1A2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Indicates physical engagement and mobility</w:t>
      </w:r>
    </w:p>
    <w:p w14:paraId="21FF6AF7" w14:textId="05BB4E39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Purpose: Quantifies daily movement and exercise patterns</w:t>
      </w:r>
    </w:p>
    <w:p w14:paraId="5EB7439F" w14:textId="16F578CB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Correlates with mental well</w:t>
      </w:r>
      <w:r w:rsidRPr="000C33A9">
        <w:rPr>
          <w:rFonts w:ascii="Times New Roman" w:hAnsi="Times New Roman" w:cs="Times New Roman"/>
          <w:sz w:val="24"/>
          <w:szCs w:val="24"/>
        </w:rPr>
        <w:t>-</w:t>
      </w:r>
      <w:r w:rsidR="00000000" w:rsidRPr="000C33A9">
        <w:rPr>
          <w:rFonts w:ascii="Times New Roman" w:hAnsi="Times New Roman" w:cs="Times New Roman"/>
          <w:sz w:val="24"/>
          <w:szCs w:val="24"/>
        </w:rPr>
        <w:t>being and stress reduction</w:t>
      </w:r>
    </w:p>
    <w:p w14:paraId="37AA05F3" w14:textId="623D961C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Stress Level (1</w:t>
      </w:r>
      <w:r w:rsidR="000C33A9" w:rsidRPr="000C33A9">
        <w:rPr>
          <w:rFonts w:ascii="Times New Roman" w:hAnsi="Times New Roman" w:cs="Times New Roman"/>
          <w:sz w:val="24"/>
          <w:szCs w:val="24"/>
        </w:rPr>
        <w:t>-</w:t>
      </w:r>
      <w:r w:rsidRPr="000C33A9">
        <w:rPr>
          <w:rFonts w:ascii="Times New Roman" w:hAnsi="Times New Roman" w:cs="Times New Roman"/>
          <w:sz w:val="24"/>
          <w:szCs w:val="24"/>
        </w:rPr>
        <w:t>10)</w:t>
      </w:r>
    </w:p>
    <w:p w14:paraId="10B3174B" w14:textId="2978EE33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Range: Scale of 1</w:t>
      </w:r>
      <w:r w:rsidRPr="000C33A9">
        <w:rPr>
          <w:rFonts w:ascii="Times New Roman" w:hAnsi="Times New Roman" w:cs="Times New Roman"/>
          <w:sz w:val="24"/>
          <w:szCs w:val="24"/>
        </w:rPr>
        <w:t>-</w:t>
      </w:r>
      <w:r w:rsidR="00000000" w:rsidRPr="000C33A9">
        <w:rPr>
          <w:rFonts w:ascii="Times New Roman" w:hAnsi="Times New Roman" w:cs="Times New Roman"/>
          <w:sz w:val="24"/>
          <w:szCs w:val="24"/>
        </w:rPr>
        <w:t>10</w:t>
      </w:r>
    </w:p>
    <w:p w14:paraId="41914DD2" w14:textId="348E1DB8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Direct measure of psychological burden</w:t>
      </w:r>
    </w:p>
    <w:p w14:paraId="7E634641" w14:textId="487D8789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Purpose: Captures perceived mental pressure and tension</w:t>
      </w:r>
    </w:p>
    <w:p w14:paraId="418B2B11" w14:textId="38E7A53C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Key indicator for intervention necessity</w:t>
      </w:r>
    </w:p>
    <w:p w14:paraId="6891315B" w14:textId="77777777" w:rsidR="000C33A9" w:rsidRPr="000C33A9" w:rsidRDefault="000C33A9" w:rsidP="000C33A9">
      <w:pPr>
        <w:pStyle w:val="Heading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003F8" w14:textId="7A15BF4C" w:rsidR="001011B5" w:rsidRPr="000C33A9" w:rsidRDefault="000C33A9" w:rsidP="000C33A9">
      <w:pPr>
        <w:pStyle w:val="Heading3"/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C33A9">
        <w:rPr>
          <w:rFonts w:ascii="Times New Roman" w:hAnsi="Times New Roman" w:cs="Times New Roman"/>
          <w:sz w:val="24"/>
          <w:szCs w:val="24"/>
          <w:u w:val="single"/>
        </w:rPr>
        <w:t xml:space="preserve">[B] </w:t>
      </w:r>
      <w:r w:rsidR="00000000" w:rsidRPr="000C33A9">
        <w:rPr>
          <w:rFonts w:ascii="Times New Roman" w:hAnsi="Times New Roman" w:cs="Times New Roman"/>
          <w:sz w:val="24"/>
          <w:szCs w:val="24"/>
          <w:u w:val="single"/>
        </w:rPr>
        <w:t>PHQ</w:t>
      </w:r>
      <w:r w:rsidRPr="000C33A9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000000" w:rsidRPr="000C33A9">
        <w:rPr>
          <w:rFonts w:ascii="Times New Roman" w:hAnsi="Times New Roman" w:cs="Times New Roman"/>
          <w:sz w:val="24"/>
          <w:szCs w:val="24"/>
          <w:u w:val="single"/>
        </w:rPr>
        <w:t>9 Assessment Variables</w:t>
      </w:r>
    </w:p>
    <w:p w14:paraId="02A4FDF1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Interest/Pleasure in Activities</w:t>
      </w:r>
    </w:p>
    <w:p w14:paraId="0EAEA68C" w14:textId="1937CEFD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Core symptom of depression (anhedonia)</w:t>
      </w:r>
    </w:p>
    <w:p w14:paraId="5D3811D7" w14:textId="34CFAAD0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Assessment focus: Evaluates motivation and enjoyment capacity</w:t>
      </w:r>
    </w:p>
    <w:p w14:paraId="4B1152CD" w14:textId="21BC9CB4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Primary indicator of depression severity</w:t>
      </w:r>
    </w:p>
    <w:p w14:paraId="72A25950" w14:textId="7D8FE0BD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Scoring weight: Critical for overall depression assessment</w:t>
      </w:r>
    </w:p>
    <w:p w14:paraId="59493FE8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lastRenderedPageBreak/>
        <w:t>Depression/Hopelessness</w:t>
      </w:r>
    </w:p>
    <w:p w14:paraId="6A258C0F" w14:textId="08074D3B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Fundamental depressive symptom</w:t>
      </w:r>
    </w:p>
    <w:p w14:paraId="3D7B010D" w14:textId="490AB3B4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Assessment focus: Measures persistent low mood patterns</w:t>
      </w:r>
    </w:p>
    <w:p w14:paraId="32E43540" w14:textId="3035E68B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Direct indicator of clinical depression</w:t>
      </w:r>
    </w:p>
    <w:p w14:paraId="77DBB6CE" w14:textId="34C266FE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Intervention trigger: Key factor for treatment decisions</w:t>
      </w:r>
    </w:p>
    <w:p w14:paraId="430105E1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Sleep Issues</w:t>
      </w:r>
    </w:p>
    <w:p w14:paraId="194B6B1F" w14:textId="1772DFC1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Common manifestation of mental health issues</w:t>
      </w:r>
    </w:p>
    <w:p w14:paraId="7D594AB1" w14:textId="3F62B005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Assessment focus: Evaluates both insomnia and hypersomnia</w:t>
      </w:r>
    </w:p>
    <w:p w14:paraId="65935E9C" w14:textId="6394EB13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Affects daily functioning and recovery</w:t>
      </w:r>
    </w:p>
    <w:p w14:paraId="61A17FAE" w14:textId="3B585053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Treatment relevance: Essential for intervention planning</w:t>
      </w:r>
    </w:p>
    <w:p w14:paraId="0BAC1D77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Energy Levels</w:t>
      </w:r>
    </w:p>
    <w:p w14:paraId="64F31D3E" w14:textId="2ED8DFDF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Physical manifestation of depression</w:t>
      </w:r>
    </w:p>
    <w:p w14:paraId="5DB5CA82" w14:textId="1B8BCF93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Assessment focus: Measures fatigue and vitality patterns</w:t>
      </w:r>
    </w:p>
    <w:p w14:paraId="2226C827" w14:textId="67CFC49B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Affects daily functionality and engagement</w:t>
      </w:r>
    </w:p>
    <w:p w14:paraId="44D93B5D" w14:textId="78A9558B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Treatment indicator: Guides physical health interventions</w:t>
      </w:r>
    </w:p>
    <w:p w14:paraId="5CC7254B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Appetite Changes</w:t>
      </w:r>
    </w:p>
    <w:p w14:paraId="5EEE8529" w14:textId="28BAF8E6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Physiological depression marker</w:t>
      </w:r>
    </w:p>
    <w:p w14:paraId="7F776AB4" w14:textId="097FA42C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Assessment focus: Identifies significant eating pattern changes</w:t>
      </w:r>
    </w:p>
    <w:p w14:paraId="2345826A" w14:textId="5EB07F75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Indicates severity of neurovegetative symptoms</w:t>
      </w:r>
    </w:p>
    <w:p w14:paraId="3CA8DC1F" w14:textId="5F203CF0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Health correlation: Links mental state to physical health</w:t>
      </w:r>
    </w:p>
    <w:p w14:paraId="35117345" w14:textId="0016B16B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3A9">
        <w:rPr>
          <w:rFonts w:ascii="Times New Roman" w:hAnsi="Times New Roman" w:cs="Times New Roman"/>
          <w:sz w:val="24"/>
          <w:szCs w:val="24"/>
        </w:rPr>
        <w:t>Self</w:t>
      </w:r>
      <w:r w:rsidR="000C33A9" w:rsidRPr="000C33A9">
        <w:rPr>
          <w:rFonts w:ascii="Times New Roman" w:hAnsi="Times New Roman" w:cs="Times New Roman"/>
          <w:sz w:val="24"/>
          <w:szCs w:val="24"/>
        </w:rPr>
        <w:t>#</w:t>
      </w:r>
      <w:r w:rsidRPr="000C33A9">
        <w:rPr>
          <w:rFonts w:ascii="Times New Roman" w:hAnsi="Times New Roman" w:cs="Times New Roman"/>
          <w:sz w:val="24"/>
          <w:szCs w:val="24"/>
        </w:rPr>
        <w:t>Worth</w:t>
      </w:r>
      <w:proofErr w:type="spellEnd"/>
    </w:p>
    <w:p w14:paraId="797FE804" w14:textId="1BAB1917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Core cognitive depression symptom</w:t>
      </w:r>
    </w:p>
    <w:p w14:paraId="3AF4EC5F" w14:textId="7ACD36F2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Assessment focus: Evaluates self</w:t>
      </w:r>
      <w:r w:rsidRPr="000C33A9">
        <w:rPr>
          <w:rFonts w:ascii="Times New Roman" w:hAnsi="Times New Roman" w:cs="Times New Roman"/>
          <w:sz w:val="24"/>
          <w:szCs w:val="24"/>
        </w:rPr>
        <w:t>-</w:t>
      </w:r>
      <w:r w:rsidR="00000000" w:rsidRPr="000C33A9">
        <w:rPr>
          <w:rFonts w:ascii="Times New Roman" w:hAnsi="Times New Roman" w:cs="Times New Roman"/>
          <w:sz w:val="24"/>
          <w:szCs w:val="24"/>
        </w:rPr>
        <w:t>esteem and guilt patterns</w:t>
      </w:r>
    </w:p>
    <w:p w14:paraId="611CC935" w14:textId="4F6D3657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Influences treatment approach and risk assessment</w:t>
      </w:r>
    </w:p>
    <w:p w14:paraId="285FE826" w14:textId="146CF1BA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Intervention focus: Key target for therapeutic intervention</w:t>
      </w:r>
    </w:p>
    <w:p w14:paraId="0259B0E2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lastRenderedPageBreak/>
        <w:t>Concentration</w:t>
      </w:r>
    </w:p>
    <w:p w14:paraId="45E36E9F" w14:textId="438D4F9F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Cognitive function indicator</w:t>
      </w:r>
    </w:p>
    <w:p w14:paraId="41179D29" w14:textId="351AA042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Assessment focus: Measures attention and focus capacity</w:t>
      </w:r>
    </w:p>
    <w:p w14:paraId="41F4FEBE" w14:textId="0D30E4D7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Affects daily performance and functionality</w:t>
      </w:r>
    </w:p>
    <w:p w14:paraId="6EDD987C" w14:textId="382CA4D9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Treatment relevance: Guides cognitive intervention strategies</w:t>
      </w:r>
    </w:p>
    <w:p w14:paraId="462FC89B" w14:textId="77777777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Psychomotor Changes</w:t>
      </w:r>
    </w:p>
    <w:p w14:paraId="322FAA04" w14:textId="236E79E2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Observable depression manifestation</w:t>
      </w:r>
    </w:p>
    <w:p w14:paraId="699A2EC5" w14:textId="0D4C65F1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Assessment focus: Evaluates physical activity changes</w:t>
      </w:r>
    </w:p>
    <w:p w14:paraId="5B013B2B" w14:textId="6BF7A840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Indicates severity and type of depression</w:t>
      </w:r>
    </w:p>
    <w:p w14:paraId="5947C746" w14:textId="3D3E64AB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Treatment significance: Influences medication decisions</w:t>
      </w:r>
    </w:p>
    <w:p w14:paraId="31B49C6D" w14:textId="011DD54F" w:rsidR="001011B5" w:rsidRPr="000C33A9" w:rsidRDefault="00000000" w:rsidP="000C33A9">
      <w:pPr>
        <w:pStyle w:val="Heading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Self</w:t>
      </w:r>
      <w:r w:rsidR="000C33A9" w:rsidRPr="000C33A9">
        <w:rPr>
          <w:rFonts w:ascii="Times New Roman" w:hAnsi="Times New Roman" w:cs="Times New Roman"/>
          <w:sz w:val="24"/>
          <w:szCs w:val="24"/>
        </w:rPr>
        <w:t>-</w:t>
      </w:r>
      <w:r w:rsidRPr="000C33A9">
        <w:rPr>
          <w:rFonts w:ascii="Times New Roman" w:hAnsi="Times New Roman" w:cs="Times New Roman"/>
          <w:sz w:val="24"/>
          <w:szCs w:val="24"/>
        </w:rPr>
        <w:t>Harm Thoughts</w:t>
      </w:r>
    </w:p>
    <w:p w14:paraId="78E1CCD3" w14:textId="623F15E2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Clinical significance: Critical risk assessment factor</w:t>
      </w:r>
    </w:p>
    <w:p w14:paraId="097BA295" w14:textId="4D6FAF4C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Assessment focus: Evaluates suicide risk level</w:t>
      </w:r>
    </w:p>
    <w:p w14:paraId="6718DF34" w14:textId="5E8735D1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Impact: Determines urgency of intervention</w:t>
      </w:r>
    </w:p>
    <w:p w14:paraId="4037CD1F" w14:textId="219EA1D0" w:rsidR="001011B5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>#</w:t>
      </w:r>
      <w:r w:rsidR="00000000" w:rsidRPr="000C33A9">
        <w:rPr>
          <w:rFonts w:ascii="Times New Roman" w:hAnsi="Times New Roman" w:cs="Times New Roman"/>
          <w:sz w:val="24"/>
          <w:szCs w:val="24"/>
        </w:rPr>
        <w:t xml:space="preserve"> Safety protocol: Triggers immediate response procedures</w:t>
      </w:r>
    </w:p>
    <w:p w14:paraId="689A155B" w14:textId="77777777" w:rsidR="000C33A9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C6DC1" w14:textId="77777777" w:rsidR="000C33A9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54430" w14:textId="3F560192" w:rsidR="000C33A9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3A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0C33A9">
        <w:rPr>
          <w:rFonts w:ascii="Times New Roman" w:hAnsi="Times New Roman" w:cs="Times New Roman"/>
          <w:b/>
          <w:bCs/>
          <w:sz w:val="24"/>
          <w:szCs w:val="24"/>
        </w:rPr>
        <w:t>eference for the PHQ-9 Assessment:</w:t>
      </w:r>
    </w:p>
    <w:p w14:paraId="3D65A401" w14:textId="1D37BBE0" w:rsidR="000C33A9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A9">
        <w:rPr>
          <w:rFonts w:ascii="Times New Roman" w:hAnsi="Times New Roman" w:cs="Times New Roman"/>
          <w:sz w:val="24"/>
          <w:szCs w:val="24"/>
        </w:rPr>
        <w:t xml:space="preserve">Kroenke, K., Spitzer, R. L., &amp; Williams, J. B. W. (2001). The PHQ-9: Validity of a brief depression severity measure. Journal of General Internal Medicine, 16(9), 606-613. </w:t>
      </w:r>
    </w:p>
    <w:p w14:paraId="6F25DA58" w14:textId="38CE1838" w:rsidR="000C33A9" w:rsidRPr="000C33A9" w:rsidRDefault="000C33A9" w:rsidP="000C3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33A9" w:rsidRPr="000C33A9" w:rsidSect="000C33A9">
      <w:pgSz w:w="12240" w:h="15840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530A70"/>
    <w:multiLevelType w:val="hybridMultilevel"/>
    <w:tmpl w:val="26887C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2AD6"/>
    <w:multiLevelType w:val="hybridMultilevel"/>
    <w:tmpl w:val="C3981030"/>
    <w:lvl w:ilvl="0" w:tplc="8E8ADF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68017">
    <w:abstractNumId w:val="8"/>
  </w:num>
  <w:num w:numId="2" w16cid:durableId="1642803633">
    <w:abstractNumId w:val="6"/>
  </w:num>
  <w:num w:numId="3" w16cid:durableId="1060324161">
    <w:abstractNumId w:val="5"/>
  </w:num>
  <w:num w:numId="4" w16cid:durableId="1267421435">
    <w:abstractNumId w:val="4"/>
  </w:num>
  <w:num w:numId="5" w16cid:durableId="755176083">
    <w:abstractNumId w:val="7"/>
  </w:num>
  <w:num w:numId="6" w16cid:durableId="1078792401">
    <w:abstractNumId w:val="3"/>
  </w:num>
  <w:num w:numId="7" w16cid:durableId="295914142">
    <w:abstractNumId w:val="2"/>
  </w:num>
  <w:num w:numId="8" w16cid:durableId="2107994365">
    <w:abstractNumId w:val="1"/>
  </w:num>
  <w:num w:numId="9" w16cid:durableId="299959697">
    <w:abstractNumId w:val="0"/>
  </w:num>
  <w:num w:numId="10" w16cid:durableId="2088383418">
    <w:abstractNumId w:val="9"/>
  </w:num>
  <w:num w:numId="11" w16cid:durableId="16764224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645"/>
    <w:rsid w:val="000C33A9"/>
    <w:rsid w:val="001011B5"/>
    <w:rsid w:val="0011469B"/>
    <w:rsid w:val="0015074B"/>
    <w:rsid w:val="0029639D"/>
    <w:rsid w:val="00326F90"/>
    <w:rsid w:val="006F7C6D"/>
    <w:rsid w:val="008029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EEF70"/>
  <w14:defaultImageDpi w14:val="300"/>
  <w15:docId w15:val="{F35908F1-6374-CB4F-9581-E582F97E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9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69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69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69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9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9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9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9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9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9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1146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469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1469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1469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469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1469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9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469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69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1469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1469B"/>
    <w:rPr>
      <w:color w:val="943634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9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9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9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9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9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9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69B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11469B"/>
    <w:rPr>
      <w:b/>
      <w:bCs/>
      <w:spacing w:val="0"/>
    </w:rPr>
  </w:style>
  <w:style w:type="character" w:styleId="Emphasis">
    <w:name w:val="Emphasis"/>
    <w:uiPriority w:val="20"/>
    <w:qFormat/>
    <w:rsid w:val="0011469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9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9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1469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1469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1469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1469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1469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69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Swapnil M</cp:lastModifiedBy>
  <cp:revision>4</cp:revision>
  <dcterms:created xsi:type="dcterms:W3CDTF">2024-12-29T07:25:00Z</dcterms:created>
  <dcterms:modified xsi:type="dcterms:W3CDTF">2024-12-29T07:31:00Z</dcterms:modified>
  <cp:category/>
</cp:coreProperties>
</file>