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Brand"/>
      </w:pPr>
      <w:r>
        <w:t xml:space="preserve">Bear Head Studio · Grizzy AI · Тестовое задание</w:t>
      </w:r>
    </w:p>
    <w:p>
      <w:pPr>
        <w:pStyle w:val="CoverKind"/>
      </w:pPr>
      <w:r>
        <w:t xml:space="preserve">LLM / AI Engineer</w:t>
      </w:r>
    </w:p>
    <w:p>
      <w:pPr>
        <w:pStyle w:val="CoverTitle"/>
      </w:pPr>
      <w:r>
        <w:t xml:space="preserve">Контекст проекта и цикл валидации</w:t>
      </w:r>
    </w:p>
    <w:p>
      <w:pPr>
        <w:pStyle w:val="Heading1"/>
      </w:pPr>
      <w:r>
        <w:t xml:space="preserve">Задача</w:t>
      </w:r>
    </w:p>
    <w:p>
      <w:pPr>
        <w:pStyle w:val="FirstParagraph"/>
      </w:pPr>
      <w:r>
        <w:t xml:space="preserve">Grizzy AI — наш ИИ-инструмент для Godot: по текстовому запросу он собирает сцены и добавляет в проект механики. Его ядро решает, какие файлы показать модели, в каком виде получить от неё правки и как убедиться, что правки не сломали проект.</w:t>
      </w:r>
    </w:p>
    <w:p>
      <w:pPr>
        <w:pStyle w:val="BodyText"/>
      </w:pPr>
      <w:r>
        <w:t xml:space="preserve">Нужно доделать небольшой CLI-инструмент на Python. Он получает путь к Godot-проекту и запрос вроде «добавь игроку двойной прыжок», подбирает для модели нужные файлы, применяет её правки к копии проекта, проверяет скрипты движком и при ошибке один раз просит модель исправиться. Индекс проекта и разбор правок уже есть в стартере; ваша часть — отбор контекста и цикл проверки.</w:t>
      </w:r>
    </w:p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Показать, что вы умеете собирать контекст для модели и строить цикл «сгенерировал → проверил → исправил». Мы оцениваем инженерию инструмента и разбор результатов, а не силу модели: 1 успешный запрос из 3 с подробным разбором ценится выше, чем 3 из 3 без доказательств.</w:t>
      </w:r>
    </w:p>
    <w:p>
      <w:pPr>
        <w:pStyle w:val="Heading1"/>
      </w:pPr>
      <w:r>
        <w:t xml:space="preserve">Входные данные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project/</w:t>
      </w:r>
      <w:r>
        <w:t xml:space="preserve"> </w:t>
      </w:r>
      <w:r>
        <w:t xml:space="preserve">— Bear Run, маленький 2D-платформер на Godot 4.3+: меню, два уровня, игрок, враги, монеты, автозагрузка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. Карта проекта — в</w:t>
      </w:r>
      <w:r>
        <w:t xml:space="preserve"> </w:t>
      </w:r>
      <w:r>
        <w:rPr>
          <w:rStyle w:val="VerbatimChar"/>
        </w:rPr>
        <w:t xml:space="preserve">project/README.md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benchmark/requests.yaml</w:t>
      </w:r>
      <w:r>
        <w:t xml:space="preserve"> </w:t>
      </w:r>
      <w:r>
        <w:t xml:space="preserve">— 10 запросов на доработку с критериями приёмки. Обязательные — R03, R05 и R09. Модели передавайте только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request_en</w:t>
      </w:r>
      <w:r>
        <w:t xml:space="preserve">);</w:t>
      </w:r>
      <w:r>
        <w:t xml:space="preserve"> </w:t>
      </w:r>
      <w:r>
        <w:rPr>
          <w:rStyle w:val="VerbatimChar"/>
        </w:rPr>
        <w:t xml:space="preserve">acceptance</w:t>
      </w:r>
      <w:r>
        <w:t xml:space="preserve"> </w:t>
      </w:r>
      <w:r>
        <w:t xml:space="preserve">— для вашей сверки результата, модели его не показывайте.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benchmark/eval.md</w:t>
      </w:r>
      <w:r>
        <w:t xml:space="preserve"> </w:t>
      </w:r>
      <w:r>
        <w:t xml:space="preserve">— шаблон отчёта.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starter/</w:t>
      </w:r>
      <w:r>
        <w:t xml:space="preserve"> </w:t>
      </w:r>
      <w:r>
        <w:t xml:space="preserve">— каркас CLI. Готовы клиент OpenAI-совместимого API, индекс проекта (сцены, скрипты, сигналы, автозагрузки и связи между ними), формат правок search/replace с применением к копии проекта, diff и запуск Godot. Ваша часть помечена</w:t>
      </w:r>
      <w:r>
        <w:t xml:space="preserve"> </w:t>
      </w:r>
      <w:r>
        <w:rPr>
          <w:rStyle w:val="VerbatimChar"/>
        </w:rPr>
        <w:t xml:space="preserve">TODO(candidate)</w:t>
      </w:r>
      <w:r>
        <w:t xml:space="preserve">; каркас можно менять или не использовать.</w:t>
      </w:r>
    </w:p>
    <w:p>
      <w:pPr>
        <w:pStyle w:val="FirstParagraph"/>
      </w:pPr>
      <w:r>
        <w:t xml:space="preserve">Платить за модель не нужно: подойдут бесплатные лимиты облачных API или локальная модель, например Qwen2.5-Coder 7B через Ollama. Если доступа к API нет, в стартере есть режим</w:t>
      </w:r>
      <w:r>
        <w:t xml:space="preserve"> </w:t>
      </w:r>
      <w:r>
        <w:rPr>
          <w:rStyle w:val="VerbatimChar"/>
        </w:rPr>
        <w:t xml:space="preserve">replay</w:t>
      </w:r>
      <w:r>
        <w:t xml:space="preserve">: ответы модели берутся из файлов, а промпты можно вставить в любой чат-интерфейс. Проект и</w:t>
      </w:r>
      <w:r>
        <w:t xml:space="preserve"> </w:t>
      </w:r>
      <w:r>
        <w:rPr>
          <w:rStyle w:val="VerbatimChar"/>
        </w:rPr>
        <w:t xml:space="preserve">requests.yaml</w:t>
      </w:r>
      <w:r>
        <w:t xml:space="preserve"> </w:t>
      </w:r>
      <w:r>
        <w:t xml:space="preserve">не меняйте и не пишите в коде особых веток под конкретные запросы.</w:t>
      </w:r>
    </w:p>
    <w:p>
      <w:pPr>
        <w:pStyle w:val="Heading1"/>
      </w:pPr>
      <w:r>
        <w:t xml:space="preserve">Что сделать</w:t>
      </w:r>
    </w:p>
    <w:p>
      <w:pPr>
        <w:pStyle w:val="Compact"/>
        <w:numPr>
          <w:ilvl w:val="0"/>
          <w:numId w:val="1002"/>
        </w:numPr>
      </w:pPr>
      <w:r>
        <w:t xml:space="preserve">Отбирать под запрос файлы или их части в бюджете 3000 токенов, опираясь на связи из готового индекса; оценка «символы / 4» подойдёт. Весь проект в бюджет не помещается, поэтому нужно выбирать. Сохранять манифест: что попало в контекст, сколько это токенов и что не поместилось.</w:t>
      </w:r>
    </w:p>
    <w:p>
      <w:pPr>
        <w:pStyle w:val="Compact"/>
        <w:numPr>
          <w:ilvl w:val="0"/>
          <w:numId w:val="1002"/>
        </w:numPr>
      </w:pPr>
      <w:r>
        <w:t xml:space="preserve">Собрать промпт: инструкция с форматом правок из стартера, отобранный контекст и текст запроса.</w:t>
      </w:r>
    </w:p>
    <w:p>
      <w:pPr>
        <w:pStyle w:val="Compact"/>
        <w:numPr>
          <w:ilvl w:val="0"/>
          <w:numId w:val="1002"/>
        </w:numPr>
      </w:pPr>
      <w:r>
        <w:t xml:space="preserve">Проверять каждый изменённый</w:t>
      </w:r>
      <w:r>
        <w:t xml:space="preserve"> </w:t>
      </w:r>
      <w:r>
        <w:rPr>
          <w:rStyle w:val="VerbatimChar"/>
        </w:rPr>
        <w:t xml:space="preserve">.gd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godot --headless --check-only</w:t>
      </w:r>
      <w:r>
        <w:t xml:space="preserve">, предварительно импортировав проект (</w:t>
      </w:r>
      <w:r>
        <w:rPr>
          <w:rStyle w:val="VerbatimChar"/>
        </w:rPr>
        <w:t xml:space="preserve">--import</w:t>
      </w:r>
      <w:r>
        <w:t xml:space="preserve">), и смотреть не только код возврата, но и вывод.</w:t>
      </w:r>
    </w:p>
    <w:p>
      <w:pPr>
        <w:pStyle w:val="Compact"/>
        <w:numPr>
          <w:ilvl w:val="0"/>
          <w:numId w:val="1002"/>
        </w:numPr>
      </w:pPr>
      <w:r>
        <w:t xml:space="preserve">При ошибке проверки или применения правки отправлять модели текст ошибки и делать ровно одну повторную попытку. Каждый запрос обрабатывается на чистой копии проекта, исходный</w:t>
      </w:r>
      <w:r>
        <w:t xml:space="preserve"> </w:t>
      </w:r>
      <w:r>
        <w:rPr>
          <w:rStyle w:val="VerbatimChar"/>
        </w:rPr>
        <w:t xml:space="preserve">project/</w:t>
      </w:r>
      <w:r>
        <w:t xml:space="preserve"> </w:t>
      </w:r>
      <w:r>
        <w:t xml:space="preserve">не меняется.</w:t>
      </w:r>
    </w:p>
    <w:p>
      <w:pPr>
        <w:pStyle w:val="Compact"/>
        <w:numPr>
          <w:ilvl w:val="0"/>
          <w:numId w:val="1002"/>
        </w:numPr>
      </w:pPr>
      <w:r>
        <w:t xml:space="preserve">Запускать R03, R05 и R09 одной командой и сохранять артефакты каждого запроса в</w:t>
      </w:r>
      <w:r>
        <w:t xml:space="preserve"> </w:t>
      </w:r>
      <w:r>
        <w:rPr>
          <w:rStyle w:val="VerbatimChar"/>
        </w:rPr>
        <w:t xml:space="preserve">runs/&lt;id&gt;/</w:t>
      </w:r>
      <w:r>
        <w:t xml:space="preserve">: промпты, ответы, вывод проверки, манифест и итоговый diff.</w:t>
      </w:r>
    </w:p>
    <w:p>
      <w:pPr>
        <w:pStyle w:val="Compact"/>
        <w:numPr>
          <w:ilvl w:val="0"/>
          <w:numId w:val="1002"/>
        </w:numPr>
      </w:pPr>
      <w:r>
        <w:t xml:space="preserve">Сверить итоговый diff каждого запроса с пунктами</w:t>
      </w:r>
      <w:r>
        <w:t xml:space="preserve"> </w:t>
      </w:r>
      <w:r>
        <w:rPr>
          <w:rStyle w:val="VerbatimChar"/>
        </w:rPr>
        <w:t xml:space="preserve">acceptance</w:t>
      </w:r>
      <w:r>
        <w:t xml:space="preserve">: что выполнено, что нет.</w:t>
      </w:r>
    </w:p>
    <w:p>
      <w:pPr>
        <w:pStyle w:val="Compact"/>
        <w:numPr>
          <w:ilvl w:val="0"/>
          <w:numId w:val="1002"/>
        </w:numPr>
      </w:pPr>
      <w:r>
        <w:t xml:space="preserve">Заполнить</w:t>
      </w:r>
      <w:r>
        <w:t xml:space="preserve"> </w:t>
      </w:r>
      <w:r>
        <w:rPr>
          <w:rStyle w:val="VerbatimChar"/>
        </w:rPr>
        <w:t xml:space="preserve">eval.md</w:t>
      </w:r>
      <w:r>
        <w:t xml:space="preserve"> </w:t>
      </w:r>
      <w:r>
        <w:t xml:space="preserve">на одну страницу: таблица по трём запросам и по 2–3 строки на каждый — что попало в контекст, помогла ли повторная попытка, почему не получилось и что бы вы изменили.</w:t>
      </w:r>
    </w:p>
    <w:p>
      <w:pPr>
        <w:pStyle w:val="Heading1"/>
      </w:pPr>
      <w:r>
        <w:t xml:space="preserve">Дополнительно</w:t>
      </w:r>
    </w:p>
    <w:p>
      <w:pPr>
        <w:pStyle w:val="FirstParagraph"/>
      </w:pPr>
      <w:r>
        <w:t xml:space="preserve">По желанию.</w:t>
      </w:r>
    </w:p>
    <w:p>
      <w:pPr>
        <w:pStyle w:val="Compact"/>
        <w:numPr>
          <w:ilvl w:val="0"/>
          <w:numId w:val="1003"/>
        </w:numPr>
      </w:pPr>
      <w:r>
        <w:t xml:space="preserve">Проверить все пункты</w:t>
      </w:r>
      <w:r>
        <w:t xml:space="preserve"> </w:t>
      </w:r>
      <w:r>
        <w:rPr>
          <w:rStyle w:val="VerbatimChar"/>
        </w:rPr>
        <w:t xml:space="preserve">acceptance</w:t>
      </w:r>
      <w:r>
        <w:t xml:space="preserve"> </w:t>
      </w:r>
      <w:r>
        <w:t xml:space="preserve">трёх запросов в игре вручную.</w:t>
      </w:r>
    </w:p>
    <w:p>
      <w:pPr>
        <w:pStyle w:val="Compact"/>
        <w:numPr>
          <w:ilvl w:val="0"/>
          <w:numId w:val="1003"/>
        </w:numPr>
      </w:pPr>
      <w:r>
        <w:t xml:space="preserve">Проверять изменённые сцены</w:t>
      </w:r>
      <w:r>
        <w:t xml:space="preserve"> </w:t>
      </w:r>
      <w:r>
        <w:rPr>
          <w:rStyle w:val="VerbatimChar"/>
        </w:rPr>
        <w:t xml:space="preserve">.tscn</w:t>
      </w:r>
      <w:r>
        <w:t xml:space="preserve"> </w:t>
      </w:r>
      <w:r>
        <w:t xml:space="preserve">загрузкой в headless-режиме.</w:t>
      </w:r>
    </w:p>
    <w:p>
      <w:pPr>
        <w:pStyle w:val="Compact"/>
        <w:numPr>
          <w:ilvl w:val="0"/>
          <w:numId w:val="1003"/>
        </w:numPr>
      </w:pPr>
      <w:r>
        <w:t xml:space="preserve">Прогнать остальные 7 запросов бенчмарка с теми же артефактами и разбором.</w:t>
      </w:r>
    </w:p>
    <w:p>
      <w:pPr>
        <w:pStyle w:val="Compact"/>
        <w:numPr>
          <w:ilvl w:val="0"/>
          <w:numId w:val="1003"/>
        </w:numPr>
      </w:pPr>
      <w:r>
        <w:t xml:space="preserve">Сравнить две стратегии отбора контекста или две модели на одних и тех же запросах.</w:t>
      </w:r>
    </w:p>
    <w:p>
      <w:pPr>
        <w:pStyle w:val="Compact"/>
        <w:numPr>
          <w:ilvl w:val="0"/>
          <w:numId w:val="1003"/>
        </w:numPr>
      </w:pPr>
      <w:r>
        <w:t xml:space="preserve">Посчитать стоимость и латентность: токены на входе и выходе, время на запрос.</w:t>
      </w:r>
    </w:p>
    <w:p>
      <w:pPr>
        <w:pStyle w:val="Heading1"/>
      </w:pPr>
      <w:r>
        <w:t xml:space="preserve">Как сдать</w:t>
      </w:r>
    </w:p>
    <w:p>
      <w:pPr>
        <w:pStyle w:val="FirstParagraph"/>
      </w:pPr>
      <w:r>
        <w:t xml:space="preserve">Решение — публичный Git-репозиторий. В README опишите, как запустить решение, как устроены отбор контекста и цикл проверки. В репозиторий положите</w:t>
      </w:r>
      <w:r>
        <w:t xml:space="preserve"> </w:t>
      </w:r>
      <w:r>
        <w:rPr>
          <w:rStyle w:val="VerbatimChar"/>
        </w:rPr>
        <w:t xml:space="preserve">runs/R03</w:t>
      </w:r>
      <w:r>
        <w:t xml:space="preserve">,</w:t>
      </w:r>
      <w:r>
        <w:t xml:space="preserve"> </w:t>
      </w:r>
      <w:r>
        <w:rPr>
          <w:rStyle w:val="VerbatimChar"/>
        </w:rPr>
        <w:t xml:space="preserve">runs/R05</w:t>
      </w:r>
      <w:r>
        <w:t xml:space="preserve">,</w:t>
      </w:r>
      <w:r>
        <w:t xml:space="preserve"> </w:t>
      </w:r>
      <w:r>
        <w:rPr>
          <w:rStyle w:val="VerbatimChar"/>
        </w:rPr>
        <w:t xml:space="preserve">runs/R09</w:t>
      </w:r>
      <w:r>
        <w:t xml:space="preserve"> </w:t>
      </w:r>
      <w:r>
        <w:t xml:space="preserve">и заполненный</w:t>
      </w:r>
      <w:r>
        <w:t xml:space="preserve"> </w:t>
      </w:r>
      <w:r>
        <w:rPr>
          <w:rStyle w:val="VerbatimChar"/>
        </w:rPr>
        <w:t xml:space="preserve">eval.md</w:t>
      </w:r>
      <w:r>
        <w:t xml:space="preserve">. Если работали в режиме</w:t>
      </w:r>
      <w:r>
        <w:t xml:space="preserve"> </w:t>
      </w:r>
      <w:r>
        <w:rPr>
          <w:rStyle w:val="VerbatimChar"/>
        </w:rPr>
        <w:t xml:space="preserve">replay</w:t>
      </w:r>
      <w:r>
        <w:t xml:space="preserve">, напишите, откуда взяты ответы модели. Если что-то в задании можно понять по-разному, выберите разумный вариант и коротко опишите его там же.</w:t>
      </w:r>
    </w:p>
    <w:p>
      <w:pPr>
        <w:pStyle w:val="BodyText"/>
      </w:pPr>
      <w:r>
        <w:t xml:space="preserve">Пользоваться ИИ-ассистентами можно — просто напишите в README, где и как. На собеседовании попросим объяснить код и внести в него небольшую правку.</w:t>
      </w:r>
    </w:p>
    <w:sectPr>
      <w:footerReference r:id="rIdBhsFooter" w:type="default"/>
      <w:footnotePr>
        <w:numRestart w:val="eachSect"/>
      </w:footnotePr>
      <w:pgSz w:h="16838" w:w="11906"/>
      <w:pgMar w:bottom="1418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CC"/>
    <w:family w:val="swiss"/>
    <w:pitch w:val="variable"/>
  </w:font>
  <w:font w:name="Courier New">
    <w:panose1 w:val="02070309020205020404"/>
    <w:charset w:val="CC"/>
    <w:family w:val="modern"/>
    <w:pitch w:val="fixed"/>
  </w:font>
  <w:font w:name="Times New Roman">
    <w:panose1 w:val="02020603050405020304"/>
    <w:charset w:val="CC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Bear Head Studio · Grizzy AI · Тестовое задание</w:t>
    </w:r>
    <w:r>
      <w:tab/>
      <w:t xml:space="preserve">Стр.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из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–"/>
      <w:lvlJc w:val="left"/>
      <w:pPr>
        <w:ind w:left="1440" w:hanging="360"/>
      </w:pPr>
    </w:lvl>
    <w:lvl w:ilvl="2">
      <w:numFmt w:val="bullet"/>
      <w:lvlText w:val="▪"/>
      <w:lvlJc w:val="left"/>
      <w:pPr>
        <w:ind w:left="2160" w:hanging="360"/>
      </w:pPr>
    </w:lvl>
    <w:lvl w:ilvl="3">
      <w:numFmt w:val="bullet"/>
      <w:lvlText w:val="▪"/>
      <w:lvlJc w:val="left"/>
      <w:pPr>
        <w:ind w:left="2880" w:hanging="360"/>
      </w:pPr>
    </w:lvl>
    <w:lvl w:ilvl="4">
      <w:numFmt w:val="bullet"/>
      <w:lvlText w:val="▪"/>
      <w:lvlJc w:val="left"/>
      <w:pPr>
        <w:ind w:left="3600" w:hanging="360"/>
      </w:pPr>
    </w:lvl>
    <w:lvl w:ilvl="5">
      <w:numFmt w:val="bullet"/>
      <w:lvlText w:val="▪"/>
      <w:lvlJc w:val="left"/>
      <w:pPr>
        <w:ind w:left="4320" w:hanging="360"/>
      </w:pPr>
    </w:lvl>
    <w:lvl w:ilvl="6">
      <w:numFmt w:val="bullet"/>
      <w:lvlText w:val="▪"/>
      <w:lvlJc w:val="left"/>
      <w:pPr>
        <w:ind w:left="5040" w:hanging="360"/>
      </w:pPr>
    </w:lvl>
    <w:lvl w:ilvl="7">
      <w:numFmt w:val="bullet"/>
      <w:lvlText w:val="▪"/>
      <w:lvlJc w:val="left"/>
      <w:pPr>
        <w:ind w:left="5760" w:hanging="360"/>
      </w:pPr>
    </w:lvl>
    <w:lvl w:ilvl="8">
      <w:numFmt w:val="bullet"/>
      <w:lvlText w:val="▪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numFmt w:val="bullet"/>
      <w:lvlText w:val="–"/>
      <w:lvlJc w:val="left"/>
      <w:pPr>
        <w:ind w:left="1440" w:hanging="360"/>
      </w:pPr>
      <w:rPr>
        <w:rFonts w:ascii="Arial" w:hAnsi="Arial" w:cs="Arial" w:hint="default"/>
      </w:rPr>
    </w:lvl>
    <w:lvl w:ilvl="2">
      <w:numFmt w:val="bullet"/>
      <w:lvlText w:val="▪"/>
      <w:lvlJc w:val="left"/>
      <w:pPr>
        <w:ind w:left="2160" w:hanging="360"/>
      </w:pPr>
      <w:rPr>
        <w:rFonts w:ascii="Arial" w:hAnsi="Arial" w:cs="Arial" w:hint="default"/>
      </w:rPr>
    </w:lvl>
    <w:lvl w:ilvl="3">
      <w:numFmt w:val="bullet"/>
      <w:lvlText w:val="▪"/>
      <w:lvlJc w:val="left"/>
      <w:pPr>
        <w:ind w:left="2880" w:hanging="360"/>
      </w:pPr>
      <w:rPr>
        <w:rFonts w:ascii="Arial" w:hAnsi="Arial" w:cs="Arial" w:hint="default"/>
      </w:rPr>
    </w:lvl>
    <w:lvl w:ilvl="4">
      <w:numFmt w:val="bullet"/>
      <w:lvlText w:val="▪"/>
      <w:lvlJc w:val="left"/>
      <w:pPr>
        <w:ind w:left="3600" w:hanging="360"/>
      </w:pPr>
      <w:rPr>
        <w:rFonts w:ascii="Arial" w:hAnsi="Arial" w:cs="Arial" w:hint="default"/>
      </w:rPr>
    </w:lvl>
    <w:lvl w:ilvl="5">
      <w:numFmt w:val="bullet"/>
      <w:lvlText w:val="▪"/>
      <w:lvlJc w:val="left"/>
      <w:pPr>
        <w:ind w:left="4320" w:hanging="360"/>
      </w:pPr>
      <w:rPr>
        <w:rFonts w:ascii="Arial" w:hAnsi="Arial" w:cs="Arial" w:hint="default"/>
      </w:rPr>
    </w:lvl>
    <w:lvl w:ilvl="6">
      <w:numFmt w:val="bullet"/>
      <w:lvlText w:val="▪"/>
      <w:lvlJc w:val="left"/>
      <w:pPr>
        <w:ind w:left="5040" w:hanging="360"/>
      </w:pPr>
      <w:rPr>
        <w:rFonts w:ascii="Arial" w:hAnsi="Arial" w:cs="Arial" w:hint="default"/>
      </w:rPr>
    </w:lvl>
    <w:lvl w:ilvl="7">
      <w:numFmt w:val="bullet"/>
      <w:lvlText w:val="▪"/>
      <w:lvlJc w:val="left"/>
      <w:pPr>
        <w:ind w:left="5760" w:hanging="360"/>
      </w:pPr>
      <w:rPr>
        <w:rFonts w:ascii="Arial" w:hAnsi="Arial" w:cs="Arial" w:hint="default"/>
      </w:rPr>
    </w:lvl>
    <w:lvl w:ilvl="8">
      <w:numFmt w:val="bullet"/>
      <w:lvlText w:val="▪"/>
      <w:lvlJc w:val="left"/>
      <w:pPr>
        <w:ind w:left="6480" w:hanging="360"/>
      </w:pPr>
      <w:rPr>
        <w:rFonts w:ascii="Arial" w:hAnsi="Arial" w:cs="Arial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color w:val="1A1A1A"/>
        <w:sz w:val="21"/>
        <w:szCs w:val="21"/>
        <w:lang w:bidi="ar-SA" w:eastAsia="ru-RU" w:val="ru-RU"/>
      </w:rPr>
    </w:rPrDefault>
    <w:pPrDefault>
      <w:pPr>
        <w:spacing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A1A1A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20"/>
    </w:pPr>
  </w:style>
  <w:style w:styleId="Title" w:type="paragraph">
    <w:name w:val="Title"/>
    <w:basedOn w:val="Normal"/>
    <w:next w:val="BodyText"/>
    <w:qFormat/>
    <w:pPr>
      <w:spacing w:after="120" w:line="240" w:lineRule="auto"/>
    </w:pPr>
    <w:rPr>
      <w:b/>
      <w:color w:val="1F3864"/>
      <w:sz w:val="48"/>
      <w:szCs w:val="48"/>
    </w:rPr>
  </w:style>
  <w:style w:styleId="Subtitle" w:type="paragraph">
    <w:name w:val="Subtitle"/>
    <w:basedOn w:val="Title"/>
    <w:next w:val="BodyText"/>
    <w:qFormat/>
    <w:rPr>
      <w:b w:val="0"/>
      <w:sz w:val="28"/>
      <w:szCs w:val="28"/>
    </w:rPr>
  </w:style>
  <w:style w:customStyle="1" w:styleId="Author" w:type="paragraph">
    <w:name w:val="Author"/>
    <w:basedOn w:val="Normal"/>
    <w:next w:val="BodyText"/>
  </w:style>
  <w:style w:styleId="Date" w:type="paragraph">
    <w:name w:val="Date"/>
    <w:basedOn w:val="Normal"/>
    <w:next w:val="BodyText"/>
  </w:style>
  <w:style w:customStyle="1" w:styleId="AbstractTitle" w:type="paragraph">
    <w:name w:val="Abstract Title"/>
    <w:basedOn w:val="Normal"/>
    <w:next w:val="Abstract"/>
    <w:rPr>
      <w:b/>
    </w:rPr>
  </w:style>
  <w:style w:customStyle="1" w:styleId="Abstract" w:type="paragraph">
    <w:name w:val="Abstract"/>
    <w:basedOn w:val="Normal"/>
    <w:next w:val="BodyText"/>
  </w:style>
  <w:style w:customStyle="1" w:styleId="Bibliography" w:type="paragraph">
    <w:name w:val="Bibliography"/>
    <w:basedOn w:val="Normal"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320" w:line="240" w:lineRule="auto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80" w:before="220" w:line="240" w:lineRule="auto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80" w:before="200" w:line="240" w:lineRule="auto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60" w:before="160" w:line="240" w:lineRule="auto"/>
      <w:outlineLvl w:val="3"/>
    </w:pPr>
    <w:rPr>
      <w:rFonts w:ascii="Arial" w:cs="Arial" w:eastAsia="Arial" w:hAnsi="Arial"/>
      <w:b/>
      <w:bCs/>
      <w:color w:val="1F3864"/>
      <w:sz w:val="21"/>
      <w:szCs w:val="21"/>
    </w:rPr>
  </w:style>
  <w:style w:styleId="BlockText" w:type="paragraph">
    <w:name w:val="Block Text"/>
    <w:basedOn w:val="BodyText"/>
    <w:next w:val="BodyText"/>
    <w:uiPriority w:val="9"/>
    <w:qFormat/>
    <w:pPr>
      <w:pBdr>
        <w:left w:color="1F3864" w:space="8" w:sz="18" w:val="single"/>
      </w:pBdr>
      <w:shd w:color="auto" w:fill="F3F6FA" w:val="clear"/>
      <w:spacing w:after="0" w:before="0"/>
      <w:ind w:left="227" w:right="113"/>
    </w:pPr>
  </w:style>
  <w:style w:customStyle="1" w:styleId="SourceCode" w:type="paragraph">
    <w:name w:val="Source Code"/>
    <w:basedOn w:val="Normal"/>
    <w:link w:val="VerbatimChar"/>
    <w:pPr>
      <w:pBdr>
        <w:top w:color="D5D9E0" w:space="4" w:sz="4" w:val="single"/>
        <w:left w:color="D5D9E0" w:space="4" w:sz="4" w:val="single"/>
        <w:bottom w:color="D5D9E0" w:space="4" w:sz="4" w:val="single"/>
        <w:right w:color="D5D9E0" w:space="4" w:sz="4" w:val="single"/>
      </w:pBdr>
      <w:shd w:color="auto" w:fill="F2F3F5" w:val="clear"/>
      <w:spacing w:after="200" w:before="120" w:line="240" w:lineRule="auto"/>
      <w:ind w:left="85" w:right="85"/>
    </w:pPr>
    <w:rPr>
      <w:rFonts w:ascii="Courier New" w:cs="Courier New" w:eastAsia="Courier New" w:hAnsi="Courier New"/>
      <w:sz w:val="19"/>
      <w:szCs w:val="19"/>
    </w:rPr>
  </w:style>
  <w:style w:customStyle="1" w:styleId="VerbatimChar" w:type="character">
    <w:name w:val="Verbatim Char"/>
    <w:basedOn w:val="DefaultParagraphFont"/>
    <w:link w:val="SourceCode"/>
    <w:rPr>
      <w:rFonts w:ascii="Courier New" w:cs="Courier New" w:eastAsia="Courier New" w:hAnsi="Courier New"/>
      <w:sz w:val="19"/>
      <w:szCs w:val="19"/>
      <w:shd w:color="auto" w:fill="F2F3F5" w:val="clear"/>
    </w:rPr>
  </w:style>
  <w:style w:styleId="FootnoteText" w:type="paragraph">
    <w:name w:val="footnote text"/>
    <w:basedOn w:val="Normal"/>
    <w:next w:val="BodyText"/>
    <w:rPr>
      <w:sz w:val="18"/>
      <w:szCs w:val="18"/>
    </w:rPr>
  </w:style>
  <w:style w:customStyle="1" w:styleId="FootnoteBlockText" w:type="paragraph">
    <w:name w:val="Footnote Block Text"/>
    <w:basedOn w:val="FootnoteText"/>
    <w:next w:val="FootnoteText"/>
  </w:style>
  <w:style w:default="1" w:styleId="DefaultParagraphFont" w:type="character">
    <w:name w:val="Default Paragraph Font"/>
    <w:uiPriority w:val="1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0" w:before="0" w:line="240" w:lineRule="auto"/>
    </w:pPr>
    <w:tblPr>
      <w:tblBorders>
        <w:top w:color="A9B4C6" w:space="0" w:sz="4" w:val="single"/>
        <w:left w:color="A9B4C6" w:space="0" w:sz="4" w:val="single"/>
        <w:bottom w:color="A9B4C6" w:space="0" w:sz="4" w:val="single"/>
        <w:right w:color="A9B4C6" w:space="0" w:sz="4" w:val="single"/>
        <w:insideH w:color="A9B4C6" w:space="0" w:sz="4" w:val="single"/>
        <w:insideV w:color="A9B4C6" w:space="0" w:sz="4" w:val="single"/>
      </w:tblBorders>
      <w:tblCellMar>
        <w:top w:type="dxa" w:w="57"/>
        <w:left w:type="dxa" w:w="100"/>
        <w:bottom w:type="dxa" w:w="57"/>
        <w:right w:type="dxa" w:w="100"/>
      </w:tblCellMar>
    </w:tblPr>
    <w:tblStylePr w:type="firstRow">
      <w:pPr>
        <w:keepNext/>
      </w:pPr>
      <w:rPr>
        <w:b/>
        <w:bCs/>
        <w:color w:val="1F3864"/>
      </w:rPr>
      <w:tblPr/>
      <w:trPr>
        <w:tblHeader/>
      </w:trPr>
      <w:tcPr>
        <w:shd w:color="auto" w:fill="DCE4F0" w:val="clear"/>
      </w:tcPr>
    </w:tblStylePr>
  </w:style>
  <w:style w:default="0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Text" w:type="paragraph">
    <w:name w:val="Table Text"/>
    <w:basedOn w:val="Compact"/>
    <w:qFormat/>
    <w:pPr>
      <w:spacing w:after="0" w:before="0" w:line="252" w:lineRule="auto"/>
    </w:pPr>
    <w:rPr>
      <w:sz w:val="20"/>
      <w:szCs w:val="20"/>
    </w:rPr>
  </w:style>
  <w:style w:customStyle="1" w:styleId="TableHeading" w:type="paragraph">
    <w:name w:val="Table Heading"/>
    <w:basedOn w:val="TableText"/>
    <w:qFormat/>
    <w:pPr>
      <w:keepNext/>
    </w:pPr>
    <w:rPr>
      <w:b/>
      <w:bCs/>
      <w:color w:val="1F3864"/>
    </w:rPr>
  </w:style>
  <w:style w:customStyle="1" w:styleId="DefinitionTerm" w:type="paragraph">
    <w:name w:val="Definition Term"/>
    <w:basedOn w:val="Normal"/>
    <w:next w:val="Definition"/>
    <w:pPr>
      <w:keepNext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color w:val="5B6577"/>
      <w:sz w:val="19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E5597"/>
    </w:rPr>
  </w:style>
  <w:style w:customStyle="1" w:styleId="TOCHeading" w:type="paragraph">
    <w:name w:val="TOC Heading"/>
    <w:basedOn w:val="Heading1"/>
    <w:next w:val="BodyText"/>
  </w:style>
  <w:style w:styleId="Footer" w:type="paragraph">
    <w:name w:val="footer"/>
    <w:basedOn w:val="Normal"/>
    <w:pPr>
      <w:pBdr>
        <w:top w:color="A9B4C6" w:space="6" w:sz="4" w:val="single"/>
      </w:pBdr>
      <w:tabs>
        <w:tab w:pos="9638" w:val="right"/>
      </w:tabs>
      <w:spacing w:after="0" w:line="240" w:lineRule="auto"/>
    </w:pPr>
    <w:rPr>
      <w:rFonts w:ascii="Arial" w:cs="Arial" w:eastAsia="Arial" w:hAnsi="Arial"/>
      <w:color w:val="5B6577"/>
      <w:sz w:val="16"/>
      <w:szCs w:val="16"/>
    </w:rPr>
  </w:style>
  <w:style w:customStyle="1" w:styleId="CoverBrand" w:type="paragraph">
    <w:name w:val="Cover Brand"/>
    <w:basedOn w:val="Normal"/>
    <w:qFormat/>
    <w:pPr>
      <w:spacing w:after="60" w:before="0" w:line="240" w:lineRule="auto"/>
    </w:pPr>
    <w:rPr>
      <w:color w:val="5B6577"/>
      <w:sz w:val="18"/>
      <w:szCs w:val="18"/>
    </w:rPr>
  </w:style>
  <w:style w:customStyle="1" w:styleId="CoverProject" w:type="paragraph">
    <w:name w:val="Cover Project"/>
    <w:basedOn w:val="Normal"/>
    <w:qFormat/>
    <w:pPr>
      <w:spacing w:after="0" w:before="0" w:line="240" w:lineRule="auto"/>
    </w:pPr>
    <w:rPr>
      <w:color w:val="5B6577"/>
      <w:sz w:val="22"/>
      <w:szCs w:val="22"/>
    </w:rPr>
  </w:style>
  <w:style w:customStyle="1" w:styleId="CoverKind" w:type="paragraph">
    <w:name w:val="Cover Kind"/>
    <w:basedOn w:val="Normal"/>
    <w:qFormat/>
    <w:pPr>
      <w:spacing w:after="40" w:before="0" w:line="240" w:lineRule="auto"/>
    </w:pPr>
    <w:rPr>
      <w:b/>
      <w:bCs/>
      <w:color w:val="1F3864"/>
      <w:sz w:val="36"/>
      <w:szCs w:val="36"/>
    </w:rPr>
  </w:style>
  <w:style w:customStyle="1" w:styleId="CoverPosition" w:type="paragraph">
    <w:name w:val="Cover Position"/>
    <w:basedOn w:val="Normal"/>
    <w:qFormat/>
    <w:pPr>
      <w:spacing w:after="120" w:before="0" w:line="240" w:lineRule="auto"/>
    </w:pPr>
    <w:rPr>
      <w:b/>
      <w:bCs/>
      <w:color w:val="1A1A1A"/>
      <w:sz w:val="32"/>
      <w:szCs w:val="32"/>
    </w:rPr>
  </w:style>
  <w:style w:customStyle="1" w:styleId="CoverTitle" w:type="paragraph">
    <w:name w:val="Cover Title"/>
    <w:basedOn w:val="Normal"/>
    <w:qFormat/>
    <w:pPr>
      <w:spacing w:after="120" w:before="0" w:line="240" w:lineRule="auto"/>
    </w:pPr>
    <w:rPr>
      <w:color w:val="1A1A1A"/>
      <w:sz w:val="26"/>
      <w:szCs w:val="26"/>
    </w:rPr>
  </w:style>
  <w:style w:customStyle="1" w:styleId="CoverMeta" w:type="paragraph">
    <w:name w:val="Cover Meta"/>
    <w:basedOn w:val="Normal"/>
    <w:qFormat/>
    <w:pPr>
      <w:spacing w:after="240" w:before="0" w:line="240" w:lineRule="auto"/>
    </w:pPr>
    <w:rPr>
      <w:color w:val="5B6577"/>
      <w:sz w:val="19"/>
      <w:szCs w:val="19"/>
    </w:rPr>
  </w:style>
  <w:style w:customStyle="1" w:styleId="CoverEnd" w:type="paragraph">
    <w:name w:val="Cover End"/>
    <w:basedOn w:val="Normal"/>
    <w:qFormat/>
    <w:pPr>
      <w:spacing w:after="0" w:before="0" w:line="240" w:lineRule="auto"/>
    </w:pPr>
    <w:rPr>
      <w:color w:val="1A1A1A"/>
      <w:sz w:val="4"/>
      <w:szCs w:val="4"/>
    </w:rPr>
  </w:style>
  <w:style w:customStyle="1" w:styleId="CoverNote" w:type="paragraph">
    <w:name w:val="Cover Note"/>
    <w:basedOn w:val="Normal"/>
    <w:qFormat/>
    <w:pPr>
      <w:spacing w:after="240" w:before="0" w:line="240" w:lineRule="auto"/>
    </w:pPr>
    <w:rPr>
      <w:b/>
      <w:bCs/>
      <w:color w:val="8A1C1C"/>
      <w:sz w:val="19"/>
      <w:szCs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BhsFooter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 — LLM / AI Engineer — Grizzy AI</dc:title>
  <dc:creator>Bear Head Studio</dc:creator>
  <cp:keywords/>
  <dcterms:created xsi:type="dcterms:W3CDTF">2026-10-13T23:28:55Z</dcterms:created>
  <dcterms:modified xsi:type="dcterms:W3CDTF">2026-10-13T23:28:55Z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_slug">
    <vt:lpwstr>LLM_AI_Engineer</vt:lpwstr>
  </property>
  <property fmtid="{D5CDD505-2E9C-101B-9397-08002B2CF9AE}" pid="3" name="kind">
    <vt:lpwstr>task</vt:lpwstr>
  </property>
  <property fmtid="{D5CDD505-2E9C-101B-9397-08002B2CF9AE}" pid="4" name="position">
    <vt:lpwstr>LLM / AI Engineer</vt:lpwstr>
  </property>
  <property fmtid="{D5CDD505-2E9C-101B-9397-08002B2CF9AE}" pid="5" name="project">
    <vt:lpwstr>Grizzy AI</vt:lpwstr>
  </property>
</Properties>
</file>