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i/>
          <w:sz w:val="22"/>
          <w:color w:val="666666"/>
        </w:rPr>
        <w:t xml:space="preserve">COMPLETE IN-TEXT MANUSCRIPT (assembled 24 May 2026). Tables and figures embedded inline at their cross-reference points. This is the editing surface for the SIR submission. Note: Figure 4 and Figure 5 originally had near-identical captions in the source files — please verify which figure goes in which slot.</w:t>
      </w:r>
    </w:p>
    <w:p w14:paraId="0175187C" w14:textId="5402383C" w:rsidR="261DD6DC" w:rsidRDefault="261DD6DC" w:rsidP="69EB8FAA">
      <w:pPr>
        <w:spacing w:line="480" w:lineRule="auto"/>
        <w:rPr>
          <w:rFonts w:ascii="var(--bs-body-font-family)" w:hAnsi="var(--bs-body-font-family)" w:hint="eastAsia"/>
          <w:b/>
          <w:bCs/>
          <w:lang w:val="en-US"/>
        </w:rPr>
      </w:pPr>
      <w:r w:rsidRPr="69EB8FAA">
        <w:rPr>
          <w:rFonts w:ascii="var(--bs-body-font-family)" w:hAnsi="var(--bs-body-font-family)"/>
          <w:b/>
          <w:bCs/>
          <w:lang w:val="en-US"/>
        </w:rPr>
        <w:t xml:space="preserve">Quantifying hidden exploitation: Dual method prevalence estimates of </w:t>
      </w:r>
      <w:proofErr w:type="spellStart"/>
      <w:r w:rsidRPr="69EB8FAA">
        <w:rPr>
          <w:rFonts w:ascii="var(--bs-body-font-family)" w:hAnsi="var(--bs-body-font-family)"/>
          <w:b/>
          <w:bCs/>
          <w:lang w:val="en-US"/>
        </w:rPr>
        <w:t>labour</w:t>
      </w:r>
      <w:proofErr w:type="spellEnd"/>
      <w:r w:rsidRPr="69EB8FAA">
        <w:rPr>
          <w:rFonts w:ascii="var(--bs-body-font-family)" w:hAnsi="var(--bs-body-font-family)"/>
          <w:b/>
          <w:bCs/>
          <w:lang w:val="en-US"/>
        </w:rPr>
        <w:t xml:space="preserve"> exploitation among domestic workers in the United Kingdom  </w:t>
      </w:r>
    </w:p>
    <w:p w14:paraId="475E969A" w14:textId="6965F511" w:rsidR="752265D2" w:rsidRDefault="752265D2" w:rsidP="752265D2">
      <w:pPr>
        <w:rPr>
          <w:lang w:val="en-US"/>
        </w:rPr>
      </w:pPr>
    </w:p>
    <w:p w14:paraId="7DF66CEB" w14:textId="153BFCF5" w:rsidR="42137F93" w:rsidRDefault="42137F93" w:rsidP="752265D2">
      <w:pPr>
        <w:spacing w:line="480" w:lineRule="auto"/>
        <w:rPr>
          <w:rStyle w:val="Strong"/>
          <w:lang w:val="en-US"/>
        </w:rPr>
      </w:pPr>
      <w:r w:rsidRPr="752265D2">
        <w:rPr>
          <w:rStyle w:val="Strong"/>
          <w:lang w:val="en-US"/>
        </w:rPr>
        <w:t>Abstract</w:t>
      </w:r>
    </w:p>
    <w:p w14:paraId="5ECB9AB0" w14:textId="01EDEFEC" w:rsidR="42137F93" w:rsidRDefault="000B5D2E" w:rsidP="752265D2">
      <w:pPr>
        <w:spacing w:line="480" w:lineRule="auto"/>
        <w:rPr>
          <w:rFonts w:ascii="var(--bs-body-font-family)" w:hAnsi="var(--bs-body-font-family)" w:hint="eastAsia"/>
          <w:lang w:val="en-US"/>
        </w:rPr>
      </w:pPr>
      <w:proofErr w:type="spellStart"/>
      <w:proofErr w:type="spellEnd"/>
      <w:proofErr w:type="spellStart"/>
      <w:proofErr w:type="spellEnd"/>
      <w:proofErr w:type="spellStart"/>
      <w:proofErr w:type="spellEnd"/>
      <w:r>
        <w:t>Forced labour and labour exploitation are recognised under SDG Target 8.7 as priorities for elimination by 2030, yet the populations affected — undocumented migrant workers, domestic workers, sex workers, agricultural day labourers — are largely invisible to the household surveys on which official social indicators rely. Conventional measurement understates prevalence, often by an order of magnitude, and provides no actionable baseline against which progress toward SDG 8.7 can be assessed. This paper develops and applies a measurement approach that combines respondent-driven sampling (RDS) for ego-level estimation with the network scale-up method (NSUM) for alter-level estimation, allowing the two methods to triangulate prevalence among hidden populations whose true network structure is not directly observable. We apply the approach to UK domestic workers, the hardest realistic case in a developed-economy setting, using a matched-instrument design that produces RDS and NSUM estimates of five comparable ILO-aligned indicators of forced labour. We report per-indicator estimates with bootstrap and Bayesian uncertainty intervals, evaluate sensitivity to the visibility-adjustment factor, and discuss what the divergence between RDS and NSUM estimates implies for quality-of-life monitoring among hidden populations.</w:t>
      </w:r>
    </w:p>
    <w:p w14:paraId="1BFDDFF9" w14:textId="64701E2F" w:rsidR="42137F93" w:rsidRDefault="42137F93" w:rsidP="752265D2">
      <w:pPr>
        <w:spacing w:line="480" w:lineRule="auto"/>
        <w:rPr>
          <w:rStyle w:val="Strong"/>
          <w:lang w:val="en-US"/>
        </w:rPr>
      </w:pPr>
      <w:r w:rsidRPr="752265D2">
        <w:rPr>
          <w:rStyle w:val="Strong"/>
          <w:lang w:val="en-US"/>
        </w:rPr>
        <w:t>Key words</w:t>
      </w:r>
    </w:p>
    <w:p w14:paraId="67FE74BF" w14:textId="428A4CCC" w:rsidR="42137F93" w:rsidRDefault="42137F93" w:rsidP="752265D2">
      <w:pPr>
        <w:spacing w:line="480" w:lineRule="auto"/>
        <w:rPr>
          <w:rFonts w:ascii="var(--bs-body-font-family)" w:hAnsi="var(--bs-body-font-family)" w:hint="eastAsia"/>
          <w:lang w:val="en-US"/>
        </w:rPr>
      </w:pPr>
      <w:r w:rsidRPr="752265D2">
        <w:rPr>
          <w:rFonts w:ascii="var(--bs-body-font-family)" w:hAnsi="var(--bs-body-font-family)"/>
          <w:lang w:val="en-US"/>
        </w:rPr>
        <w:t xml:space="preserve">Prevalence estimation;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risk; </w:t>
      </w:r>
      <w:r w:rsidR="00736495">
        <w:rPr>
          <w:rFonts w:ascii="var(--bs-body-font-family)" w:hAnsi="var(--bs-body-font-family)"/>
          <w:lang w:val="en-US"/>
        </w:rPr>
        <w:t>hard-to-reach workers</w:t>
      </w:r>
      <w:r w:rsidR="00F549E8">
        <w:rPr>
          <w:rFonts w:ascii="var(--bs-body-font-family)" w:hAnsi="var(--bs-body-font-family)"/>
          <w:lang w:val="en-US"/>
        </w:rPr>
        <w:t>.</w:t>
      </w:r>
    </w:p>
    <w:p w14:paraId="14B22E6D" w14:textId="406794D7" w:rsidR="752265D2" w:rsidRDefault="752265D2" w:rsidP="752265D2">
      <w:pPr>
        <w:rPr>
          <w:rFonts w:eastAsia="Times New Roman"/>
          <w:b/>
          <w:bCs/>
          <w:lang w:val="en-US"/>
        </w:rPr>
      </w:pPr>
    </w:p>
    <w:p w14:paraId="257C69E5" w14:textId="77777777" w:rsidR="007777E2" w:rsidRPr="007777E2" w:rsidRDefault="007777E2" w:rsidP="007777E2">
      <w:pPr>
        <w:divId w:val="1452744087"/>
        <w:rPr>
          <w:lang w:val="en"/>
        </w:rPr>
      </w:pPr>
    </w:p>
    <w:p w14:paraId="0788BAF0" w14:textId="77777777" w:rsidR="00496996" w:rsidRPr="00496996" w:rsidRDefault="00496996">
      <w:pPr>
        <w:divId w:val="1098062886"/>
        <w:rPr>
          <w:rFonts w:ascii="var(--bs-body-font-family)" w:eastAsia="Times New Roman" w:hAnsi="var(--bs-body-font-family)"/>
          <w:b/>
          <w:bCs/>
          <w:lang w:val="en"/>
        </w:rPr>
      </w:pPr>
    </w:p>
    <w:p w14:paraId="74A3924E" w14:textId="1B79D73F" w:rsidR="002171EC" w:rsidRPr="00355683" w:rsidRDefault="002171EC" w:rsidP="752265D2">
      <w:pPr>
        <w:pStyle w:val="ListParagraph"/>
        <w:numPr>
          <w:ilvl w:val="0"/>
          <w:numId w:val="1"/>
        </w:numPr>
        <w:spacing w:line="480" w:lineRule="auto"/>
        <w:rPr>
          <w:rStyle w:val="Strong"/>
        </w:rPr>
      </w:pPr>
      <w:r w:rsidRPr="752265D2">
        <w:rPr>
          <w:rStyle w:val="Strong"/>
        </w:rPr>
        <w:t>Introduction</w:t>
      </w:r>
    </w:p>
    <w:p w14:paraId="34E6B0BB" w14:textId="5F8E374B" w:rsidR="002171EC" w:rsidRPr="0041001D" w:rsidRDefault="00214D3D" w:rsidP="29FA58D5">
      <w:pPr>
        <w:spacing w:line="480" w:lineRule="auto"/>
        <w:divId w:val="2143187879"/>
        <w:rPr>
          <w:rFonts w:ascii="var(--bs-body-font-family)" w:hAnsi="var(--bs-body-font-family)" w:hint="eastAsia"/>
          <w:lang w:val="en-US"/>
        </w:rPr>
      </w:pPr>
      <w:r>
        <w:rPr>
          <w:rFonts w:ascii="var(--bs-body-font-family)" w:hAnsi="var(--bs-body-font-family)"/>
          <w:lang w:val="en-US"/>
        </w:rPr>
        <w:t>As industrial relations scholars, we</w:t>
      </w:r>
      <w:r w:rsidR="002B2B42">
        <w:rPr>
          <w:rFonts w:ascii="var(--bs-body-font-family)" w:hAnsi="var(--bs-body-font-family)"/>
          <w:lang w:val="en-US"/>
        </w:rPr>
        <w:t xml:space="preserve"> </w:t>
      </w:r>
      <w:r w:rsidR="00F549E8">
        <w:rPr>
          <w:rFonts w:ascii="var(--bs-body-font-family)" w:hAnsi="var(--bs-body-font-family)"/>
          <w:lang w:val="en-US"/>
        </w:rPr>
        <w:t xml:space="preserve">have </w:t>
      </w:r>
      <w:r w:rsidR="002B2B42">
        <w:rPr>
          <w:rFonts w:ascii="var(--bs-body-font-family)" w:hAnsi="var(--bs-body-font-family)"/>
          <w:lang w:val="en-US"/>
        </w:rPr>
        <w:t>been called to rethink our analytical practices and adjust our approach to better reflect</w:t>
      </w:r>
      <w:r w:rsidR="0074288F">
        <w:rPr>
          <w:rFonts w:ascii="var(--bs-body-font-family)" w:hAnsi="var(--bs-body-font-family)"/>
          <w:lang w:val="en-US"/>
        </w:rPr>
        <w:t xml:space="preserve"> transformations in the representation and self-</w:t>
      </w:r>
      <w:proofErr w:type="spellStart"/>
      <w:r w:rsidR="0074288F">
        <w:rPr>
          <w:rFonts w:ascii="var(--bs-body-font-family)" w:hAnsi="var(--bs-body-font-family)"/>
          <w:lang w:val="en-US"/>
        </w:rPr>
        <w:t>organisation</w:t>
      </w:r>
      <w:proofErr w:type="spellEnd"/>
      <w:r w:rsidR="0074288F">
        <w:rPr>
          <w:rFonts w:ascii="var(--bs-body-font-family)" w:hAnsi="var(--bs-body-font-family)"/>
          <w:lang w:val="en-US"/>
        </w:rPr>
        <w:t xml:space="preserve"> of </w:t>
      </w:r>
      <w:r w:rsidR="00F464A5">
        <w:rPr>
          <w:rFonts w:ascii="var(--bs-body-font-family)" w:hAnsi="var(--bs-body-font-family)"/>
          <w:lang w:val="en-US"/>
        </w:rPr>
        <w:t xml:space="preserve">migrant </w:t>
      </w:r>
      <w:r w:rsidR="0074288F">
        <w:rPr>
          <w:rFonts w:ascii="var(--bs-body-font-family)" w:hAnsi="var(--bs-body-font-family)"/>
          <w:lang w:val="en-US"/>
        </w:rPr>
        <w:t>workers</w:t>
      </w:r>
      <w:r w:rsidR="00F464A5">
        <w:rPr>
          <w:rFonts w:ascii="var(--bs-body-font-family)" w:hAnsi="var(--bs-body-font-family)"/>
          <w:lang w:val="en-US"/>
        </w:rPr>
        <w:t xml:space="preserve"> </w:t>
      </w:r>
      <w:r w:rsidR="00B459A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{"citationID":"L70gCyAY","properties":{"formattedCitation":"(Alberti and Per\\uc0\\u242{}, 2018)","plainCitation":"(Alberti and Però, 2018)","noteIndex":0},"citationItems":[{"id":735,"uris":["http://zotero.org/users/local/nMxJkNMP/items/JC9C84HH"],"itemData":{"id":735,"type":"article-journal","abstract":"This article develops an embedded actor-centred framework for studying the mobilization and bargaining practices of migrant workers. This framework is applied to examine two instances of labour organizing by low-paid Latin American workers in London showing how migrant workers can develop innovative collective initiatives located at the junction of class and ethnicity that can be effective and rewarding in material and non-material terms. In particular, the article shows that while there is a growing interest on the part of established unions to represent migrant workers, their bargaining and mobilization strategies appear inadequate to accommodate the bottom-up initiatives of such workers who, as a result, have started to articulate them independently. On the basis of the findings obtained, we thus argue in favour of an actor-centred framework to the study of migration and IR to better identify migrant workers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interests, identities and practices as shaped by complex regulatory and social context.","container-title":"British Journal of Industrial Relations","DOI":"10.1111/bjir.12308","ISSN":"1467-8543","issue":"4","language":"en","license":"© 2018 John Wiley &amp; Sons Ltd.","note":"_eprint: https://onlinelibrary.wiley.com/doi/pdf/10.1111/bjir.12308","page":"693-715","source":"Wiley Online Library","title":"Migrating Industrial Relations: Migrant Workers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Initiative Within and Outside Trade Unions","title-short":"Migrating Industrial Relations","URL":"https://onlinelibrary.wiley.com/doi/abs/10.1111/bjir.12308","volume":"56","author":[{"family":"Alberti","given":"Gabriella"},{"family":"Però","given":"Davide"}],"accessed":{"date-parts":[["2026",1,22]]},"issued":{"date-parts":[["2018"]]}}}],"schema":"https://github.com/citation-style-language/schema/raw/master/csl-citation.json"} </w:instrText>
      </w:r>
      <w:r w:rsidR="00B459A2">
        <w:rPr>
          <w:rFonts w:ascii="var(--bs-body-font-family)" w:hAnsi="var(--bs-body-font-family)" w:hint="eastAsia"/>
          <w:lang w:val="en-US"/>
        </w:rPr>
        <w:fldChar w:fldCharType="separate"/>
      </w:r>
      <w:r w:rsidR="00B459A2" w:rsidRPr="00B459A2">
        <w:rPr>
          <w:rFonts w:ascii="var(--bs-body-font-family)" w:hAnsi="var(--bs-body-font-family)"/>
        </w:rPr>
        <w:t>(Alberti and Però, 2018)</w:t>
      </w:r>
      <w:r w:rsidR="00B459A2">
        <w:rPr>
          <w:rFonts w:ascii="var(--bs-body-font-family)" w:hAnsi="var(--bs-body-font-family)" w:hint="eastAsia"/>
          <w:lang w:val="en-US"/>
        </w:rPr>
        <w:fldChar w:fldCharType="end"/>
      </w:r>
      <w:r w:rsidR="00F464A5">
        <w:rPr>
          <w:rFonts w:ascii="var(--bs-body-font-family)" w:hAnsi="var(--bs-body-font-family)"/>
          <w:lang w:val="en-US"/>
        </w:rPr>
        <w:t>.</w:t>
      </w:r>
      <w:r w:rsidR="006250E0">
        <w:rPr>
          <w:rFonts w:ascii="var(--bs-body-font-family)" w:hAnsi="var(--bs-body-font-family)"/>
          <w:lang w:val="en-US"/>
        </w:rPr>
        <w:t xml:space="preserve"> </w:t>
      </w:r>
      <w:r w:rsidR="00F967D3">
        <w:rPr>
          <w:rFonts w:ascii="var(--bs-body-font-family)" w:hAnsi="var(--bs-body-font-family)"/>
          <w:lang w:val="en-US"/>
        </w:rPr>
        <w:t>Member-led</w:t>
      </w:r>
      <w:r w:rsidR="006250E0">
        <w:rPr>
          <w:rFonts w:ascii="var(--bs-body-font-family)" w:hAnsi="var(--bs-body-font-family)"/>
          <w:lang w:val="en-US"/>
        </w:rPr>
        <w:t xml:space="preserve"> c</w:t>
      </w:r>
      <w:r w:rsidR="00455260">
        <w:rPr>
          <w:rFonts w:ascii="var(--bs-body-font-family)" w:hAnsi="var(--bs-body-font-family)"/>
          <w:lang w:val="en-US"/>
        </w:rPr>
        <w:t xml:space="preserve">ivil society and </w:t>
      </w:r>
      <w:r w:rsidR="00455260">
        <w:rPr>
          <w:rFonts w:ascii="var(--bs-body-font-family)" w:hAnsi="var(--bs-body-font-family)"/>
          <w:lang w:val="en-US"/>
        </w:rPr>
        <w:lastRenderedPageBreak/>
        <w:t xml:space="preserve">third sector </w:t>
      </w:r>
      <w:proofErr w:type="spellStart"/>
      <w:r w:rsidR="00455260">
        <w:rPr>
          <w:rFonts w:ascii="var(--bs-body-font-family)" w:hAnsi="var(--bs-body-font-family)"/>
          <w:lang w:val="en-US"/>
        </w:rPr>
        <w:t>organisations</w:t>
      </w:r>
      <w:proofErr w:type="spellEnd"/>
      <w:r w:rsidR="00455260">
        <w:rPr>
          <w:rFonts w:ascii="var(--bs-body-font-family)" w:hAnsi="var(--bs-body-font-family)"/>
          <w:lang w:val="en-US"/>
        </w:rPr>
        <w:t xml:space="preserve"> have been described as</w:t>
      </w:r>
      <w:r w:rsidR="00B459A2">
        <w:rPr>
          <w:rFonts w:ascii="var(--bs-body-font-family)" w:hAnsi="var(--bs-body-font-family)"/>
          <w:lang w:val="en-US"/>
        </w:rPr>
        <w:t xml:space="preserve"> the</w:t>
      </w:r>
      <w:r w:rsidR="00455260">
        <w:rPr>
          <w:rFonts w:ascii="var(--bs-body-font-family)" w:hAnsi="var(--bs-body-font-family)"/>
          <w:lang w:val="en-US"/>
        </w:rPr>
        <w:t xml:space="preserve"> </w:t>
      </w:r>
      <w:r w:rsidR="00B459A2">
        <w:rPr>
          <w:rFonts w:ascii="var(--bs-body-font-family)" w:hAnsi="var(--bs-body-font-family)"/>
          <w:lang w:val="en-US"/>
        </w:rPr>
        <w:t>‘</w:t>
      </w:r>
      <w:r w:rsidR="00455260">
        <w:rPr>
          <w:rFonts w:ascii="var(--bs-body-font-family)" w:hAnsi="var(--bs-body-font-family)"/>
          <w:lang w:val="en-US"/>
        </w:rPr>
        <w:t>new actors</w:t>
      </w:r>
      <w:r w:rsidR="00B459A2">
        <w:rPr>
          <w:rFonts w:ascii="var(--bs-body-font-family)" w:hAnsi="var(--bs-body-font-family)"/>
          <w:lang w:val="en-US"/>
        </w:rPr>
        <w:t>’</w:t>
      </w:r>
      <w:r w:rsidR="00455260">
        <w:rPr>
          <w:rFonts w:ascii="var(--bs-body-font-family)" w:hAnsi="var(--bs-body-font-family)"/>
          <w:lang w:val="en-US"/>
        </w:rPr>
        <w:t xml:space="preserve"> in</w:t>
      </w:r>
      <w:r w:rsidR="00B459A2">
        <w:rPr>
          <w:rFonts w:ascii="var(--bs-body-font-family)" w:hAnsi="var(--bs-body-font-family)"/>
          <w:lang w:val="en-US"/>
        </w:rPr>
        <w:t xml:space="preserve"> the</w:t>
      </w:r>
      <w:r w:rsidR="00455260">
        <w:rPr>
          <w:rFonts w:ascii="var(--bs-body-font-family)" w:hAnsi="var(--bs-body-font-family)"/>
          <w:lang w:val="en-US"/>
        </w:rPr>
        <w:t xml:space="preserve"> </w:t>
      </w:r>
      <w:r w:rsidR="00E73A52">
        <w:rPr>
          <w:rFonts w:ascii="var(--bs-body-font-family)" w:hAnsi="var(--bs-body-font-family)"/>
          <w:lang w:val="en-US"/>
        </w:rPr>
        <w:t>industrial relations</w:t>
      </w:r>
      <w:r w:rsidR="00F80625">
        <w:rPr>
          <w:rFonts w:ascii="var(--bs-body-font-family)" w:hAnsi="var(--bs-body-font-family)"/>
          <w:lang w:val="en-US"/>
        </w:rPr>
        <w:t xml:space="preserve"> of these workers</w:t>
      </w:r>
      <w:r w:rsidR="00B459A2">
        <w:rPr>
          <w:rFonts w:ascii="var(--bs-body-font-family)" w:hAnsi="var(--bs-body-font-family)"/>
          <w:lang w:val="en-US"/>
        </w:rPr>
        <w:t xml:space="preserve"> </w:t>
      </w:r>
      <w:r w:rsidR="00B459A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{"citationID":"WXN2EKJp","properties":{"formattedCitation":"(Alberti and Cutter, 2022)","plainCitation":"(Alberti and Cutter, 2022)","noteIndex":0},"citationItems":[{"id":691,"uris":["http://zotero.org/users/local/nMxJkNMP/items/AW2A84Q2"],"itemData":{"id":691,"type":"article-journal","abstract":"The end of free movement of labour from the European Union represents an unprecedented form of re-regulation of the UK labour market. This study explores how old and new actors engage with the sphere of migration, arguing that not only their economic interests but also different political agendas and meanings of regulation shape dialogue on migration regulation post-Brexit. Our findings suggest moving away from a unilateral, positive view of regulation in work and employment as well as to overcome any artificial distinction between the economic and the social implications of international migration.","container-title":"Industrial Relations Journal","DOI":"10.1111/irj.12382","ISSN":"1468-2338","issue":"5","language":"en","note":"_eprint: https://onlinelibrary.wiley.com/doi/pdf/10.1111/irj.12382","page":"430-445","source":"Wiley Online Library","title":"Labour migration policy post-Brexit: The contested meaning of regulation by old and new actors","title-short":"Labour migration policy post-Brexit","URL":"https://onlinelibrary.wiley.com/doi/abs/10.1111/irj.12382","volume":"53","author":[{"family":"Alberti","given":"Gabriella"},{"family":"Cutter","given":"Jo"}],"accessed":{"date-parts":[["2025",12,18]]},"issued":{"date-parts":[["2022"]]}}}],"schema":"https://github.com/citation-style-language/schema/raw/master/csl-citation.json"} </w:instrText>
      </w:r>
      <w:r w:rsidR="00B459A2">
        <w:rPr>
          <w:rFonts w:ascii="var(--bs-body-font-family)" w:hAnsi="var(--bs-body-font-family)" w:hint="eastAsia"/>
          <w:lang w:val="en-US"/>
        </w:rPr>
        <w:fldChar w:fldCharType="separate"/>
      </w:r>
      <w:r w:rsidR="00B459A2" w:rsidRPr="00B459A2">
        <w:rPr>
          <w:rFonts w:ascii="var(--bs-body-font-family)" w:hAnsi="var(--bs-body-font-family)"/>
        </w:rPr>
        <w:t>(Alberti and Cutter, 2022)</w:t>
      </w:r>
      <w:r w:rsidR="00B459A2">
        <w:rPr>
          <w:rFonts w:ascii="var(--bs-body-font-family)" w:hAnsi="var(--bs-body-font-family)" w:hint="eastAsia"/>
          <w:lang w:val="en-US"/>
        </w:rPr>
        <w:fldChar w:fldCharType="end"/>
      </w:r>
      <w:r w:rsidR="00E73A52">
        <w:rPr>
          <w:rFonts w:ascii="var(--bs-body-font-family)" w:hAnsi="var(--bs-body-font-family)"/>
          <w:lang w:val="en-US"/>
        </w:rPr>
        <w:t xml:space="preserve">. Such </w:t>
      </w:r>
      <w:proofErr w:type="spellStart"/>
      <w:r w:rsidR="00E73A52">
        <w:rPr>
          <w:rFonts w:ascii="var(--bs-body-font-family)" w:hAnsi="var(--bs-body-font-family)"/>
          <w:lang w:val="en-US"/>
        </w:rPr>
        <w:t>organisations</w:t>
      </w:r>
      <w:proofErr w:type="spellEnd"/>
      <w:r w:rsidR="00E73A52">
        <w:rPr>
          <w:rFonts w:ascii="var(--bs-body-font-family)" w:hAnsi="var(--bs-body-font-family)"/>
          <w:lang w:val="en-US"/>
        </w:rPr>
        <w:t xml:space="preserve"> work alongside </w:t>
      </w:r>
      <w:r w:rsidR="007F1F24">
        <w:rPr>
          <w:rFonts w:ascii="var(--bs-body-font-family)" w:hAnsi="var(--bs-body-font-family)"/>
          <w:lang w:val="en-US"/>
        </w:rPr>
        <w:t>workers and employers</w:t>
      </w:r>
      <w:r w:rsidR="00F01EB0">
        <w:rPr>
          <w:rFonts w:ascii="var(--bs-body-font-family)" w:hAnsi="var(--bs-body-font-family)"/>
          <w:lang w:val="en-US"/>
        </w:rPr>
        <w:t xml:space="preserve"> to resist any downgrading of employment standards.</w:t>
      </w:r>
      <w:r w:rsidR="00D92512">
        <w:rPr>
          <w:rFonts w:ascii="var(--bs-body-font-family)" w:hAnsi="var(--bs-body-font-family)"/>
          <w:lang w:val="en-US"/>
        </w:rPr>
        <w:t xml:space="preserve"> Central to th</w:t>
      </w:r>
      <w:r w:rsidR="00CB75FE">
        <w:rPr>
          <w:rFonts w:ascii="var(--bs-body-font-family)" w:hAnsi="var(--bs-body-font-family)"/>
          <w:lang w:val="en-US"/>
        </w:rPr>
        <w:t>eir</w:t>
      </w:r>
      <w:r w:rsidR="00D92512">
        <w:rPr>
          <w:rFonts w:ascii="var(--bs-body-font-family)" w:hAnsi="var(--bs-body-font-family)"/>
          <w:lang w:val="en-US"/>
        </w:rPr>
        <w:t xml:space="preserve"> </w:t>
      </w:r>
      <w:r w:rsidR="00CB75FE">
        <w:rPr>
          <w:rFonts w:ascii="var(--bs-body-font-family)" w:hAnsi="var(--bs-body-font-family)"/>
          <w:lang w:val="en-US"/>
        </w:rPr>
        <w:t>endeavor</w:t>
      </w:r>
      <w:r w:rsidR="00A433BE">
        <w:rPr>
          <w:rFonts w:ascii="var(--bs-body-font-family)" w:hAnsi="var(--bs-body-font-family)"/>
          <w:lang w:val="en-US"/>
        </w:rPr>
        <w:t>s</w:t>
      </w:r>
      <w:r w:rsidR="0074080D">
        <w:rPr>
          <w:rFonts w:ascii="var(--bs-body-font-family)" w:hAnsi="var(--bs-body-font-family)"/>
          <w:lang w:val="en-US"/>
        </w:rPr>
        <w:t xml:space="preserve"> is identification of the</w:t>
      </w:r>
      <w:r w:rsidR="00B55383">
        <w:rPr>
          <w:rFonts w:ascii="var(--bs-body-font-family)" w:hAnsi="var(--bs-body-font-family)"/>
          <w:lang w:val="en-US"/>
        </w:rPr>
        <w:t xml:space="preserve"> nature and</w:t>
      </w:r>
      <w:r w:rsidR="0074080D">
        <w:rPr>
          <w:rFonts w:ascii="var(--bs-body-font-family)" w:hAnsi="var(--bs-body-font-family)"/>
          <w:lang w:val="en-US"/>
        </w:rPr>
        <w:t xml:space="preserve"> scale of</w:t>
      </w:r>
      <w:r w:rsidR="00B55383">
        <w:rPr>
          <w:rFonts w:ascii="var(--bs-body-font-family)" w:hAnsi="var(--bs-body-font-family)"/>
          <w:lang w:val="en-US"/>
        </w:rPr>
        <w:t xml:space="preserve"> employment rights abuses</w:t>
      </w:r>
      <w:r w:rsidR="00A42799">
        <w:rPr>
          <w:rFonts w:ascii="var(--bs-body-font-family)" w:hAnsi="var(--bs-body-font-family)"/>
          <w:lang w:val="en-US"/>
        </w:rPr>
        <w:t xml:space="preserve">, often discussed in terms of </w:t>
      </w:r>
      <w:proofErr w:type="spellStart"/>
      <w:r w:rsidR="00A42799">
        <w:rPr>
          <w:rFonts w:ascii="var(--bs-body-font-family)" w:hAnsi="var(--bs-body-font-family)"/>
          <w:lang w:val="en-US"/>
        </w:rPr>
        <w:t>labour</w:t>
      </w:r>
      <w:proofErr w:type="spellEnd"/>
      <w:r w:rsidR="00A42799">
        <w:rPr>
          <w:rFonts w:ascii="var(--bs-body-font-family)" w:hAnsi="var(--bs-body-font-family)"/>
          <w:lang w:val="en-US"/>
        </w:rPr>
        <w:t xml:space="preserve"> exploitation</w:t>
      </w:r>
      <w:r w:rsidR="006958C1">
        <w:rPr>
          <w:rFonts w:ascii="var(--bs-body-font-family)" w:hAnsi="var(--bs-body-font-family)"/>
          <w:lang w:val="en-US"/>
        </w:rPr>
        <w:t xml:space="preserve"> </w:t>
      </w:r>
      <w:r w:rsidR="006958C1">
        <w:rPr>
          <w:rFonts w:ascii="var(--bs-body-font-family)" w:hAnsi="var(--bs-body-font-family)" w:hint="eastAsia"/>
          <w:lang w:val="en-US"/>
        </w:rPr>
        <w:fldChar w:fldCharType="begin"/>
      </w:r>
      <w:r w:rsidR="006958C1">
        <w:rPr>
          <w:rFonts w:ascii="var(--bs-body-font-family)" w:hAnsi="var(--bs-body-font-family)" w:hint="eastAsia"/>
          <w:lang w:val="en-US"/>
        </w:rPr>
        <w:instrText xml:space="preserve"> ADDIN ZOTERO_ITEM CSL_CITATION {"citationID":"7rgj4B69","properties":{"formattedCitation":"(Kalayaan, 2008; Latin American Women\\uc0\\u8217{}s Rights Service, 2023)","plainCitation":"(Kalayaan, 2008; Latin American Women</w:instrText>
      </w:r>
      <w:r w:rsidR="006958C1">
        <w:rPr>
          <w:rFonts w:ascii="var(--bs-body-font-family)" w:hAnsi="var(--bs-body-font-family)" w:hint="eastAsia"/>
          <w:lang w:val="en-US"/>
        </w:rPr>
        <w:instrText>’</w:instrText>
      </w:r>
      <w:r w:rsidR="006958C1">
        <w:rPr>
          <w:rFonts w:ascii="var(--bs-body-font-family)" w:hAnsi="var(--bs-body-font-family)" w:hint="eastAsia"/>
          <w:lang w:val="en-US"/>
        </w:rPr>
        <w:instrText xml:space="preserve">s Rights Service, 2023)","noteIndex":0},"citationItems":[{"id":54,"uris":["http://zotero.org/users/local/nMxJkNMP/items/2SEUM862"],"itemData":{"id":54,"type":"document","language":"en","title":"The new bonded labour?","URL":"http://www.kalayaan.org.uk/documents/Kalayaan%20Oxfam%20report.pdf","author":[{"literal":"Kalayaan"}],"issued":{"date-parts":[["2008"]]}}},{"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Service","given":""}],"issued":{"date-parts":[["2023"]]}}}],"schema":"https://github.com/citation-style-language/schema/raw/master/csl-citation.json"} </w:instrText>
      </w:r>
      <w:r w:rsidR="006958C1">
        <w:rPr>
          <w:rFonts w:ascii="var(--bs-body-font-family)" w:hAnsi="var(--bs-body-font-family)" w:hint="eastAsia"/>
          <w:lang w:val="en-US"/>
        </w:rPr>
        <w:fldChar w:fldCharType="separate"/>
      </w:r>
      <w:r w:rsidR="006958C1" w:rsidRPr="006958C1">
        <w:rPr>
          <w:rFonts w:ascii="var(--bs-body-font-family)" w:hAnsi="var(--bs-body-font-family)"/>
        </w:rPr>
        <w:t>(</w:t>
      </w:r>
      <w:r w:rsidR="006958C1">
        <w:rPr>
          <w:rFonts w:ascii="var(--bs-body-font-family)" w:hAnsi="var(--bs-body-font-family)"/>
        </w:rPr>
        <w:t xml:space="preserve">see for example </w:t>
      </w:r>
      <w:r w:rsidR="006958C1" w:rsidRPr="006958C1">
        <w:rPr>
          <w:rFonts w:ascii="var(--bs-body-font-family)" w:hAnsi="var(--bs-body-font-family)"/>
        </w:rPr>
        <w:t>Kalayaan, 2008; Latin American Women’s Rights Service, 2023)</w:t>
      </w:r>
      <w:r w:rsidR="006958C1">
        <w:rPr>
          <w:rFonts w:ascii="var(--bs-body-font-family)" w:hAnsi="var(--bs-body-font-family)" w:hint="eastAsia"/>
          <w:lang w:val="en-US"/>
        </w:rPr>
        <w:fldChar w:fldCharType="end"/>
      </w:r>
      <w:r w:rsidR="00A42799">
        <w:rPr>
          <w:rFonts w:ascii="var(--bs-body-font-family)" w:hAnsi="var(--bs-body-font-family)"/>
          <w:lang w:val="en-US"/>
        </w:rPr>
        <w:t>.</w:t>
      </w:r>
      <w:r w:rsidR="0074080D">
        <w:rPr>
          <w:rFonts w:ascii="var(--bs-body-font-family)" w:hAnsi="var(--bs-body-font-family)"/>
          <w:lang w:val="en-US"/>
        </w:rPr>
        <w:t xml:space="preserve"> </w:t>
      </w:r>
      <w:r w:rsidR="00F01EB0">
        <w:rPr>
          <w:rFonts w:ascii="var(--bs-body-font-family)" w:hAnsi="var(--bs-body-font-family)"/>
          <w:lang w:val="en-US"/>
        </w:rPr>
        <w:t xml:space="preserve">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exploitation has been defined as ‘work situations that deviate significantly from</w:t>
      </w:r>
      <w:r w:rsidR="00064660" w:rsidRPr="29FA58D5">
        <w:rPr>
          <w:rFonts w:ascii="var(--bs-body-font-family)" w:hAnsi="var(--bs-body-font-family)"/>
          <w:lang w:val="en-US"/>
        </w:rPr>
        <w:t xml:space="preserve"> </w:t>
      </w:r>
      <w:r w:rsidR="002171EC" w:rsidRPr="29FA58D5">
        <w:rPr>
          <w:rFonts w:ascii="var(--bs-body-font-family)" w:hAnsi="var(--bs-body-font-family)"/>
          <w:lang w:val="en-US"/>
        </w:rPr>
        <w:t>standard working conditions as defined by legislation or other binding legal regulations,</w:t>
      </w:r>
      <w:r w:rsidR="00064660" w:rsidRPr="29FA58D5">
        <w:rPr>
          <w:rFonts w:ascii="var(--bs-body-font-family)" w:hAnsi="var(--bs-body-font-family)"/>
          <w:lang w:val="en-US"/>
        </w:rPr>
        <w:t xml:space="preserve"> </w:t>
      </w:r>
      <w:r w:rsidR="002171EC" w:rsidRPr="29FA58D5">
        <w:rPr>
          <w:rFonts w:ascii="var(--bs-body-font-family)" w:hAnsi="var(--bs-body-font-family)"/>
          <w:lang w:val="en-US"/>
        </w:rPr>
        <w:t>concerning in particular remuneration, working hours, leave entitlements, health and safety</w:t>
      </w:r>
      <w:r w:rsidR="00064660" w:rsidRPr="29FA58D5">
        <w:rPr>
          <w:rFonts w:ascii="var(--bs-body-font-family)" w:hAnsi="var(--bs-body-font-family)"/>
          <w:lang w:val="en-US"/>
        </w:rPr>
        <w:t xml:space="preserve"> </w:t>
      </w:r>
      <w:r w:rsidR="002171EC" w:rsidRPr="29FA58D5">
        <w:rPr>
          <w:rFonts w:ascii="var(--bs-body-font-family)" w:hAnsi="var(--bs-body-font-family)"/>
          <w:lang w:val="en-US"/>
        </w:rPr>
        <w:t>standards and decent treatment’</w:t>
      </w:r>
      <w:r w:rsidR="00656A22" w:rsidRPr="29FA58D5">
        <w:rPr>
          <w:rFonts w:ascii="var(--bs-body-font-family)" w:hAnsi="var(--bs-body-font-family)"/>
          <w:lang w:val="en-US"/>
        </w:rPr>
        <w:t xml:space="preserve"> </w:t>
      </w:r>
      <w:r w:rsidR="00FB3D81">
        <w:rPr>
          <w:rFonts w:ascii="var(--bs-body-font-family)" w:hAnsi="var(--bs-body-font-family)" w:hint="eastAsia"/>
          <w:lang w:val="en-US"/>
        </w:rPr>
        <w:fldChar w:fldCharType="begin"/>
      </w:r>
      <w:r w:rsidR="00FB3D81">
        <w:rPr>
          <w:rFonts w:ascii="var(--bs-body-font-family)" w:hAnsi="var(--bs-body-font-family)" w:hint="eastAsia"/>
          <w:lang w:val="en-US"/>
        </w:rPr>
        <w:instrText xml:space="preserve"> ADDIN ZOTERO_ITEM CSL_CITATION {"citationID":"WzWOfyi6","properties":{"formattedCitation":"(European Union for Fundamental Rights, 2015, p. 10)","plainCitation":"(European Union for Fundamental Rights, 2015, p. 10)","noteIndex":0},"citationItems":[{"id":473,"uris":["http://zotero.org/users/local/nMxJkNMP/items/UWJ3JHI7"],"itemData":{"id":473,"type":"dataset","DOI":"10.1163/2210-7975_HRD-9992-2016018","language":"en","note":"Institution: Koninklijke Brill NV","source":"DOI.org (Crossref)","title":"Severe labour exploitation: workers moving within or into the European Union","title-short":"Severe labour exploitation","URL":"https://primarysources.brillonline.com/browse/human-rights-documents-online/severe-labour-exploitation-workers-moving-within-or-into-the-european-union;hrdhrd99922016018","author":[{"family":"European Union for Fundamental Rights","given":""}],"accessed":{"date-parts":[["2025",7,3]]},"issued":{"date-parts":[["2015"]]}},"locator":"10","label":"page"}],"schema":"https://github.com/citation-style-language/schema/raw/master/csl-citation.json"} </w:instrText>
      </w:r>
      <w:r w:rsidR="00FB3D81">
        <w:rPr>
          <w:rFonts w:ascii="var(--bs-body-font-family)" w:hAnsi="var(--bs-body-font-family)" w:hint="eastAsia"/>
          <w:lang w:val="en-US"/>
        </w:rPr>
        <w:fldChar w:fldCharType="separate"/>
      </w:r>
      <w:r w:rsidR="00FB3D81" w:rsidRPr="00FB3D81">
        <w:rPr>
          <w:rFonts w:ascii="var(--bs-body-font-family)" w:hAnsi="var(--bs-body-font-family)"/>
        </w:rPr>
        <w:t>(European Union for Fundamental Rights, 2015, p. 10)</w:t>
      </w:r>
      <w:r w:rsidR="00FB3D81">
        <w:rPr>
          <w:rFonts w:ascii="var(--bs-body-font-family)" w:hAnsi="var(--bs-body-font-family)" w:hint="eastAsia"/>
          <w:lang w:val="en-US"/>
        </w:rPr>
        <w:fldChar w:fldCharType="end"/>
      </w:r>
      <w:r w:rsidR="002171EC" w:rsidRPr="29FA58D5">
        <w:rPr>
          <w:rFonts w:ascii="var(--bs-body-font-family)" w:hAnsi="var(--bs-body-font-family)"/>
          <w:lang w:val="en-US"/>
        </w:rPr>
        <w:t xml:space="preserve">. </w:t>
      </w:r>
      <w:r w:rsidR="003400BB">
        <w:rPr>
          <w:rFonts w:ascii="var(--bs-body-font-family)" w:hAnsi="var(--bs-body-font-family)"/>
          <w:lang w:val="en-US"/>
        </w:rPr>
        <w:t>Recently,</w:t>
      </w:r>
      <w:r w:rsidR="002171EC" w:rsidRPr="29FA58D5">
        <w:rPr>
          <w:rFonts w:ascii="var(--bs-body-font-family)" w:hAnsi="var(--bs-body-font-family)"/>
          <w:lang w:val="en-US"/>
        </w:rPr>
        <w:t xml:space="preserve"> </w:t>
      </w:r>
      <w:r w:rsidR="00B91F8D">
        <w:rPr>
          <w:rFonts w:ascii="var(--bs-body-font-family)" w:hAnsi="var(--bs-body-font-family)"/>
          <w:lang w:val="en-US"/>
        </w:rPr>
        <w:t xml:space="preserve">more </w:t>
      </w:r>
      <w:r w:rsidR="002171EC" w:rsidRPr="29FA58D5">
        <w:rPr>
          <w:rFonts w:ascii="var(--bs-body-font-family)" w:hAnsi="var(--bs-body-font-family)"/>
          <w:lang w:val="en-US"/>
        </w:rPr>
        <w:t xml:space="preserve">serious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rights abuse</w:t>
      </w:r>
      <w:r w:rsidR="00064660" w:rsidRPr="29FA58D5">
        <w:rPr>
          <w:rFonts w:ascii="var(--bs-body-font-family)" w:hAnsi="var(--bs-body-font-family)"/>
          <w:lang w:val="en-US"/>
        </w:rPr>
        <w:t xml:space="preserve"> </w:t>
      </w:r>
      <w:r w:rsidR="002171EC" w:rsidRPr="29FA58D5">
        <w:rPr>
          <w:rFonts w:ascii="var(--bs-body-font-family)" w:hAnsi="var(--bs-body-font-family)"/>
          <w:lang w:val="en-US"/>
        </w:rPr>
        <w:t>ha</w:t>
      </w:r>
      <w:r w:rsidR="00606266">
        <w:rPr>
          <w:rFonts w:ascii="var(--bs-body-font-family)" w:hAnsi="var(--bs-body-font-family)"/>
          <w:lang w:val="en-US"/>
        </w:rPr>
        <w:t>s</w:t>
      </w:r>
      <w:r w:rsidR="002171EC" w:rsidRPr="29FA58D5">
        <w:rPr>
          <w:rFonts w:ascii="var(--bs-body-font-family)" w:hAnsi="var(--bs-body-font-family)"/>
          <w:lang w:val="en-US"/>
        </w:rPr>
        <w:t xml:space="preserve"> come to the fore with studies </w:t>
      </w:r>
      <w:r w:rsidR="000F6DFD">
        <w:rPr>
          <w:rFonts w:ascii="var(--bs-body-font-family)" w:hAnsi="var(--bs-body-font-family)"/>
          <w:lang w:val="en-US"/>
        </w:rPr>
        <w:t xml:space="preserve">in fields such as operations management </w:t>
      </w:r>
      <w:r w:rsidR="002171EC" w:rsidRPr="29FA58D5">
        <w:rPr>
          <w:rFonts w:ascii="var(--bs-body-font-family)" w:hAnsi="var(--bs-body-font-family)"/>
          <w:lang w:val="en-US"/>
        </w:rPr>
        <w:t>examining exploitation</w:t>
      </w:r>
      <w:r w:rsidR="00064660" w:rsidRPr="29FA58D5">
        <w:rPr>
          <w:rFonts w:ascii="var(--bs-body-font-family)" w:hAnsi="var(--bs-body-font-family)"/>
          <w:lang w:val="en-US"/>
        </w:rPr>
        <w:t xml:space="preserve"> </w:t>
      </w:r>
      <w:r w:rsidR="002171EC" w:rsidRPr="29FA58D5">
        <w:rPr>
          <w:rFonts w:ascii="var(--bs-body-font-family)" w:hAnsi="var(--bs-body-font-family)"/>
          <w:lang w:val="en-US"/>
        </w:rPr>
        <w:t>under the umbrella term ‘modern slavery’</w:t>
      </w:r>
      <w:r w:rsidR="00FB3D81">
        <w:rPr>
          <w:rFonts w:ascii="var(--bs-body-font-family)" w:hAnsi="var(--bs-body-font-family)"/>
          <w:lang w:val="en-US"/>
        </w:rPr>
        <w:t xml:space="preserve"> </w:t>
      </w:r>
      <w:r w:rsidR="00FB3D81">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{"citationID":"yjJuq5IL","properties":{"formattedCitation":"(Gold, Trautrims and Trodd, 2015; New, 2015; Benstead, Hendry and Stevenson, 2018; Stevenson and Cole, 2018)","plainCitation":"(Gold, Trautrims and Trodd, 2015; New, 2015; Benstead, Hendry and Stevenson, 2018; Stevenson and Cole, 2018)","noteIndex":0},"citationItems":[{"id":482,"uris":["http://zotero.org/users/local/nMxJkNMP/items/J75X65GL"],"itemData":{"id":482,"type":"article-journal","abstract":"The purpose of this paper is to investigate how horizontal collaboration aids organisations in responding to modern slavery legislation and in gaining a socially sustainable competitive advantage.,Action research has been conducted in the textiles and fashion industry and a relational perspective adopted to interpret five collaborative initiatives taken to tackle modern slavery (e.g. joint training and supplier audits). The primary engagement has been with a multi-billion pound turnover company and its collaborations with 35 brands/retailers. A non-government organisation and a trade body have also participated.,Successful horizontal collaboration is dependent on both relational capital and effective (formal and informal) governance mechanisms. In collaborating, firms have generated relational rents and reduced costs creating a socially sustainable competitive advantage, as suggested by the relational perspective. Yet, limits to horizontal collaboration also exist.,The focus is on one industry only, hence there is scope to extend the study to other industries or forms of collaboration taking place across industries.,Successful horizontal collaborative relationships rely on actors having a similar mindset and being able to decouple the commercial and sustainability agendas, especially when direct competitors are involved. Further, working with non-business actors can facilitate collaboration and provide knowledge and resources important for overcoming the uncertainty that is manifest when responding to new legislation.,Social sustainability improvements aim to enhance ethical trade and benefit vulnerable workers.,Prior literature has focussed on vertical collaboration with few prior studies of horizontal collaboration, particularly in a socially sustainable supply chain context. Moreover, there has been limited research into modern slavery from a supply chain perspective. Both successful and unsuccessful initiatives are studied, providing insights into (in)effective collaboration.","archive_location":"world","container-title":"International Journal of Operations &amp;amp; Production Management","DOI":"10.1108/IJOPM-10-2017-0611","ISSN":"0144-3577","issue":"12","language":"en","note":"publisher: Emerald Publishing Limited","page":"2286-2312","source":"www.emerald.com","title":"Horizontal collaboration in response to modern slavery legislation: An action research project","title-short":"Horizontal collaboration in response to modern slavery legislation","URL":"https://www.emerald.com/insight/content/doi/10.1108/ijopm-10-2017-0611/full/html","volume":"38","author":[{"family":"Benstead","given":"Amy V."},{"family":"Hendry","given":"Linda C."},{"family":"Stevenson","given":"Mark"}],"accessed":{"date-parts":[["2025",7,3]]},"issued":{"date-parts":[["2018",7,27]]}}},{"id":353,"uris":["http://zotero.org/users/local/nMxJkNMP/items/KXKKFJK6"],"itemData":{"id":353,"type":"article-journal","abstract":"</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This paper aims to draw attention to the challenges modern slavery poses to supply chain management. Although many international supply chains are (most often unknowingly) connected to slave labour activities, supply chain managers and researchers have so far neglected the issue. This will most likely change as soon as civil society lobbying and new legislation impose increasing litigation and reputational risks on companies operating international supply chains. ,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The paper provides a definition of slavery; explores potentials for knowledge exchange with other disciplines; discusses management tools for detecting slavery, as well as suitable company responses after its detection; and outlines avenues for future research. ,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Due to a lack of effective indicators, new tools and indicator systems need to be developed that consider the specific social, cultural and geographical context of supply regions. After detection of slavery, multi-stakeholder partnerships, community-centred approaches and supplier development appear to be effective responses. ,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New theory development in supply chain management (SCM) is urgently needed to facilitate the understanding, avoidance and elimination of slavery in supply chains. As a starting point for future research, the challenges of slavery to SCM are conceptualised, focussing on capabilities and specific institutional context. ,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The paper provides a starting point for the development of practices and tools for identifying and removing slave labour from supply chains. ,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Although representing a substantial threat to current supply chain models, slavery has so far not been addressed in SCM research.","archive_location":"world","container-title":"Supply Chain Management: An International Journal","DOI":"10.1108/SCM-02-2015-0046","ISSN":"1359-8546","issue":"5","language":"en","note":"publisher: Emerald Group Publishing Limited","page":"485-494","source":"www.emerald.com","title":"Modern slavery challenges to supply chain management","URL":"https://www.emerald.com/insight/content/doi/10.1108/scm-02-2015-0046/full/html","volume":"20","author":[{"family":"Gold","given":"Stefan"},{"family":"Trautrims","given":"Alexander"},{"family":"Trodd","given":"Zoe"}],"accessed":{"date-parts":[["2025",5,2]]},"issued":{"date-parts":[["2015",8,10]]}}},{"id":536,"uris":["http://zotero.org/users/local/nMxJkNMP/items/Y8J3EV3D"],"itemData":{"id":536,"type":"article-journal","abstract":"Purpose\n- This conceptual paper aims to examine modern slavery in the supply chain, showing how the issue challenges conventional thinking and practice in corporate social responsibility (CSR).\nDesign/methodology/approach\n- The paper considers the differences between modern slavery and other concerns within CSR. It examines legal attempts to encourage supply chain transparency and the use of corporate CSR methods. An example of forced labour in UK agriculture is used to develop a critique of these approaches. The paper examines the challenges facing research in this important area.\nFindings\n- The paper shows that the distinctive characteristics of modern slavery may make conventional supply chain CSR practices relatively ineffective. A holistic perspective may be needed in future research.\nResearch limitations/implications\n- Researchers need to focus less on the espoused policies of corporations, and more on the enacted practice.\nSocial implications\n- Modern slavery is universally accepted as a shameful blight on society; firms' supply chain practices may be part of the problem.\nOriginality/value\n- The paper's contribution is to point to the potential differences between modern slavery and other CSR-related issues and to highlight the paradox that firms' approaches to the issue may run in parallel with actions that foster the problem in the first place.","container-title":"Supply Chain Management","DOI":"10.1108/SCM-06-2015-0201","ISSN":"13598546","issue":"6","language":"English","license":"© Emerald Group Publishing Limited 2015","note":"number-of-pages: 697-707\npublisher-place: Bradford, United Kingdom\npublisher: Emerald Group Publishing Limited","page":"697-707","source":"ProQuest","title":"modern slavery and the supply chain: the limits of corporate social responsibility?","title-short":"modern slavery and the supply chain","URL":"https://www.proquest.com/docview/1725354229/abstract/1F57C4ACAAEB4970PQ/1","volume":"20","author":[{"family":"New","given":"Stephen John"}],"accessed":{"date-parts":[["2025",7,11]]},"issued":{"date-parts":[["2015"]]}}},{"id":480,"uris":["http://zotero.org/users/local/nMxJkNMP/items/8BYK8VHX"],"itemData":{"id":480,"type":"article-journal","abstract":"Purpose\n\nThe purpose of this study is to examine how organisations report on the detection and remediation of modern slavery in their operations and supply chains and to understand their approaches to disclosing information in response to modern slavery legislation.\n\nDesign/methodology/approach\n\nAn analysis of secondary data based on the statements is released in response to the 2015 UK Modern Slavery Act by 101 firms in the clothing and textiles sector.\n\nFindings\n\nMany firms use the same practices to detect and remediate modern slavery as for other social issues. But the hidden, criminal nature of modern slavery and the involvement of third party labour agencies mean practices need to either be tailored or other more innovative approaches developed, including in collaboration with traditional and non-traditional actors. Although five broad types of disclosure are identified, there is substantial heterogeneity in the statements. It is posited however that firms will converge on a more homogenous set of responses over time.\n\nResearch limitations/implications\n\nThe study is limited to one industry, responses to UK legislation and the information disclosed by focal firms only. Future research could expand the focus to include other industries, country contexts and stakeholders.\n\nPractical implications\n\nManagers must consider how their own firm</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s behaviour contributes to the modern slavery threat, regulates both their stock and non-stock supply chains and ensures modern slavery is elevated from the procurement function to the boardroom. In making disclosures, managers may trade-off the potential competitive gains of transparency against the threat of information leakage and reputational risk should their statements be falsified. The managers should also consider what signals their statements send back up the chain to (sub-)suppliers. Findings also have potential policy implications.\n\nOriginality/value\n\nThe study expands the authors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understanding of: modern slavery from a supply chain perspective, e.g. identifying the importance of standard setting and risk avoidance; and, supply chain information disclosure in response to legislative demands. This is the first academic paper to examine the statements produced by organisations in response to the UK Modern Slavery Act.","container-title":"Supply Chain Management: An International Journal","DOI":"10.1108/SCM-11-2017-0382","journalAbbreviation":"Supply Chain Management: An International Journal","source":"ResearchGate","title":"Modern slavery in supply chains: a secondary data analysis of detection, remediation and disclosure","title-short":"Modern slavery in supply chains","volume":"23","author":[{"family":"Stevenson","given":"Mark"},{"family":"Cole","given":"Rosanna"}],"issued":{"date-parts":[["2018",4,13]]}}}],"schema":"https://github.com/citation-style-language/schema/raw/master/csl-citation.json"} </w:instrText>
      </w:r>
      <w:r w:rsidR="00FB3D81">
        <w:rPr>
          <w:rFonts w:ascii="var(--bs-body-font-family)" w:hAnsi="var(--bs-body-font-family)" w:hint="eastAsia"/>
          <w:lang w:val="en-US"/>
        </w:rPr>
        <w:fldChar w:fldCharType="separate"/>
      </w:r>
      <w:r w:rsidR="00B459A2" w:rsidRPr="00B459A2">
        <w:rPr>
          <w:rFonts w:ascii="var(--bs-body-font-family)" w:hAnsi="var(--bs-body-font-family)"/>
        </w:rPr>
        <w:t>(Gold, Trautrims and Trodd, 2015; New, 2015; Benstead, Hendry and Stevenson, 2018; Stevenson and Cole, 2018)</w:t>
      </w:r>
      <w:r w:rsidR="00FB3D81">
        <w:rPr>
          <w:rFonts w:ascii="var(--bs-body-font-family)" w:hAnsi="var(--bs-body-font-family)" w:hint="eastAsia"/>
          <w:lang w:val="en-US"/>
        </w:rPr>
        <w:fldChar w:fldCharType="end"/>
      </w:r>
      <w:r w:rsidR="002171EC" w:rsidRPr="29FA58D5">
        <w:rPr>
          <w:rFonts w:ascii="var(--bs-body-font-family)" w:hAnsi="var(--bs-body-font-family)"/>
          <w:lang w:val="en-US"/>
        </w:rPr>
        <w:t xml:space="preserve">. </w:t>
      </w:r>
      <w:r w:rsidR="001C3BE1">
        <w:rPr>
          <w:rFonts w:ascii="var(--bs-body-font-family)" w:hAnsi="var(--bs-body-font-family)"/>
          <w:lang w:val="en-US"/>
        </w:rPr>
        <w:t xml:space="preserve">In this article, we </w:t>
      </w:r>
      <w:r w:rsidR="007975D9">
        <w:rPr>
          <w:rFonts w:ascii="var(--bs-body-font-family)" w:hAnsi="var(--bs-body-font-family)"/>
          <w:lang w:val="en-US"/>
        </w:rPr>
        <w:t xml:space="preserve">use the case of migrant domestic workers in the UK to </w:t>
      </w:r>
      <w:r w:rsidR="0013214C">
        <w:rPr>
          <w:rFonts w:ascii="var(--bs-body-font-family)" w:hAnsi="var(--bs-body-font-family)"/>
          <w:lang w:val="en-US"/>
        </w:rPr>
        <w:t>demonstrate</w:t>
      </w:r>
      <w:r w:rsidR="00B91F8D">
        <w:rPr>
          <w:rFonts w:ascii="var(--bs-body-font-family)" w:hAnsi="var(--bs-body-font-family)"/>
          <w:lang w:val="en-US"/>
        </w:rPr>
        <w:t xml:space="preserve"> how </w:t>
      </w:r>
      <w:r w:rsidR="00362ADF">
        <w:rPr>
          <w:rFonts w:ascii="var(--bs-body-font-family)" w:hAnsi="var(--bs-body-font-family)"/>
          <w:lang w:val="en-US"/>
        </w:rPr>
        <w:t>academics can work</w:t>
      </w:r>
      <w:r w:rsidR="00B91F8D">
        <w:rPr>
          <w:rFonts w:ascii="var(--bs-body-font-family)" w:hAnsi="var(--bs-body-font-family)"/>
          <w:lang w:val="en-US"/>
        </w:rPr>
        <w:t xml:space="preserve"> with</w:t>
      </w:r>
      <w:r w:rsidR="00F22A29">
        <w:rPr>
          <w:rFonts w:ascii="var(--bs-body-font-family)" w:hAnsi="var(--bs-body-font-family)"/>
          <w:lang w:val="en-US"/>
        </w:rPr>
        <w:t xml:space="preserve"> civil society</w:t>
      </w:r>
      <w:r w:rsidR="00357D1B">
        <w:rPr>
          <w:rFonts w:ascii="var(--bs-body-font-family)" w:hAnsi="var(--bs-body-font-family)"/>
          <w:lang w:val="en-US"/>
        </w:rPr>
        <w:t xml:space="preserve"> </w:t>
      </w:r>
      <w:r w:rsidR="00F22A29">
        <w:rPr>
          <w:rFonts w:ascii="var(--bs-body-font-family)" w:hAnsi="var(--bs-body-font-family)"/>
          <w:lang w:val="en-US"/>
        </w:rPr>
        <w:t>actors</w:t>
      </w:r>
      <w:r w:rsidR="00357D1B">
        <w:rPr>
          <w:rFonts w:ascii="var(--bs-body-font-family)" w:hAnsi="var(--bs-body-font-family)"/>
          <w:lang w:val="en-US"/>
        </w:rPr>
        <w:t xml:space="preserve"> representing</w:t>
      </w:r>
      <w:r w:rsidR="00B91F8D">
        <w:rPr>
          <w:rFonts w:ascii="var(--bs-body-font-family)" w:hAnsi="var(--bs-body-font-family)"/>
          <w:lang w:val="en-US"/>
        </w:rPr>
        <w:t xml:space="preserve"> </w:t>
      </w:r>
      <w:r w:rsidR="00F22A29">
        <w:rPr>
          <w:rFonts w:ascii="var(--bs-body-font-family)" w:hAnsi="var(--bs-body-font-family)"/>
          <w:lang w:val="en-US"/>
        </w:rPr>
        <w:t xml:space="preserve">similarly </w:t>
      </w:r>
      <w:r w:rsidR="007975D9">
        <w:rPr>
          <w:rFonts w:ascii="var(--bs-body-font-family)" w:hAnsi="var(--bs-body-font-family)"/>
          <w:lang w:val="en-US"/>
        </w:rPr>
        <w:t>hard-to-reach</w:t>
      </w:r>
      <w:r w:rsidR="00357D1B">
        <w:rPr>
          <w:rFonts w:ascii="var(--bs-body-font-family)" w:hAnsi="var(--bs-body-font-family)"/>
          <w:lang w:val="en-US"/>
        </w:rPr>
        <w:t xml:space="preserve"> </w:t>
      </w:r>
      <w:r w:rsidR="00F22A29">
        <w:rPr>
          <w:rFonts w:ascii="var(--bs-body-font-family)" w:hAnsi="var(--bs-body-font-family)"/>
          <w:lang w:val="en-US"/>
        </w:rPr>
        <w:t>workers</w:t>
      </w:r>
      <w:r w:rsidR="00662781">
        <w:rPr>
          <w:rFonts w:ascii="var(--bs-body-font-family)" w:hAnsi="var(--bs-body-font-family)"/>
          <w:lang w:val="en-US"/>
        </w:rPr>
        <w:t xml:space="preserve"> in this, and other national and sectoral contexts,</w:t>
      </w:r>
      <w:r w:rsidR="00876455">
        <w:rPr>
          <w:rFonts w:ascii="var(--bs-body-font-family)" w:hAnsi="var(--bs-body-font-family)"/>
          <w:lang w:val="en-US"/>
        </w:rPr>
        <w:t xml:space="preserve"> </w:t>
      </w:r>
      <w:r w:rsidR="007975D9">
        <w:rPr>
          <w:rFonts w:ascii="var(--bs-body-font-family)" w:hAnsi="var(--bs-body-font-family)"/>
          <w:lang w:val="en-US"/>
        </w:rPr>
        <w:t>to</w:t>
      </w:r>
      <w:r w:rsidR="00876455">
        <w:rPr>
          <w:rFonts w:ascii="var(--bs-body-font-family)" w:hAnsi="var(--bs-body-font-family)"/>
          <w:lang w:val="en-US"/>
        </w:rPr>
        <w:t xml:space="preserve"> make use </w:t>
      </w:r>
      <w:r w:rsidR="004303C6">
        <w:rPr>
          <w:rFonts w:ascii="var(--bs-body-font-family)" w:hAnsi="var(--bs-body-font-family)"/>
          <w:lang w:val="en-US"/>
        </w:rPr>
        <w:t>of prevalence</w:t>
      </w:r>
      <w:r w:rsidR="00876455">
        <w:rPr>
          <w:rFonts w:ascii="var(--bs-body-font-family)" w:hAnsi="var(--bs-body-font-family)"/>
          <w:lang w:val="en-US"/>
        </w:rPr>
        <w:t xml:space="preserve"> estimators </w:t>
      </w:r>
      <w:r w:rsidR="00B9465A">
        <w:rPr>
          <w:rFonts w:ascii="var(--bs-body-font-family)" w:hAnsi="var(--bs-body-font-family)"/>
          <w:lang w:val="en-US"/>
        </w:rPr>
        <w:t xml:space="preserve">calculated using </w:t>
      </w:r>
      <w:r w:rsidR="001C3BE1">
        <w:rPr>
          <w:rFonts w:ascii="var(--bs-body-font-family)" w:hAnsi="var(--bs-body-font-family)"/>
          <w:lang w:val="en-US"/>
        </w:rPr>
        <w:t>quantitative methodologies, namely respondent driven sampling and network scale-up methods</w:t>
      </w:r>
      <w:r w:rsidR="00876455">
        <w:rPr>
          <w:rFonts w:ascii="var(--bs-body-font-family)" w:hAnsi="var(--bs-body-font-family)"/>
          <w:lang w:val="en-US"/>
        </w:rPr>
        <w:t xml:space="preserve">, </w:t>
      </w:r>
      <w:r w:rsidR="00B9465A">
        <w:rPr>
          <w:rFonts w:ascii="var(--bs-body-font-family)" w:hAnsi="var(--bs-body-font-family)"/>
          <w:lang w:val="en-US"/>
        </w:rPr>
        <w:t>t</w:t>
      </w:r>
      <w:r w:rsidR="001C3BE1">
        <w:rPr>
          <w:rFonts w:ascii="var(--bs-body-font-family)" w:hAnsi="var(--bs-body-font-family)"/>
          <w:lang w:val="en-US"/>
        </w:rPr>
        <w:t>o estimate</w:t>
      </w:r>
      <w:r w:rsidR="00A95576">
        <w:rPr>
          <w:rFonts w:ascii="var(--bs-body-font-family)" w:hAnsi="var(--bs-body-font-family)"/>
          <w:lang w:val="en-US"/>
        </w:rPr>
        <w:t xml:space="preserve"> the prevalence </w:t>
      </w:r>
      <w:r w:rsidR="00545280">
        <w:rPr>
          <w:rFonts w:ascii="var(--bs-body-font-family)" w:hAnsi="var(--bs-body-font-family)"/>
          <w:lang w:val="en-US"/>
        </w:rPr>
        <w:t xml:space="preserve">and </w:t>
      </w:r>
      <w:r w:rsidR="006C41B7">
        <w:rPr>
          <w:rFonts w:ascii="var(--bs-body-font-family)" w:hAnsi="var(--bs-body-font-family)"/>
          <w:lang w:val="en-US"/>
        </w:rPr>
        <w:t xml:space="preserve">assess the </w:t>
      </w:r>
      <w:r w:rsidR="00545280">
        <w:rPr>
          <w:rFonts w:ascii="var(--bs-body-font-family)" w:hAnsi="var(--bs-body-font-family)"/>
          <w:lang w:val="en-US"/>
        </w:rPr>
        <w:t xml:space="preserve">degree </w:t>
      </w:r>
      <w:r w:rsidR="00A95576">
        <w:rPr>
          <w:rFonts w:ascii="var(--bs-body-font-family)" w:hAnsi="var(--bs-body-font-family)"/>
          <w:lang w:val="en-US"/>
        </w:rPr>
        <w:t>of sub-standard employment practices</w:t>
      </w:r>
      <w:r w:rsidR="00404230">
        <w:rPr>
          <w:rFonts w:ascii="var(--bs-body-font-family)" w:hAnsi="var(--bs-body-font-family)"/>
          <w:lang w:val="en-US"/>
        </w:rPr>
        <w:t xml:space="preserve"> </w:t>
      </w:r>
      <w:r w:rsidR="002C61D7">
        <w:rPr>
          <w:rFonts w:ascii="var(--bs-body-font-family)" w:hAnsi="var(--bs-body-font-family)"/>
          <w:lang w:val="en-US"/>
        </w:rPr>
        <w:t xml:space="preserve">to support their </w:t>
      </w:r>
      <w:r w:rsidR="00B9465A">
        <w:rPr>
          <w:rFonts w:ascii="var(--bs-body-font-family)" w:hAnsi="var(--bs-body-font-family)"/>
          <w:lang w:val="en-US"/>
        </w:rPr>
        <w:t>advoca</w:t>
      </w:r>
      <w:r w:rsidR="002C61D7">
        <w:rPr>
          <w:rFonts w:ascii="var(--bs-body-font-family)" w:hAnsi="var(--bs-body-font-family)"/>
          <w:lang w:val="en-US"/>
        </w:rPr>
        <w:t>cy</w:t>
      </w:r>
      <w:r w:rsidR="00B9465A">
        <w:rPr>
          <w:rFonts w:ascii="var(--bs-body-font-family)" w:hAnsi="var(--bs-body-font-family)"/>
          <w:lang w:val="en-US"/>
        </w:rPr>
        <w:t xml:space="preserve"> for </w:t>
      </w:r>
      <w:r w:rsidR="00662781">
        <w:rPr>
          <w:rFonts w:ascii="var(--bs-body-font-family)" w:hAnsi="var(--bs-body-font-family)"/>
          <w:lang w:val="en-US"/>
        </w:rPr>
        <w:t xml:space="preserve">immigration policy </w:t>
      </w:r>
      <w:r w:rsidR="009A3BBE">
        <w:rPr>
          <w:rFonts w:ascii="var(--bs-body-font-family)" w:hAnsi="var(--bs-body-font-family)"/>
          <w:lang w:val="en-US"/>
        </w:rPr>
        <w:t>improvements</w:t>
      </w:r>
      <w:r w:rsidR="00A95576">
        <w:rPr>
          <w:rFonts w:ascii="var(--bs-body-font-family)" w:hAnsi="var(--bs-body-font-family)"/>
          <w:lang w:val="en-US"/>
        </w:rPr>
        <w:t xml:space="preserve">. </w:t>
      </w:r>
    </w:p>
    <w:p w14:paraId="57671537" w14:textId="4069AA71" w:rsidR="002171EC" w:rsidRPr="0041001D" w:rsidRDefault="00F009ED" w:rsidP="29FA58D5">
      <w:pPr>
        <w:spacing w:line="480" w:lineRule="auto"/>
        <w:divId w:val="2143187879"/>
        <w:rPr>
          <w:rFonts w:ascii="var(--bs-body-font-family)" w:hAnsi="var(--bs-body-font-family)" w:hint="eastAsia"/>
          <w:lang w:val="en-US"/>
        </w:rPr>
      </w:pPr>
      <w:r>
        <w:rPr>
          <w:rFonts w:ascii="var(--bs-body-font-family)" w:hAnsi="var(--bs-body-font-family)"/>
          <w:lang w:val="en-US"/>
        </w:rPr>
        <w:t>Specific</w:t>
      </w:r>
      <w:r w:rsidR="002171EC" w:rsidRPr="29FA58D5">
        <w:rPr>
          <w:rFonts w:ascii="var(--bs-body-font-family)" w:hAnsi="var(--bs-body-font-family)"/>
          <w:lang w:val="en-US"/>
        </w:rPr>
        <w:t xml:space="preserve"> concerns</w:t>
      </w:r>
      <w:r w:rsidR="00064660" w:rsidRPr="29FA58D5">
        <w:rPr>
          <w:rFonts w:ascii="var(--bs-body-font-family)" w:hAnsi="var(--bs-body-font-family)"/>
          <w:lang w:val="en-US"/>
        </w:rPr>
        <w:t xml:space="preserve"> </w:t>
      </w:r>
      <w:r w:rsidR="002171EC" w:rsidRPr="29FA58D5">
        <w:rPr>
          <w:rFonts w:ascii="var(--bs-body-font-family)" w:hAnsi="var(--bs-body-font-family)"/>
          <w:lang w:val="en-US"/>
        </w:rPr>
        <w:t>about high levels of exploitation among domestic workers</w:t>
      </w:r>
      <w:r w:rsidR="006302C1">
        <w:rPr>
          <w:rFonts w:ascii="var(--bs-body-font-family)" w:hAnsi="var(--bs-body-font-family)"/>
          <w:lang w:val="en-US"/>
        </w:rPr>
        <w:t xml:space="preserve"> persist</w:t>
      </w:r>
      <w:r w:rsidR="002171EC" w:rsidRPr="29FA58D5">
        <w:rPr>
          <w:rFonts w:ascii="var(--bs-body-font-family)" w:hAnsi="var(--bs-body-font-family)"/>
          <w:lang w:val="en-US"/>
        </w:rPr>
        <w:t xml:space="preserve"> in the </w:t>
      </w:r>
      <w:r w:rsidR="00334717" w:rsidRPr="29FA58D5">
        <w:rPr>
          <w:rFonts w:ascii="var(--bs-body-font-family)" w:hAnsi="var(--bs-body-font-family)"/>
          <w:lang w:val="en-US"/>
        </w:rPr>
        <w:t xml:space="preserve">business ethics and </w:t>
      </w:r>
      <w:r w:rsidR="002171EC" w:rsidRPr="29FA58D5">
        <w:rPr>
          <w:rFonts w:ascii="var(--bs-body-font-family)" w:hAnsi="var(--bs-body-font-family)"/>
          <w:lang w:val="en-US"/>
        </w:rPr>
        <w:t xml:space="preserve">grey literature </w:t>
      </w:r>
      <w:r w:rsidR="005E3113">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{"citationID":"XqABTPAA","properties":{"formattedCitation":"(Kalayaan, 2008; Mantouvalou, 2016; Varman {\\i{}et al.}, 2021; Latin American Women\\uc0\\u8217{}s Rights Service, 2023)","plainCitation":"(Kalayaan, 2008; Mantouvalou, 2016; Varman et al., 2021; Latin American Women</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s Rights Service, 2023)","noteIndex":0},"citationItems":[{"id":54,"uris":["http://zotero.org/users/local/nMxJkNMP/items/2SEUM862"],"itemData":{"id":54,"type":"document","language":"en","title":"The new bonded labour?","URL":"http://www.kalayaan.org.uk/documents/Kalayaan%20Oxfam%20report.pdf","author":[{"literal":"Kalayaan"}],"issued":{"date-parts":[["2008"]]}}},{"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Service","given":""}],"issued":{"date-parts":[["2023"]]}}},{"id":59,"uris":["http://zotero.org/users/local/nMxJkNMP/items/DMZZTGC3"],"itemData":{"id":59,"type":"chapter","container-title":"British politics and policy at LSE","language":"en","title":"Modern slavery? The UK visa system and the exploitation of migrant domestic workers","URL":"https://blogs.lse.ac.uk/politicsandpolicy/exploitation-of-migrant-domestic-workers-in-the-uk/.","author":[{"family":"Mantouvalou","given":"V."}],"issued":{"date-parts":[["2016"]]}}},{"id":615,"uris":["http://zotero.org/users/local/nMxJkNMP/items/NUJS68W6"],"itemData":{"id":615,"type":"article-journal","abstract":"This paper contributes to business ethics by focusing on consumption that is characterized by normative violence. By drawing on the work of Judith Butler this study of kajer lok</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a female subaltern group of Indian domestic service providers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and their higher status clients shows how codes of status-based consumption shaped by markets, class, caste, and patriarchy create a social order that reduces kajer lok to \"ungreivable\" lives. Our study contributes to business ethics by focusing on exploitation and coercion in consumption rather than in production and of woman rather than of men. It adds to consumer research by revealing how social distinctions not only manifest in status contests in which symbolic power is at stake but also may produce violent exploitation and ungrievable lives.","container-title":"Journal of Business Ethics","ISSN":"0167-4544","issue":"4","note":"publisher: Springer","page":"645-665","source":"JSTOR","title":"Normative Violence in Domestic Service: A Study of Exploitation, Status, and Grievability","title-short":"Normative Violence in Domestic Service","URL":"https://www.jstor.org/stable/45390479","volume":"171","author":[{"family":"Varman","given":"Rohit"},{"family":"Skålén","given":"Per"},{"family":"Belk","given":"Russell W."},{"family":"Chaudhuri","given":"Himadri Roy"}],"accessed":{"date-parts":[["2025",11,3]]},"issued":{"date-parts":[["2021"]]}}}],"schema":"https://github.com/citation-style-language/schema/raw/master/csl-citation.json"} </w:instrText>
      </w:r>
      <w:r w:rsidR="005E3113">
        <w:rPr>
          <w:rFonts w:ascii="var(--bs-body-font-family)" w:hAnsi="var(--bs-body-font-family)" w:hint="eastAsia"/>
          <w:lang w:val="en-US"/>
        </w:rPr>
        <w:fldChar w:fldCharType="separate"/>
      </w:r>
      <w:r w:rsidR="00B459A2" w:rsidRPr="00B459A2">
        <w:rPr>
          <w:rFonts w:ascii="var(--bs-body-font-family)" w:hAnsi="var(--bs-body-font-family)"/>
        </w:rPr>
        <w:t xml:space="preserve">(Kalayaan, 2008; Mantouvalou, 2016; Varman </w:t>
      </w:r>
      <w:r w:rsidR="00B459A2" w:rsidRPr="00B459A2">
        <w:rPr>
          <w:rFonts w:ascii="var(--bs-body-font-family)" w:hAnsi="var(--bs-body-font-family)"/>
          <w:i/>
          <w:iCs/>
        </w:rPr>
        <w:t>et al.</w:t>
      </w:r>
      <w:r w:rsidR="00B459A2" w:rsidRPr="00B459A2">
        <w:rPr>
          <w:rFonts w:ascii="var(--bs-body-font-family)" w:hAnsi="var(--bs-body-font-family)"/>
        </w:rPr>
        <w:t>, 2021; Latin American Women’s Rights Service, 2023)</w:t>
      </w:r>
      <w:r w:rsidR="005E3113">
        <w:rPr>
          <w:rFonts w:ascii="var(--bs-body-font-family)" w:hAnsi="var(--bs-body-font-family)" w:hint="eastAsia"/>
          <w:lang w:val="en-US"/>
        </w:rPr>
        <w:fldChar w:fldCharType="end"/>
      </w:r>
      <w:r w:rsidR="008D4E33">
        <w:rPr>
          <w:rFonts w:ascii="var(--bs-body-font-family)" w:hAnsi="var(--bs-body-font-family)"/>
          <w:lang w:val="en-US"/>
        </w:rPr>
        <w:t>,</w:t>
      </w:r>
      <w:r>
        <w:rPr>
          <w:rFonts w:ascii="var(--bs-body-font-family)" w:hAnsi="var(--bs-body-font-family)"/>
          <w:lang w:val="en-US"/>
        </w:rPr>
        <w:t xml:space="preserve"> </w:t>
      </w:r>
      <w:r w:rsidR="006302C1">
        <w:rPr>
          <w:rFonts w:ascii="var(--bs-body-font-family)" w:hAnsi="var(--bs-body-font-family)"/>
          <w:lang w:val="en-US"/>
        </w:rPr>
        <w:t xml:space="preserve">yet </w:t>
      </w:r>
      <w:r w:rsidR="002171EC" w:rsidRPr="29FA58D5">
        <w:rPr>
          <w:rFonts w:ascii="var(--bs-body-font-family)" w:hAnsi="var(--bs-body-font-family)"/>
          <w:lang w:val="en-US"/>
        </w:rPr>
        <w:t>to our knowledge</w:t>
      </w:r>
      <w:r w:rsidR="00656A22" w:rsidRPr="29FA58D5">
        <w:rPr>
          <w:rFonts w:ascii="var(--bs-body-font-family)" w:hAnsi="var(--bs-body-font-family)"/>
          <w:lang w:val="en-US"/>
        </w:rPr>
        <w:t xml:space="preserve"> </w:t>
      </w:r>
      <w:r w:rsidR="002171EC" w:rsidRPr="29FA58D5">
        <w:rPr>
          <w:rFonts w:ascii="var(--bs-body-font-family)" w:hAnsi="var(--bs-body-font-family)"/>
          <w:lang w:val="en-US"/>
        </w:rPr>
        <w:t>no-one has</w:t>
      </w:r>
      <w:r w:rsidR="00AA35FB">
        <w:rPr>
          <w:rFonts w:ascii="var(--bs-body-font-family)" w:hAnsi="var(--bs-body-font-family)"/>
          <w:lang w:val="en-US"/>
        </w:rPr>
        <w:t xml:space="preserve"> </w:t>
      </w:r>
      <w:r w:rsidR="00DB4FB0">
        <w:rPr>
          <w:rFonts w:ascii="var(--bs-body-font-family)" w:hAnsi="var(--bs-body-font-family)"/>
          <w:lang w:val="en-US"/>
        </w:rPr>
        <w:t xml:space="preserve">yet </w:t>
      </w:r>
      <w:r w:rsidR="00AA35FB">
        <w:rPr>
          <w:rFonts w:ascii="var(--bs-body-font-family)" w:hAnsi="var(--bs-body-font-family)"/>
          <w:lang w:val="en-US"/>
        </w:rPr>
        <w:t xml:space="preserve">worked with these </w:t>
      </w:r>
      <w:proofErr w:type="spellStart"/>
      <w:r w:rsidR="00AA35FB">
        <w:rPr>
          <w:rFonts w:ascii="var(--bs-body-font-family)" w:hAnsi="var(--bs-body-font-family)"/>
          <w:lang w:val="en-US"/>
        </w:rPr>
        <w:t>organisations</w:t>
      </w:r>
      <w:proofErr w:type="spellEnd"/>
      <w:r w:rsidR="00AA35FB">
        <w:rPr>
          <w:rFonts w:ascii="var(--bs-body-font-family)" w:hAnsi="var(--bs-body-font-family)"/>
          <w:lang w:val="en-US"/>
        </w:rPr>
        <w:t xml:space="preserve"> to</w:t>
      </w:r>
      <w:r w:rsidR="002171EC" w:rsidRPr="29FA58D5">
        <w:rPr>
          <w:rFonts w:ascii="var(--bs-body-font-family)" w:hAnsi="var(--bs-body-font-family)"/>
          <w:lang w:val="en-US"/>
        </w:rPr>
        <w:t xml:space="preserve"> estimate the nature and extent of</w:t>
      </w:r>
      <w:r w:rsidR="004B76AE">
        <w:rPr>
          <w:rFonts w:ascii="var(--bs-body-font-family)" w:hAnsi="var(--bs-body-font-family)"/>
          <w:lang w:val="en-US"/>
        </w:rPr>
        <w:t xml:space="preserve"> the risk of</w:t>
      </w:r>
      <w:r w:rsidR="002171EC" w:rsidRPr="29FA58D5">
        <w:rPr>
          <w:rFonts w:ascii="var(--bs-body-font-family)" w:hAnsi="var(--bs-body-font-family)"/>
          <w:lang w:val="en-US"/>
        </w:rPr>
        <w:t xml:space="preserve">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exploitation and abuse that may</w:t>
      </w:r>
      <w:r w:rsidR="00656A22" w:rsidRPr="29FA58D5">
        <w:rPr>
          <w:rFonts w:ascii="var(--bs-body-font-family)" w:hAnsi="var(--bs-body-font-family)"/>
          <w:lang w:val="en-US"/>
        </w:rPr>
        <w:t xml:space="preserve"> </w:t>
      </w:r>
      <w:r w:rsidR="002171EC" w:rsidRPr="29FA58D5">
        <w:rPr>
          <w:rFonts w:ascii="var(--bs-body-font-family)" w:hAnsi="var(--bs-body-font-family)"/>
          <w:lang w:val="en-US"/>
        </w:rPr>
        <w:t xml:space="preserve">exist among domestic </w:t>
      </w:r>
      <w:r w:rsidR="00E2204D">
        <w:rPr>
          <w:rFonts w:ascii="var(--bs-body-font-family)" w:hAnsi="var(--bs-body-font-family)"/>
          <w:lang w:val="en-US"/>
        </w:rPr>
        <w:t>workers</w:t>
      </w:r>
      <w:r w:rsidR="002171EC" w:rsidRPr="29FA58D5">
        <w:rPr>
          <w:rFonts w:ascii="var(--bs-body-font-family)" w:hAnsi="var(--bs-body-font-family)"/>
          <w:lang w:val="en-US"/>
        </w:rPr>
        <w:t xml:space="preserve"> in the UK.</w:t>
      </w:r>
      <w:r w:rsidR="00324647">
        <w:rPr>
          <w:rFonts w:ascii="var(--bs-body-font-family)" w:hAnsi="var(--bs-body-font-family)"/>
          <w:lang w:val="en-US"/>
        </w:rPr>
        <w:t xml:space="preserve"> </w:t>
      </w:r>
      <w:r w:rsidR="00324647" w:rsidRPr="29FA58D5">
        <w:rPr>
          <w:rFonts w:ascii="var(--bs-body-font-family)" w:hAnsi="var(--bs-body-font-family)"/>
          <w:lang w:val="en-US"/>
        </w:rPr>
        <w:lastRenderedPageBreak/>
        <w:t>Specifically, this article aims to contribute to a more nuanced understanding of how</w:t>
      </w:r>
      <w:r w:rsidR="00324647">
        <w:rPr>
          <w:rFonts w:ascii="var(--bs-body-font-family)" w:hAnsi="var(--bs-body-font-family)"/>
          <w:lang w:val="en-US"/>
        </w:rPr>
        <w:t xml:space="preserve"> civil society actors in the UK may engage with</w:t>
      </w:r>
      <w:r w:rsidR="00324647" w:rsidRPr="29FA58D5">
        <w:rPr>
          <w:rFonts w:ascii="var(--bs-body-font-family)" w:hAnsi="var(--bs-body-font-family)"/>
          <w:lang w:val="en-US"/>
        </w:rPr>
        <w:t xml:space="preserve"> quantitative methodologies to improve understanding of the realities of domestic workers’ conditions by demonstrating the use of a statistically robust estimation of the nature and proportion of </w:t>
      </w:r>
      <w:proofErr w:type="spellStart"/>
      <w:r w:rsidR="00324647" w:rsidRPr="29FA58D5">
        <w:rPr>
          <w:rFonts w:ascii="var(--bs-body-font-family)" w:hAnsi="var(--bs-body-font-family)"/>
          <w:lang w:val="en-US"/>
        </w:rPr>
        <w:t>labour</w:t>
      </w:r>
      <w:proofErr w:type="spellEnd"/>
      <w:r w:rsidR="00324647" w:rsidRPr="29FA58D5">
        <w:rPr>
          <w:rFonts w:ascii="var(--bs-body-font-family)" w:hAnsi="var(--bs-body-font-family)"/>
          <w:lang w:val="en-US"/>
        </w:rPr>
        <w:t xml:space="preserve"> exploitation and abuse.</w:t>
      </w:r>
    </w:p>
    <w:p w14:paraId="6C10061D" w14:textId="77850BD8" w:rsidR="00355683" w:rsidRDefault="00355683" w:rsidP="006D4CE1">
      <w:pPr>
        <w:divId w:val="2143187879"/>
      </w:pPr>
    </w:p>
    <w:p w14:paraId="30997665" w14:textId="443EF36B" w:rsidR="002171EC" w:rsidRPr="00355683" w:rsidRDefault="00DA17B6" w:rsidP="00867B07">
      <w:pPr>
        <w:spacing w:line="480" w:lineRule="auto"/>
        <w:rPr>
          <w:rStyle w:val="Strong"/>
        </w:rPr>
      </w:pPr>
      <w:r>
        <w:t xml:space="preserve"> </w:t>
      </w:r>
      <w:r w:rsidR="200F21A2">
        <w:t xml:space="preserve">2. </w:t>
      </w:r>
      <w:r w:rsidR="002171EC" w:rsidRPr="752265D2">
        <w:rPr>
          <w:rStyle w:val="Strong"/>
        </w:rPr>
        <w:t>Conceptualising</w:t>
      </w:r>
      <w:r w:rsidR="002171EC">
        <w:t xml:space="preserve"> </w:t>
      </w:r>
      <w:r w:rsidR="002171EC" w:rsidRPr="752265D2">
        <w:rPr>
          <w:rStyle w:val="Strong"/>
        </w:rPr>
        <w:t>Labour Exploitation and the Degree of Risk</w:t>
      </w:r>
    </w:p>
    <w:p w14:paraId="3D8F68EB" w14:textId="6DBE364F" w:rsidR="002171EC" w:rsidRPr="0041001D" w:rsidRDefault="00231A65" w:rsidP="29FA58D5">
      <w:pPr>
        <w:spacing w:line="480" w:lineRule="auto"/>
        <w:divId w:val="2143187879"/>
        <w:rPr>
          <w:rFonts w:ascii="var(--bs-body-font-family)" w:hAnsi="var(--bs-body-font-family)" w:hint="eastAsia"/>
          <w:lang w:val="en-US"/>
        </w:rPr>
      </w:pPr>
      <w:r>
        <w:rPr>
          <w:rFonts w:ascii="var(--bs-body-font-family)" w:hAnsi="var(--bs-body-font-family)"/>
          <w:lang w:val="en-US"/>
        </w:rPr>
        <w:t>We</w:t>
      </w:r>
      <w:r w:rsidR="002171EC" w:rsidRPr="29FA58D5">
        <w:rPr>
          <w:rFonts w:ascii="var(--bs-body-font-family)" w:hAnsi="var(--bs-body-font-family)"/>
          <w:lang w:val="en-US"/>
        </w:rPr>
        <w:t xml:space="preserve"> used the International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Organization’s </w:t>
      </w:r>
      <w:r w:rsidR="008D4E33">
        <w:rPr>
          <w:rFonts w:ascii="var(--bs-body-font-family)" w:hAnsi="var(--bs-body-font-family)" w:hint="eastAsia"/>
          <w:lang w:val="en-US"/>
        </w:rPr>
        <w:fldChar w:fldCharType="begin"/>
      </w:r>
      <w:r w:rsidR="008D4E33">
        <w:rPr>
          <w:rFonts w:ascii="var(--bs-body-font-family)" w:hAnsi="var(--bs-body-font-family)" w:hint="eastAsia"/>
          <w:lang w:val="en-US"/>
        </w:rPr>
        <w:instrText xml:space="preserve"> ADDIN ZOTERO_ITEM CSL_CITATION {"citationID":"b5wVD354","properties":{"formattedCitation":"(I.L.O., 2012)","plainCitation":"(I.L.O., 2012)","noteIndex":0},"citationItems":[{"id":49,"uris":["http://zotero.org/users/local/nMxJkNMP/items/RQQPTP7U"],"itemData":{"id":49,"type":"document","language":"en","note":"Citation Key: ILO11-indicators","title":"ILO indicators of forced labour","URL":"https://www.ilo.org/global/topics/forced-labour/publications/WCMS_203832/lang--en/index.htm","author":[{"literal":"I.L.O."}],"issued":{"date-parts":[["2012"]]}}}],"schema":"https://github.com/citation-style-language/schema/raw/master/csl-citation.json"} </w:instrText>
      </w:r>
      <w:r w:rsidR="008D4E33">
        <w:rPr>
          <w:rFonts w:ascii="var(--bs-body-font-family)" w:hAnsi="var(--bs-body-font-family)" w:hint="eastAsia"/>
          <w:lang w:val="en-US"/>
        </w:rPr>
        <w:fldChar w:fldCharType="separate"/>
      </w:r>
      <w:r w:rsidR="008D4E33" w:rsidRPr="008D4E33">
        <w:rPr>
          <w:rFonts w:ascii="var(--bs-body-font-family)" w:hAnsi="var(--bs-body-font-family)"/>
        </w:rPr>
        <w:t>(I.L.O., 2012)</w:t>
      </w:r>
      <w:r w:rsidR="008D4E33">
        <w:rPr>
          <w:rFonts w:ascii="var(--bs-body-font-family)" w:hAnsi="var(--bs-body-font-family)" w:hint="eastAsia"/>
          <w:lang w:val="en-US"/>
        </w:rPr>
        <w:fldChar w:fldCharType="end"/>
      </w:r>
      <w:r w:rsidR="002171EC" w:rsidRPr="29FA58D5">
        <w:rPr>
          <w:rFonts w:ascii="var(--bs-body-font-family)" w:hAnsi="var(--bs-body-font-family)"/>
          <w:lang w:val="en-US"/>
        </w:rPr>
        <w:t xml:space="preserve"> ‘Indicators of Forced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to identify the potential for severe </w:t>
      </w:r>
      <w:proofErr w:type="spellStart"/>
      <w:r w:rsidR="002171EC" w:rsidRPr="29FA58D5">
        <w:rPr>
          <w:rFonts w:ascii="var(--bs-body-font-family)" w:hAnsi="var(--bs-body-font-family)"/>
          <w:lang w:val="en-US"/>
        </w:rPr>
        <w:t>labour</w:t>
      </w:r>
      <w:proofErr w:type="spellEnd"/>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exploitation and as a basis for the quantification of our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exploitation and abuse risk</w:t>
      </w:r>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index. The ILO identify eleven indicators designed to help understand how forced </w:t>
      </w:r>
      <w:proofErr w:type="spellStart"/>
      <w:r w:rsidR="002171EC" w:rsidRPr="29FA58D5">
        <w:rPr>
          <w:rFonts w:ascii="var(--bs-body-font-family)" w:hAnsi="var(--bs-body-font-family)"/>
          <w:lang w:val="en-US"/>
        </w:rPr>
        <w:t>labour</w:t>
      </w:r>
      <w:proofErr w:type="spellEnd"/>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arises and how it affects victims. These indicators </w:t>
      </w:r>
      <w:proofErr w:type="gramStart"/>
      <w:r w:rsidR="002171EC" w:rsidRPr="29FA58D5">
        <w:rPr>
          <w:rFonts w:ascii="var(--bs-body-font-family)" w:hAnsi="var(--bs-body-font-family)"/>
          <w:lang w:val="en-US"/>
        </w:rPr>
        <w:t>include:</w:t>
      </w:r>
      <w:proofErr w:type="gramEnd"/>
      <w:r w:rsidR="002171EC" w:rsidRPr="29FA58D5">
        <w:rPr>
          <w:rFonts w:ascii="var(--bs-body-font-family)" w:hAnsi="var(--bs-body-font-family)"/>
          <w:lang w:val="en-US"/>
        </w:rPr>
        <w:t xml:space="preserve"> abuse of vulnerability; deception;</w:t>
      </w:r>
      <w:r w:rsidR="00064660" w:rsidRPr="29FA58D5">
        <w:rPr>
          <w:rFonts w:ascii="var(--bs-body-font-family)" w:hAnsi="var(--bs-body-font-family)"/>
          <w:lang w:val="en-US"/>
        </w:rPr>
        <w:t xml:space="preserve"> </w:t>
      </w:r>
      <w:r w:rsidR="002171EC" w:rsidRPr="29FA58D5">
        <w:rPr>
          <w:rFonts w:ascii="var(--bs-body-font-family)" w:hAnsi="var(--bs-body-font-family)"/>
          <w:lang w:val="en-US"/>
        </w:rPr>
        <w:t>restriction of movement; isolation; physical and sexual violence; intimidation and threats;</w:t>
      </w:r>
      <w:r w:rsidR="00064660" w:rsidRPr="29FA58D5">
        <w:rPr>
          <w:rFonts w:ascii="var(--bs-body-font-family)" w:hAnsi="var(--bs-body-font-family)"/>
          <w:lang w:val="en-US"/>
        </w:rPr>
        <w:t xml:space="preserve"> </w:t>
      </w:r>
      <w:r w:rsidR="002171EC" w:rsidRPr="29FA58D5">
        <w:rPr>
          <w:rFonts w:ascii="var(--bs-body-font-family)" w:hAnsi="var(--bs-body-font-family)"/>
          <w:lang w:val="en-US"/>
        </w:rPr>
        <w:t>retention of identity documents; withholding of wages; debt bondage; abusive working and</w:t>
      </w:r>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living conditions and excessive overtime. According to the ILO, the presence of a single indicator in any given situation may in some cases imply the existence of forced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However,</w:t>
      </w:r>
      <w:r w:rsidR="00064660" w:rsidRPr="29FA58D5">
        <w:rPr>
          <w:rFonts w:ascii="var(--bs-body-font-family)" w:hAnsi="var(--bs-body-font-family)"/>
          <w:lang w:val="en-US"/>
        </w:rPr>
        <w:t xml:space="preserve"> </w:t>
      </w:r>
      <w:r w:rsidR="002171EC" w:rsidRPr="29FA58D5">
        <w:rPr>
          <w:rFonts w:ascii="var(--bs-body-font-family)" w:hAnsi="var(--bs-body-font-family)"/>
          <w:lang w:val="en-US"/>
        </w:rPr>
        <w:t>it also suggests that in other cases it may be necessary to look for several indications which,</w:t>
      </w:r>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taken together, may point to a case of forced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We seek to refine this statement</w:t>
      </w:r>
      <w:r w:rsidR="00064660" w:rsidRPr="29FA58D5">
        <w:rPr>
          <w:rFonts w:ascii="var(--bs-body-font-family)" w:hAnsi="var(--bs-body-font-family)"/>
          <w:lang w:val="en-US"/>
        </w:rPr>
        <w:t xml:space="preserve"> </w:t>
      </w:r>
      <w:r w:rsidR="002171EC" w:rsidRPr="29FA58D5">
        <w:rPr>
          <w:rFonts w:ascii="var(--bs-body-font-family)" w:hAnsi="var(--bs-body-font-family)"/>
          <w:lang w:val="en-US"/>
        </w:rPr>
        <w:t>through the construction of a composite index by which means a degree of risk related to</w:t>
      </w:r>
      <w:r w:rsidR="00064660" w:rsidRPr="29FA58D5">
        <w:rPr>
          <w:rFonts w:ascii="var(--bs-body-font-family)" w:hAnsi="var(--bs-body-font-family)"/>
          <w:lang w:val="en-US"/>
        </w:rPr>
        <w:t xml:space="preserve"> </w:t>
      </w:r>
      <w:r w:rsidR="002171EC" w:rsidRPr="29FA58D5">
        <w:rPr>
          <w:rFonts w:ascii="var(--bs-body-font-family)" w:hAnsi="var(--bs-body-font-family)"/>
          <w:lang w:val="en-US"/>
        </w:rPr>
        <w:t>the likelihood of a domestic worker experiencing this most severe form of exploitation may</w:t>
      </w:r>
      <w:r w:rsidR="00064660" w:rsidRPr="29FA58D5">
        <w:rPr>
          <w:rFonts w:ascii="var(--bs-body-font-family)" w:hAnsi="var(--bs-body-font-family)"/>
          <w:lang w:val="en-US"/>
        </w:rPr>
        <w:t xml:space="preserve"> </w:t>
      </w:r>
      <w:r w:rsidR="002171EC" w:rsidRPr="29FA58D5">
        <w:rPr>
          <w:rFonts w:ascii="var(--bs-body-font-family)" w:hAnsi="var(--bs-body-font-family)"/>
          <w:lang w:val="en-US"/>
        </w:rPr>
        <w:t>be distinguished from the likely occurrence of less severe, though similarly illegal, forms of</w:t>
      </w:r>
      <w:r w:rsidR="00064660" w:rsidRPr="29FA58D5">
        <w:rPr>
          <w:rFonts w:ascii="var(--bs-body-font-family)" w:hAnsi="var(--bs-body-font-family)"/>
          <w:lang w:val="en-US"/>
        </w:rPr>
        <w:t xml:space="preserve">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abuse.</w:t>
      </w:r>
    </w:p>
    <w:p>
      <w:r>
        <w:t>The composite risk index we construct is a synthetic indicator in the sense of Mazziotta and Pareto (2013, 2016), aggregating five binary indicators of labour exploitation into a single continuous quality-of-life-relevant measure. The five indicators correspond to formative rather than reflective measurement: an individual is exploited if they are subject to any of these conditions, and the conditions are constitutive rather than reflective of an underlying latent severity (Diamantopoulos and Siguaw 2006; Diamantopoulos et al. 2008). We adopt a non-compensatory weighting scheme in which the presence of any indicator contributes positive weight to the index but no indicator can offset another, consistent with the ILO operational definition of forced labour (ILO 2012, 2017). Polarity is uniform — each indicator has the same direction with respect to the latent construct of exploitation severity. The choice of aggregation follows the guidance of Maggino (2017) and the SIR editorial team (Bartram et al. 2024): we use a weighted-additive index with the five ILO indicators given equal substantive weight (with a 0.35 weight assigned separately to NRM referral, reflecting its diagnostic priority in UK policy practice), and we conduct robustness assessment by perturbing the weights.</w:t>
      </w:r>
    </w:p>
    <w:p w14:paraId="71127043" w14:textId="77777777" w:rsidR="002171EC" w:rsidRDefault="002171EC" w:rsidP="006D4CE1">
      <w:pPr>
        <w:divId w:val="2143187879"/>
      </w:pPr>
    </w:p>
    <w:p w14:paraId="41B8C7C1" w14:textId="44A6577D" w:rsidR="002171EC" w:rsidRPr="00355683" w:rsidRDefault="00223419" w:rsidP="00355683">
      <w:pPr>
        <w:divId w:val="2143187879"/>
        <w:rPr>
          <w:u w:val="single"/>
        </w:rPr>
      </w:pPr>
      <w:r w:rsidRPr="00223419">
        <w:t>2.1</w:t>
      </w:r>
      <w:r w:rsidRPr="00223419">
        <w:tab/>
      </w:r>
      <w:r w:rsidR="002171EC" w:rsidRPr="00355683">
        <w:rPr>
          <w:u w:val="single"/>
        </w:rPr>
        <w:t>Evaluating the Degree of Risk</w:t>
      </w:r>
    </w:p>
    <w:p w14:paraId="51F55A5E" w14:textId="77777777" w:rsidR="002171EC" w:rsidRDefault="002171EC" w:rsidP="002171EC">
      <w:pPr>
        <w:pStyle w:val="p2"/>
        <w:divId w:val="2143187879"/>
      </w:pPr>
    </w:p>
    <w:p w14:paraId="47EB695C" w14:textId="474F2DF8" w:rsidR="002171EC" w:rsidRPr="00577DEA" w:rsidRDefault="002171EC" w:rsidP="29FA58D5">
      <w:pPr>
        <w:pStyle w:val="NormalWeb"/>
        <w:spacing w:line="480" w:lineRule="auto"/>
        <w:divId w:val="2143187879"/>
        <w:rPr>
          <w:rFonts w:ascii="var(--bs-body-font-family)" w:hAnsi="var(--bs-body-font-family)" w:hint="eastAsia"/>
          <w:lang w:val="en-US"/>
        </w:rPr>
      </w:pPr>
      <w:r w:rsidRPr="752265D2">
        <w:rPr>
          <w:rFonts w:ascii="var(--bs-body-font-family)" w:hAnsi="var(--bs-body-font-family)"/>
          <w:lang w:val="en-US"/>
        </w:rPr>
        <w:t xml:space="preserve">In our study, we </w:t>
      </w:r>
      <w:proofErr w:type="spellStart"/>
      <w:r w:rsidRPr="752265D2">
        <w:rPr>
          <w:rFonts w:ascii="var(--bs-body-font-family)" w:hAnsi="var(--bs-body-font-family)"/>
          <w:lang w:val="en-US"/>
        </w:rPr>
        <w:t>conceptualise</w:t>
      </w:r>
      <w:proofErr w:type="spellEnd"/>
      <w:r w:rsidRPr="752265D2">
        <w:rPr>
          <w:rFonts w:ascii="var(--bs-body-font-family)" w:hAnsi="var(--bs-body-font-family)"/>
          <w:lang w:val="en-US"/>
        </w:rPr>
        <w:t xml:space="preserve"> the risk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from the workers’ perspective.</w:t>
      </w:r>
      <w:r w:rsidR="00577DEA" w:rsidRPr="752265D2">
        <w:rPr>
          <w:rFonts w:ascii="var(--bs-body-font-family)" w:hAnsi="var(--bs-body-font-family)"/>
          <w:lang w:val="en-US"/>
        </w:rPr>
        <w:t xml:space="preserve"> </w:t>
      </w:r>
      <w:r w:rsidRPr="752265D2">
        <w:rPr>
          <w:rFonts w:ascii="var(--bs-body-font-family)" w:hAnsi="var(--bs-body-font-family)"/>
          <w:lang w:val="en-US"/>
        </w:rPr>
        <w:t xml:space="preserve">We conceive severe forms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such as forced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as one </w:t>
      </w:r>
      <w:r w:rsidRPr="752265D2">
        <w:rPr>
          <w:rFonts w:ascii="var(--bs-body-font-family)" w:hAnsi="var(--bs-body-font-family)"/>
          <w:lang w:val="en-US"/>
        </w:rPr>
        <w:lastRenderedPageBreak/>
        <w:t xml:space="preserve">end of a spectrum ranging from illegal employment practices that constitute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abuse, such as wage</w:t>
      </w:r>
      <w:r w:rsidR="00577DEA" w:rsidRPr="752265D2">
        <w:rPr>
          <w:rFonts w:ascii="var(--bs-body-font-family)" w:hAnsi="var(--bs-body-font-family)"/>
          <w:lang w:val="en-US"/>
        </w:rPr>
        <w:t xml:space="preserve"> </w:t>
      </w:r>
      <w:r w:rsidRPr="752265D2">
        <w:rPr>
          <w:rFonts w:ascii="var(--bs-body-font-family)" w:hAnsi="var(--bs-body-font-family)"/>
          <w:lang w:val="en-US"/>
        </w:rPr>
        <w:t>payments below legal minimum wage levels and health and safety violations, through to the</w:t>
      </w:r>
      <w:r w:rsidR="00577DEA" w:rsidRPr="752265D2">
        <w:rPr>
          <w:rFonts w:ascii="var(--bs-body-font-family)" w:hAnsi="var(--bs-body-font-family)"/>
          <w:lang w:val="en-US"/>
        </w:rPr>
        <w:t xml:space="preserve"> </w:t>
      </w:r>
      <w:r w:rsidRPr="752265D2">
        <w:rPr>
          <w:rFonts w:ascii="var(--bs-body-font-family)" w:hAnsi="var(--bs-body-font-family)"/>
          <w:lang w:val="en-US"/>
        </w:rPr>
        <w:t>likelihood of criminal exploitation recognized in the UK as modern slavery. Our assessment</w:t>
      </w:r>
      <w:r w:rsidR="00577DEA" w:rsidRPr="752265D2">
        <w:rPr>
          <w:rFonts w:ascii="var(--bs-body-font-family)" w:hAnsi="var(--bs-body-font-family)"/>
          <w:lang w:val="en-US"/>
        </w:rPr>
        <w:t xml:space="preserve"> </w:t>
      </w:r>
      <w:r w:rsidRPr="752265D2">
        <w:rPr>
          <w:rFonts w:ascii="var(--bs-body-font-family)" w:hAnsi="var(--bs-body-font-family)"/>
          <w:lang w:val="en-US"/>
        </w:rPr>
        <w:t xml:space="preserve">of this personal risk permits a degree of risk to be assigned to various clusters of forced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indicators with the more indicators present, the stronger the likelihood that the working conditions may be considered exploitative. Along with this novel conceptualization of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exploitation (LE) as a continuous risk index (or risk score – see </w:t>
      </w:r>
      <w:r w:rsidR="20BE06DB" w:rsidRPr="752265D2">
        <w:rPr>
          <w:rFonts w:ascii="var(--bs-body-font-family)" w:hAnsi="var(--bs-body-font-family)"/>
          <w:lang w:val="en-US"/>
        </w:rPr>
        <w:t>ESM_1</w:t>
      </w:r>
      <w:r w:rsidRPr="752265D2">
        <w:rPr>
          <w:rFonts w:ascii="var(--bs-body-font-family)" w:hAnsi="var(--bs-body-font-family)"/>
          <w:lang w:val="en-US"/>
        </w:rPr>
        <w:t xml:space="preserve"> for</w:t>
      </w:r>
      <w:r w:rsidR="00047431" w:rsidRPr="752265D2">
        <w:rPr>
          <w:rFonts w:ascii="var(--bs-body-font-family)" w:hAnsi="var(--bs-body-font-family)"/>
          <w:lang w:val="en-US"/>
        </w:rPr>
        <w:t xml:space="preserve"> full</w:t>
      </w:r>
      <w:r w:rsidRPr="752265D2">
        <w:rPr>
          <w:rFonts w:ascii="var(--bs-body-font-family)" w:hAnsi="var(--bs-body-font-family)"/>
          <w:lang w:val="en-US"/>
        </w:rPr>
        <w:t xml:space="preserve"> details of</w:t>
      </w:r>
      <w:r w:rsidR="00577DEA" w:rsidRPr="752265D2">
        <w:rPr>
          <w:rFonts w:ascii="var(--bs-body-font-family)" w:hAnsi="var(--bs-body-font-family)"/>
          <w:lang w:val="en-US"/>
        </w:rPr>
        <w:t xml:space="preserve"> </w:t>
      </w:r>
      <w:r w:rsidRPr="752265D2">
        <w:rPr>
          <w:rFonts w:ascii="var(--bs-body-font-family)" w:hAnsi="var(--bs-body-font-family)"/>
          <w:lang w:val="en-US"/>
        </w:rPr>
        <w:t>its construction) we also employ a series of dichotomous indicators.</w:t>
      </w:r>
      <w:r w:rsidR="00047431" w:rsidRPr="752265D2">
        <w:rPr>
          <w:rFonts w:ascii="var(--bs-body-font-family)" w:hAnsi="var(--bs-body-font-family)"/>
          <w:lang w:val="en-US"/>
        </w:rPr>
        <w:t xml:space="preserve"> </w:t>
      </w:r>
      <w:r w:rsidRPr="752265D2">
        <w:rPr>
          <w:rFonts w:ascii="var(--bs-body-font-family)" w:hAnsi="var(--bs-body-font-family)"/>
          <w:lang w:val="en-US"/>
        </w:rPr>
        <w:t xml:space="preserve">These indicators allowed us to </w:t>
      </w:r>
      <w:proofErr w:type="spellStart"/>
      <w:r w:rsidRPr="752265D2">
        <w:rPr>
          <w:rFonts w:ascii="var(--bs-body-font-family)" w:hAnsi="var(--bs-body-font-family)"/>
          <w:lang w:val="en-US"/>
        </w:rPr>
        <w:t>operationalise</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exploitation in two ways. First, we constructed binary indicators classifying respondents as</w:t>
      </w:r>
      <w:r w:rsidR="00577DEA" w:rsidRPr="752265D2">
        <w:rPr>
          <w:rFonts w:ascii="var(--bs-body-font-family)" w:hAnsi="var(--bs-body-font-family)"/>
          <w:lang w:val="en-US"/>
        </w:rPr>
        <w:t xml:space="preserve"> </w:t>
      </w:r>
      <w:r w:rsidRPr="752265D2">
        <w:rPr>
          <w:rFonts w:ascii="var(--bs-body-font-family)" w:hAnsi="var(--bs-body-font-family)"/>
          <w:lang w:val="en-US"/>
        </w:rPr>
        <w:t>exploited or not exploited, based on threshold criteria. Second, we developed a continuous</w:t>
      </w:r>
      <w:r w:rsidR="00577DEA" w:rsidRPr="752265D2">
        <w:rPr>
          <w:rFonts w:ascii="var(--bs-body-font-family)" w:hAnsi="var(--bs-body-font-family)"/>
          <w:lang w:val="en-US"/>
        </w:rPr>
        <w:t xml:space="preserve"> </w:t>
      </w:r>
      <w:r w:rsidRPr="752265D2">
        <w:rPr>
          <w:rFonts w:ascii="var(--bs-body-font-family)" w:hAnsi="var(--bs-body-font-family)"/>
          <w:lang w:val="en-US"/>
        </w:rPr>
        <w:t>risk index, designed to capture gradations of vulnerability across the full sample.</w:t>
      </w:r>
    </w:p>
    <w:p w14:paraId="1356E94E" w14:textId="5E5C959B" w:rsidR="00AA7A35" w:rsidRPr="00E30F7F" w:rsidRDefault="00DA17B6" w:rsidP="00ED6819">
      <w:pPr>
        <w:pStyle w:val="Heading1"/>
        <w:divId w:val="1975518704"/>
      </w:pPr>
      <w:r w:rsidRPr="23ADB1D8">
        <w:t xml:space="preserve">Case Setting: Labour Exploitation Risk Among Transnational Migrant Domestic Workers </w:t>
      </w:r>
      <w:proofErr w:type="gramStart"/>
      <w:r w:rsidRPr="23ADB1D8">
        <w:t>In</w:t>
      </w:r>
      <w:proofErr w:type="gramEnd"/>
      <w:r w:rsidRPr="23ADB1D8">
        <w:t xml:space="preserve"> The UK</w:t>
      </w:r>
    </w:p>
    <w:p w14:paraId="08410AC3" w14:textId="2D9BD98E"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Domestic work forms part of a broader industrial category of Personal and Household Service work (PHS). Work in this category includes those employed in ‘social work activities without accommodation’ and ‘activities of households as employers of domestic personnel’ </w:t>
      </w:r>
      <w:r w:rsidR="003710AA">
        <w:rPr>
          <w:rFonts w:ascii="var(--bs-body-font-family)" w:hAnsi="var(--bs-body-font-family)" w:hint="eastAsia"/>
          <w:lang w:val="en-US"/>
        </w:rPr>
        <w:fldChar w:fldCharType="begin"/>
      </w:r>
      <w:r w:rsidR="003710AA">
        <w:rPr>
          <w:rFonts w:ascii="var(--bs-body-font-family)" w:hAnsi="var(--bs-body-font-family)" w:hint="eastAsia"/>
          <w:lang w:val="en-US"/>
        </w:rPr>
        <w:instrText xml:space="preserve"> ADDIN ZOTERO_ITEM CSL_CITATION {"citationID":"2tx8Xrg6","properties":{"formattedCitation":"(European Commission, 2012)","plainCitation":"(European Commission, 2012)","noteIndex":0},"citationItems":[{"id":535,"uris":["http://zotero.org/users/local/nMxJkNMP/items/UWQZ7SM7"],"itemData":{"id":535,"type":"document","title":"Staff Working Docuemnt on exploitating the employment potential of the personal and household services, SWD (2012) final","author":[{"family":"European Commission","given":""}],"issued":{"date-parts":[["2012"]]}}}],"schema":"https://github.com/citation-style-language/schema/raw/master/csl-citation.json"} </w:instrText>
      </w:r>
      <w:r w:rsidR="003710AA">
        <w:rPr>
          <w:rFonts w:ascii="var(--bs-body-font-family)" w:hAnsi="var(--bs-body-font-family)" w:hint="eastAsia"/>
          <w:lang w:val="en-US"/>
        </w:rPr>
        <w:fldChar w:fldCharType="separate"/>
      </w:r>
      <w:r w:rsidR="003710AA" w:rsidRPr="003710AA">
        <w:rPr>
          <w:rFonts w:ascii="var(--bs-body-font-family)" w:hAnsi="var(--bs-body-font-family)"/>
        </w:rPr>
        <w:t>(European Commission, 2012)</w:t>
      </w:r>
      <w:r w:rsidR="003710AA">
        <w:rPr>
          <w:rFonts w:ascii="var(--bs-body-font-family)" w:hAnsi="var(--bs-body-font-family)" w:hint="eastAsia"/>
          <w:lang w:val="en-US"/>
        </w:rPr>
        <w:fldChar w:fldCharType="end"/>
      </w:r>
      <w:r w:rsidRPr="23ADB1D8">
        <w:rPr>
          <w:rFonts w:ascii="var(--bs-body-font-family)" w:hAnsi="var(--bs-body-font-family)"/>
          <w:lang w:val="en-US"/>
        </w:rPr>
        <w:t xml:space="preserve">. In 2017, an estimated 980,000 people were engaged in PHS work in the UK </w:t>
      </w:r>
      <w:r w:rsidR="00A25596">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{"citationID":"uJKpp9kz","properties":{"formattedCitation":"(Manoudi {\\i{}et al.}, 2018)","plainCitation":"(Manoudi et al., 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Woodall","given":"J."}],"accessed":{"date-parts":[["2024",10,28]]},"issued":{"date-parts":[["2018"]]}}}],"schema":"https://github.com/citation-style-language/schema/raw/master/csl-citation.json"} </w:instrText>
      </w:r>
      <w:r w:rsidR="00A25596">
        <w:rPr>
          <w:rFonts w:ascii="var(--bs-body-font-family)" w:hAnsi="var(--bs-body-font-family)" w:hint="eastAsia"/>
          <w:lang w:val="en-US"/>
        </w:rPr>
        <w:fldChar w:fldCharType="separate"/>
      </w:r>
      <w:r w:rsidR="00B459A2" w:rsidRPr="00B459A2">
        <w:rPr>
          <w:rFonts w:ascii="var(--bs-body-font-family)" w:hAnsi="var(--bs-body-font-family)"/>
        </w:rPr>
        <w:t xml:space="preserve">(Manoudi </w:t>
      </w:r>
      <w:r w:rsidR="00B459A2" w:rsidRPr="00B459A2">
        <w:rPr>
          <w:rFonts w:ascii="var(--bs-body-font-family)" w:hAnsi="var(--bs-body-font-family)"/>
          <w:i/>
          <w:iCs/>
        </w:rPr>
        <w:t>et al.</w:t>
      </w:r>
      <w:r w:rsidR="00B459A2" w:rsidRPr="00B459A2">
        <w:rPr>
          <w:rFonts w:ascii="var(--bs-body-font-family)" w:hAnsi="var(--bs-body-font-family)"/>
        </w:rPr>
        <w:t>, 2018)</w:t>
      </w:r>
      <w:r w:rsidR="00A25596">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Manoudi</w:t>
      </w:r>
      <w:proofErr w:type="spellEnd"/>
      <w:r w:rsidRPr="23ADB1D8">
        <w:rPr>
          <w:rStyle w:val="citation"/>
          <w:rFonts w:ascii="var(--bs-body-font-family)" w:hAnsi="var(--bs-body-font-family)"/>
          <w:lang w:val="en-US"/>
        </w:rPr>
        <w:t xml:space="preserve"> et al. </w:t>
      </w:r>
      <w:r w:rsidR="009F209D">
        <w:rPr>
          <w:rStyle w:val="citation"/>
          <w:rFonts w:ascii="var(--bs-body-font-family)" w:hAnsi="var(--bs-body-font-family)" w:hint="eastAsia"/>
          <w:lang w:val="en-US"/>
        </w:rPr>
        <w:fldChar w:fldCharType="begin"/>
      </w:r>
      <w:r w:rsidR="009F209D">
        <w:rPr>
          <w:rStyle w:val="citation"/>
          <w:rFonts w:ascii="var(--bs-body-font-family)" w:hAnsi="var(--bs-body-font-family)" w:hint="eastAsia"/>
          <w:lang w:val="en-US"/>
        </w:rPr>
        <w:instrText xml:space="preserve"> ADDIN ZOTERO_ITEM CSL_CITATION {"citationID":"E11lMN6R","properties":{"formattedCitation":"(2018)","plainCitation":"(2018)","noteIndex":0},"citationItems":[{"id":189,"uris":["http://zotero.org/users/local/nMxJkNMP/items/ZSZ626D9"],"itemData":{"id":189,"type":"report","genre":"Synthesis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Woodall","given":"J."}],"accessed":{"date-parts":[["2024",10,28]]},"issued":{"date-parts":[["2018"]]}},"suppress-author":true}],"schema":"https://github.com/citation-style-language/schema/raw/master/csl-citation.json"} </w:instrText>
      </w:r>
      <w:r w:rsidR="009F209D">
        <w:rPr>
          <w:rStyle w:val="citation"/>
          <w:rFonts w:ascii="var(--bs-body-font-family)" w:hAnsi="var(--bs-body-font-family)" w:hint="eastAsia"/>
          <w:lang w:val="en-US"/>
        </w:rPr>
        <w:fldChar w:fldCharType="separate"/>
      </w:r>
      <w:r w:rsidR="009F209D" w:rsidRPr="009F209D">
        <w:rPr>
          <w:rFonts w:ascii="var(--bs-body-font-family)" w:hAnsi="var(--bs-body-font-family)"/>
        </w:rPr>
        <w:t>(2018)</w:t>
      </w:r>
      <w:r w:rsidR="009F209D">
        <w:rPr>
          <w:rStyle w:val="citation"/>
          <w:rFonts w:ascii="var(--bs-body-font-family)" w:hAnsi="var(--bs-body-font-family)" w:hint="eastAsia"/>
          <w:lang w:val="en-US"/>
        </w:rPr>
        <w:fldChar w:fldCharType="end"/>
      </w:r>
      <w:r w:rsidR="009F209D">
        <w:rPr>
          <w:rStyle w:val="citation"/>
          <w:rFonts w:ascii="var(--bs-body-font-family)" w:hAnsi="var(--bs-body-font-family)"/>
          <w:lang w:val="en-US"/>
        </w:rPr>
        <w:t xml:space="preserve"> </w:t>
      </w:r>
      <w:r w:rsidRPr="23ADB1D8">
        <w:rPr>
          <w:rFonts w:ascii="var(--bs-body-font-family)" w:hAnsi="var(--bs-body-font-family)"/>
          <w:lang w:val="en-US"/>
        </w:rPr>
        <w:t xml:space="preserve">highlight that the PHS sector is dominated by women and migrants, with many undeclared foreign workers. Detailed statistics related to the country of origin of domestic workers migrating to work in PHS in the UK are difficult to isolate before 2019. Since that time, annual migration has fluctuated – falling sharply in 2021 due in part to the COVID-19 pandemic, before later rising again above pre-pandemic levels. In the year to December 2022, the </w:t>
      </w:r>
      <w:r w:rsidRPr="23ADB1D8">
        <w:rPr>
          <w:rFonts w:ascii="var(--bs-body-font-family)" w:hAnsi="var(--bs-body-font-family)"/>
          <w:lang w:val="en-US"/>
        </w:rPr>
        <w:lastRenderedPageBreak/>
        <w:t xml:space="preserve">UK Home Office reported that it had issued 18,533 Overseas Domestic Worker visas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{"citationID":"p4ANWnfq","properties":{"formattedCitation":"(Home Office, 2023)","plainCitation":"(Home Office, 2023)","noteIndex":0},"citationItems":[{"id":47,"uris":["http://zotero.org/users/local/nMxJkNMP/items/ZEVPEQDK"],"itemData":{"id":47,"type":"document","language":"en","title":"Why do people come to the UK to work?","URL":"https://www.gov.uk/government/statistics/immigration-system-statistics-year-ending-june-2023/why-do-people-come-to-the-uk-to-work","author":[{"family":"Home Office","given":""}],"issued":{"date-parts":[["2023"]]}}}],"schema":"https://github.com/citation-style-language/schema/raw/master/csl-citation.json"}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(Home Office, 2023)</w:t>
      </w:r>
      <w:r w:rsidR="00B86441">
        <w:rPr>
          <w:rFonts w:ascii="var(--bs-body-font-family)" w:hAnsi="var(--bs-body-font-family)" w:hint="eastAsia"/>
          <w:lang w:val="en-US"/>
        </w:rPr>
        <w:fldChar w:fldCharType="end"/>
      </w:r>
      <w:r w:rsidRPr="23ADB1D8">
        <w:rPr>
          <w:rFonts w:ascii="var(--bs-body-font-family)" w:hAnsi="var(--bs-body-font-family)"/>
          <w:lang w:val="en-US"/>
        </w:rPr>
        <w:t>. These domestic workers came from various countries in South America and Asia, including many from the Philippines.</w:t>
      </w:r>
    </w:p>
    <w:p w14:paraId="27850CF0" w14:textId="2DEF3394" w:rsidR="00AA7A35" w:rsidRDefault="005C1E62" w:rsidP="00867B07">
      <w:pPr>
        <w:pStyle w:val="NormalWeb"/>
        <w:spacing w:line="480" w:lineRule="auto"/>
        <w:divId w:val="1975518704"/>
        <w:rPr>
          <w:rFonts w:ascii="var(--bs-body-font-family)" w:hAnsi="var(--bs-body-font-family)" w:hint="eastAsia"/>
          <w:lang w:val="en-US"/>
        </w:rPr>
      </w:pPr>
      <w:r>
        <w:rPr>
          <w:rFonts w:ascii="var(--bs-body-font-family)" w:hAnsi="var(--bs-body-font-family)"/>
          <w:lang w:val="en-US"/>
        </w:rPr>
        <w:t>The grey literature bears testim</w:t>
      </w:r>
      <w:r w:rsidR="00851B0C">
        <w:rPr>
          <w:rFonts w:ascii="var(--bs-body-font-family)" w:hAnsi="var(--bs-body-font-family)"/>
          <w:lang w:val="en-US"/>
        </w:rPr>
        <w:t xml:space="preserve">ony to </w:t>
      </w:r>
      <w:r w:rsidR="003B681D" w:rsidRPr="23ADB1D8">
        <w:rPr>
          <w:rFonts w:ascii="var(--bs-body-font-family)" w:hAnsi="var(--bs-body-font-family)"/>
          <w:lang w:val="en-US"/>
        </w:rPr>
        <w:t xml:space="preserve">a long history of reports of exploitation in the domestic work sector in the UK. In 2008, the civil society </w:t>
      </w:r>
      <w:proofErr w:type="spellStart"/>
      <w:r w:rsidR="003B681D" w:rsidRPr="23ADB1D8">
        <w:rPr>
          <w:rFonts w:ascii="var(--bs-body-font-family)" w:hAnsi="var(--bs-body-font-family)"/>
          <w:lang w:val="en-US"/>
        </w:rPr>
        <w:t>organisation</w:t>
      </w:r>
      <w:proofErr w:type="spellEnd"/>
      <w:r w:rsidR="003B681D" w:rsidRPr="23ADB1D8">
        <w:rPr>
          <w:rFonts w:ascii="var(--bs-body-font-family)" w:hAnsi="var(--bs-body-font-family)"/>
          <w:lang w:val="en-US"/>
        </w:rPr>
        <w:t xml:space="preserve"> Kalayaan, which was formed to campaign for the formal recognition of migrant domestic workers’ rights in the UK, reported on the impact of proposed changes to the UK immigration system on migrant domestic workers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{"citationID":"sXJfIGhO","properties":{"formattedCitation":"(Kalayaan, 2008)","plainCitation":"(Kalayaan, 2008)","noteIndex":0},"citationItems":[{"id":54,"uris":["http://zotero.org/users/local/nMxJkNMP/items/2SEUM862"],"itemData":{"id":54,"type":"document","language":"en","title":"The new bonded labour?","URL":"http://www.kalayaan.org.uk/documents/Kalayaan%20Oxfam%20report.pdf","author":[{"literal":"Kalayaan"}],"issued":{"date-parts":[["2008"]]}}}],"schema":"https://github.com/citation-style-language/schema/raw/master/csl-citation.json"}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(Kalayaan, 2008)</w:t>
      </w:r>
      <w:r w:rsidR="00B86441">
        <w:rPr>
          <w:rFonts w:ascii="var(--bs-body-font-family)" w:hAnsi="var(--bs-body-font-family)" w:hint="eastAsia"/>
          <w:lang w:val="en-US"/>
        </w:rPr>
        <w:fldChar w:fldCharType="end"/>
      </w:r>
      <w:r w:rsidR="003B681D" w:rsidRPr="23ADB1D8">
        <w:rPr>
          <w:rFonts w:ascii="var(--bs-body-font-family)" w:hAnsi="var(--bs-body-font-family)"/>
          <w:lang w:val="en-US"/>
        </w:rPr>
        <w:t xml:space="preserve">. At this stage, new policies, including the development of a </w:t>
      </w:r>
      <w:proofErr w:type="spellStart"/>
      <w:r w:rsidR="003B681D" w:rsidRPr="23ADB1D8">
        <w:rPr>
          <w:rFonts w:ascii="var(--bs-body-font-family)" w:hAnsi="var(--bs-body-font-family)"/>
          <w:lang w:val="en-US"/>
        </w:rPr>
        <w:t>specialised</w:t>
      </w:r>
      <w:proofErr w:type="spellEnd"/>
      <w:r w:rsidR="003B681D" w:rsidRPr="23ADB1D8">
        <w:rPr>
          <w:rFonts w:ascii="var(--bs-body-font-family)" w:hAnsi="var(--bs-body-font-family)"/>
          <w:lang w:val="en-US"/>
        </w:rPr>
        <w:t xml:space="preserve"> visa allowing domestic workers to change employer during their stay were introduced. However, in 2012, these visa conditions were modified, tying domestic workers to a single employer and restricting the length of time that they are permitted to remain in the country to a period of six months </w:t>
      </w:r>
      <w:r w:rsidR="00E2126D">
        <w:rPr>
          <w:rFonts w:ascii="var(--bs-body-font-family)" w:hAnsi="var(--bs-body-font-family)" w:hint="eastAsia"/>
          <w:lang w:val="en-US"/>
        </w:rPr>
        <w:fldChar w:fldCharType="begin"/>
      </w:r>
      <w:r w:rsidR="00E2126D">
        <w:rPr>
          <w:rFonts w:ascii="var(--bs-body-font-family)" w:hAnsi="var(--bs-body-font-family)" w:hint="eastAsia"/>
          <w:lang w:val="en-US"/>
        </w:rPr>
        <w:instrText xml:space="preserve"> ADDIN ZOTERO_ITEM CSL_CITATION {"citationID":"vBfLU8eZ","properties":{"formattedCitation":"(Gower,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E2126D">
        <w:rPr>
          <w:rFonts w:ascii="var(--bs-body-font-family)" w:hAnsi="var(--bs-body-font-family)" w:hint="eastAsia"/>
          <w:lang w:val="en-US"/>
        </w:rPr>
        <w:fldChar w:fldCharType="separate"/>
      </w:r>
      <w:r w:rsidR="00E2126D" w:rsidRPr="00E2126D">
        <w:rPr>
          <w:rFonts w:ascii="var(--bs-body-font-family)" w:hAnsi="var(--bs-body-font-family)"/>
        </w:rPr>
        <w:t>(Gower, 2016)</w:t>
      </w:r>
      <w:r w:rsidR="00E2126D">
        <w:rPr>
          <w:rFonts w:ascii="var(--bs-body-font-family)" w:hAnsi="var(--bs-body-font-family)" w:hint="eastAsia"/>
          <w:lang w:val="en-US"/>
        </w:rPr>
        <w:fldChar w:fldCharType="end"/>
      </w:r>
      <w:r w:rsidR="003B681D" w:rsidRPr="23ADB1D8">
        <w:rPr>
          <w:rFonts w:ascii="var(--bs-body-font-family)" w:hAnsi="var(--bs-body-font-family)"/>
          <w:lang w:val="en-US"/>
        </w:rPr>
        <w:t xml:space="preserve">. Overseas domestic worker visa holders are now, again, permitted to change employers, but not to apply to renew their six-month long visa unless they receive a positive ‘Conclusive Grounds’ decision related to exploitation considered to be modern slavery through the UK’s NRM </w:t>
      </w:r>
      <w:r w:rsidR="00E2126D">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{"citationID":"T4OsSanS","properties":{"formattedCitation":"(Romero and Fisher, 2025)","plainCitation":"(Romero and Fisher, 2025)","noteIndex":0},"citationItems":[{"id":533,"uris":["http://zotero.org/users/local/nMxJkNMP/items/2Z6ZY4IU"],"itemData":{"id":533,"type":"document","publisher":"Focus on Labour Exploitation","title":"Blueprint for safer and fairer migration for low-paid work","URL":"https://labourexploitation.org/app/uploads/2025/06/Flex-Report-Blueprint-for-safer-and-fairer-migration-for-low-paid-work_final_30_June-.pdf","author":[{"family":"Romero","given":"Angeli"},{"family":"Fisher","given":"Oliver"}],"accessed":{"date-parts":[["2025",7,11]]},"issued":{"date-parts":[["2025"]]}}}],"schema":"https://github.com/citation-style-language/schema/raw/master/csl-citation.json"} </w:instrText>
      </w:r>
      <w:r w:rsidR="00E2126D">
        <w:rPr>
          <w:rFonts w:ascii="var(--bs-body-font-family)" w:hAnsi="var(--bs-body-font-family)" w:hint="eastAsia"/>
          <w:lang w:val="en-US"/>
        </w:rPr>
        <w:fldChar w:fldCharType="separate"/>
      </w:r>
      <w:r w:rsidR="00B459A2" w:rsidRPr="00B459A2">
        <w:rPr>
          <w:rFonts w:ascii="var(--bs-body-font-family)" w:hAnsi="var(--bs-body-font-family)"/>
        </w:rPr>
        <w:t>(Romero and Fisher, 2025)</w:t>
      </w:r>
      <w:r w:rsidR="00E2126D">
        <w:rPr>
          <w:rFonts w:ascii="var(--bs-body-font-family)" w:hAnsi="var(--bs-body-font-family)" w:hint="eastAsia"/>
          <w:lang w:val="en-US"/>
        </w:rPr>
        <w:fldChar w:fldCharType="end"/>
      </w:r>
      <w:r w:rsidR="003B681D" w:rsidRPr="23ADB1D8">
        <w:rPr>
          <w:rFonts w:ascii="var(--bs-body-font-family)" w:hAnsi="var(--bs-body-font-family)"/>
          <w:lang w:val="en-US"/>
        </w:rPr>
        <w:t>.</w:t>
      </w:r>
      <w:r w:rsidR="004179DB">
        <w:rPr>
          <w:rFonts w:ascii="var(--bs-body-font-family)" w:hAnsi="var(--bs-body-font-family)"/>
          <w:lang w:val="en-US"/>
        </w:rPr>
        <w:t xml:space="preserve"> </w:t>
      </w:r>
      <w:r w:rsidR="003B681D" w:rsidRPr="23ADB1D8">
        <w:rPr>
          <w:rFonts w:ascii="var(--bs-body-font-family)" w:hAnsi="var(--bs-body-font-family)"/>
          <w:lang w:val="en-US"/>
        </w:rPr>
        <w:t xml:space="preserve">As a result, </w:t>
      </w:r>
      <w:r w:rsidR="00EA34D3">
        <w:rPr>
          <w:rFonts w:ascii="var(--bs-body-font-family)" w:hAnsi="var(--bs-body-font-family)"/>
          <w:lang w:val="en-US"/>
        </w:rPr>
        <w:t>transnational</w:t>
      </w:r>
      <w:r w:rsidR="003B681D" w:rsidRPr="23ADB1D8">
        <w:rPr>
          <w:rFonts w:ascii="var(--bs-body-font-family)" w:hAnsi="var(--bs-body-font-family)"/>
          <w:lang w:val="en-US"/>
        </w:rPr>
        <w:t xml:space="preserve"> domestic workers are vulnerable to abuse ranging </w:t>
      </w:r>
      <w:proofErr w:type="gramStart"/>
      <w:r w:rsidR="003B681D" w:rsidRPr="23ADB1D8">
        <w:rPr>
          <w:rFonts w:ascii="var(--bs-body-font-family)" w:hAnsi="var(--bs-body-font-family)"/>
          <w:lang w:val="en-US"/>
        </w:rPr>
        <w:t>from minor breaches of employment and health and safety law,</w:t>
      </w:r>
      <w:proofErr w:type="gramEnd"/>
      <w:r w:rsidR="003B681D" w:rsidRPr="23ADB1D8">
        <w:rPr>
          <w:rFonts w:ascii="var(--bs-body-font-family)" w:hAnsi="var(--bs-body-font-family)"/>
          <w:lang w:val="en-US"/>
        </w:rPr>
        <w:t xml:space="preserve"> to physical and sexual violence, slavery,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and trafficking.</w:t>
      </w:r>
    </w:p>
    <w:p w14:paraId="364E101B" w14:textId="28023085"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That these conditions may persist is evidenced by a report from another civil society </w:t>
      </w:r>
      <w:proofErr w:type="spellStart"/>
      <w:r w:rsidRPr="23ADB1D8">
        <w:rPr>
          <w:rFonts w:ascii="var(--bs-body-font-family)" w:hAnsi="var(--bs-body-font-family)"/>
          <w:lang w:val="en-US"/>
        </w:rPr>
        <w:t>organisation</w:t>
      </w:r>
      <w:proofErr w:type="spellEnd"/>
      <w:r w:rsidRPr="23ADB1D8">
        <w:rPr>
          <w:rFonts w:ascii="var(--bs-body-font-family)" w:hAnsi="var(--bs-body-font-family)"/>
          <w:lang w:val="en-US"/>
        </w:rPr>
        <w:t>, the Latin American Women’s Rights Service. This report depicts high levels of isolation, exploitation and abuse including a failure by employers to provide written contracts or pay</w:t>
      </w:r>
      <w:r w:rsidR="00AA02DB" w:rsidRPr="23ADB1D8">
        <w:rPr>
          <w:rFonts w:ascii="var(--bs-body-font-family)" w:hAnsi="var(--bs-body-font-family)"/>
          <w:lang w:val="en-US"/>
        </w:rPr>
        <w:t xml:space="preserve"> </w:t>
      </w:r>
      <w:r w:rsidRPr="23ADB1D8">
        <w:rPr>
          <w:rFonts w:ascii="var(--bs-body-font-family)" w:hAnsi="var(--bs-body-font-family)"/>
          <w:lang w:val="en-US"/>
        </w:rPr>
        <w:t xml:space="preserve">slips; breaches of verbal agreements; a requirement to perform different tasks from those indicated during recruitment; increasing working hours with little or no time off; excessive work days; a lack of paid holiday; many domestic workers not </w:t>
      </w:r>
      <w:r w:rsidRPr="23ADB1D8">
        <w:rPr>
          <w:rFonts w:ascii="var(--bs-body-font-family)" w:hAnsi="var(--bs-body-font-family)"/>
          <w:lang w:val="en-US"/>
        </w:rPr>
        <w:lastRenderedPageBreak/>
        <w:t xml:space="preserve">registered with a GP; sexual harassment in the workplace; verbal or physical abuse; employer surveillance; a lack of opportunity to change working conditions; isolation and fear of seeking help; and high reported levels of trafficking for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DE050E">
        <w:rPr>
          <w:rFonts w:ascii="var(--bs-body-font-family)" w:hAnsi="var(--bs-body-font-family)" w:hint="eastAsia"/>
          <w:lang w:val="en-US"/>
        </w:rPr>
        <w:fldChar w:fldCharType="begin"/>
      </w:r>
      <w:r w:rsidR="00DE050E">
        <w:rPr>
          <w:rFonts w:ascii="var(--bs-body-font-family)" w:hAnsi="var(--bs-body-font-family)" w:hint="eastAsia"/>
          <w:lang w:val="en-US"/>
        </w:rPr>
        <w:instrText xml:space="preserve"> ADDIN ZOTERO_ITEM CSL_CITATION {"citationID":"0FuKPp1u","properties":{"formattedCitation":"(Latin American Women\\uc0\\u8217{}s Rights Service, 2023)","plainCitation":"(Latin American Women</w:instrText>
      </w:r>
      <w:r w:rsidR="00DE050E">
        <w:rPr>
          <w:rFonts w:ascii="var(--bs-body-font-family)" w:hAnsi="var(--bs-body-font-family)" w:hint="eastAsia"/>
          <w:lang w:val="en-US"/>
        </w:rPr>
        <w:instrText>’</w:instrText>
      </w:r>
      <w:r w:rsidR="00DE050E">
        <w:rPr>
          <w:rFonts w:ascii="var(--bs-body-font-family)" w:hAnsi="var(--bs-body-font-family)" w:hint="eastAsia"/>
          <w:lang w:val="en-US"/>
        </w:rPr>
        <w:instrText xml:space="preserve">s Rights Service, 2023)","noteIndex":0},"citationItems":[{"id":57,"uris":["http://zotero.org/users/local/nMxJkNMP/items/4EYUANI9"],"itemData":{"id":57,"type":"document","language":"en","title":"Behind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Service","given":""}],"issued":{"date-parts":[["2023"]]}}}],"schema":"https://github.com/citation-style-language/schema/raw/master/csl-citation.json"} </w:instrText>
      </w:r>
      <w:r w:rsidR="00DE050E">
        <w:rPr>
          <w:rFonts w:ascii="var(--bs-body-font-family)" w:hAnsi="var(--bs-body-font-family)" w:hint="eastAsia"/>
          <w:lang w:val="en-US"/>
        </w:rPr>
        <w:fldChar w:fldCharType="separate"/>
      </w:r>
      <w:r w:rsidR="00DE050E" w:rsidRPr="00DE050E">
        <w:rPr>
          <w:rFonts w:ascii="var(--bs-body-font-family)" w:hAnsi="var(--bs-body-font-family)"/>
        </w:rPr>
        <w:t>(Latin American Women’s Rights Service, 2023)</w:t>
      </w:r>
      <w:r w:rsidR="00DE050E">
        <w:rPr>
          <w:rFonts w:ascii="var(--bs-body-font-family)" w:hAnsi="var(--bs-body-font-family)" w:hint="eastAsia"/>
          <w:lang w:val="en-US"/>
        </w:rPr>
        <w:fldChar w:fldCharType="end"/>
      </w:r>
      <w:r w:rsidRPr="23ADB1D8">
        <w:rPr>
          <w:rFonts w:ascii="var(--bs-body-font-family)" w:hAnsi="var(--bs-body-font-family)"/>
          <w:lang w:val="en-US"/>
        </w:rPr>
        <w:t>.</w:t>
      </w:r>
    </w:p>
    <w:p w14:paraId="6BCCA922" w14:textId="0E73549C" w:rsidR="00AA7A35" w:rsidRDefault="003B681D" w:rsidP="752265D2">
      <w:pPr>
        <w:pStyle w:val="NormalWeb"/>
        <w:spacing w:line="480" w:lineRule="auto"/>
        <w:divId w:val="1975518704"/>
        <w:rPr>
          <w:rFonts w:ascii="var(--bs-body-font-family)" w:hAnsi="var(--bs-body-font-family)" w:hint="eastAsia"/>
          <w:lang w:val="en-US"/>
        </w:rPr>
      </w:pPr>
      <w:r w:rsidRPr="752265D2">
        <w:rPr>
          <w:rFonts w:ascii="var(--bs-body-font-family)" w:hAnsi="var(--bs-body-font-family)"/>
          <w:lang w:val="en-US"/>
        </w:rPr>
        <w:t>Against this backdrop, we</w:t>
      </w:r>
      <w:r w:rsidR="00C51ED4" w:rsidRPr="752265D2">
        <w:rPr>
          <w:rFonts w:ascii="var(--bs-body-font-family)" w:hAnsi="var(--bs-body-font-family)"/>
          <w:lang w:val="en-US"/>
        </w:rPr>
        <w:t xml:space="preserve"> w</w:t>
      </w:r>
      <w:r w:rsidR="00F63673" w:rsidRPr="752265D2">
        <w:rPr>
          <w:rFonts w:ascii="var(--bs-body-font-family)" w:hAnsi="var(--bs-body-font-family)"/>
          <w:lang w:val="en-US"/>
        </w:rPr>
        <w:t xml:space="preserve">orked with civil society </w:t>
      </w:r>
      <w:proofErr w:type="spellStart"/>
      <w:r w:rsidR="00F63673" w:rsidRPr="752265D2">
        <w:rPr>
          <w:rFonts w:ascii="var(--bs-body-font-family)" w:hAnsi="var(--bs-body-font-family)"/>
          <w:lang w:val="en-US"/>
        </w:rPr>
        <w:t>organis</w:t>
      </w:r>
      <w:r w:rsidR="00130146" w:rsidRPr="752265D2">
        <w:rPr>
          <w:rFonts w:ascii="var(--bs-body-font-family)" w:hAnsi="var(--bs-body-font-family)"/>
          <w:lang w:val="en-US"/>
        </w:rPr>
        <w:t>a</w:t>
      </w:r>
      <w:r w:rsidR="00F63673" w:rsidRPr="752265D2">
        <w:rPr>
          <w:rFonts w:ascii="var(--bs-body-font-family)" w:hAnsi="var(--bs-body-font-family)"/>
          <w:lang w:val="en-US"/>
        </w:rPr>
        <w:t>tions</w:t>
      </w:r>
      <w:proofErr w:type="spellEnd"/>
      <w:r w:rsidR="00F63673" w:rsidRPr="752265D2">
        <w:rPr>
          <w:rFonts w:ascii="var(--bs-body-font-family)" w:hAnsi="var(--bs-body-font-family)"/>
          <w:lang w:val="en-US"/>
        </w:rPr>
        <w:t xml:space="preserve"> to</w:t>
      </w:r>
      <w:r w:rsidRPr="752265D2">
        <w:rPr>
          <w:rFonts w:ascii="var(--bs-body-font-family)" w:hAnsi="var(--bs-body-font-family)"/>
          <w:lang w:val="en-US"/>
        </w:rPr>
        <w:t xml:space="preserve"> use respondent driven sampling (RDS) as a sampling technique to recruit and survey domestic workers in the UK about the working conditions they were experiencing to estimate the nature and scale of abuse and exploitation based upon reports of their conditions by domestic workers themselves.</w:t>
      </w:r>
    </w:p>
    <w:p w14:paraId="25816893" w14:textId="06BBDE42" w:rsidR="00AA7A35" w:rsidRPr="00B904A3" w:rsidRDefault="00DA17B6" w:rsidP="00ED6819">
      <w:pPr>
        <w:pStyle w:val="Heading1"/>
        <w:divId w:val="1975518704"/>
      </w:pPr>
      <w:r w:rsidRPr="752265D2">
        <w:t xml:space="preserve"> </w:t>
      </w:r>
      <w:r w:rsidR="7F54FC3D" w:rsidRPr="752265D2">
        <w:t xml:space="preserve">3. </w:t>
      </w:r>
      <w:r w:rsidR="00137FE0">
        <w:t>Materials &amp; Methods</w:t>
      </w:r>
    </w:p>
    <w:p w14:paraId="7095A68B" w14:textId="1BE21B48" w:rsidR="00AA7A35" w:rsidRPr="00B904A3" w:rsidRDefault="1CABA96C" w:rsidP="00E669D5">
      <w:pPr>
        <w:spacing w:line="480" w:lineRule="auto"/>
        <w:divId w:val="1975518704"/>
        <w:rPr>
          <w:rFonts w:eastAsia="Times New Roman"/>
          <w:u w:val="single"/>
          <w:lang w:val="en"/>
        </w:rPr>
      </w:pPr>
      <w:r w:rsidRPr="752265D2">
        <w:rPr>
          <w:rFonts w:eastAsia="Times New Roman"/>
          <w:lang w:val="en"/>
        </w:rPr>
        <w:t>3</w:t>
      </w:r>
      <w:r w:rsidR="00223419" w:rsidRPr="752265D2">
        <w:rPr>
          <w:rFonts w:eastAsia="Times New Roman"/>
          <w:lang w:val="en"/>
        </w:rPr>
        <w:t>.1</w:t>
      </w:r>
      <w:r w:rsidR="00223419">
        <w:tab/>
      </w:r>
      <w:r w:rsidR="00223419" w:rsidRPr="752265D2">
        <w:rPr>
          <w:rFonts w:eastAsia="Times New Roman"/>
          <w:u w:val="single"/>
          <w:lang w:val="en"/>
        </w:rPr>
        <w:t>Study Design and Sampling</w:t>
      </w:r>
    </w:p>
    <w:p w14:paraId="382305DA" w14:textId="64E675EB"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Respondent-Driven Sampling (RDS) is a network-based sampling method designed to study hidden or hard-to-reach populations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{"citationID":"UdPSo5Jh","properties":{"formattedCitation":"(Heckathorn, 1997, 2011; Gile {\\i{}et al.}, 2018)","plainCitation":"(Heckathorn, 1997, 2011; 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Q."}],"accessed":{"date-parts":[["2023",4,25]]},"issued":{"date-parts":[["2018",3,7]]}}},{"id":9,"uris":["http://zotero.org/users/local/nMxJkNMP/items/LDPVIVQ6"],"itemData":{"id":9,"type":"article-journal","abstract":"A population is \"hidden\" when no sampling frame exists and public acknowledgment of membership in the population is potentially threatening. Accessing such populations is difficult because standard probability sampling methods produce low response rates and responses that lack candor. Existing procedures for sampling these populations, including snowball and other chain-referral samples, the key-informant approach, and targeted sampling, introduce well-documented biases into their samples. This paper introduces a new variant of chain-referral sampling, respondent-driven sampling, that employs a dual system of structured incentives to overcome some of the deficiencies of such samples. A theoretic analysis, drawing on both Markov-chain theory and the theory of biased networks, shows that this procedure can reduce the biases generally associated with chain-referral methods. The analysis includes a proof showing that even though sampling begins with an arbitrarily chosen set of initial subjects, as do most chain-referral samples, the composition of the ultimate sample is wholly independent of those initial subjects. The analysis also includes a theoretic specification of the conditions under which the procedure yields unbiased samples. Empirical results, based on surveys of 277 active drug injectors in Connecticut, support these conclusions. Finally, the conclusion discusses how respondent-driven sampling can improve both network sampling and ethnographic 44investigation.","container-title":"Social Problems","DOI":"10.2307/3096941","ISSN":"0037-7791","issue":"2","note":"publisher: [Oxford University Press, Society for the Study of Social Problems]","page":"174-199","source":"JSTOR","title":"Respondent-Driven Sampling: A New Approach to the Study of Hidden Populations","title-short":"Respondent-Driven Sampling","URL":"https://www.jstor.org/stable/3096941","volume":"44","author":[{"family":"Heckathorn","given":"Douglas D."}],"accessed":{"date-parts":[["2024",3,12]]},"issued":{"date-parts":[["1997"]]}}},{"id":46,"uris":["http://zotero.org/users/local/nMxJkNMP/items/9NAKI63X"],"itemData":{"id":46,"type":"article-journal","container-title":"Sociological Methodology","issue":"1","language":"en","note":"number: 1","page":"355</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366","title":"Comment: Snowball versus respondent-driven sampling","volume":"41","author":[{"family":"Heckathorn","given":"D.D."}],"issued":{"date-parts":[["2011"]]}}}],"schema":"https://github.com/citation-style-language/schema/raw/master/csl-citation.json"}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(Heckathorn, 1997, 2011; Gile </w:t>
      </w:r>
      <w:r w:rsidR="00B459A2" w:rsidRPr="00B459A2">
        <w:rPr>
          <w:rFonts w:ascii="var(--bs-body-font-family)" w:hAnsi="var(--bs-body-font-family)"/>
          <w:i/>
          <w:iCs/>
        </w:rPr>
        <w:t>et al.</w:t>
      </w:r>
      <w:r w:rsidR="00B459A2" w:rsidRPr="00B459A2">
        <w:rPr>
          <w:rFonts w:ascii="var(--bs-body-font-family)" w:hAnsi="var(--bs-body-font-family)"/>
        </w:rPr>
        <w:t>, 2018)</w:t>
      </w:r>
      <w:r w:rsidR="005D323E">
        <w:rPr>
          <w:rFonts w:ascii="var(--bs-body-font-family)" w:hAnsi="var(--bs-body-font-family)" w:hint="eastAsia"/>
          <w:lang w:val="en-US"/>
        </w:rPr>
        <w:fldChar w:fldCharType="end"/>
      </w:r>
      <w:r w:rsidRPr="23ADB1D8">
        <w:rPr>
          <w:rFonts w:ascii="var(--bs-body-font-family)" w:hAnsi="var(--bs-body-font-family)"/>
          <w:lang w:val="en-US"/>
        </w:rPr>
        <w:t>. It combines chain-referral sampling with a statistical framework to produce population estimates that adjust for network structure and differential recruitment probabilities. The method begins with a set of initial participants (“seeds”), who recruit peers from their social networks. Recruits, in turn, recruit others, creating waves of participation. Each participant reports their network degree (the number of eligible contacts they know), which is used to adjust for selection bias—especially the oversampling of high-degree individuals.</w:t>
      </w:r>
    </w:p>
    <w:p w14:paraId="32A4507E" w14:textId="2AA34F3E"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RDS has been widely used to sample hidden populations in public health and social science research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{"citationID":"uMX4JPCJ","properties":{"formattedCitation":"(McCreesh {\\i{}et al.}, 2012; Schwitters, Swaminathan and Serwadda, 2012)","plainCitation":"(McCreesh et al., 2012; Schwitters, Swaminathan and Serwadda, 2012)","noteIndex":0},"citationItems":[{"id":28,"uris":["http://zotero.org/users/local/nMxJkNMP/items/ZR6K3B9B"],"itemData":{"id":28,"type":"article-journal","abstract":"Background: Respondent-driven sampling is a novel variant of link-tracing sampling for estimating the characteristics of hard-to-reach groups, such as HIV prevalence in sex workers. Despite its use by leading health organizations, the performance of this method in realistic situations is still largely unknown. We evaluated respondent-driven sampling by comparing estimates from a respondent-driven sampling survey with total population data. Methods: Total population data on age, tribe, religion, socioeconomic status, sexual activity, and HIV status were available on a population of 2402 male household heads from an open cohort in rural Uganda. A respondent-driven sampling (RDS) survey was carried out in this population, using current methods of sampling (RDS sample) and statistical inference (RDS estimates). Analyses were carried out for the full RDS sample and then repeated for the first 250 recruits (small sample). Results: We recruited 927 household heads. Full and small RDS samples were largely representative of the total population, but both samples underrepresented men who were younger, of higher socio-economic status, and with unknown sexual activity and HIV status. Respondent-driven sampling statistical inference methods failed to reduce these biases. Only 31%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37% (depending on method and sample size) of RDS estimates were closer to the true population proportions than the RDS sample proportions. Only 50%</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74% of respondent-driven sampling bootstrap 95% confidence intervals included the population proportion. Conclusions: Respondent-driven sampling produced a generally representative sample of this well-connected nonhidden population. However, current respondent-driven sampling inference methods failed to reduce bias when it occurred. Whether the data required to remove bias and measure precision can be collected in a respondent-driven sampling survey is unresolved. Respondent-driven sampling should be regarded as a (potentially superior) form of convenience sampling method, and caution is required when interpreting findings based on the sampling method.","container-title":"Epidemiology","ISSN":"1044-3983","issue":"1","note":"number: 1\ntex.ids= mccr12-evaluationa\npublisher: Lippincott Williams &amp; Wilkins","page":"138-147","source":"JSTOR","title":"Evaluation of respondent-driven sampling","URL":"https://www.jstor.org/stable/23214188","volume":"23","author":[{"family":"McCreesh","given":"Nicky"},{"family":"Frost","given":"Simon D. W."},{"family":"Seeley","given":"Janet"},{"family":"Katongole","given":"Joseph"},{"family":"Tarsh","given":"Matilda N."},{"family":"Ndunguse","given":"Richard"},{"family":"Jichi","given":"Fatima"},{"family":"Lunel","given":"Natasha L."},{"family":"Maher","given":"Dermot"},{"family":"Johnston","given":"Lisa G."},{"family":"Sonnenberg","given":"Pam"},{"family":"Copas","given":"Andrew J."},{"family":"Hayes","given":"Richard J."},{"family":"White","given":"Richard G."}],"accessed":{"date-parts":[["2023",4,25]]},"issued":{"date-parts":[["2012"]]}}},{"id":65,"uris":["http://zotero.org/users/local/nMxJkNMP/items/XIHHZBYB"],"itemData":{"id":65,"type":"article-journal","container-title":"AIDS Behaviour","issue":"Supply Nr 1","language":"en","note":"number: Supply Nr 1","page":"68</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76","title":"Prevalence of rape and client-initiated gender-based violence among female sex workers: Kampala, uganda","volume":"19","author":[{"family":"Schwitters","given":"A."},{"family":"Swaminathan","given":"M."},{"family":"Serwadda","given":"D."}],"issued":{"date-parts":[["2012"]]}}}],"schema":"https://github.com/citation-style-language/schema/raw/master/csl-citation.json"}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(McCreesh </w:t>
      </w:r>
      <w:r w:rsidR="00B459A2" w:rsidRPr="00B459A2">
        <w:rPr>
          <w:rFonts w:ascii="var(--bs-body-font-family)" w:hAnsi="var(--bs-body-font-family)"/>
          <w:i/>
          <w:iCs/>
        </w:rPr>
        <w:t>et al.</w:t>
      </w:r>
      <w:r w:rsidR="00B459A2" w:rsidRPr="00B459A2">
        <w:rPr>
          <w:rFonts w:ascii="var(--bs-body-font-family)" w:hAnsi="var(--bs-body-font-family)"/>
        </w:rPr>
        <w:t>, 2012; Schwitters, Swaminathan and Serwadda, 2012)</w:t>
      </w:r>
      <w:r w:rsidR="005D323E">
        <w:rPr>
          <w:rFonts w:ascii="var(--bs-body-font-family)" w:hAnsi="var(--bs-body-font-family)" w:hint="eastAsia"/>
          <w:lang w:val="en-US"/>
        </w:rPr>
        <w:fldChar w:fldCharType="end"/>
      </w:r>
      <w:r w:rsidRPr="23ADB1D8">
        <w:rPr>
          <w:rFonts w:ascii="var(--bs-body-font-family)" w:hAnsi="var(--bs-body-font-family)"/>
          <w:lang w:val="en-US"/>
        </w:rPr>
        <w:t xml:space="preserve">, and network-based referrals have been described as the only viable method to reach </w:t>
      </w:r>
      <w:r w:rsidRPr="23ADB1D8">
        <w:rPr>
          <w:rFonts w:ascii="var(--bs-body-font-family)" w:hAnsi="var(--bs-body-font-family)"/>
          <w:lang w:val="en-US"/>
        </w:rPr>
        <w:lastRenderedPageBreak/>
        <w:t xml:space="preserve">many types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victims </w:t>
      </w:r>
      <w:r w:rsidR="008130DF">
        <w:rPr>
          <w:rFonts w:ascii="var(--bs-body-font-family)" w:hAnsi="var(--bs-body-font-family)" w:hint="eastAsia"/>
          <w:lang w:val="en-US"/>
        </w:rPr>
        <w:fldChar w:fldCharType="begin"/>
      </w:r>
      <w:r w:rsidR="008130DF">
        <w:rPr>
          <w:rFonts w:ascii="var(--bs-body-font-family)" w:hAnsi="var(--bs-body-font-family)" w:hint="eastAsia"/>
          <w:lang w:val="en-US"/>
        </w:rPr>
        <w:instrText xml:space="preserve"> ADDIN ZOTERO_ITEM CSL_CITATION {"citationID":"VLNuOB9n","properties":{"formattedCitation":"(Zhang, 2012)","plainCitation":"(Zhang, 2012)","noteIndex":0},"citationItems":[{"id":75,"uris":["http://zotero.org/users/local/nMxJkNMP/items/2YFAXVIE"],"itemData":{"id":75,"type":"article-journal","container-title":"Crime, Law and Social Change","language":"en","page":"469</w:instrText>
      </w:r>
      <w:r w:rsidR="008130DF">
        <w:rPr>
          <w:rFonts w:ascii="var(--bs-body-font-family)" w:hAnsi="var(--bs-body-font-family)" w:hint="eastAsia"/>
          <w:lang w:val="en-US"/>
        </w:rPr>
        <w:instrText>–</w:instrText>
      </w:r>
      <w:r w:rsidR="008130DF">
        <w:rPr>
          <w:rFonts w:ascii="var(--bs-body-font-family)" w:hAnsi="var(--bs-body-font-family)" w:hint="eastAsia"/>
          <w:lang w:val="en-US"/>
        </w:rPr>
        <w:instrText xml:space="preserve">482","title":"Measuring labour trafficking: a research note","volume":"58","author":[{"family":"Zhang","given":"S.X."}],"issued":{"date-parts":[["2012"]]}}}],"schema":"https://github.com/citation-style-language/schema/raw/master/csl-citation.json"} </w:instrText>
      </w:r>
      <w:r w:rsidR="008130DF">
        <w:rPr>
          <w:rFonts w:ascii="var(--bs-body-font-family)" w:hAnsi="var(--bs-body-font-family)" w:hint="eastAsia"/>
          <w:lang w:val="en-US"/>
        </w:rPr>
        <w:fldChar w:fldCharType="separate"/>
      </w:r>
      <w:r w:rsidR="008130DF" w:rsidRPr="008130DF">
        <w:rPr>
          <w:rFonts w:ascii="var(--bs-body-font-family)" w:hAnsi="var(--bs-body-font-family)"/>
        </w:rPr>
        <w:t>(Zhang, 2012)</w:t>
      </w:r>
      <w:r w:rsidR="008130DF">
        <w:rPr>
          <w:rFonts w:ascii="var(--bs-body-font-family)" w:hAnsi="var(--bs-body-font-family)" w:hint="eastAsia"/>
          <w:lang w:val="en-US"/>
        </w:rPr>
        <w:fldChar w:fldCharType="end"/>
      </w:r>
      <w:r w:rsidRPr="23ADB1D8">
        <w:rPr>
          <w:rFonts w:ascii="var(--bs-body-font-family)" w:hAnsi="var(--bs-body-font-family)"/>
          <w:lang w:val="en-US"/>
        </w:rPr>
        <w:t xml:space="preserve">. Recent applications include studies of exploitation among low-wage workers in American cities </w:t>
      </w:r>
      <w:r w:rsidR="008130DF">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{"citationID":"FA0GR3cW","properties":{"formattedCitation":"(Bernhardt, Milkman, and N., 2009)","plainCitation":"(Bernhardt, Milkman, and N., 2009)","noteIndex":0},"citationItems":[{"id":34,"uris":["http://zotero.org/users/local/nMxJkNMP/items/EBD62T46"],"itemData":{"id":34,"type":"report","genre":"UCLA IRLE Report.","language":"en","title":"Broken laws, unprotected workers: Violations of employment and labor laws in america's cities","author":[{"family":"Bernhardt","given":"A."},{"family":"Milkman","given":"R.Theodore"},{"literal":"N."}],"issued":{"date-parts":[["2009"]]}}}],"schema":"https://github.com/citation-style-language/schema/raw/master/csl-citation.json"} </w:instrText>
      </w:r>
      <w:r w:rsidR="008130DF">
        <w:rPr>
          <w:rFonts w:ascii="var(--bs-body-font-family)" w:hAnsi="var(--bs-body-font-family)" w:hint="eastAsia"/>
          <w:lang w:val="en-US"/>
        </w:rPr>
        <w:fldChar w:fldCharType="separate"/>
      </w:r>
      <w:r w:rsidR="00B459A2" w:rsidRPr="00B459A2">
        <w:rPr>
          <w:rFonts w:ascii="var(--bs-body-font-family)" w:hAnsi="var(--bs-body-font-family)"/>
        </w:rPr>
        <w:t>(Bernhardt, Milkman, and N., 2009)</w:t>
      </w:r>
      <w:r w:rsidR="008130DF">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in migrant communities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{"citationID":"PDqkVJip","properties":{"formattedCitation":"(Vincent and Thompson, 2017)","plainCitation":"(Vincent and Thompson, 2017)","noteIndex":0},"citationItems":[{"id":30,"uris":["http://zotero.org/users/local/nMxJkNMP/items/BF53J3S3"],"itemData":{"id":30,"type":"article-journal","abstract":"We present a new design and method for estimating the size of a hidden population best reached through a link-tracing design. The design is based on selecting initial samples at random and then adaptively tracing links to add new members. The inferential procedure involves the Rao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Blackwell theorem applied to a sufficient statistic markedly different from the usual one that arises in sampling from a finite population. The strategy involves a combination of link-tracing and mark-recapture estimation methods. An empirical application is described. The result demonstrates that the strategy can efficiently incorporate adaptively selected members of the sample into the inferential procedure. Supplementary materials for this article are available online.","container-title":"Journal of the American Statistical Association","DOI":"10.1080/01621459.2016.1212712","ISSN":"0162-1459","issue":"519","note":"number: 519\ntex.ids= vinc17-estimatinga\n_eprint: https://doi.org/10.1080/01621459.2016.1212712\npublisher: Taylor &amp; Francis","page":"1286-1295","source":"Taylor and Francis+NEJM","title":"Estimating population size with link-tracing sampling","URL":"https://doi.org/10.1080/01621459.2016.1212712","volume":"112","author":[{"family":"Vincent","given":"Kyle"},{"family":"Thompson","given":"Steve"}],"accessed":{"date-parts":[["2023",6,8]]},"issued":{"date-parts":[["2017",7,3]]}}}],"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(Vincent and Thompson, 2017)</w:t>
      </w:r>
      <w:r w:rsidR="00F9213C">
        <w:rPr>
          <w:rFonts w:ascii="var(--bs-body-font-family)" w:hAnsi="var(--bs-body-font-family)" w:hint="eastAsia"/>
          <w:lang w:val="en-US"/>
        </w:rPr>
        <w:fldChar w:fldCharType="end"/>
      </w:r>
      <w:r w:rsidRPr="23ADB1D8">
        <w:rPr>
          <w:rFonts w:ascii="var(--bs-body-font-family)" w:hAnsi="var(--bs-body-font-family)"/>
          <w:lang w:val="en-US"/>
        </w:rPr>
        <w:t xml:space="preserve">, child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in India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{"citationID":"acsI9XvI","properties":{"formattedCitation":"(Zhang {\\i{}et al.}, 2019)","plainCitation":"(Zhang et al., 2019)","noteIndex":0},"citationItems":[{"id":76,"uris":["http://zotero.org/users/local/nMxJkNMP/items/PIH3GMIY"],"itemData":{"id":76,"type":"article-journal","container-title":"Victims &amp; Offenders","issue":"7","language":"en","note":"number: 7","page":"832</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858","title":"Victims without a voice: Measuring worst forms of child labor in the Indian State of Bihar","volume":"14","author":[{"family":"Zhang","given":"S.X."},{"family":"Dank","given":"M."},{"family":"Vincent","given":"K."},{"family":"Narayanan","given":"P."},{"family":"Bharadwaj","given":"S."},{"family":"Balasubramaniam","given":"S.M."}],"issued":{"date-parts":[["2019"]]}}}],"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(Zhang </w:t>
      </w:r>
      <w:r w:rsidR="00B459A2" w:rsidRPr="00B459A2">
        <w:rPr>
          <w:rFonts w:ascii="var(--bs-body-font-family)" w:hAnsi="var(--bs-body-font-family)"/>
          <w:i/>
          <w:iCs/>
        </w:rPr>
        <w:t>et al.</w:t>
      </w:r>
      <w:r w:rsidR="00B459A2" w:rsidRPr="00B459A2">
        <w:rPr>
          <w:rFonts w:ascii="var(--bs-body-font-family)" w:hAnsi="var(--bs-body-font-family)"/>
        </w:rPr>
        <w:t>, 2019)</w:t>
      </w:r>
      <w:r w:rsidR="00F9213C">
        <w:rPr>
          <w:rFonts w:ascii="var(--bs-body-font-family)" w:hAnsi="var(--bs-body-font-family)" w:hint="eastAsia"/>
          <w:lang w:val="en-US"/>
        </w:rPr>
        <w:fldChar w:fldCharType="end"/>
      </w:r>
      <w:r w:rsidRPr="23ADB1D8">
        <w:rPr>
          <w:rFonts w:ascii="var(--bs-body-font-family)" w:hAnsi="var(--bs-body-font-family)"/>
          <w:lang w:val="en-US"/>
        </w:rPr>
        <w:t xml:space="preserve">, and commercial sexual exploitation in Nepal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{"citationID":"WKZLwcQO","properties":{"formattedCitation":"(Jordan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F9213C">
        <w:rPr>
          <w:rFonts w:ascii="var(--bs-body-font-family)" w:hAnsi="var(--bs-body-font-family)" w:hint="eastAsia"/>
          <w:lang w:val="en-US"/>
        </w:rPr>
        <w:fldChar w:fldCharType="end"/>
      </w:r>
      <w:r w:rsidRPr="23ADB1D8">
        <w:rPr>
          <w:rFonts w:ascii="var(--bs-body-font-family)" w:hAnsi="var(--bs-body-font-family)"/>
          <w:lang w:val="en-US"/>
        </w:rPr>
        <w:t>.</w:t>
      </w:r>
    </w:p>
    <w:p w14:paraId="64B0B282" w14:textId="145B9650"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Our approach can best be described as Web-based RDS </w:t>
      </w:r>
      <w:r w:rsidR="00F9213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{"citationID":"A0RO72Sn","properties":{"formattedCitation":"(Wejnert and Heckathorn, 2008)","plainCitation":"(Wejnert and Heckathorn, 2008)","noteIndex":0},"citationItems":[{"id":74,"uris":["http://zotero.org/users/local/nMxJkNMP/items/C3QXK4VU"],"itemData":{"id":74,"type":"article-journal","container-title":"Sociological Methods &amp; Research","issue":"1","language":"en","note":"number: 1","page":"105</w:instrText>
      </w:r>
      <w:r w:rsidR="00B459A2">
        <w:rPr>
          <w:rFonts w:ascii="var(--bs-body-font-family)" w:hAnsi="var(--bs-body-font-family)" w:hint="eastAsia"/>
          <w:lang w:val="en"/>
        </w:rPr>
        <w:instrText>–</w:instrText>
      </w:r>
      <w:r w:rsidR="00B459A2">
        <w:rPr>
          <w:rFonts w:ascii="var(--bs-body-font-family)" w:hAnsi="var(--bs-body-font-family)" w:hint="eastAsia"/>
          <w:lang w:val="en"/>
        </w:rPr>
        <w:instrText xml:space="preserve">134","title":"Web-based network sampling: efficiency and efficacy of respondent-driven sampling for online research","volume":"37","author":[{"family":"Wejnert","given":"C."},{"family":"Heckathorn","given":"D.D."}],"issued":{"date-parts":[["2008"]]}}}],"schema":"https://github.com/citation-style-language/schema/raw/master/csl-citation.json"} </w:instrText>
      </w:r>
      <w:r w:rsidR="00F9213C">
        <w:rPr>
          <w:rFonts w:ascii="var(--bs-body-font-family)" w:hAnsi="var(--bs-body-font-family)" w:hint="eastAsia"/>
          <w:lang w:val="en"/>
        </w:rPr>
        <w:fldChar w:fldCharType="separate"/>
      </w:r>
      <w:r w:rsidR="00B459A2" w:rsidRPr="00B459A2">
        <w:rPr>
          <w:rFonts w:ascii="var(--bs-body-font-family)" w:hAnsi="var(--bs-body-font-family)"/>
        </w:rPr>
        <w:t>(Wejnert and Heckathorn, 2008)</w:t>
      </w:r>
      <w:r w:rsidR="00F9213C">
        <w:rPr>
          <w:rFonts w:ascii="var(--bs-body-font-family)" w:hAnsi="var(--bs-body-font-family)" w:hint="eastAsia"/>
          <w:lang w:val="en"/>
        </w:rPr>
        <w:fldChar w:fldCharType="end"/>
      </w:r>
      <w:r>
        <w:rPr>
          <w:rFonts w:ascii="var(--bs-body-font-family)" w:hAnsi="var(--bs-body-font-family)"/>
          <w:lang w:val="en"/>
        </w:rPr>
        <w:t>. We designed a web survey using the JISC online survey interface, suitable for respondents to complete via mobile phone. The main survey was conducted over five months between February and July 2023.</w:t>
      </w:r>
    </w:p>
    <w:p w14:paraId="6AB129DD" w14:textId="77777777" w:rsidR="002723AD" w:rsidRDefault="003B681D" w:rsidP="00E669D5">
      <w:pPr>
        <w:spacing w:line="480" w:lineRule="auto"/>
        <w:divId w:val="1975518704"/>
        <w:rPr>
          <w:rFonts w:eastAsia="Times New Roman"/>
          <w:i/>
          <w:iCs/>
          <w:lang w:val="en-US"/>
        </w:rPr>
      </w:pPr>
      <w:r w:rsidRPr="23ADB1D8">
        <w:rPr>
          <w:rFonts w:eastAsia="Times New Roman"/>
          <w:i/>
          <w:iCs/>
          <w:lang w:val="en-US"/>
        </w:rPr>
        <w:t>Seed Selection and Recruitment</w:t>
      </w:r>
    </w:p>
    <w:p w14:paraId="17F5C2C6" w14:textId="028CB2BA" w:rsidR="00AA7A35" w:rsidRPr="002723AD" w:rsidRDefault="00223419" w:rsidP="00E669D5">
      <w:pPr>
        <w:spacing w:line="480" w:lineRule="auto"/>
        <w:divId w:val="1975518704"/>
        <w:rPr>
          <w:rFonts w:eastAsia="Times New Roman"/>
          <w:i/>
          <w:iCs/>
          <w:lang w:val="en-US"/>
        </w:rPr>
      </w:pPr>
      <w:r w:rsidRPr="23ADB1D8">
        <w:rPr>
          <w:rFonts w:eastAsia="Times New Roman"/>
          <w:i/>
          <w:iCs/>
          <w:lang w:val="en-US"/>
        </w:rPr>
        <w:t xml:space="preserve"> </w:t>
      </w:r>
      <w:r w:rsidR="003B681D" w:rsidRPr="23ADB1D8">
        <w:rPr>
          <w:rFonts w:ascii="var(--bs-body-font-family)" w:hAnsi="var(--bs-body-font-family)"/>
          <w:lang w:val="en-US"/>
        </w:rPr>
        <w:t xml:space="preserve">We selected our first wave of participants nonrandomly by convenience sampling. Mobile phone numbers were used both to identify seed participants and to act as a unique identifier for those whom they referred. To avoid sample homophily, original sample members were selected from three distinct domestic worker communities facilitated by civil society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xml:space="preserve">. One was an exclusively online community of transnational domestic workers working in the UK, the second represented UK domestic workers of Filipino origin, and the third drew its membership from the Latin American community of domestic workers, also in the UK. Representatives from these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along with other academics with expertise in exploitation within domestic work, contributed to survey question design and facilitated piloting of an initial version of the survey, which was translated and made available in four languages: English, Spanish, Tagalog, and Portuguese.</w:t>
      </w:r>
    </w:p>
    <w:p w14:paraId="51E84D2C" w14:textId="77777777" w:rsidR="00556775" w:rsidRDefault="003B681D" w:rsidP="00E669D5">
      <w:pPr>
        <w:spacing w:line="480" w:lineRule="auto"/>
        <w:divId w:val="1975518704"/>
        <w:rPr>
          <w:rFonts w:eastAsia="Times New Roman"/>
          <w:i/>
          <w:iCs/>
          <w:lang w:val="en-US"/>
        </w:rPr>
      </w:pPr>
      <w:r w:rsidRPr="23ADB1D8">
        <w:rPr>
          <w:rFonts w:eastAsia="Times New Roman"/>
          <w:i/>
          <w:iCs/>
          <w:lang w:val="en-US"/>
        </w:rPr>
        <w:t>Incentive Design and Participation Verification</w:t>
      </w:r>
    </w:p>
    <w:p w14:paraId="443CE043" w14:textId="1226DC53" w:rsidR="00AA7A35" w:rsidRDefault="003B681D" w:rsidP="00E669D5">
      <w:pPr>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 xml:space="preserve">A double incentive scheme rewarded respondents both for completing the questionnaire and for each referral who went on to engage with the survey. The challenge of incentive design is to set the incentive at a level that adequately rewards respondents’ time and participation, but that also avoids the risk of fraudulent participation due to too high a monetary gain </w:t>
      </w:r>
      <w:r w:rsidR="005A7E4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{"citationID":"0gOGjKBY","properties":{"formattedCitation":"(Jordan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5A7E45">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5A7E45">
        <w:rPr>
          <w:rFonts w:ascii="var(--bs-body-font-family)" w:hAnsi="var(--bs-body-font-family)" w:hint="eastAsia"/>
          <w:lang w:val="en-US"/>
        </w:rPr>
        <w:fldChar w:fldCharType="end"/>
      </w:r>
      <w:r w:rsidRPr="23ADB1D8">
        <w:rPr>
          <w:rFonts w:ascii="var(--bs-body-font-family)" w:hAnsi="var(--bs-body-font-family)"/>
          <w:lang w:val="en-US"/>
        </w:rPr>
        <w:t xml:space="preserve">. A sum of £10 was provided for survey completion with a further £5 for each successful nomination. While respondents were asked to nominate up to 10 domestic workers within their existing social network, </w:t>
      </w:r>
      <w:r w:rsidR="00B238B9">
        <w:rPr>
          <w:rFonts w:ascii="var(--bs-body-font-family)" w:hAnsi="var(--bs-body-font-family)"/>
          <w:lang w:val="en-US"/>
        </w:rPr>
        <w:t xml:space="preserve">participation from </w:t>
      </w:r>
      <w:r w:rsidRPr="23ADB1D8">
        <w:rPr>
          <w:rFonts w:ascii="var(--bs-body-font-family)" w:hAnsi="var(--bs-body-font-family)"/>
          <w:lang w:val="en-US"/>
        </w:rPr>
        <w:t xml:space="preserve">up to five of these </w:t>
      </w:r>
      <w:r w:rsidR="00B238B9">
        <w:rPr>
          <w:rFonts w:ascii="var(--bs-body-font-family)" w:hAnsi="var(--bs-body-font-family)"/>
          <w:lang w:val="en-US"/>
        </w:rPr>
        <w:t>was</w:t>
      </w:r>
      <w:r w:rsidRPr="23ADB1D8">
        <w:rPr>
          <w:rFonts w:ascii="var(--bs-body-font-family)" w:hAnsi="var(--bs-body-font-family)"/>
          <w:lang w:val="en-US"/>
        </w:rPr>
        <w:t xml:space="preserve"> requested in subsequent waves. This approach is akin to the use of vouchers in face-to-face studies as advocated by </w:t>
      </w:r>
      <w:r w:rsidRPr="23ADB1D8">
        <w:rPr>
          <w:rStyle w:val="citation"/>
          <w:rFonts w:ascii="var(--bs-body-font-family)" w:hAnsi="var(--bs-body-font-family)"/>
          <w:lang w:val="en-US"/>
        </w:rPr>
        <w:t xml:space="preserve">Thompson </w:t>
      </w:r>
      <w:r w:rsidR="005A7E45">
        <w:rPr>
          <w:rStyle w:val="citation"/>
          <w:rFonts w:ascii="var(--bs-body-font-family)" w:hAnsi="var(--bs-body-font-family)" w:hint="eastAsia"/>
          <w:lang w:val="en-US"/>
        </w:rPr>
        <w:fldChar w:fldCharType="begin"/>
      </w:r>
      <w:r w:rsidR="00B83316">
        <w:rPr>
          <w:rStyle w:val="citation"/>
          <w:rFonts w:ascii="var(--bs-body-font-family)" w:hAnsi="var(--bs-body-font-family)" w:hint="eastAsia"/>
          <w:lang w:val="en-US"/>
        </w:rPr>
        <w:instrText xml:space="preserve"> ADDIN ZOTERO_ITEM CSL_CITATION {"citationID":"dbYKtwle","properties":{"formattedCitation":"(2020)","plainCitation":"(2020)","noteIndex":0},"citationItems":[{"id":70,"uris":["http://zotero.org/users/local/nMxJkNMP/items/2HA59DAC"],"itemData":{"id":70,"type":"document","language":"en","note":"tex.arxiv: 2002.01350","title":"New estimates for network sampling","author":[{"family":"Thompson","given":"S."}],"issued":{"date-parts":[["2020"]]}},"suppress-author":true}],"schema":"https://github.com/citation-style-language/schema/raw/master/csl-citation.json"} </w:instrText>
      </w:r>
      <w:r w:rsidR="005A7E45">
        <w:rPr>
          <w:rStyle w:val="citation"/>
          <w:rFonts w:ascii="var(--bs-body-font-family)" w:hAnsi="var(--bs-body-font-family)" w:hint="eastAsia"/>
          <w:lang w:val="en-US"/>
        </w:rPr>
        <w:fldChar w:fldCharType="separate"/>
      </w:r>
      <w:r w:rsidR="00B83316" w:rsidRPr="00B83316">
        <w:rPr>
          <w:rFonts w:ascii="var(--bs-body-font-family)" w:hAnsi="var(--bs-body-font-family)"/>
        </w:rPr>
        <w:t>(2020)</w:t>
      </w:r>
      <w:r w:rsidR="005A7E45">
        <w:rPr>
          <w:rStyle w:val="citation"/>
          <w:rFonts w:ascii="var(--bs-body-font-family)" w:hAnsi="var(--bs-body-font-family)" w:hint="eastAsia"/>
          <w:lang w:val="en-US"/>
        </w:rPr>
        <w:fldChar w:fldCharType="end"/>
      </w:r>
      <w:r w:rsidRPr="23ADB1D8">
        <w:rPr>
          <w:rFonts w:ascii="var(--bs-body-font-family)" w:hAnsi="var(--bs-body-font-family)"/>
          <w:lang w:val="en-US"/>
        </w:rPr>
        <w:t>.</w:t>
      </w:r>
    </w:p>
    <w:p w14:paraId="4D4346C6" w14:textId="77777777" w:rsidR="007E6C65" w:rsidRDefault="007E6C65" w:rsidP="00E669D5">
      <w:pPr>
        <w:spacing w:line="480" w:lineRule="auto"/>
        <w:divId w:val="1975518704"/>
        <w:rPr>
          <w:rFonts w:ascii="var(--bs-body-font-family)" w:hAnsi="var(--bs-body-font-family)" w:hint="eastAsia"/>
          <w:lang w:val="en"/>
        </w:rPr>
      </w:pPr>
    </w:p>
    <w:p w14:paraId="70E75D1B" w14:textId="74479C0E" w:rsidR="00796E48" w:rsidRDefault="003B681D" w:rsidP="00796E48">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ethical and practical issues related to the design and effective use of incentives for RDS among vulnerable populations has been much discussed in the literature; see, for example, </w:t>
      </w:r>
      <w:r w:rsidRPr="23ADB1D8">
        <w:rPr>
          <w:rStyle w:val="citation"/>
          <w:rFonts w:ascii="var(--bs-body-font-family)" w:hAnsi="var(--bs-body-font-family)"/>
          <w:lang w:val="en-US"/>
        </w:rPr>
        <w:t xml:space="preserve">Wang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{"citationID":"o5WrKUba","properties":{"formattedCitation":"(2005)","plainCitation":"(2005)","noteIndex":0},"citationItems":[{"id":73,"uris":["http://zotero.org/users/local/nMxJkNMP/items/AZ3BVIWI"],"itemData":{"id":73,"type":"article-journal","container-title":"Drug and alcohol dependence","issue":"2","language":"en","note":"number: 2","page":"147</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157","title":"Respondent-driven sampling to recruit MDMA users: a methodological assessment","volume":"78","author":[{"family":"Wang","given":"J."},{"family":"Carlson","given":"R.G."},{"family":"Falck","given":"R.S."},{"family":"Siegal","given":"H.A."},{"family":"Rahman","given":"A."},{"family":"Li","given":"L."}],"issued":{"date-parts":[["2005"]]}},"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(2005)</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Abdul-Quader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{"citationID":"6FXqDGuH","properties":{"formattedCitation":"(2006)","plainCitation":"(2006)","noteIndex":0},"citationItems":[{"id":33,"uris":["http://zotero.org/users/local/nMxJkNMP/items/ZVHBIQFL"],"itemData":{"id":33,"type":"article-journal","container-title":"Journal of Urban Health","issue":"3","language":"en","note":"number: 3","page":"459</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76","title":"Effectiveness of respondent-driven sampling for recruiting drug users in New York City: findings from a pilot study","volume":"83","author":[{"family":"Abdul-Quader","given":"A.S."},{"family":"Heckathorn","given":"D.D."},{"family":"McKnight","given":"C."},{"family":"Bramson","given":"H."},{"family":"Nemeth","given":"C."},{"family":"Sabin","given":"K."},{"family":"Gallagher","given":"K."},{"family":"Jarlais","given":"D.C."}],"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Singer and </w:t>
      </w:r>
      <w:proofErr w:type="spellStart"/>
      <w:r w:rsidRPr="23ADB1D8">
        <w:rPr>
          <w:rStyle w:val="citation"/>
          <w:rFonts w:ascii="var(--bs-body-font-family)" w:hAnsi="var(--bs-body-font-family)"/>
          <w:lang w:val="en-US"/>
        </w:rPr>
        <w:t>Bossarte</w:t>
      </w:r>
      <w:proofErr w:type="spellEnd"/>
      <w:r w:rsidR="00622510">
        <w:rPr>
          <w:rStyle w:val="citation"/>
          <w:rFonts w:ascii="var(--bs-body-font-family)" w:hAnsi="var(--bs-body-font-family)"/>
          <w:lang w:val="en-US"/>
        </w:rPr>
        <w:t xml:space="preserve">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{"citationID":"nXTfPqTa","properties":{"formattedCitation":"(2006)","plainCitation":"(2006)","noteIndex":0},"citationItems":[{"id":68,"uris":["http://zotero.org/users/local/nMxJkNMP/items/42XBX9VD"],"itemData":{"id":68,"type":"article-journal","container-title":"American journal of preventive medicine","issue":"5","language":"en","note":"number: 5","page":"411</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418","title":"Incentives for survey participation: when are they </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coercive</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?","volume":"31","author":[{"family":"Singer","given":"E."},{"family":"Bossarte","given":"R.M."}],"issued":{"date-parts":[["2006"]]}},"suppress-author":true}],"schema":"https://github.com/citation-style-language/schema/raw/master/csl-citation.json"}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DeJong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{"citationID":"guih9I1Z","properties":{"formattedCitation":"(2009)","plainCitation":"(2009)","noteIndex":0},"citationItems":[{"id":38,"uris":["http://zotero.org/users/local/nMxJkNMP/items/DVVDNC9X"],"itemData":{"id":38,"type":"article-journal","container-title":"American Journal of Public Health","issue":"9","language":"en","note":"number: 9","page":"1562</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1567","title":"Ethical considerations in HIV/AIDS biobehavioral surveys that use respondent-driven sampling: illustrations from Lebanon","volume":"99","author":[{"family":"DeJong","given":"J."},{"family":"Mahfoud","given":"Z."},{"family":"Khoury","given":"D."},{"family":"Barbir","given":"F."},{"family":"Afifi","given":"R.A."}],"issued":{"date-parts":[["2009"]]}},"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(2009)</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 et al.</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{"citationID":"FtYwv80C","properties":{"formattedCitation":"(2009)","plainCitation":"(2009)","noteIndex":0},"citationItems":[{"id":66,"uris":["http://zotero.org/users/local/nMxJkNMP/items/4NIEDF6L"],"itemData":{"id":66,"type":"article-journal","container-title":"International Journal of Drug Policy","issue":"1","language":"en","note":"number: 1","page":"14</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27","title":"Ethical and regulatory considerations in HIV prevention studies employing respondent-driven sampling","volume":"20","author":[{"family":"Semaan","given":"S."},{"family":"Santibanez","given":"S."},{"family":"Garfein","given":"R.S."},{"family":"Heckathorn","given":"D.D."},{"family":"Jarlais","given":"D.C."}],"issued":{"date-parts":[["2009"]]}},"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(2009)</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Brunovskis</w:t>
      </w:r>
      <w:proofErr w:type="spellEnd"/>
      <w:r w:rsidRPr="23ADB1D8">
        <w:rPr>
          <w:rStyle w:val="citation"/>
          <w:rFonts w:ascii="var(--bs-body-font-family)" w:hAnsi="var(--bs-body-font-family)"/>
          <w:lang w:val="en-US"/>
        </w:rPr>
        <w:t xml:space="preserve"> and Surtees</w:t>
      </w:r>
      <w:r w:rsidR="00E50072">
        <w:rPr>
          <w:rStyle w:val="citation"/>
          <w:rFonts w:ascii="var(--bs-body-font-family)" w:hAnsi="var(--bs-body-font-family)"/>
          <w:lang w:val="en-US"/>
        </w:rPr>
        <w:t xml:space="preserve"> </w:t>
      </w:r>
      <w:r w:rsidR="00E50072">
        <w:rPr>
          <w:rStyle w:val="citation"/>
          <w:rFonts w:ascii="var(--bs-body-font-family)" w:hAnsi="var(--bs-body-font-family)" w:hint="eastAsia"/>
          <w:lang w:val="en-US"/>
        </w:rPr>
        <w:fldChar w:fldCharType="begin"/>
      </w:r>
      <w:r w:rsidR="00E50072">
        <w:rPr>
          <w:rStyle w:val="citation"/>
          <w:rFonts w:ascii="var(--bs-body-font-family)" w:hAnsi="var(--bs-body-font-family)" w:hint="eastAsia"/>
          <w:lang w:val="en-US"/>
        </w:rPr>
        <w:instrText xml:space="preserve"> ADDIN ZOTERO_ITEM CSL_CITATION {"citationID":"M8qMm8jf","properties":{"formattedCitation":"(2010)","plainCitation":"(2010)","noteIndex":0},"citationItems":[{"id":36,"uris":["http://zotero.org/users/local/nMxJkNMP/items/98MI22VS"],"itemData":{"id":36,"type":"article-journal","container-title":"International Migration","issue":"4","language":"en","note":"number: 4","page":"1</w:instrText>
      </w:r>
      <w:r w:rsidR="00E50072">
        <w:rPr>
          <w:rStyle w:val="citation"/>
          <w:rFonts w:ascii="var(--bs-body-font-family)" w:hAnsi="var(--bs-body-font-family)" w:hint="eastAsia"/>
          <w:lang w:val="en-US"/>
        </w:rPr>
        <w:instrText>–</w:instrText>
      </w:r>
      <w:r w:rsidR="00E50072">
        <w:rPr>
          <w:rStyle w:val="citation"/>
          <w:rFonts w:ascii="var(--bs-body-font-family)" w:hAnsi="var(--bs-body-font-family)" w:hint="eastAsia"/>
          <w:lang w:val="en-US"/>
        </w:rPr>
        <w:instrText xml:space="preserve">37","title":"Untold stories: biases and selection effects in research with victims of trafficking for sexual exploitation","volume":"48","author":[{"family":"Brunovskis","given":"A."},{"family":"Surtees","given":"R."}],"issued":{"date-parts":[["2010"]]}},"suppress-author":true}],"schema":"https://github.com/citation-style-language/schema/raw/master/csl-citation.json"} </w:instrText>
      </w:r>
      <w:r w:rsidR="00E50072">
        <w:rPr>
          <w:rStyle w:val="citation"/>
          <w:rFonts w:ascii="var(--bs-body-font-family)" w:hAnsi="var(--bs-body-font-family)" w:hint="eastAsia"/>
          <w:lang w:val="en-US"/>
        </w:rPr>
        <w:fldChar w:fldCharType="separate"/>
      </w:r>
      <w:r w:rsidR="00E50072" w:rsidRPr="00E50072">
        <w:rPr>
          <w:rFonts w:ascii="var(--bs-body-font-family)" w:hAnsi="var(--bs-body-font-family)"/>
        </w:rPr>
        <w:t>(2010)</w:t>
      </w:r>
      <w:r w:rsidR="00E50072">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{"citationID":"XdhIv4CM","properties":{"formattedCitation":"(2010)","plainCitation":"(2010)","noteIndex":0},"citationItems":[{"id":67,"uris":["http://zotero.org/users/local/nMxJkNMP/items/FTZHW8IZ"],"itemData":{"id":67,"type":"article-journal","container-title":"Methodological Innovations Online","issue":"2","language":"en","note":"number: 2","page":"60</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75","title":"Time-space sampling and respondent-driven sampling with hard-to-reach populations","volume":"5","author":[{"family":"Semaan","given":"S."}],"issued":{"date-parts":[["2010"]]}},"suppress-author":true}],"schema":"https://github.com/citation-style-language/schema/raw/master/csl-citation.json"}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622510">
        <w:rPr>
          <w:rFonts w:ascii="var(--bs-body-font-family)" w:hAnsi="var(--bs-body-font-family)"/>
        </w:rPr>
        <w:t>(2010)</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Platt, Luthra, and Frere-Smith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{"citationID":"15H4e1oH","properties":{"formattedCitation":"(2015)","plainCitation":"(2015)","noteIndex":0},"citationItems":[{"id":63,"uris":["http://zotero.org/users/local/nMxJkNMP/items/4SLFC6UU"],"itemData":{"id":63,"type":"article-journal","container-title":"Demographic Research","language":"en","page":"665</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700","title":"Adapting chain referral methods to sample new migrants: Possibilities and limitations","volume":"33","author":[{"family":"Platt","given":"L."},{"family":"Luthra","given":"R."},{"family":"Frere-Smith","given":"T."}],"issued":{"date-parts":[["2015"]]}},"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(2015)</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including the specificities of incentive use within web-based surveys</w:t>
      </w:r>
      <w:r w:rsidR="00DF4735">
        <w:rPr>
          <w:rFonts w:ascii="var(--bs-body-font-family)" w:hAnsi="var(--bs-body-font-family)"/>
          <w:lang w:val="en-US"/>
        </w:rPr>
        <w:t xml:space="preserve"> </w:t>
      </w:r>
      <w:r w:rsidR="00DF473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{"citationID":"FJM9XK9W","properties":{"formattedCitation":"(Cobanoglu and Cobanoglu, 2003)","plainCitation":"(Cobanoglu and Cobanoglu, 2003)","noteIndex":0},"citationItems":[{"id":37,"uris":["http://zotero.org/users/local/nMxJkNMP/items/4296TQE7"],"itemData":{"id":37,"type":"article-journal","container-title":"International Journal of Market Research","issue":"4","language":"en","note":"number: 4","page":"1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13","title":"The effect of incentives in web surveys: application and ethical considerations","volume":"45","author":[{"family":"Cobanoglu","given":"C."},{"family":"Cobanoglu","given":"N."}],"issued":{"date-parts":[["2003"]]}}}],"schema":"https://github.com/citation-style-language/schema/raw/master/csl-citation.json"} </w:instrText>
      </w:r>
      <w:r w:rsidR="00DF4735">
        <w:rPr>
          <w:rFonts w:ascii="var(--bs-body-font-family)" w:hAnsi="var(--bs-body-font-family)" w:hint="eastAsia"/>
          <w:lang w:val="en-US"/>
        </w:rPr>
        <w:fldChar w:fldCharType="separate"/>
      </w:r>
      <w:r w:rsidR="00B459A2" w:rsidRPr="00B459A2">
        <w:rPr>
          <w:rFonts w:ascii="var(--bs-body-font-family)" w:hAnsi="var(--bs-body-font-family)"/>
        </w:rPr>
        <w:t>(Cobanoglu and Cobanoglu, 2003)</w:t>
      </w:r>
      <w:r w:rsidR="00DF4735">
        <w:rPr>
          <w:rFonts w:ascii="var(--bs-body-font-family)" w:hAnsi="var(--bs-body-font-family)" w:hint="eastAsia"/>
          <w:lang w:val="en-US"/>
        </w:rPr>
        <w:fldChar w:fldCharType="end"/>
      </w:r>
      <w:r w:rsidRPr="23ADB1D8">
        <w:rPr>
          <w:rFonts w:ascii="var(--bs-body-font-family)" w:hAnsi="var(--bs-body-font-family)"/>
          <w:lang w:val="en-US"/>
        </w:rPr>
        <w:t xml:space="preserve">. Following the principles of lottery use established by </w:t>
      </w:r>
      <w:r w:rsidRPr="23ADB1D8">
        <w:rPr>
          <w:rStyle w:val="citation"/>
          <w:rFonts w:ascii="var(--bs-body-font-family)" w:hAnsi="var(--bs-body-font-family)"/>
          <w:lang w:val="en-US"/>
        </w:rPr>
        <w:t>Brown, Schonfeld, and Gordon</w:t>
      </w:r>
      <w:r w:rsidR="002C6A0D">
        <w:rPr>
          <w:rStyle w:val="citation"/>
          <w:rFonts w:ascii="var(--bs-body-font-family)" w:hAnsi="var(--bs-body-font-family)"/>
          <w:lang w:val="en-US"/>
        </w:rPr>
        <w:t xml:space="preserve"> </w:t>
      </w:r>
      <w:r w:rsidR="002C6A0D">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{"citationID":"mqx0sWoY","properties":{"formattedCitation":"(2006)","plainCitation":"(2006)","noteIndex":0},"citationItems":[{"id":35,"uris":["http://zotero.org/users/local/nMxJkNMP/items/UR9F5PNF"],"itemData":{"id":35,"type":"article-journal","container-title":"IRB: Ethics &amp; Human Research","issue":"1","language":"en","note":"number: 1","page":"12</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16","title":"You may have already won...</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 An examination of the use of lottery payments in research","volume":"28","author":[{"family":"Brown","given":"J.S."},{"family":"Schonfeld","given":"T.L."},{"family":"Gordon","given":"B.G."}],"issued":{"date-parts":[["2006"]]}},"suppress-author":true}],"schema":"https://github.com/citation-style-language/schema/raw/master/csl-citation.json"} </w:instrText>
      </w:r>
      <w:r w:rsidR="002C6A0D">
        <w:rPr>
          <w:rStyle w:val="citation"/>
          <w:rFonts w:ascii="var(--bs-body-font-family)" w:hAnsi="var(--bs-body-font-family)" w:hint="eastAsia"/>
          <w:lang w:val="en-US"/>
        </w:rPr>
        <w:fldChar w:fldCharType="separate"/>
      </w:r>
      <w:r w:rsidR="001F6E18" w:rsidRPr="001F6E18">
        <w:rPr>
          <w:rFonts w:ascii="var(--bs-body-font-family)" w:hAnsi="var(--bs-body-font-family)"/>
        </w:rPr>
        <w:t>(2006)</w:t>
      </w:r>
      <w:r w:rsidR="002C6A0D">
        <w:rPr>
          <w:rStyle w:val="citation"/>
          <w:rFonts w:ascii="var(--bs-body-font-family)" w:hAnsi="var(--bs-body-font-family)" w:hint="eastAsia"/>
          <w:lang w:val="en-US"/>
        </w:rPr>
        <w:fldChar w:fldCharType="end"/>
      </w:r>
      <w:r w:rsidRPr="23ADB1D8">
        <w:rPr>
          <w:rStyle w:val="citation"/>
          <w:rFonts w:ascii="var(--bs-body-font-family)" w:hAnsi="var(--bs-body-font-family)"/>
          <w:lang w:val="en-US"/>
        </w:rPr>
        <w:t xml:space="preserve"> </w:t>
      </w:r>
      <w:r w:rsidRPr="23ADB1D8">
        <w:rPr>
          <w:rFonts w:ascii="var(--bs-body-font-family)" w:hAnsi="var(--bs-body-font-family)"/>
          <w:lang w:val="en-US"/>
        </w:rPr>
        <w:t xml:space="preserve">and </w:t>
      </w:r>
      <w:proofErr w:type="spellStart"/>
      <w:r w:rsidRPr="23ADB1D8">
        <w:rPr>
          <w:rStyle w:val="citation"/>
          <w:rFonts w:ascii="var(--bs-body-font-family)" w:hAnsi="var(--bs-body-font-family)"/>
          <w:lang w:val="en-US"/>
        </w:rPr>
        <w:t>Laguilles</w:t>
      </w:r>
      <w:proofErr w:type="spellEnd"/>
      <w:r w:rsidRPr="23ADB1D8">
        <w:rPr>
          <w:rStyle w:val="citation"/>
          <w:rFonts w:ascii="var(--bs-body-font-family)" w:hAnsi="var(--bs-body-font-family)"/>
          <w:lang w:val="en-US"/>
        </w:rPr>
        <w:t xml:space="preserve">, Williams, and Saunders </w:t>
      </w:r>
      <w:r w:rsidR="001F6E18">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{"citationID":"ScupYhjp","properties":{"formattedCitation":"(2011)","plainCitation":"(2011)","noteIndex":0},"citationItems":[{"id":56,"uris":["http://zotero.org/users/local/nMxJkNMP/items/KX8WBVV2"],"itemData":{"id":56,"type":"article-journal","container-title":"Research in Higher Education","issue":"5","language":"en","note":"number: 5","page":"537</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553","title":"Can lottery incentives boost web survey response rates? Findings from four experiments","volume":"52","author":[{"family":"Laguilles","given":"J.S."},{"family":"Williams","given":"E.A."},{"family":"Saunders","given":"D.B."}],"issued":{"date-parts":[["2011"]]}},"suppress-author":true}],"schema":"https://github.com/citation-style-language/schema/raw/master/csl-citation.json"} </w:instrText>
      </w:r>
      <w:r w:rsidR="001F6E18">
        <w:rPr>
          <w:rStyle w:val="citation"/>
          <w:rFonts w:ascii="var(--bs-body-font-family)" w:hAnsi="var(--bs-body-font-family)" w:hint="eastAsia"/>
          <w:lang w:val="en-US"/>
        </w:rPr>
        <w:fldChar w:fldCharType="separate"/>
      </w:r>
      <w:r w:rsidR="001F6E18" w:rsidRPr="001F6E18">
        <w:rPr>
          <w:rFonts w:ascii="var(--bs-body-font-family)" w:hAnsi="var(--bs-body-font-family)"/>
        </w:rPr>
        <w:t>(2011)</w:t>
      </w:r>
      <w:r w:rsidR="001F6E18">
        <w:rPr>
          <w:rStyle w:val="citation"/>
          <w:rFonts w:ascii="var(--bs-body-font-family)" w:hAnsi="var(--bs-body-font-family)" w:hint="eastAsia"/>
          <w:lang w:val="en-US"/>
        </w:rPr>
        <w:fldChar w:fldCharType="end"/>
      </w:r>
      <w:r w:rsidRPr="23ADB1D8">
        <w:rPr>
          <w:rFonts w:ascii="var(--bs-body-font-family)" w:hAnsi="var(--bs-body-font-family)"/>
          <w:lang w:val="en-US"/>
        </w:rPr>
        <w:t xml:space="preserve">, we also designed our survey to encourage the maximum extent of participation by entering all respondents completing the questionnaire into a free prize draw for £150. Research suggests that a high lottery provides the most cost-effective incentive for obtaining complete responses </w:t>
      </w:r>
      <w:r w:rsidR="001F6E18">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{"citationID":"MLB1mM2K","properties":{"formattedCitation":"(Gajic, Cameron and Hurley, 2012)","plainCitation":"(Gajic, Cameron and Hurley, 2012)","noteIndex":0},"citationItems":[{"id":40,"uris":["http://zotero.org/users/local/nMxJkNMP/items/EB6EIWTZ"],"itemData":{"id":40,"type":"article-journal","container-title":"The European Journal of Health Economics","issue":"6","language":"en","note":"number: 6","page":"789</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799","title":"The cost-effectiveness of cash versus lottery incentives for a web-based, stated-preference community survey","volume":"13","author":[{"family":"Gajic","given":"A."},{"family":"Cameron","given":"D."},{"family":"Hurley","given":"J."}],"issued":{"date-parts":[["2012"]]}}}],"schema":"https://github.com/citation-style-language/schema/raw/master/csl-citation.json"} </w:instrText>
      </w:r>
      <w:r w:rsidR="001F6E18">
        <w:rPr>
          <w:rFonts w:ascii="var(--bs-body-font-family)" w:hAnsi="var(--bs-body-font-family)" w:hint="eastAsia"/>
          <w:lang w:val="en-US"/>
        </w:rPr>
        <w:fldChar w:fldCharType="separate"/>
      </w:r>
      <w:r w:rsidR="00B459A2" w:rsidRPr="00B459A2">
        <w:rPr>
          <w:rFonts w:ascii="var(--bs-body-font-family)" w:hAnsi="var(--bs-body-font-family)"/>
        </w:rPr>
        <w:t>(Gajic, Cameron and Hurley, 2012)</w:t>
      </w:r>
      <w:r w:rsidR="001F6E18">
        <w:rPr>
          <w:rFonts w:ascii="var(--bs-body-font-family)" w:hAnsi="var(--bs-body-font-family)" w:hint="eastAsia"/>
          <w:lang w:val="en-US"/>
        </w:rPr>
        <w:fldChar w:fldCharType="end"/>
      </w:r>
      <w:r w:rsidRPr="23ADB1D8">
        <w:rPr>
          <w:rFonts w:ascii="var(--bs-body-font-family)" w:hAnsi="var(--bs-body-font-family)"/>
          <w:lang w:val="en-US"/>
        </w:rPr>
        <w:t xml:space="preserve">. While using incentives to encourage participation would seem to be desirable, it is worth noting the potential downside of respondents fabricating responses to increase their remuneration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{"citationID":"5eJGO10c","properties":{"formattedCitation":"(Robinson, 2014)","plainCitation":"(Robinson, 2014)","noteIndex":0},"citationItems":[{"id":64,"uris":["http://zotero.org/users/local/nMxJkNMP/items/U5Z2QYDU"],"itemData":{"id":64,"type":"article-journal","container-title":"Qualitative research in psychology","issue":"1","language":"en","note":"number: 1","page":"25</w:instrText>
      </w:r>
      <w:r w:rsidR="001F6E18">
        <w:rPr>
          <w:rFonts w:ascii="var(--bs-body-font-family)" w:hAnsi="var(--bs-body-font-family)" w:hint="eastAsia"/>
          <w:lang w:val="en-US"/>
        </w:rPr>
        <w:instrText>–</w:instrText>
      </w:r>
      <w:r w:rsidR="001F6E18">
        <w:rPr>
          <w:rFonts w:ascii="var(--bs-body-font-family)" w:hAnsi="var(--bs-body-font-family)" w:hint="eastAsia"/>
          <w:lang w:val="en-US"/>
        </w:rPr>
        <w:instrText xml:space="preserve">41","title":"Sampling in interview-based qualitative research: A theoretical and practical guide","volume":"11","author":[{"family":"Robinson","given":"O.C."}],"issued":{"date-parts":[["2014"]]}}}],"schema":"https://github.com/citation-style-language/schema/raw/master/csl-citation.json"}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(Robinson, 2014)</w:t>
      </w:r>
      <w:r w:rsidR="001F6E18">
        <w:rPr>
          <w:rFonts w:ascii="var(--bs-body-font-family)" w:hAnsi="var(--bs-body-font-family)" w:hint="eastAsia"/>
          <w:lang w:val="en-US"/>
        </w:rPr>
        <w:fldChar w:fldCharType="end"/>
      </w:r>
      <w:r w:rsidRPr="23ADB1D8">
        <w:rPr>
          <w:rFonts w:ascii="var(--bs-body-font-family)" w:hAnsi="var(--bs-body-font-family)"/>
          <w:lang w:val="en-US"/>
        </w:rPr>
        <w:t xml:space="preserve">. To </w:t>
      </w:r>
      <w:proofErr w:type="spellStart"/>
      <w:r w:rsidRPr="23ADB1D8">
        <w:rPr>
          <w:rFonts w:ascii="var(--bs-body-font-family)" w:hAnsi="var(--bs-body-font-family)"/>
          <w:lang w:val="en-US"/>
        </w:rPr>
        <w:t>minimise</w:t>
      </w:r>
      <w:proofErr w:type="spellEnd"/>
      <w:r w:rsidRPr="23ADB1D8">
        <w:rPr>
          <w:rFonts w:ascii="var(--bs-body-font-family)" w:hAnsi="var(--bs-body-font-family)"/>
          <w:lang w:val="en-US"/>
        </w:rPr>
        <w:t xml:space="preserve"> this risk, mobile phone numbers for each respondent and those whom they referred were collated, and each of these numbers was </w:t>
      </w:r>
      <w:r w:rsidRPr="23ADB1D8">
        <w:rPr>
          <w:rFonts w:ascii="var(--bs-body-font-family)" w:hAnsi="var(--bs-body-font-family)"/>
          <w:lang w:val="en-US"/>
        </w:rPr>
        <w:lastRenderedPageBreak/>
        <w:t>called by one of the authors of the paper to ascertain the veracity of the respondent as a migrant domestic worker.</w:t>
      </w:r>
      <w:r w:rsidR="00796E48">
        <w:rPr>
          <w:rFonts w:ascii="var(--bs-body-font-family)" w:hAnsi="var(--bs-body-font-family)"/>
          <w:lang w:val="en-US"/>
        </w:rPr>
        <w:t xml:space="preserve"> </w:t>
      </w:r>
      <w:r w:rsidR="00796E48" w:rsidRPr="23ADB1D8">
        <w:rPr>
          <w:rFonts w:ascii="var(--bs-body-font-family)" w:hAnsi="var(--bs-body-font-family)"/>
          <w:lang w:val="en-US"/>
        </w:rPr>
        <w:t xml:space="preserve">The data collection that underpins the analysis presented in this paper was given </w:t>
      </w:r>
      <w:proofErr w:type="spellStart"/>
      <w:r w:rsidR="00796E48" w:rsidRPr="23ADB1D8">
        <w:rPr>
          <w:rFonts w:ascii="var(--bs-body-font-family)" w:hAnsi="var(--bs-body-font-family)"/>
          <w:lang w:val="en-US"/>
        </w:rPr>
        <w:t>favourable</w:t>
      </w:r>
      <w:proofErr w:type="spellEnd"/>
      <w:r w:rsidR="00796E48" w:rsidRPr="23ADB1D8">
        <w:rPr>
          <w:rFonts w:ascii="var(--bs-body-font-family)" w:hAnsi="var(--bs-body-font-family)"/>
          <w:lang w:val="en-US"/>
        </w:rPr>
        <w:t xml:space="preserve"> ethical approval by the lead author’s School Research Ethics Committee in January 2023. All participants were informed about the aims of the study, provided informed consent, and were assured that participation was voluntary and confidential.</w:t>
      </w:r>
    </w:p>
    <w:p w14:paraId="7AF006D5" w14:textId="7989DCBA" w:rsidR="00AA7A35" w:rsidRPr="00776FD7" w:rsidRDefault="3FA09C2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.2</w:t>
      </w:r>
      <w:r w:rsidR="007E6C65">
        <w:tab/>
      </w:r>
      <w:r w:rsidR="007E6C65" w:rsidRPr="752265D2">
        <w:rPr>
          <w:rFonts w:eastAsia="Times New Roman"/>
          <w:u w:val="single"/>
          <w:lang w:val="en"/>
        </w:rPr>
        <w:t>Survey Instrument and Indicators</w:t>
      </w:r>
    </w:p>
    <w:p w14:paraId="65430B0B" w14:textId="6F429F0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survey instrument was designed to capture both egocentric (ego-based) and </w:t>
      </w:r>
      <w:proofErr w:type="spellStart"/>
      <w:r w:rsidRPr="23ADB1D8">
        <w:rPr>
          <w:rFonts w:ascii="var(--bs-body-font-family)" w:hAnsi="var(--bs-body-font-family)"/>
          <w:lang w:val="en-US"/>
        </w:rPr>
        <w:t>altercentric</w:t>
      </w:r>
      <w:proofErr w:type="spellEnd"/>
      <w:r w:rsidRPr="23ADB1D8">
        <w:rPr>
          <w:rFonts w:ascii="var(--bs-body-font-family)" w:hAnsi="var(--bs-body-font-family)"/>
          <w:lang w:val="en-US"/>
        </w:rPr>
        <w:t xml:space="preserve"> (alter-based) network information, enabling the application of both RDS and NSUM estimation methods</w:t>
      </w:r>
      <w:r w:rsidR="00A27FB6">
        <w:rPr>
          <w:rFonts w:ascii="var(--bs-body-font-family)" w:hAnsi="var(--bs-body-font-family)"/>
          <w:lang w:val="en-US"/>
        </w:rPr>
        <w:t>.</w:t>
      </w:r>
      <w:r w:rsidR="000A71DC">
        <w:rPr>
          <w:rFonts w:ascii="var(--bs-body-font-family)" w:hAnsi="var(--bs-body-font-family)"/>
          <w:lang w:val="en-US"/>
        </w:rPr>
        <w:t xml:space="preserve"> </w:t>
      </w:r>
      <w:r w:rsidRPr="23ADB1D8">
        <w:rPr>
          <w:rFonts w:ascii="var(--bs-body-font-family)" w:hAnsi="var(--bs-body-font-family)"/>
          <w:lang w:val="en-US"/>
        </w:rPr>
        <w:t xml:space="preserve">Composite measures to quantify the extent to which respondents were at risk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including severe forms of exploitation such as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were constructed from existing exploitation typologies, notably the ILO’s Indicators of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{"citationID":"h0ji8nbR","properties":{"formattedCitation":"(I.L.O., 2012)","plainCitation":"(I.L.O., 2012)","noteIndex":0},"citationItems":[{"id":49,"uris":["http://zotero.org/users/local/nMxJkNMP/items/RQQPTP7U"],"itemData":{"id":49,"type":"document","language":"en","note":"Citation Key: ILO11-indicators","title":"ILO indicators of forced labour","URL":"https://www.ilo.org/global/topics/forced-labour/publications/WCMS_203832/lang--en/index.htm","author":[{"literal":"I.L.O."}],"issued":{"date-parts":[["2012"]]}}}],"schema":"https://github.com/citation-style-language/schema/raw/master/csl-citation.json"}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(I.L.O., 2012)</w:t>
      </w:r>
      <w:r w:rsidR="001F6E18">
        <w:rPr>
          <w:rFonts w:ascii="var(--bs-body-font-family)" w:hAnsi="var(--bs-body-font-family)" w:hint="eastAsia"/>
          <w:lang w:val="en-US"/>
        </w:rPr>
        <w:fldChar w:fldCharType="end"/>
      </w:r>
      <w:r w:rsidRPr="23ADB1D8">
        <w:rPr>
          <w:rFonts w:ascii="var(--bs-body-font-family)" w:hAnsi="var(--bs-body-font-family)"/>
          <w:lang w:val="en-US"/>
        </w:rPr>
        <w:t>.</w:t>
      </w:r>
    </w:p>
    <w:p w14:paraId="580B93F7"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The survey consisted of 11 composite indicators and included questions related to domestic workers’ level of job satisfaction, employment conditions, and demographic data such as nationality, age, and gender. Based on these indicators, we operationalize exploitation in two ways: (1) five dichotomous (binary) indicators classifying respondents as exploited or not exploited based on threshold criteria, and (2) one continuous risk index designed to capture gradations of vulnerability across the full sample.</w:t>
      </w:r>
    </w:p>
    <w:p w14:paraId="4F3844F2" w14:textId="5F31465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Ego-based questions capture respondents’ own experiences of exploitation (used for RDS estimation), while alter-based questions ask respondents to report on the exploitation experiences of domestic workers they know (used for NSUM estimation). See </w:t>
      </w:r>
      <w:r w:rsidR="009A5AD0">
        <w:rPr>
          <w:rFonts w:ascii="var(--bs-body-font-family)" w:hAnsi="var(--bs-body-font-family)"/>
          <w:lang w:val="en"/>
        </w:rPr>
        <w:t xml:space="preserve">Online </w:t>
      </w:r>
      <w:r w:rsidR="009A5AD0">
        <w:rPr>
          <w:rFonts w:ascii="var(--bs-body-font-family)" w:hAnsi="var(--bs-body-font-family)"/>
          <w:lang w:val="en"/>
        </w:rPr>
        <w:lastRenderedPageBreak/>
        <w:t xml:space="preserve">Resource </w:t>
      </w:r>
      <w:r w:rsidR="00A27FB6">
        <w:rPr>
          <w:rFonts w:ascii="var(--bs-body-font-family)" w:hAnsi="var(--bs-body-font-family)"/>
          <w:lang w:val="en"/>
        </w:rPr>
        <w:t xml:space="preserve">ESM_1 and ESM_2 </w:t>
      </w:r>
      <w:r>
        <w:rPr>
          <w:rFonts w:ascii="var(--bs-body-font-family)" w:hAnsi="var(--bs-body-font-family)"/>
          <w:lang w:val="en"/>
        </w:rPr>
        <w:t xml:space="preserve">for details of these survey questions and </w:t>
      </w:r>
      <w:r w:rsidRPr="00915E84">
        <w:rPr>
          <w:rFonts w:ascii="var(--bs-body-font-family)" w:hAnsi="var(--bs-body-font-family)"/>
          <w:lang w:val="en"/>
        </w:rPr>
        <w:t>the construction of comparable ego- and alter-based indicators.</w:t>
      </w:r>
    </w:p>
    <w:p w14:paraId="3CB9C611" w14:textId="6C626E10" w:rsidR="00AA7A35" w:rsidRPr="00EB21B3" w:rsidRDefault="3CCEEAA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.3</w:t>
      </w:r>
      <w:r w:rsidR="007E6C65">
        <w:tab/>
      </w:r>
      <w:r w:rsidR="007E6C65" w:rsidRPr="752265D2">
        <w:rPr>
          <w:rFonts w:eastAsia="Times New Roman"/>
          <w:u w:val="single"/>
          <w:lang w:val="en"/>
        </w:rPr>
        <w:t>Sample Characteristics</w:t>
      </w:r>
    </w:p>
    <w:p w14:paraId="3DF03EF6" w14:textId="7396ED6A"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In total, we received completed online surveys from 97 respondents. Twelve participants reported knowing zero domestic workers in the UK—that</w:t>
      </w:r>
      <w:r w:rsidR="00915E84">
        <w:rPr>
          <w:rFonts w:ascii="var(--bs-body-font-family)" w:hAnsi="var(--bs-body-font-family)"/>
          <w:lang w:val="en-US"/>
        </w:rPr>
        <w:t xml:space="preserve"> </w:t>
      </w:r>
      <w:r w:rsidRPr="481442D0">
        <w:rPr>
          <w:rFonts w:ascii="var(--bs-body-font-family)" w:hAnsi="var(--bs-body-font-family)"/>
          <w:lang w:val="en-US"/>
        </w:rPr>
        <w:t>is, having a null social network—and were excluded from RDS analysis because network degree information is required for RDS weighting procedures. This resulted in an analytical sample of 85 respondents for RDS-based estimation.</w:t>
      </w:r>
      <w:r w:rsidR="209EFF71" w:rsidRPr="481442D0">
        <w:rPr>
          <w:rFonts w:ascii="var(--bs-body-font-family)" w:hAnsi="var(--bs-body-font-family)"/>
          <w:lang w:val="en-US"/>
        </w:rPr>
        <w:t xml:space="preserve"> </w:t>
      </w:r>
      <w:r w:rsidR="0F08B12A" w:rsidRPr="481442D0">
        <w:rPr>
          <w:lang w:val="en-US"/>
        </w:rPr>
        <w:t xml:space="preserve"> Although the analytic sample comprises 85 respondents, this is within the range used in comparable respondent-driven sampling (RDS) and network scale-up (NSUM) studies of hidden populations </w:t>
      </w:r>
      <w:r w:rsidR="00EF5404">
        <w:rPr>
          <w:lang w:val="en-US"/>
        </w:rPr>
        <w:fldChar w:fldCharType="begin"/>
      </w:r>
      <w:r w:rsidR="00B459A2">
        <w:rPr>
          <w:lang w:val="en-US"/>
        </w:rPr>
        <w:instrText xml:space="preserve"> ADDIN ZOTERO_ITEM CSL_CITATION {"citationID":"6TAdvONR","properties":{"formattedCitation":"(Gile and Handcock, 2010; Goel and Salganik, 2010; Gile, 2011)","plainCitation":"(Gile and Handcock, 2010; Goel and Salganik, 2010; 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J."}],"accessed":{"date-parts":[["2025",12,19]]},"issued":{"date-parts":[["2011",3,1]]}}},{"id":694,"uris":["http://zotero.org/users/local/nMxJkNMP/items/RFNTGFKL"],"itemData":{"id":694,"type":"article-journal","abstract":"Respondent-driven sampling (RDS) employs a variant of a link-tracing network sampling strategy to collect data from hard-to-reach populations. By tracing the links in the underlying social network, the process exploits the social structure to expand the sample and reduce its dependence on the initial (convenience) sample. The current estimators of population averages make strong assumptions in order to treat the data as a probability sample. We evaluate three critical sensitivities of the estimators: (1) to bias induced by the initial sample, (2) to uncontrollable features of respondent behavior, and (3) to the without-replacement structure of sampling. Our analysis indicates: (1) that the convenience sample of seeds can induce bias, and the number of sample waves typically used in RDS is likely insufficient for the type of nodal mixing required to obtain the reputed asymptotic unbiasedness; (2) that preferential referral behavior by respondents leads to bias; (3) that when a substantial fraction of the target population is sampled the current estimators can have substantial bias. This paper sounds a cautionary note for the users of RDS. While current RDS methodology is powerful and clever, the favorable statistical properties claimed for the current estimates are shown to be heavily dependent on often unrealistic assumptions. We recommend ways to improve the methodology.","container-title":"Sociological Methodology","DOI":"10.1111/j.1467-9531.2010.01223.x","ISSN":"1467-9531","issue":"1","language":"en","license":"© 2010 by American Sociological Association","note":"_eprint: https://onlinelibrary.wiley.com/doi/pdf/10.1111/j.1467-9531.2010.01223.x","page":"285-327","source":"Wiley Online Library","title":"Respondent-Driven Sampling: An Assessment of Current Methodology","title-short":"Respondent-Driven Sampling","URL":"https://onlinelibrary.wiley.com/doi/abs/10.1111/j.1467-9531.2010.01223.x","volume":"40","author":[{"family":"Gile","given":"Krista J."},{"family":"Handcock","given":"Mark S."}],"accessed":{"date-parts":[["2025",12,19]]},"issued":{"date-parts":[["2010"]]}}},{"id":697,"uris":["http://zotero.org/users/local/nMxJkNMP/items/AJ5ALCK4"],"itemData":{"id":697,"type":"article-journal","abstract":"Respondent-driven sampling (RDS) is a network-based technique for estimating traits in hard-to-reach populations, for example, the prevalence of HIV among drug injectors. In recent years RDS has been used in more than 120 studies in more than 20 countries and by leading public health organizations, including the Centers for Disease Control and Prevention in the United States. Despite the widespread use and growing popularity of RDS, there has been little empirical validation of the methodology. Here we investigate the performance of RDS by simulating sampling from 85 known, network populations. Across a variety of traits we find that RDS is substantially less accurate than generally acknowledged and that reported RDS confidence intervals are misleadingly narrow. Moreover, because we model a best-case scenario in which the theoretical RDS sampling assumptions hold exactly, it is unlikely that RDS performs any better in practice than in our simulations. Notably, the poor performance of RDS is driven not by the bias but by the high variance of estimates, a possibility that had been largely overlooked in the RDS literature. Given the consistency of our results across networks and our generous sampling conditions, we conclude that RDS as currently practiced may not be suitable for key aspects of public health surveillance where it is now extensively applied.","container-title":"Proceedings of the National Academy of Sciences","DOI":"10.1073/pnas.1000261107","ISSN":"0027-8424, 1091-6490","issue":"15","journalAbbreviation":"Proc. Natl. Acad. Sci. U.S.A.","language":"en","page":"6743-6747","source":"DOI.org (Crossref)","title":"Assessing respondent-driven sampling","URL":"https://pnas.org/doi/full/10.1073/pnas.1000261107","volume":"107","author":[{"family":"Goel","given":"Sharad"},{"family":"Salganik","given":"Matthew J."}],"accessed":{"date-parts":[["2025",12,19]]},"issued":{"date-parts":[["2010",4,13]]}}}],"schema":"https://github.com/citation-style-language/schema/raw/master/csl-citation.json"} </w:instrText>
      </w:r>
      <w:r w:rsidR="00EF5404">
        <w:rPr>
          <w:lang w:val="en-US"/>
        </w:rPr>
        <w:fldChar w:fldCharType="separate"/>
      </w:r>
      <w:r w:rsidR="00B459A2" w:rsidRPr="00B459A2">
        <w:t>(Gile and Handcock, 2010; Goel and Salganik, 2010; Gile, 2011)</w:t>
      </w:r>
      <w:r w:rsidR="00EF5404">
        <w:rPr>
          <w:lang w:val="en-US"/>
        </w:rPr>
        <w:fldChar w:fldCharType="end"/>
      </w:r>
      <w:r w:rsidR="0F08B12A" w:rsidRPr="481442D0">
        <w:rPr>
          <w:lang w:val="en-US"/>
        </w:rPr>
        <w:t xml:space="preserve">. Statistical inference in these designs depends not on the absolute sample size but on the structure of the recruitment network, degree distribution, and convergence to equilibrium </w:t>
      </w:r>
      <w:r w:rsidR="00985E43">
        <w:rPr>
          <w:lang w:val="en-US"/>
        </w:rPr>
        <w:fldChar w:fldCharType="begin"/>
      </w:r>
      <w:r w:rsidR="00B459A2">
        <w:rPr>
          <w:lang w:val="en-US"/>
        </w:rPr>
        <w:instrText xml:space="preserve"> ADDIN ZOTERO_ITEM CSL_CITATION {"citationID":"r80vlQzw","properties":{"formattedCitation":"(Salganik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985E43">
        <w:rPr>
          <w:lang w:val="en-US"/>
        </w:rPr>
        <w:fldChar w:fldCharType="separate"/>
      </w:r>
      <w:r w:rsidR="00B459A2" w:rsidRPr="00B459A2">
        <w:t>(Salganik and Heckathorn, 2004)</w:t>
      </w:r>
      <w:r w:rsidR="00985E43">
        <w:rPr>
          <w:lang w:val="en-US"/>
        </w:rPr>
        <w:fldChar w:fldCharType="end"/>
      </w:r>
      <w:r w:rsidR="0F08B12A" w:rsidRPr="481442D0">
        <w:rPr>
          <w:lang w:val="en-US"/>
        </w:rPr>
        <w:t xml:space="preserve">. Furthermore, model-assisted and Bayesian RDS estimators </w:t>
      </w:r>
      <w:r w:rsidR="001526B2">
        <w:rPr>
          <w:lang w:val="en-US"/>
        </w:rPr>
        <w:fldChar w:fldCharType="begin"/>
      </w:r>
      <w:r w:rsidR="00B459A2">
        <w:rPr>
          <w:lang w:val="en-US"/>
        </w:rPr>
        <w:instrText xml:space="preserve"> ADDIN ZOTERO_ITEM CSL_CITATION {"citationID":"exGouKqQ","properties":{"formattedCitation":"(Gile, 2011; Gile {\\i{}et al.}, 2018)","plainCitation":"(Gile, 2011; Gile et al., 2018)","noteIndex":0},"citationItems":[{"id":699,"uris":["http://zotero.org/users/local/nMxJkNMP/items/3NVXGXZB"],"itemData":{"id":699,"type":"article-journal","abstract":"Respondent-driven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1526B2">
        <w:rPr>
          <w:lang w:val="en-US"/>
        </w:rPr>
        <w:fldChar w:fldCharType="separate"/>
      </w:r>
      <w:r w:rsidR="00B459A2" w:rsidRPr="00B459A2">
        <w:t xml:space="preserve">(Gile, 2011; Gile </w:t>
      </w:r>
      <w:r w:rsidR="00B459A2" w:rsidRPr="00B459A2">
        <w:rPr>
          <w:i/>
          <w:iCs/>
        </w:rPr>
        <w:t>et al.</w:t>
      </w:r>
      <w:r w:rsidR="00B459A2" w:rsidRPr="00B459A2">
        <w:t>, 2018)</w:t>
      </w:r>
      <w:r w:rsidR="001526B2">
        <w:rPr>
          <w:lang w:val="en-US"/>
        </w:rPr>
        <w:fldChar w:fldCharType="end"/>
      </w:r>
      <w:r w:rsidR="0F08B12A" w:rsidRPr="481442D0">
        <w:rPr>
          <w:lang w:val="en-US"/>
        </w:rPr>
        <w:t xml:space="preserve"> provide valid population estimates even for modest sample sizes, particularly when uncertainty is appropriately quantified through resampling or posterior distributions. In this study, we additionally employ a </w:t>
      </w:r>
      <w:proofErr w:type="spellStart"/>
      <w:r w:rsidR="0F08B12A" w:rsidRPr="481442D0">
        <w:rPr>
          <w:lang w:val="en-US"/>
        </w:rPr>
        <w:t>neighbourhood</w:t>
      </w:r>
      <w:proofErr w:type="spellEnd"/>
      <w:r w:rsidR="0F08B12A" w:rsidRPr="481442D0">
        <w:rPr>
          <w:lang w:val="en-US"/>
        </w:rPr>
        <w:t xml:space="preserve"> bootstrap procedure that propagates sampling and network uncertainty, providing robust confidence intervals consistent with small-sample design-based inference </w:t>
      </w:r>
      <w:r w:rsidR="0052019D">
        <w:rPr>
          <w:lang w:val="en-US"/>
        </w:rPr>
        <w:fldChar w:fldCharType="begin"/>
      </w:r>
      <w:r w:rsidR="00B459A2">
        <w:rPr>
          <w:lang w:val="en-US"/>
        </w:rPr>
        <w:instrText xml:space="preserve"> ADDIN ZOTERO_ITEM CSL_CITATION {"citationID":"cMsC2BVK","properties":{"formattedCitation":"(Handcock, Gile and Mar, 2014)","plainCitation":"(Handcock, Gile and Mar, 2014)","noteIndex":0},"citationItems":[{"id":701,"uris":["http://zotero.org/users/local/nMxJkNMP/items/5FK9VPZX"],"itemData":{"id":701,"type":"article-journal","abstract":"Respondent-Driven Sampling (RDS) is n approach to sampling design and inference in hard-to-reach human populations. It is often used in situations where the target population is rare and/or stigmatized in the larger population, so that it is prohibitively expensive to contact them through the available frames. Common examples include injecting drug users, men who have sex with men, and female sex workers. Most analysis of RDS data has focused on estimating aggregate characteristics, such as disease prevalence. However, RDS is often conducted in settings where the population size is unknown and of great independent interest. This paper presents an approach to estimating the size of a target population based on data collected through RDS. The proposed approach uses a successive sampling approximation to RDS to leverage information in the ordered sequence of observed personal network sizes. The inference uses the Bayesian framework, allowing for the incorporation of prior knowledge. A flexible class of priors for the population size is used that aids elicitation. An extensive simulation study provides insight into the performance of the method for estimating population size under a broad range of conditions. A further study shows the approach also improves estimation of aggregate characteristics. Finally, the method demonstrates sensible results when used to estimate the size of known networked populations from the National Longitudinal Study of Adolescent Health, and when used to estimate the size of a hard-to-reach population at high risk for HIV.","container-title":"Electronic Journal of Statistics","DOI":"10.1214/14-EJS923","ISSN":"1935-7524","issue":"1","journalAbbreviation":"Electron J Stat","language":"eng","note":"PMID: 26180577\nPMCID: PMC4500293","page":"1491-1521","source":"PubMed","title":"Estimating hidden population size using Respondent-Driven Sampling data","volume":"8","author":[{"family":"Handcock","given":"Mark S."},{"family":"Gile","given":"Krista J."},{"family":"Mar","given":"Corinne M."}],"issued":{"date-parts":[["2014"]]}}}],"schema":"https://github.com/citation-style-language/schema/raw/master/csl-citation.json"} </w:instrText>
      </w:r>
      <w:r w:rsidR="0052019D">
        <w:rPr>
          <w:lang w:val="en-US"/>
        </w:rPr>
        <w:fldChar w:fldCharType="separate"/>
      </w:r>
      <w:r w:rsidR="00B459A2" w:rsidRPr="00B459A2">
        <w:t>(Handcock, Gile and Mar, 2014)</w:t>
      </w:r>
      <w:r w:rsidR="0052019D">
        <w:rPr>
          <w:lang w:val="en-US"/>
        </w:rPr>
        <w:fldChar w:fldCharType="end"/>
      </w:r>
      <w:r w:rsidR="0F08B12A" w:rsidRPr="481442D0">
        <w:rPr>
          <w:lang w:val="en-US"/>
        </w:rPr>
        <w:t>.</w:t>
      </w:r>
    </w:p>
    <w:p w14:paraId="44AC3377" w14:textId="7409E02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Of the 97 initial respondents, 90 identified themselves as transnational migrants. Forty-five percent regarded themselves as self-employed, 39% identified themselves as employees, and 16% </w:t>
      </w:r>
      <w:proofErr w:type="spellStart"/>
      <w:r w:rsidRPr="23ADB1D8">
        <w:rPr>
          <w:rFonts w:ascii="var(--bs-body-font-family)" w:hAnsi="var(--bs-body-font-family)"/>
          <w:lang w:val="en-US"/>
        </w:rPr>
        <w:t>categorised</w:t>
      </w:r>
      <w:proofErr w:type="spellEnd"/>
      <w:r w:rsidRPr="23ADB1D8">
        <w:rPr>
          <w:rFonts w:ascii="var(--bs-body-font-family)" w:hAnsi="var(--bs-body-font-family)"/>
          <w:lang w:val="en-US"/>
        </w:rPr>
        <w:t xml:space="preserve"> their employment status as that of a worker. The largest single nationality group, comprising 64 respondents (66% of the total), reported a Filipina background. Other nationalities represented included Dominican, Brazilian, </w:t>
      </w:r>
      <w:r w:rsidRPr="23ADB1D8">
        <w:rPr>
          <w:rFonts w:ascii="var(--bs-body-font-family)" w:hAnsi="var(--bs-body-font-family)"/>
          <w:lang w:val="en-US"/>
        </w:rPr>
        <w:lastRenderedPageBreak/>
        <w:t>Spanish, Colombian, Bolivian, Venezuelan, Cuban, and Panamanian. Female domestic workers made up 97% of the sample, with 3% of the sample comprised of male domestic workers. The age structure of the domestic workers was skewed towards those over 45 years old, with such workers representing over half of the sample (see Table 1).</w:t>
      </w:r>
    </w:p>
    <w:p w14:paraId="1E09F6B4" w14:textId="7943788B"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5E6F0A">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1 inserted below]</w:t>
      </w:r>
    </w:p>
    <w:p>
      <w:pPr>
        <w:jc w:val="center"/>
      </w:pPr>
      <w:r>
        <w:drawing>
          <wp:inline xmlns:a="http://schemas.openxmlformats.org/drawingml/2006/main" xmlns:pic="http://schemas.openxmlformats.org/drawingml/2006/picture">
            <wp:extent cx="4706007" cy="2943636"/>
            <wp:docPr id="6" name="Picture 6"/>
            <wp:cNvGraphicFramePr>
              <a:graphicFrameLocks noChangeAspect="1"/>
            </wp:cNvGraphicFramePr>
            <a:graphic>
              <a:graphicData uri="http://schemas.openxmlformats.org/drawingml/2006/picture">
                <pic:pic>
                  <pic:nvPicPr>
                    <pic:cNvPr id="0" name="tmpzzq408xz.png"/>
                    <pic:cNvPicPr/>
                  </pic:nvPicPr>
                  <pic:blipFill>
                    <a:blip r:embed="rId16"/>
                    <a:stretch>
                      <a:fillRect/>
                    </a:stretch>
                  </pic:blipFill>
                  <pic:spPr>
                    <a:xfrm>
                      <a:off x="0" y="0"/>
                      <a:ext cx="4706007" cy="2943636"/>
                    </a:xfrm>
                    <a:prstGeom prst="rect"/>
                  </pic:spPr>
                </pic:pic>
              </a:graphicData>
            </a:graphic>
          </wp:inline>
        </w:drawing>
      </w:r>
    </w:p>
    <w:p>
      <w:pPr>
        <w:jc w:val="center"/>
      </w:pPr>
      <w:r>
        <w:rPr>
          <w:sz w:val="20"/>
          <w:i/>
        </w:rPr>
        <w:t xml:space="preserve">Figure 1 RDS Recruitment Network Structure Recruitment chains showing seed nodes (triangles) and recruit nodes (circles). Node colours represent nationality clusters, which node size proportional to out-degree (number of recruits). Lines show recruiter-recruit relationships. Source: Authors’ Own Work</w:t>
      </w:r>
    </w:p>
    <w:p w14:paraId="532BB267" w14:textId="77777777" w:rsidR="005E6F0A" w:rsidRDefault="005E6F0A" w:rsidP="00E669D5">
      <w:pPr>
        <w:spacing w:line="480" w:lineRule="auto"/>
        <w:rPr>
          <w:rFonts w:ascii="var(--bs-body-font-family)" w:eastAsia="Times New Roman" w:hAnsi="var(--bs-body-font-family)"/>
          <w:lang w:val="en"/>
        </w:rPr>
      </w:pPr>
    </w:p>
    <w:p w14:paraId="23BC662D" w14:textId="669881AE" w:rsidR="00AA7A35" w:rsidRDefault="005E6F0A"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1 inserted below]</w:t>
      </w:r>
    </w:p>
    <w:p>
      <w:pPr>
        <w:jc w:val="center"/>
      </w:pPr>
      <w:r>
        <w:drawing>
          <wp:inline xmlns:a="http://schemas.openxmlformats.org/drawingml/2006/main" xmlns:pic="http://schemas.openxmlformats.org/drawingml/2006/picture">
            <wp:extent cx="4182058" cy="771633"/>
            <wp:docPr id="5" name="Picture 5"/>
            <wp:cNvGraphicFramePr>
              <a:graphicFrameLocks noChangeAspect="1"/>
            </wp:cNvGraphicFramePr>
            <a:graphic>
              <a:graphicData uri="http://schemas.openxmlformats.org/drawingml/2006/picture">
                <pic:pic>
                  <pic:nvPicPr>
                    <pic:cNvPr id="0" name="tmp8zzulf3t.png"/>
                    <pic:cNvPicPr/>
                  </pic:nvPicPr>
                  <pic:blipFill>
                    <a:blip r:embed="rId15"/>
                    <a:stretch>
                      <a:fillRect/>
                    </a:stretch>
                  </pic:blipFill>
                  <pic:spPr>
                    <a:xfrm>
                      <a:off x="0" y="0"/>
                      <a:ext cx="4182058" cy="771633"/>
                    </a:xfrm>
                    <a:prstGeom prst="rect"/>
                  </pic:spPr>
                </pic:pic>
              </a:graphicData>
            </a:graphic>
          </wp:inline>
        </w:drawing>
      </w:r>
    </w:p>
    <w:p>
      <w:pPr>
        <w:jc w:val="center"/>
      </w:pPr>
      <w:r>
        <w:rPr>
          <w:sz w:val="20"/>
          <w:i/>
        </w:rPr>
        <w:t xml:space="preserve">Table 1 RDS Sample Characteristics by Nationality Cluster and Recruitment Wave. Source: Authors’ Own Work.</w:t>
      </w:r>
    </w:p>
    <w:p w14:paraId="252FE10D" w14:textId="77777777" w:rsidR="00DA17B6" w:rsidRDefault="00DA17B6" w:rsidP="00E669D5">
      <w:pPr>
        <w:spacing w:line="480" w:lineRule="auto"/>
        <w:rPr>
          <w:rFonts w:ascii="var(--bs-body-font-family)" w:eastAsia="Times New Roman" w:hAnsi="var(--bs-body-font-family)"/>
          <w:lang w:val="en"/>
        </w:rPr>
      </w:pPr>
    </w:p>
    <w:p w14:paraId="5693CEC7" w14:textId="4AF681E5" w:rsidR="00AA7A35" w:rsidRPr="00770951" w:rsidRDefault="5D64726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4</w:t>
      </w:r>
      <w:r w:rsidR="007E6C65">
        <w:tab/>
      </w:r>
      <w:r w:rsidR="007E6C65" w:rsidRPr="752265D2">
        <w:rPr>
          <w:rFonts w:eastAsia="Times New Roman"/>
          <w:u w:val="single"/>
          <w:lang w:val="en"/>
        </w:rPr>
        <w:t>Estimation Framework</w:t>
      </w:r>
    </w:p>
    <w:p w14:paraId="7F70807B" w14:textId="7342F0E5" w:rsidR="00AA7A35" w:rsidRDefault="003B681D" w:rsidP="752265D2">
      <w:pPr>
        <w:pStyle w:val="NormalWeb"/>
        <w:spacing w:line="480" w:lineRule="auto"/>
        <w:rPr>
          <w:rFonts w:ascii="var(--bs-body-font-family)" w:hAnsi="var(--bs-body-font-family)" w:hint="eastAsia"/>
          <w:lang w:val="en-US"/>
        </w:rPr>
      </w:pPr>
      <w:r w:rsidRPr="752265D2">
        <w:rPr>
          <w:rFonts w:ascii="var(--bs-body-font-family)" w:hAnsi="var(--bs-body-font-family)"/>
          <w:lang w:val="en-US"/>
        </w:rPr>
        <w:t xml:space="preserve">We </w:t>
      </w:r>
      <w:proofErr w:type="spellStart"/>
      <w:r w:rsidRPr="752265D2">
        <w:rPr>
          <w:rFonts w:ascii="var(--bs-body-font-family)" w:hAnsi="var(--bs-body-font-family)"/>
          <w:lang w:val="en-US"/>
        </w:rPr>
        <w:t>analysed</w:t>
      </w:r>
      <w:proofErr w:type="spellEnd"/>
      <w:r w:rsidRPr="752265D2">
        <w:rPr>
          <w:rFonts w:ascii="var(--bs-body-font-family)" w:hAnsi="var(--bs-body-font-family)"/>
          <w:lang w:val="en-US"/>
        </w:rPr>
        <w:t xml:space="preserve"> the survey sample using multiple estimation models to assess robustness and conduct sensitivity analyses (see </w:t>
      </w:r>
      <w:r w:rsidR="5B618448" w:rsidRPr="752265D2">
        <w:rPr>
          <w:rFonts w:ascii="var(--bs-body-font-family)" w:hAnsi="var(--bs-body-font-family)"/>
          <w:lang w:val="en-US"/>
        </w:rPr>
        <w:t>ESM_2</w:t>
      </w:r>
      <w:r w:rsidRPr="752265D2">
        <w:rPr>
          <w:rFonts w:ascii="var(--bs-body-font-family)" w:hAnsi="var(--bs-body-font-family)"/>
          <w:lang w:val="en-US"/>
        </w:rPr>
        <w:t>). The dual structure of our survey instrument—capturing both ego-based and alter-based network information—enables two fundamentally different estimation strategies: Respondent-Driven Sampling (RDS) estimators and Network Scale-Up Methods (NSUM).</w:t>
      </w:r>
    </w:p>
    <w:p w14:paraId="19FDE6DF" w14:textId="545FD48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To the best of the authors’ knowledge, the combined use of both methods in the same study is rare in peer-reviewed academic research, though it has appeared in government-funded reports and technical documents from NGOs and research organizations </w:t>
      </w:r>
      <w:r w:rsidR="002C79F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{"citationID":"PPomTfRE","properties":{"formattedCitation":"(IST Research and University of California, Los Angeles, 2020; Hickman {\\i{}et al.}, 2025)","plainCitation":"(IST Research and University of California, Los Angeles, 2020; Hickman et al., 2025)","noteIndex":0},"citationItems":[{"id":706,"uris":["http://zotero.org/users/local/nMxJkNMP/items/M9DZRK7V"],"itemData":{"id":706,"type":"webpage","language":"en","title":"Human Trafficking Prevalence Estimation Feasibility Study | Bureau of Justice Statistics","URL":"https://bjs.ojp.gov/library/publications/human-trafficking-prevalence-estimation-feasibility-study","author":[{"family":"Hickman","given":"Shelby"},{"family":"Lopez-Jauffret","given":"Charlotte"},{"family":"Fahy","given":"Stephanie"},{"family":"Masick","given":"Vanessa"}],"accessed":{"date-parts":[["2025",12,19]]},"issued":{"date-parts":[["2025"]]}}},{"id":705,"uris":["http://zotero.org/users/local/nMxJkNMP/items/5MSBCTV2"],"itemData":{"id":705,"type":"report","genre":"Technical Report","publisher":"Global Fund to End Modern Slavery","title":"Estimating the Prevalence of Child Sex Trafficking in Mahashtra, India","author":[{"family":"IST Research","given":""},{"family":"University of California, Los Angeles","given":""}],"issued":{"date-parts":[["2020"]]}}}],"schema":"https://github.com/citation-style-language/schema/raw/master/csl-citation.json"} </w:instrText>
      </w:r>
      <w:r w:rsidR="002C79FC">
        <w:rPr>
          <w:rFonts w:ascii="var(--bs-body-font-family)" w:hAnsi="var(--bs-body-font-family)" w:hint="eastAsia"/>
          <w:lang w:val="en"/>
        </w:rPr>
        <w:fldChar w:fldCharType="separate"/>
      </w:r>
      <w:r w:rsidR="00B459A2" w:rsidRPr="00B459A2">
        <w:rPr>
          <w:rFonts w:ascii="var(--bs-body-font-family)" w:hAnsi="var(--bs-body-font-family)"/>
        </w:rPr>
        <w:t xml:space="preserve">(IST Research and University of California, Los Angeles, 2020; Hickman </w:t>
      </w:r>
      <w:r w:rsidR="00B459A2" w:rsidRPr="00B459A2">
        <w:rPr>
          <w:rFonts w:ascii="var(--bs-body-font-family)" w:hAnsi="var(--bs-body-font-family)"/>
          <w:i/>
          <w:iCs/>
        </w:rPr>
        <w:t>et al.</w:t>
      </w:r>
      <w:r w:rsidR="00B459A2" w:rsidRPr="00B459A2">
        <w:rPr>
          <w:rFonts w:ascii="var(--bs-body-font-family)" w:hAnsi="var(--bs-body-font-family)"/>
        </w:rPr>
        <w:t>, 2025)</w:t>
      </w:r>
      <w:r w:rsidR="002C79FC">
        <w:rPr>
          <w:rFonts w:ascii="var(--bs-body-font-family)" w:hAnsi="var(--bs-body-font-family)" w:hint="eastAsia"/>
          <w:lang w:val="en"/>
        </w:rPr>
        <w:fldChar w:fldCharType="end"/>
      </w:r>
      <w:r>
        <w:rPr>
          <w:rFonts w:ascii="var(--bs-body-font-family)" w:hAnsi="var(--bs-body-font-family)"/>
          <w:lang w:val="en"/>
        </w:rPr>
        <w:t>. This paper contributes to the emerging methodological literature on combining RDS and NSUM in survey research for hidden populations. We also developed a novel three-step bootstrap procedure to address uncertainty in NSUM estimates.</w:t>
      </w:r>
    </w:p>
    <w:p w14:paraId="4A8171CE" w14:textId="5DDC8AA1" w:rsidR="00AA7A35" w:rsidRDefault="003B681D" w:rsidP="00E669D5">
      <w:pPr>
        <w:spacing w:line="480" w:lineRule="auto"/>
        <w:divId w:val="1975518704"/>
        <w:rPr>
          <w:rFonts w:ascii="var(--bs-body-font-family)" w:hAnsi="var(--bs-body-font-family)" w:hint="eastAsia"/>
          <w:lang w:val="en-US"/>
        </w:rPr>
      </w:pPr>
      <w:r w:rsidRPr="23ADB1D8">
        <w:rPr>
          <w:rFonts w:eastAsia="Times New Roman"/>
          <w:i/>
          <w:iCs/>
          <w:lang w:val="en-US"/>
        </w:rPr>
        <w:t>RDS Estimation</w:t>
      </w:r>
      <w:r w:rsidR="007E6C65" w:rsidRPr="23ADB1D8">
        <w:rPr>
          <w:rFonts w:eastAsia="Times New Roman"/>
          <w:i/>
          <w:iCs/>
          <w:lang w:val="en-US"/>
        </w:rPr>
        <w:t xml:space="preserve">: </w:t>
      </w:r>
      <w:r w:rsidRPr="23ADB1D8">
        <w:rPr>
          <w:rFonts w:ascii="var(--bs-body-font-family)" w:hAnsi="var(--bs-body-font-family)"/>
          <w:lang w:val="en-US"/>
        </w:rPr>
        <w:t xml:space="preserve">We implemented three RDS estimators, each with distinct assumptions: RDS-I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{"citationID":"fwk76AEP","properties":{"formattedCitation":"(Salganik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(Salganik and Heckathorn, 2004)</w:t>
      </w:r>
      <w:r w:rsidR="005F2FEE">
        <w:rPr>
          <w:rFonts w:ascii="var(--bs-body-font-family)" w:hAnsi="var(--bs-body-font-family)" w:hint="eastAsia"/>
          <w:lang w:val="en-US"/>
        </w:rPr>
        <w:fldChar w:fldCharType="end"/>
      </w:r>
      <w:r w:rsidRPr="23ADB1D8">
        <w:rPr>
          <w:rFonts w:ascii="var(--bs-body-font-family)" w:hAnsi="var(--bs-body-font-family)"/>
          <w:lang w:val="en-US"/>
        </w:rPr>
        <w:t xml:space="preserve">, the Volz–Heckathorn (VH) estimator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{"citationID":"VMXbkGDn","properties":{"formattedCitation":"(Volz and Heckathorn, 2008)","plainCitation":"(Volz and Heckathorn, 2008)","noteIndex":0},"citationItems":[{"id":181,"uris":["http://zotero.org/users/local/nMxJkNMP/items/S5KRUP8J"],"itemData":{"id":181,"type":"article-journal","abstract":"Many populations of interest present special challenges for traditional survey methodology when it is difficult or impossible to obtain a traditional sampling frame. In the case of such \"hidden\" populations at risk of HIV/AIDS, many researchers have resorted to chain-referral sampling. Recent progress on the theory of chain-referral sampling has led to Respondent Driven Sampling (RDS), a rigorous chain-referral method which allows unbiased estimation of the target population. In this article we present new probability-theoretic methods for making estimates from RDS data. The new estimators offer improved simplicity, analytical tractability, and allow the estimation of continuous variables. An analytical variance estimator is proposed in the case of estimating categorical variables. The properties of the estimator and the associated variance estimator are explored in a simulation study, and compared to alternative RDS estimators using data from a study of New York City jazz musicians. The new estimator gives results consistent with alternative RDS estimators in the study of jazz musicians, and demonstrates greater precision than alternative estimators in the simulation study.","container-title":"Journal of Official Statistics","journalAbbreviation":"Journal of Official Statistics","page":"79-97","source":"ResearchGate","title":"Probability Based Estimation Theory for Respondent Driven Sampling","volume":"24","author":[{"family":"Volz","given":"Erik"},{"family":"Heckathorn","given":"Douglas"}],"issued":{"date-parts":[["2008",3,1]]}}}],"schema":"https://github.com/citation-style-language/schema/raw/master/csl-citation.json"}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 xml:space="preserve">(Volz and </w:t>
      </w:r>
      <w:r w:rsidR="00B459A2" w:rsidRPr="00B459A2">
        <w:rPr>
          <w:rFonts w:ascii="var(--bs-body-font-family)" w:hAnsi="var(--bs-body-font-family)"/>
        </w:rPr>
        <w:lastRenderedPageBreak/>
        <w:t>Heckathorn, 2008)</w:t>
      </w:r>
      <w:r w:rsidR="005F2FEE">
        <w:rPr>
          <w:rFonts w:ascii="var(--bs-body-font-family)" w:hAnsi="var(--bs-body-font-family)" w:hint="eastAsia"/>
          <w:lang w:val="en-US"/>
        </w:rPr>
        <w:fldChar w:fldCharType="end"/>
      </w:r>
      <w:r w:rsidRPr="23ADB1D8">
        <w:rPr>
          <w:rFonts w:ascii="var(--bs-body-font-family)" w:hAnsi="var(--bs-body-font-family)"/>
          <w:lang w:val="en-US"/>
        </w:rPr>
        <w:t xml:space="preserve">, and Gile’s Successive Sampling (RDS-SS) estimator </w:t>
      </w:r>
      <w:r w:rsidR="0015350A">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{"citationID":"6L9SjSU1","properties":{"formattedCitation":"(Gile,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15350A">
        <w:rPr>
          <w:rFonts w:ascii="var(--bs-body-font-family)" w:hAnsi="var(--bs-body-font-family)" w:hint="eastAsia"/>
          <w:lang w:val="en-US"/>
        </w:rPr>
        <w:fldChar w:fldCharType="separate"/>
      </w:r>
      <w:r w:rsidR="0015350A" w:rsidRPr="0015350A">
        <w:rPr>
          <w:rFonts w:ascii="var(--bs-body-font-family)" w:hAnsi="var(--bs-body-font-family)"/>
        </w:rPr>
        <w:t>(Gile, 2011)</w:t>
      </w:r>
      <w:r w:rsidR="0015350A">
        <w:rPr>
          <w:rFonts w:ascii="var(--bs-body-font-family)" w:hAnsi="var(--bs-body-font-family)" w:hint="eastAsia"/>
          <w:lang w:val="en-US"/>
        </w:rPr>
        <w:fldChar w:fldCharType="end"/>
      </w:r>
      <w:r w:rsidRPr="23ADB1D8">
        <w:rPr>
          <w:rFonts w:ascii="var(--bs-body-font-family)" w:hAnsi="var(--bs-body-font-family)"/>
          <w:lang w:val="en-US"/>
        </w:rPr>
        <w:t>. Given our small sample (85 respondents) and non-negligible sampling fraction, RDS-SS serves as our primary estimator for binary outcomes because it accounts for finite population effects. RDS-I, which performs poorly in small samples and is highly sensitive to seed dependence, is retained as a historical benchmark.</w:t>
      </w:r>
    </w:p>
    <w:p w14:paraId="62F7B856" w14:textId="423C8484"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For continuous outcomes such as the exploitation risk index, we employ Model-Assisted (MA-RDS) estimators</w:t>
      </w:r>
      <w:r w:rsidR="00881DF4">
        <w:rPr>
          <w:rFonts w:ascii="var(--bs-body-font-family)" w:hAnsi="var(--bs-body-font-family)"/>
          <w:lang w:val="en-US"/>
        </w:rPr>
        <w:t xml:space="preserve"> </w:t>
      </w:r>
      <w:r w:rsidR="00881DF4">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{"citationID":"9ZTFlJ2J","properties":{"formattedCitation":"(Gile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881DF4">
        <w:rPr>
          <w:rFonts w:ascii="var(--bs-body-font-family)" w:hAnsi="var(--bs-body-font-family)" w:hint="eastAsia"/>
          <w:lang w:val="en-US"/>
        </w:rPr>
        <w:fldChar w:fldCharType="separate"/>
      </w:r>
      <w:r w:rsidR="00B459A2" w:rsidRPr="00B459A2">
        <w:rPr>
          <w:rFonts w:ascii="var(--bs-body-font-family)" w:hAnsi="var(--bs-body-font-family)"/>
        </w:rPr>
        <w:t>(Gile and Handcock, 2015)</w:t>
      </w:r>
      <w:r w:rsidR="00881DF4">
        <w:rPr>
          <w:rFonts w:ascii="var(--bs-body-font-family)" w:hAnsi="var(--bs-body-font-family)" w:hint="eastAsia"/>
          <w:lang w:val="en-US"/>
        </w:rPr>
        <w:fldChar w:fldCharType="end"/>
      </w:r>
      <w:r w:rsidRPr="23ADB1D8">
        <w:rPr>
          <w:rFonts w:ascii="var(--bs-body-font-family)" w:hAnsi="var(--bs-body-font-family)"/>
          <w:lang w:val="en-US"/>
        </w:rPr>
        <w:t>. MA-RDS is design-based yet leverages a working Exponential Random Graph Model (ERGM) with degree and homophily terms to approximate inclusion probabilities conditional on observed seeds. This approach directly addresses seed bias and homophily that conventional RDS estimators cannot correct, accommodates finite-population effects through successive-sampling logic, and supports valid estimation of both binary and continuous outcomes. By conditioning on actual seed composition and subgroup structure, the method reduces bias, improves efficiency, and provides design-compatible bootstrap uncertainty</w:t>
      </w:r>
      <w:r w:rsidR="00AE3A52">
        <w:rPr>
          <w:rFonts w:ascii="var(--bs-body-font-family)" w:hAnsi="var(--bs-body-font-family)"/>
          <w:lang w:val="en-US"/>
        </w:rPr>
        <w:t xml:space="preserve"> </w:t>
      </w:r>
      <w:r w:rsidR="00AE3A5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{"citationID":"ZL5cERiz","properties":{"formattedCitation":"(Gile,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AE3A52">
        <w:rPr>
          <w:rFonts w:ascii="var(--bs-body-font-family)" w:hAnsi="var(--bs-body-font-family)" w:hint="eastAsia"/>
          <w:lang w:val="en-US"/>
        </w:rPr>
        <w:fldChar w:fldCharType="separate"/>
      </w:r>
      <w:r w:rsidR="00AE3A52" w:rsidRPr="00AE3A52">
        <w:rPr>
          <w:rFonts w:ascii="var(--bs-body-font-family)" w:hAnsi="var(--bs-body-font-family)"/>
        </w:rPr>
        <w:t>(Gile, 2011)</w:t>
      </w:r>
      <w:r w:rsidR="00AE3A52">
        <w:rPr>
          <w:rFonts w:ascii="var(--bs-body-font-family)" w:hAnsi="var(--bs-body-font-family)" w:hint="eastAsia"/>
          <w:lang w:val="en-US"/>
        </w:rPr>
        <w:fldChar w:fldCharType="end"/>
      </w:r>
      <w:r w:rsidRPr="23ADB1D8">
        <w:rPr>
          <w:rFonts w:ascii="var(--bs-body-font-family)" w:hAnsi="var(--bs-body-font-family)"/>
          <w:lang w:val="en-US"/>
        </w:rPr>
        <w:t>.</w:t>
      </w:r>
    </w:p>
    <w:p w14:paraId="192D8504" w14:textId="01AC2273" w:rsidR="00AA7A35" w:rsidRDefault="003B681D" w:rsidP="4BCEB955">
      <w:pPr>
        <w:spacing w:line="480" w:lineRule="auto"/>
        <w:divId w:val="1975518704"/>
        <w:rPr>
          <w:rFonts w:ascii="var(--bs-body-font-family)" w:hAnsi="var(--bs-body-font-family)" w:hint="eastAsia"/>
          <w:lang w:val="en-US"/>
        </w:rPr>
      </w:pPr>
      <w:r w:rsidRPr="4BCEB955">
        <w:rPr>
          <w:rFonts w:eastAsia="Times New Roman"/>
          <w:i/>
          <w:iCs/>
          <w:lang w:val="en"/>
        </w:rPr>
        <w:t>NSUM Estimation</w:t>
      </w:r>
      <w:r w:rsidR="007E6C65" w:rsidRPr="4BCEB955">
        <w:rPr>
          <w:rFonts w:eastAsia="Times New Roman"/>
          <w:i/>
          <w:iCs/>
          <w:lang w:val="en"/>
        </w:rPr>
        <w:t xml:space="preserve">: </w:t>
      </w:r>
      <w:r w:rsidRPr="4BCEB955">
        <w:rPr>
          <w:rFonts w:ascii="var(--bs-body-font-family)" w:hAnsi="var(--bs-body-font-family)"/>
          <w:lang w:val="en"/>
        </w:rPr>
        <w:t xml:space="preserve">We employ the Modified Basic Scale-Up (MBSU) model </w:t>
      </w:r>
      <w:r w:rsidRPr="4BCEB955">
        <w:rPr>
          <w:rFonts w:ascii="var(--bs-body-font-family)" w:hAnsi="var(--bs-body-font-family)"/>
          <w:lang w:val="en"/>
        </w:rPr>
        <w:fldChar w:fldCharType="begin"/>
      </w:r>
      <w:r w:rsidR="00B459A2">
        <w:rPr>
          <w:rFonts w:ascii="var(--bs-body-font-family)" w:hAnsi="var(--bs-body-font-family)" w:hint="eastAsia"/>
          <w:lang w:val="en"/>
        </w:rPr>
        <w:instrText xml:space="preserve"> ADDIN ZOTERO_ITEM CSL_CITATION {"citationID":"EMT4fWpY","properties":{"formattedCitation":"(Feehan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Pr="4BCEB955">
        <w:rPr>
          <w:rFonts w:ascii="var(--bs-body-font-family)" w:hAnsi="var(--bs-body-font-family)"/>
          <w:lang w:val="en"/>
        </w:rPr>
        <w:fldChar w:fldCharType="separate"/>
      </w:r>
      <w:r w:rsidR="00B459A2" w:rsidRPr="00B459A2">
        <w:rPr>
          <w:rFonts w:ascii="var(--bs-body-font-family)" w:hAnsi="var(--bs-body-font-family)"/>
        </w:rPr>
        <w:t>(Feehan and Salganick, 2016)</w:t>
      </w:r>
      <w:r w:rsidRPr="4BCEB955">
        <w:rPr>
          <w:rFonts w:ascii="var(--bs-body-font-family)" w:hAnsi="var(--bs-body-font-family)"/>
          <w:lang w:val="en"/>
        </w:rPr>
        <w:fldChar w:fldCharType="end"/>
      </w:r>
      <w:r w:rsidRPr="4BCEB955">
        <w:rPr>
          <w:rFonts w:ascii="var(--bs-body-font-family)" w:hAnsi="var(--bs-body-font-family)"/>
          <w:lang w:val="en"/>
        </w:rPr>
        <w:t>, which improves upon the original Basic Scale-Up Method by accounting for key sources of bias</w:t>
      </w:r>
      <w:r w:rsidR="20623E89" w:rsidRPr="4BCEB955">
        <w:rPr>
          <w:rFonts w:ascii="var(--bs-body-font-family)" w:hAnsi="var(--bs-body-font-family)"/>
          <w:lang w:val="en"/>
        </w:rPr>
        <w:t xml:space="preserve">. The traditional method assumes that respondents can accurately report how many </w:t>
      </w:r>
      <w:r w:rsidR="2498C434" w:rsidRPr="4BCEB955">
        <w:rPr>
          <w:rFonts w:ascii="var(--bs-body-font-family)" w:hAnsi="var(--bs-body-font-family)"/>
          <w:lang w:val="en"/>
        </w:rPr>
        <w:t xml:space="preserve">people they know in the hidden population and that all members are equally likely to be known. These assumptions often fail due to stigma, recall issues, or social barriers. </w:t>
      </w:r>
    </w:p>
    <w:p w14:paraId="15FA7BE4" w14:textId="29DFB17D" w:rsidR="00AA7A35" w:rsidRDefault="20623E89" w:rsidP="004C516E">
      <w:pPr>
        <w:spacing w:line="480" w:lineRule="auto"/>
        <w:divId w:val="1975518704"/>
        <w:rPr>
          <w:rFonts w:ascii="var(--bs-body-font-family)" w:hAnsi="var(--bs-body-font-family)" w:hint="eastAsia"/>
          <w:lang w:val="en-US"/>
        </w:rPr>
      </w:pPr>
      <w:r w:rsidRPr="4BCEB955">
        <w:rPr>
          <w:rFonts w:ascii="var(--bs-body-font-family)" w:hAnsi="var(--bs-body-font-family)"/>
          <w:lang w:val="en"/>
        </w:rPr>
        <w:t xml:space="preserve">The MBSU addresses this through two primary adjustments. First, the degree ratio adjustment (δ) accounts for differences in network size between the hidden population and frame population. Second, the visibility/true positive rate adjustment (τ) corrects for underreporting of connections to hidden population members due to stigma or lack of </w:t>
      </w:r>
      <w:r w:rsidRPr="4BCEB955">
        <w:rPr>
          <w:rFonts w:ascii="var(--bs-body-font-family)" w:hAnsi="var(--bs-body-font-family)"/>
          <w:lang w:val="en"/>
        </w:rPr>
        <w:lastRenderedPageBreak/>
        <w:t xml:space="preserve">awareness. We apply these adjustments with sensitivity analysis across multiple parameter values: δ ∈ {0.8, 0.9, 1.0} and τ ∈ {0.7, 0.85, 1.0}, where δ=1.0 and τ=1.0 represent the unadjusted baseline scenario.  </w:t>
      </w:r>
    </w:p>
    <w:p w14:paraId="456F8C41" w14:textId="62BECF7B" w:rsidR="00AA7A35" w:rsidRPr="00770951" w:rsidRDefault="13D8F00B"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5</w:t>
      </w:r>
      <w:r w:rsidR="007E6C65">
        <w:tab/>
      </w:r>
      <w:r w:rsidR="007E6C65" w:rsidRPr="752265D2">
        <w:rPr>
          <w:rFonts w:eastAsia="Times New Roman"/>
          <w:u w:val="single"/>
          <w:lang w:val="en"/>
        </w:rPr>
        <w:t>Comparative Rationale: Ego-Based vs. Alter-Based Inference</w:t>
      </w:r>
    </w:p>
    <w:p w14:paraId="63647CD1"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RDS and NSUM both exploit social network structures but use fundamentally different information for inference. RDS uses ego-based information: respondents report their own characteristics and network degree, which are combined with recruitment wave to adjust for unequal inclusion probabilities. The underlying logic is that individuals with larger networks are more likely to be recruited, creating bias toward highly connected respondents. RDS estimators explicitly correct for this by weighting observations according to network degree and recruitment path.</w:t>
      </w:r>
    </w:p>
    <w:p w14:paraId="21154AA6"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NSUM uses alter-based information – respondents serve as informants about the wider hidden population, reporting how many people they know with specific traits. These reports are scaled up using assumptions about network size and visibility to infer prevalence in the broader population. NSUM does not depend on recruitment chains but instead on the accuracy of respondents’ knowledge about others in their social circles.</w:t>
      </w:r>
    </w:p>
    <w:p w14:paraId="48DD8B49"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Applying both methods to the same dataset allows for triangulation across two fundamentally different inferential logics—one anchored in “who recruited whom” (RDS), the other in “how many alters fit this category” (NSUM).</w:t>
      </w:r>
    </w:p>
    <w:p w14:paraId="76354635" w14:textId="4FC29429" w:rsidR="00AA7A35" w:rsidRPr="00E063D0" w:rsidRDefault="65DF30F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6</w:t>
      </w:r>
      <w:r w:rsidR="007E6C65">
        <w:tab/>
      </w:r>
      <w:r w:rsidR="007E6C65" w:rsidRPr="752265D2">
        <w:rPr>
          <w:rFonts w:eastAsia="Times New Roman"/>
          <w:u w:val="single"/>
          <w:lang w:val="en"/>
        </w:rPr>
        <w:t>Bootstrap and Sensitivity Procedures</w:t>
      </w:r>
    </w:p>
    <w:p w14:paraId="4AB55DEF" w14:textId="6DFFAE16"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 xml:space="preserve">To appropriately </w:t>
      </w:r>
      <w:proofErr w:type="spellStart"/>
      <w:r w:rsidRPr="481442D0">
        <w:rPr>
          <w:rFonts w:ascii="var(--bs-body-font-family)" w:hAnsi="var(--bs-body-font-family)"/>
          <w:lang w:val="en-US"/>
        </w:rPr>
        <w:t>characterise</w:t>
      </w:r>
      <w:proofErr w:type="spellEnd"/>
      <w:r w:rsidRPr="481442D0">
        <w:rPr>
          <w:rFonts w:ascii="var(--bs-body-font-family)" w:hAnsi="var(--bs-body-font-family)"/>
          <w:lang w:val="en-US"/>
        </w:rPr>
        <w:t xml:space="preserve"> uncertainty in NSUM estimates, we developed a novel three-step bootstrap procedure. This approach resamples respondents, their reported alters, and the exploitation classifications simultaneously, thereby capturing uncertainty </w:t>
      </w:r>
      <w:r w:rsidRPr="481442D0">
        <w:rPr>
          <w:rFonts w:ascii="var(--bs-body-font-family)" w:hAnsi="var(--bs-body-font-family)"/>
          <w:lang w:val="en-US"/>
        </w:rPr>
        <w:lastRenderedPageBreak/>
        <w:t xml:space="preserve">at each stage of the inference process. This procedure provides more realistic confidence intervals than those generated by conventional variance estimators, particularly for small samples such as ours. Details of the bootstrap implementation and diagnostic checks are provided in </w:t>
      </w:r>
      <w:r w:rsidR="009A5AD0">
        <w:rPr>
          <w:rFonts w:ascii="var(--bs-body-font-family)" w:hAnsi="var(--bs-body-font-family)"/>
          <w:lang w:val="en-US"/>
        </w:rPr>
        <w:t xml:space="preserve">Online Resource </w:t>
      </w:r>
      <w:r w:rsidR="00554FB3">
        <w:rPr>
          <w:rFonts w:ascii="var(--bs-body-font-family)" w:hAnsi="var(--bs-body-font-family)"/>
          <w:lang w:val="en-US"/>
        </w:rPr>
        <w:t>ESM_3</w:t>
      </w:r>
      <w:r w:rsidRPr="481442D0">
        <w:rPr>
          <w:rFonts w:ascii="var(--bs-body-font-family)" w:hAnsi="var(--bs-body-font-family)"/>
          <w:lang w:val="en-US"/>
        </w:rPr>
        <w:t>.</w:t>
      </w:r>
      <w:r w:rsidR="73017EAA" w:rsidRPr="481442D0">
        <w:rPr>
          <w:rFonts w:ascii="var(--bs-body-font-family)" w:hAnsi="var(--bs-body-font-family)"/>
          <w:lang w:val="en-US"/>
        </w:rPr>
        <w:t xml:space="preserve"> Several of the estimation procedures implemented here adopt Bayesian or model-assisted frameworks, which are particularly appropriate for modest sample sizes because they incorporate uncertainty directly into the estimation process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{"citationID":"U73znvsz","properties":{"formattedCitation":"(Gile {\\i{}et al.}, 2018)","plainCitation":"(Gile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(Gile </w:t>
      </w:r>
      <w:r w:rsidR="00B459A2" w:rsidRPr="00B459A2">
        <w:rPr>
          <w:rFonts w:ascii="var(--bs-body-font-family)" w:hAnsi="var(--bs-body-font-family)"/>
          <w:i/>
          <w:iCs/>
        </w:rPr>
        <w:t>et al.</w:t>
      </w:r>
      <w:r w:rsidR="00B459A2" w:rsidRPr="00B459A2">
        <w:rPr>
          <w:rFonts w:ascii="var(--bs-body-font-family)" w:hAnsi="var(--bs-body-font-family)"/>
        </w:rPr>
        <w:t>, 2018)</w:t>
      </w:r>
      <w:r w:rsidR="004957DB">
        <w:rPr>
          <w:rFonts w:ascii="var(--bs-body-font-family)" w:hAnsi="var(--bs-body-font-family)" w:hint="eastAsia"/>
          <w:lang w:val="en-US"/>
        </w:rPr>
        <w:fldChar w:fldCharType="end"/>
      </w:r>
      <w:r w:rsidR="73017EAA" w:rsidRPr="481442D0">
        <w:rPr>
          <w:rFonts w:ascii="var(--bs-body-font-family)" w:hAnsi="var(--bs-body-font-family)"/>
          <w:lang w:val="en-US"/>
        </w:rPr>
        <w:t xml:space="preserve">. Our custom </w:t>
      </w:r>
      <w:proofErr w:type="spellStart"/>
      <w:r w:rsidR="73017EAA" w:rsidRPr="481442D0">
        <w:rPr>
          <w:rFonts w:ascii="var(--bs-body-font-family)" w:hAnsi="var(--bs-body-font-family)"/>
          <w:lang w:val="en-US"/>
        </w:rPr>
        <w:t>neighbourhood</w:t>
      </w:r>
      <w:proofErr w:type="spellEnd"/>
      <w:r w:rsidR="73017EAA" w:rsidRPr="481442D0">
        <w:rPr>
          <w:rFonts w:ascii="var(--bs-body-font-family)" w:hAnsi="var(--bs-body-font-family)"/>
          <w:lang w:val="en-US"/>
        </w:rPr>
        <w:t xml:space="preserve"> bootstrap procedure similarly quantifies uncertainty by repeatedly resampling ego and </w:t>
      </w:r>
      <w:proofErr w:type="gramStart"/>
      <w:r w:rsidR="73017EAA" w:rsidRPr="481442D0">
        <w:rPr>
          <w:rFonts w:ascii="var(--bs-body-font-family)" w:hAnsi="var(--bs-body-font-family)"/>
          <w:lang w:val="en-US"/>
        </w:rPr>
        <w:t>alter</w:t>
      </w:r>
      <w:proofErr w:type="gramEnd"/>
      <w:r w:rsidR="73017EAA" w:rsidRPr="481442D0">
        <w:rPr>
          <w:rFonts w:ascii="var(--bs-body-font-family)" w:hAnsi="var(--bs-body-font-family)"/>
          <w:lang w:val="en-US"/>
        </w:rPr>
        <w:t xml:space="preserve"> information, producing empirically grounded confidence intervals rather than relying on asymptotic approximations that assume large samples. </w:t>
      </w:r>
    </w:p>
    <w:p w14:paraId="6CEAB2B3" w14:textId="4C8846E2"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For RDS estimators, we employ neighborhood bootstrap methods that preserve the network structure while resampling</w:t>
      </w:r>
      <w:r w:rsidR="004957DB">
        <w:rPr>
          <w:rFonts w:ascii="var(--bs-body-font-family)" w:hAnsi="var(--bs-body-font-family)"/>
          <w:lang w:val="en-US"/>
        </w:rPr>
        <w:t xml:space="preserve">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{"citationID":"xZ2eyYXa","properties":{"formattedCitation":"(Yauck {\\i{}et al.}, 2022)","plainCitation":"(Yauck et al., 2022)","noteIndex":0},"citationItems":[{"id":94,"uris":["http://zotero.org/users/local/nMxJkNMP/items/LBK4SDHG"],"itemData":{"id":94,"type":"article-journal","abstract":"Respondent-driven sampling (RDS) is a form of link-tracing sampling, a sampling technique used for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hard-to-reach</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populations that aims to leverage individuals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social relationships to reach potential participants. There is a growing interest in the estimation of uncertainty for RDS as recent findings suggest that most variance estimators underestimate variability. Recently, Baraff et al. proposed the tree bootstrap method based on resampling the RDS recruitment tree, and empirically showed that this method outperforms current bootstrap methods. However, some findings suggest that the tree bootstrap (severely) overestimates uncertainty. In this article, we propose the neighborhood bootstrap method for quantifying uncertainty in RDS. We prove the consistency of our method under some conditions and investigate its finite sample performance, through a simulation study, under realistic RDS sampling assumptions.","container-title":"Journal of Survey Statistics and Methodology","DOI":"10.1093/jssam/smab057","ISSN":"2325-0984","issue":"2","journalAbbreviation":"Journal of Survey Statistics and Methodology","page":"419-438","source":"Silverchair","title":"Neighborhood Bootstrap for Respondent-Driven Sampling","URL":"https://doi.org/10.1093/jssam/smab057","volume":"10","author":[{"family":"Yauck","given":"Mamadou"},{"family":"Moodie","given":"Erica E M"},{"family":"Apelian","given":"Herak"},{"family":"Fourmigue","given":"Alain"},{"family":"Grace","given":"Daniel"},{"family":"Hart","given":"Trevor A"},{"family":"Lambert","given":"Gilles"},{"family":"Cox","given":"Joseph"}],"accessed":{"date-parts":[["2024",10,4]]},"issued":{"date-parts":[["2022",4,1]]}}}],"schema":"https://github.com/citation-style-language/schema/raw/master/csl-citation.json"}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(Yauck </w:t>
      </w:r>
      <w:r w:rsidR="00B459A2" w:rsidRPr="00B459A2">
        <w:rPr>
          <w:rFonts w:ascii="var(--bs-body-font-family)" w:hAnsi="var(--bs-body-font-family)"/>
          <w:i/>
          <w:iCs/>
        </w:rPr>
        <w:t>et al.</w:t>
      </w:r>
      <w:r w:rsidR="00B459A2" w:rsidRPr="00B459A2">
        <w:rPr>
          <w:rFonts w:ascii="var(--bs-body-font-family)" w:hAnsi="var(--bs-body-font-family)"/>
        </w:rPr>
        <w:t>, 2022)</w:t>
      </w:r>
      <w:r w:rsidR="004957DB">
        <w:rPr>
          <w:rFonts w:ascii="var(--bs-body-font-family)" w:hAnsi="var(--bs-body-font-family)" w:hint="eastAsia"/>
          <w:lang w:val="en-US"/>
        </w:rPr>
        <w:fldChar w:fldCharType="end"/>
      </w:r>
      <w:r w:rsidRPr="481442D0">
        <w:rPr>
          <w:rFonts w:ascii="var(--bs-body-font-family)" w:hAnsi="var(--bs-body-font-family)"/>
          <w:lang w:val="en-US"/>
        </w:rPr>
        <w:t xml:space="preserve">. Sensitivity analyses examine robustness to population size assumptions (50K, 100K, 980K, 1.74M) and NSUM adjustment factor values. Full results are reported </w:t>
      </w:r>
      <w:r w:rsidR="00B84E8C">
        <w:rPr>
          <w:rFonts w:ascii="var(--bs-body-font-family)" w:hAnsi="var(--bs-body-font-family)"/>
          <w:lang w:val="en-US"/>
        </w:rPr>
        <w:t xml:space="preserve">in </w:t>
      </w:r>
      <w:r w:rsidR="009A5AD0">
        <w:rPr>
          <w:rFonts w:ascii="var(--bs-body-font-family)" w:hAnsi="var(--bs-body-font-family)"/>
          <w:lang w:val="en-US"/>
        </w:rPr>
        <w:t xml:space="preserve">Online Resource </w:t>
      </w:r>
      <w:r w:rsidR="00B84E8C">
        <w:rPr>
          <w:rFonts w:ascii="var(--bs-body-font-family)" w:hAnsi="var(--bs-body-font-family)"/>
          <w:lang w:val="en-US"/>
        </w:rPr>
        <w:t>ESM_</w:t>
      </w:r>
      <w:r w:rsidR="004E6F9F">
        <w:rPr>
          <w:rFonts w:ascii="var(--bs-body-font-family)" w:hAnsi="var(--bs-body-font-family)"/>
          <w:lang w:val="en-US"/>
        </w:rPr>
        <w:t>4.</w:t>
      </w:r>
    </w:p>
    <w:p w14:paraId="4277F670" w14:textId="5D097DEB" w:rsidR="005A3473" w:rsidRDefault="1E9D9EBD" w:rsidP="00E669D5">
      <w:pPr>
        <w:pStyle w:val="NormalWeb"/>
        <w:spacing w:line="480" w:lineRule="auto"/>
        <w:divId w:val="1975518704"/>
        <w:rPr>
          <w:rFonts w:ascii="var(--bs-body-font-family)" w:hAnsi="var(--bs-body-font-family)" w:hint="eastAsia"/>
          <w:lang w:val="en-US"/>
        </w:rPr>
      </w:pPr>
      <w:r w:rsidRPr="752265D2">
        <w:rPr>
          <w:rFonts w:ascii="var(--bs-body-font-family)" w:hAnsi="var(--bs-body-font-family)"/>
          <w:lang w:val="en-US"/>
        </w:rPr>
        <w:t>3</w:t>
      </w:r>
      <w:r w:rsidR="005A3473" w:rsidRPr="752265D2">
        <w:rPr>
          <w:rFonts w:ascii="var(--bs-body-font-family)" w:hAnsi="var(--bs-body-font-family)"/>
          <w:lang w:val="en-US"/>
        </w:rPr>
        <w:t>.7</w:t>
      </w:r>
      <w:r w:rsidR="00EB72B9" w:rsidRPr="752265D2">
        <w:rPr>
          <w:rFonts w:ascii="var(--bs-body-font-family)" w:hAnsi="var(--bs-body-font-family)"/>
          <w:lang w:val="en-US"/>
        </w:rPr>
        <w:t xml:space="preserve"> </w:t>
      </w:r>
      <w:r w:rsidR="00EB72B9" w:rsidRPr="752265D2">
        <w:rPr>
          <w:rFonts w:ascii="var(--bs-body-font-family)" w:hAnsi="var(--bs-body-font-family)"/>
          <w:u w:val="single"/>
          <w:lang w:val="en-US"/>
        </w:rPr>
        <w:t>Use of AI</w:t>
      </w:r>
    </w:p>
    <w:p w14:paraId="4AD58BDE" w14:textId="49526307" w:rsidR="00EB72B9" w:rsidRDefault="00EB72B9"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t>Large Language Models (LLMs) were used for brainstorming the organization of the paper and some textual editing. Code co-pilot (Claude Code) was used to test and debug R scripts</w:t>
      </w:r>
      <w:r w:rsidR="00A50F28">
        <w:rPr>
          <w:rFonts w:ascii="var(--bs-body-font-family)" w:hAnsi="var(--bs-body-font-family)"/>
          <w:lang w:val="en-US"/>
        </w:rPr>
        <w:t xml:space="preserve"> employed in the statistical analysis. No generative models were used to generate or simulate data</w:t>
      </w:r>
      <w:r w:rsidR="00E2406F">
        <w:rPr>
          <w:rFonts w:ascii="var(--bs-body-font-family)" w:hAnsi="var(--bs-body-font-family)"/>
          <w:lang w:val="en-US"/>
        </w:rPr>
        <w:t>.</w:t>
      </w:r>
    </w:p>
    <w:p w14:paraId="02D661F6" w14:textId="2D23254B" w:rsidR="00AA7A35" w:rsidRPr="00E063D0" w:rsidRDefault="00770951" w:rsidP="00ED6819">
      <w:pPr>
        <w:pStyle w:val="Heading1"/>
        <w:divId w:val="1975518704"/>
      </w:pPr>
      <w:r w:rsidRPr="752265D2">
        <w:t xml:space="preserve"> </w:t>
      </w:r>
      <w:r w:rsidR="411D23BD" w:rsidRPr="752265D2">
        <w:t xml:space="preserve">4. </w:t>
      </w:r>
      <w:r w:rsidRPr="752265D2">
        <w:t>Results</w:t>
      </w:r>
    </w:p>
    <w:p w14:paraId="7578C141" w14:textId="1B255D8B" w:rsidR="00AA7A35" w:rsidRPr="006C4698" w:rsidRDefault="75531725" w:rsidP="00E669D5">
      <w:pPr>
        <w:spacing w:line="480" w:lineRule="auto"/>
        <w:divId w:val="1975518704"/>
        <w:rPr>
          <w:rFonts w:eastAsia="Times New Roman"/>
          <w:u w:val="single"/>
          <w:lang w:val="en"/>
        </w:rPr>
      </w:pPr>
      <w:r w:rsidRPr="752265D2">
        <w:rPr>
          <w:rFonts w:eastAsia="Times New Roman"/>
          <w:lang w:val="en"/>
        </w:rPr>
        <w:t>4</w:t>
      </w:r>
      <w:r w:rsidR="007E6C65" w:rsidRPr="752265D2">
        <w:rPr>
          <w:rFonts w:eastAsia="Times New Roman"/>
          <w:lang w:val="en"/>
        </w:rPr>
        <w:t>.1</w:t>
      </w:r>
      <w:r w:rsidR="007E6C65">
        <w:tab/>
      </w:r>
      <w:r w:rsidR="007E6C65" w:rsidRPr="752265D2">
        <w:rPr>
          <w:rFonts w:eastAsia="Times New Roman"/>
          <w:u w:val="single"/>
          <w:lang w:val="en"/>
        </w:rPr>
        <w:t>Descriptive Overview</w:t>
      </w:r>
    </w:p>
    <w:p w14:paraId="349ABEDF" w14:textId="20332838"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Sample characteristics are presented in Table 1 and Fig1. In total, 97 respondents completed the survey, of whom 85 had non-zero network degree and were included in RDS analysis. The analytical sample comprised 90 transnational migrants (93%), with the largest nationality cluster being Filipino (66%). Female domestic workers constituted 97% of the sample, with over half aged 45 or older. Self-employment status was reported by 45% of respondents.</w:t>
      </w:r>
    </w:p>
    <w:p w14:paraId="2F993CC4" w14:textId="12A0DB16"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.2</w:t>
      </w:r>
      <w:r w:rsidR="007E6C65">
        <w:tab/>
      </w:r>
      <w:r w:rsidR="007E6C65" w:rsidRPr="006C4698">
        <w:rPr>
          <w:rFonts w:eastAsia="Times New Roman"/>
          <w:u w:val="single"/>
          <w:lang w:val="en"/>
        </w:rPr>
        <w:t>Model-Assisted Estimates of the Continuous Risk Index</w:t>
      </w:r>
    </w:p>
    <w:p w14:paraId="24BCF72F"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One of the central contributions of this study is the introduction of a continuous risk index to measure degrees of exposure to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The index was constructed from multiple indicators aligned with the ILO’s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framework, weighted inductively and refined through expert consultation. Rather than treating exploitation as a dichotomy, the risk index </w:t>
      </w:r>
      <w:proofErr w:type="spellStart"/>
      <w:r w:rsidRPr="23ADB1D8">
        <w:rPr>
          <w:rFonts w:ascii="var(--bs-body-font-family)" w:hAnsi="var(--bs-body-font-family)"/>
          <w:lang w:val="en-US"/>
        </w:rPr>
        <w:t>conceptualises</w:t>
      </w:r>
      <w:proofErr w:type="spellEnd"/>
      <w:r w:rsidRPr="23ADB1D8">
        <w:rPr>
          <w:rFonts w:ascii="var(--bs-body-font-family)" w:hAnsi="var(--bs-body-font-family)"/>
          <w:lang w:val="en-US"/>
        </w:rPr>
        <w:t xml:space="preserve"> all domestic workers as facing some degree of potential exploitation, albeit with significant variation in intensity.</w:t>
      </w:r>
    </w:p>
    <w:p w14:paraId="00638099" w14:textId="6149EE2B"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Because continuous traits cannot be estimated directly with conventional RDS estimators or NSUM, we employed model-assisted inference methods </w:t>
      </w:r>
      <w:r w:rsidR="00B15EA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{"citationID":"MjMQufs9","properties":{"formattedCitation":"(Gile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B15EAB">
        <w:rPr>
          <w:rFonts w:ascii="var(--bs-body-font-family)" w:hAnsi="var(--bs-body-font-family)" w:hint="eastAsia"/>
          <w:lang w:val="en-US"/>
        </w:rPr>
        <w:fldChar w:fldCharType="separate"/>
      </w:r>
      <w:r w:rsidR="00B459A2" w:rsidRPr="00B459A2">
        <w:rPr>
          <w:rFonts w:ascii="var(--bs-body-font-family)" w:hAnsi="var(--bs-body-font-family)"/>
        </w:rPr>
        <w:t>(Gile and Handcock, 2015)</w:t>
      </w:r>
      <w:r w:rsidR="00B15EAB">
        <w:rPr>
          <w:rFonts w:ascii="var(--bs-body-font-family)" w:hAnsi="var(--bs-body-font-family)" w:hint="eastAsia"/>
          <w:lang w:val="en-US"/>
        </w:rPr>
        <w:fldChar w:fldCharType="end"/>
      </w:r>
      <w:r w:rsidRPr="23ADB1D8">
        <w:rPr>
          <w:rFonts w:ascii="var(--bs-body-font-family)" w:hAnsi="var(--bs-body-font-family)"/>
          <w:lang w:val="en-US"/>
        </w:rPr>
        <w:t>. These methods adjust for the non-random structure of RDS recruitment while permitting reliable estimation of means and distributions of continuous outcomes.</w:t>
      </w:r>
    </w:p>
    <w:p w14:paraId="04491BBE" w14:textId="2C745672"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9F0392">
        <w:rPr>
          <w:rFonts w:ascii="var(--bs-body-font-family)" w:eastAsia="Times New Roman" w:hAnsi="var(--bs-body-font-family)"/>
          <w:noProof/>
          <w:lang w:val="en"/>
        </w:rPr>
      </w:r>
      <w:r w:rsidR="00301116">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2 inserted below]</w:t>
      </w:r>
    </w:p>
    <w:p>
      <w:pPr>
        <w:jc w:val="center"/>
      </w:pPr>
      <w:r>
        <w:drawing>
          <wp:inline xmlns:a="http://schemas.openxmlformats.org/drawingml/2006/main" xmlns:pic="http://schemas.openxmlformats.org/drawingml/2006/picture">
            <wp:extent cx="4744112" cy="2152950"/>
            <wp:docPr id="4" name="Picture 4"/>
            <wp:cNvGraphicFramePr>
              <a:graphicFrameLocks noChangeAspect="1"/>
            </wp:cNvGraphicFramePr>
            <a:graphic>
              <a:graphicData uri="http://schemas.openxmlformats.org/drawingml/2006/picture">
                <pic:pic>
                  <pic:nvPicPr>
                    <pic:cNvPr id="0" name="tmpic9r4g79.png"/>
                    <pic:cNvPicPr/>
                  </pic:nvPicPr>
                  <pic:blipFill>
                    <a:blip r:embed="rId14"/>
                    <a:stretch>
                      <a:fillRect/>
                    </a:stretch>
                  </pic:blipFill>
                  <pic:spPr>
                    <a:xfrm>
                      <a:off x="0" y="0"/>
                      <a:ext cx="4744112" cy="2152950"/>
                    </a:xfrm>
                    <a:prstGeom prst="rect"/>
                  </pic:spPr>
                </pic:pic>
              </a:graphicData>
            </a:graphic>
          </wp:inline>
        </w:drawing>
      </w:r>
    </w:p>
    <w:p>
      <w:pPr>
        <w:jc w:val="center"/>
      </w:pPr>
      <w:r>
        <w:rPr>
          <w:sz w:val="20"/>
          <w:i/>
        </w:rPr>
        <w:t xml:space="preserve">Figure 2 Model-Assisted Estimates of Composite Risk Index. Distribution comparison between observed sample data and population-adjusted estimates. The left panel shows the empirical distribution of risk scores in the RDS sample, while the rights panel presents the model-assisted population proportion estimates for specific risk categories with uncertainty bounds (the light band shows confidence intervals around the proportion estimates). Source: Authors’ Own Work</w:t>
      </w:r>
    </w:p>
    <w:p w14:paraId="0BF7D323" w14:textId="77777777" w:rsidR="00301116" w:rsidRDefault="00301116" w:rsidP="00E669D5">
      <w:pPr>
        <w:spacing w:line="480" w:lineRule="auto"/>
        <w:rPr>
          <w:rFonts w:ascii="var(--bs-body-font-family)" w:eastAsia="Times New Roman" w:hAnsi="var(--bs-body-font-family)"/>
          <w:lang w:val="en"/>
        </w:rPr>
      </w:pPr>
    </w:p>
    <w:p w14:paraId="105144CA" w14:textId="61334DE9" w:rsidR="00AA7A35" w:rsidRDefault="003B681D" w:rsidP="00E669D5">
      <w:pPr>
        <w:pStyle w:val="NormalWeb"/>
        <w:spacing w:line="480" w:lineRule="auto"/>
        <w:divId w:val="1975518704"/>
        <w:rPr>
          <w:rFonts w:ascii="var(--bs-body-font-family)" w:hAnsi="var(--bs-body-font-family)" w:hint="eastAsia"/>
          <w:lang w:val="en-US"/>
        </w:rPr>
      </w:pPr>
      <w:r w:rsidRPr="79432F5C">
        <w:rPr>
          <w:rFonts w:ascii="var(--bs-body-font-family)" w:hAnsi="var(--bs-body-font-family)"/>
          <w:lang w:val="en-US"/>
        </w:rPr>
        <w:t xml:space="preserve">Figure 2 presents the comparison between the observed sample distribution and the model-assisted population estimates, demonstrating how the bias correction affects our understanding of exploitation risk in the broader domestic worker population. The population-weighted average risk is </w:t>
      </w:r>
      <w:r w:rsidRPr="79432F5C">
        <w:rPr>
          <w:rStyle w:val="math"/>
          <w:rFonts w:ascii="var(--bs-body-font-family)" w:hAnsi="var(--bs-body-font-family)"/>
          <w:lang w:val="en-US"/>
        </w:rPr>
        <w:t>\(0.0124\)</w:t>
      </w:r>
      <w:r w:rsidRPr="79432F5C">
        <w:rPr>
          <w:rFonts w:ascii="var(--bs-body-font-family)" w:hAnsi="var(--bs-body-font-family)"/>
          <w:lang w:val="en-US"/>
        </w:rPr>
        <w:t xml:space="preserve"> This represents the Model-Assisted </w:t>
      </w:r>
      <w:r w:rsidRPr="79432F5C">
        <w:rPr>
          <w:rFonts w:ascii="var(--bs-body-font-family)" w:hAnsi="var(--bs-body-font-family)"/>
          <w:lang w:val="en-US"/>
        </w:rPr>
        <w:lastRenderedPageBreak/>
        <w:t xml:space="preserve">estimate of mean exploitation risk in the population, adjusted for RDS sampling bias. It is a design-based estimate that corrects for the non-random recruitment process in RDS. The population-adjusted distribution shows less concentration in the lower risk values compared to the raw sample. The MA estimate suggests that </w:t>
      </w:r>
      <w:r w:rsidRPr="79432F5C">
        <w:rPr>
          <w:rStyle w:val="math"/>
          <w:rFonts w:ascii="var(--bs-body-font-family)" w:hAnsi="var(--bs-body-font-family)"/>
          <w:lang w:val="en-US"/>
        </w:rPr>
        <w:t>\(~7.2\%\)</w:t>
      </w:r>
      <w:r w:rsidRPr="79432F5C">
        <w:rPr>
          <w:rFonts w:ascii="var(--bs-body-font-family)" w:hAnsi="var(--bs-body-font-family)"/>
          <w:lang w:val="en-US"/>
        </w:rPr>
        <w:t xml:space="preserve"> of DWs in the UK have moderate risk (0.1725) This pattern reinforces the conceptual claim that exploitation is best understood as a continuum rather than a simple binary condition.</w:t>
      </w:r>
      <w:r w:rsidR="00C02B29" w:rsidRPr="79432F5C">
        <w:rPr>
          <w:rFonts w:ascii="var(--bs-body-font-family)" w:hAnsi="var(--bs-body-font-family)"/>
          <w:lang w:val="en-US"/>
        </w:rPr>
        <w:t xml:space="preserve"> </w:t>
      </w:r>
    </w:p>
    <w:p w14:paraId="18C8B7B1" w14:textId="0DE1D542"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.3</w:t>
      </w:r>
      <w:r w:rsidR="007E6C65" w:rsidRPr="007E6C65">
        <w:rPr>
          <w:rFonts w:eastAsia="Times New Roman"/>
          <w:lang w:val="en"/>
        </w:rPr>
        <w:tab/>
      </w:r>
      <w:r w:rsidR="007E6C65" w:rsidRPr="006C4698">
        <w:rPr>
          <w:rFonts w:eastAsia="Times New Roman"/>
          <w:u w:val="single"/>
          <w:lang w:val="en"/>
        </w:rPr>
        <w:t>Binary Exploitation Indicators: Comparative RDS–NSUM Estimates</w:t>
      </w:r>
    </w:p>
    <w:p w14:paraId="673BD0E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To complement the continuous measure, we </w:t>
      </w:r>
      <w:proofErr w:type="spellStart"/>
      <w:r w:rsidRPr="23ADB1D8">
        <w:rPr>
          <w:rFonts w:ascii="var(--bs-body-font-family)" w:hAnsi="var(--bs-body-font-family)"/>
          <w:lang w:val="en-US"/>
        </w:rPr>
        <w:t>operationalised</w:t>
      </w:r>
      <w:proofErr w:type="spellEnd"/>
      <w:r w:rsidRPr="23ADB1D8">
        <w:rPr>
          <w:rFonts w:ascii="var(--bs-body-font-family)" w:hAnsi="var(--bs-body-font-family)"/>
          <w:lang w:val="en-US"/>
        </w:rPr>
        <w:t xml:space="preserve"> exploitation as binary outcomes. Respondents were classified as exploited if they met threshold indicators consistent with ILO definitions. We present prevalence estimates from three approaches: (1) Model-Assisted (MA-RDS) Bayesian estimates that adjust for RDS sampling bias, (2) frequentist RDS estimators (RDS-I and RDS-SS) for comparison, and (3) Network Scale-Up Method (NSUM) estimates with multiple adjustment factor scenarios.</w:t>
      </w:r>
    </w:p>
    <w:p w14:paraId="4934139B" w14:textId="7C8219B6"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Figure 3 provides a comprehensive comparison of prevalence estimates across all three approaches. While absolute values differ—reflecting the fundamental differences between ego-based (RDS) and alter-based (NSUM) inference—the overall pattern is remarkably stable. Excessive hours consistently </w:t>
      </w:r>
      <w:proofErr w:type="gramStart"/>
      <w:r w:rsidRPr="23ADB1D8">
        <w:rPr>
          <w:rFonts w:ascii="var(--bs-body-font-family)" w:hAnsi="var(--bs-body-font-family)"/>
          <w:lang w:val="en-US"/>
        </w:rPr>
        <w:t>shows</w:t>
      </w:r>
      <w:proofErr w:type="gramEnd"/>
      <w:r w:rsidRPr="23ADB1D8">
        <w:rPr>
          <w:rFonts w:ascii="var(--bs-body-font-family)" w:hAnsi="var(--bs-body-font-family)"/>
          <w:lang w:val="en-US"/>
        </w:rPr>
        <w:t xml:space="preserve"> the highest prevalence across all methods, followed by threats/abuse and pay-related issues. Model-Assisted estimates generally fall between RDS frequentist estimates and NSUM baseline estimates, though NSUM estimates are highly sensitive to adjustment factor assumptions.</w:t>
      </w:r>
    </w:p>
    <w:p w14:paraId="690E1728" w14:textId="5B548A1B" w:rsidR="008435B2" w:rsidRDefault="00143806"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r>
      <w:r w:rsidR="00ED6819">
        <w:rPr>
          <w:rFonts w:ascii="var(--bs-body-font-family)" w:hAnsi="var(--bs-body-font-family)"/>
          <w:lang w:val="en-US"/>
        </w:rPr>
      </w:r>
      <w:r>
        <w:rPr>
          <w:rFonts w:ascii="var(--bs-body-font-family)" w:hAnsi="var(--bs-body-font-family)"/>
          <w:lang w:val="en-US"/>
        </w:rPr>
      </w:r>
      <w:r>
        <w:rPr>
          <w:i/>
          <w:color w:val="999999"/>
          <w:sz w:val="18"/>
        </w:rPr>
        <w:t>[Figure 3 inserted below]</w:t>
      </w:r>
    </w:p>
    <w:p>
      <w:pPr>
        <w:jc w:val="center"/>
      </w:pPr>
      <w:r>
        <w:drawing>
          <wp:inline xmlns:a="http://schemas.openxmlformats.org/drawingml/2006/main" xmlns:pic="http://schemas.openxmlformats.org/drawingml/2006/picture">
            <wp:extent cx="5029200" cy="3393765"/>
            <wp:docPr id="3" name="Picture 3"/>
            <wp:cNvGraphicFramePr>
              <a:graphicFrameLocks noChangeAspect="1"/>
            </wp:cNvGraphicFramePr>
            <a:graphic>
              <a:graphicData uri="http://schemas.openxmlformats.org/drawingml/2006/picture">
                <pic:pic>
                  <pic:nvPicPr>
                    <pic:cNvPr id="0" name="tmpbx16fvom.png"/>
                    <pic:cNvPicPr/>
                  </pic:nvPicPr>
                  <pic:blipFill>
                    <a:blip r:embed="rId13"/>
                    <a:stretch>
                      <a:fillRect/>
                    </a:stretch>
                  </pic:blipFill>
                  <pic:spPr>
                    <a:xfrm>
                      <a:off x="0" y="0"/>
                      <a:ext cx="5029200" cy="3393765"/>
                    </a:xfrm>
                    <a:prstGeom prst="rect"/>
                  </pic:spPr>
                </pic:pic>
              </a:graphicData>
            </a:graphic>
          </wp:inline>
        </w:drawing>
      </w:r>
    </w:p>
    <w:p>
      <w:pPr>
        <w:jc w:val="center"/>
      </w:pPr>
      <w:r>
        <w:rPr>
          <w:sz w:val="20"/>
          <w:i/>
        </w:rPr>
        <w:t xml:space="preserve">Figure 3 Forest Plot of Model-Assisted Binary Exploitation Estimates: Population prevalence estimates with 95% credible intervals for each exploitation indicator, ordered by prevalence magnitude. Error bars represent posterior uncertainty from Bayesian MA-RDS (N=980,000, sample seed selection). Source: Authors’ Own Work</w:t>
      </w:r>
    </w:p>
    <w:p w14:paraId="6DE10CE7" w14:textId="0749FFD3"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.4</w:t>
      </w:r>
      <w:r w:rsidR="007E6C65" w:rsidRPr="007E6C65">
        <w:rPr>
          <w:rFonts w:eastAsia="Times New Roman"/>
          <w:lang w:val="en"/>
        </w:rPr>
        <w:tab/>
      </w:r>
      <w:r w:rsidR="007E6C65" w:rsidRPr="006C4698">
        <w:rPr>
          <w:rFonts w:eastAsia="Times New Roman"/>
          <w:u w:val="single"/>
          <w:lang w:val="en"/>
        </w:rPr>
        <w:t>Model-Assisted Bayesian Estimates</w:t>
      </w:r>
    </w:p>
    <w:p w14:paraId="589F7A17" w14:textId="77777777" w:rsidR="006031D3" w:rsidRDefault="006031D3" w:rsidP="00E669D5">
      <w:pPr>
        <w:spacing w:line="480" w:lineRule="auto"/>
        <w:rPr>
          <w:rFonts w:ascii="var(--bs-body-font-family)" w:eastAsia="Times New Roman" w:hAnsi="var(--bs-body-font-family)"/>
          <w:lang w:val="en"/>
        </w:rPr>
      </w:pPr>
    </w:p>
    <w:p w14:paraId="358F0A15" w14:textId="3EF9E5F1" w:rsidR="007811A3" w:rsidRDefault="007811A3"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2 inserted below]</w:t>
      </w:r>
    </w:p>
    <w:p>
      <w:r>
        <w:rPr>
          <w:b/>
        </w:rPr>
        <w:t xml:space="preserve">Table 2 Model-Assisted Estimates of Binary Exploitation Indicators: Population prevalence estimates adjusted for RDS sampling bias. Values represent the estimated proportion of domestic workers experiencing each form of exploitation. Source: Authors’ Own Work</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10"/>
        <w:gridCol w:w="2490"/>
      </w:tblGrid>
      <w:tr w:rsidR="002D7196" w:rsidRPr="002D7196" w14:paraId="524E634A"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4A66A735" w14:textId="77777777" w:rsidR="002D7196" w:rsidRPr="002D7196" w:rsidRDefault="002D7196" w:rsidP="002D7196">
            <w:pPr>
              <w:rPr>
                <w:rFonts w:asciiTheme="majorHAnsi" w:hAnsiTheme="majorHAnsi"/>
              </w:rPr>
            </w:pPr>
            <w:r w:rsidRPr="002D7196">
              <w:rPr>
                <w:rFonts w:asciiTheme="majorHAnsi" w:hAnsiTheme="majorHAnsi"/>
                <w:b/>
                <w:bCs/>
              </w:rPr>
              <w:t>Exploitation Indicator</w:t>
            </w:r>
            <w:r w:rsidRPr="002D7196">
              <w:rPr>
                <w:rFonts w:asciiTheme="majorHAnsi" w:hAnsiTheme="majorHAnsi"/>
              </w:rPr>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F296682" w14:textId="77777777" w:rsidR="002D7196" w:rsidRPr="002D7196" w:rsidRDefault="002D7196" w:rsidP="002D7196">
            <w:pPr>
              <w:rPr>
                <w:rFonts w:asciiTheme="majorHAnsi" w:hAnsiTheme="majorHAnsi"/>
              </w:rPr>
            </w:pPr>
            <w:r w:rsidRPr="002D7196">
              <w:rPr>
                <w:rFonts w:asciiTheme="majorHAnsi" w:hAnsiTheme="majorHAnsi"/>
                <w:b/>
                <w:bCs/>
              </w:rPr>
              <w:t xml:space="preserve">Population Prevalence (95% </w:t>
            </w:r>
            <w:proofErr w:type="spellStart"/>
            <w:r w:rsidRPr="002D7196">
              <w:rPr>
                <w:rFonts w:asciiTheme="majorHAnsi" w:hAnsiTheme="majorHAnsi"/>
                <w:b/>
                <w:bCs/>
              </w:rPr>
              <w:t>CrI</w:t>
            </w:r>
            <w:proofErr w:type="spellEnd"/>
            <w:r w:rsidRPr="002D7196">
              <w:rPr>
                <w:rFonts w:asciiTheme="majorHAnsi" w:hAnsiTheme="majorHAnsi"/>
                <w:b/>
                <w:bCs/>
              </w:rPr>
              <w:t>)</w:t>
            </w:r>
            <w:r w:rsidRPr="002D7196">
              <w:rPr>
                <w:rFonts w:asciiTheme="majorHAnsi" w:hAnsiTheme="majorHAnsi"/>
              </w:rPr>
              <w:t> </w:t>
            </w:r>
          </w:p>
        </w:tc>
      </w:tr>
      <w:tr w:rsidR="002D7196" w:rsidRPr="002D7196" w14:paraId="2C02638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443F476" w14:textId="77777777" w:rsidR="002D7196" w:rsidRPr="002D7196" w:rsidRDefault="002D7196" w:rsidP="002D7196">
            <w:r w:rsidRPr="002D7196">
              <w:t>Any Exploitation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E061FE4" w14:textId="77777777" w:rsidR="002D7196" w:rsidRPr="002D7196" w:rsidRDefault="002D7196" w:rsidP="002D7196">
            <w:r w:rsidRPr="002D7196">
              <w:t>95.0% (62.2-100.0%) </w:t>
            </w:r>
          </w:p>
        </w:tc>
      </w:tr>
      <w:tr w:rsidR="002D7196" w:rsidRPr="002D7196" w14:paraId="5B0BC571"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2B18CAE" w14:textId="77777777" w:rsidR="002D7196" w:rsidRPr="002D7196" w:rsidRDefault="002D7196" w:rsidP="002D7196">
            <w:r w:rsidRPr="002D7196">
              <w:t>Excessive Hours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206EF077" w14:textId="77777777" w:rsidR="002D7196" w:rsidRPr="002D7196" w:rsidRDefault="002D7196" w:rsidP="002D7196">
            <w:r w:rsidRPr="002D7196">
              <w:t>83.7% (71.9-95.6%) </w:t>
            </w:r>
          </w:p>
        </w:tc>
      </w:tr>
      <w:tr w:rsidR="002D7196" w:rsidRPr="002D7196" w14:paraId="2F9181A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DA27370" w14:textId="77777777" w:rsidR="002D7196" w:rsidRPr="002D7196" w:rsidRDefault="002D7196" w:rsidP="002D7196">
            <w:r w:rsidRPr="002D7196">
              <w:t>Limited Access to Help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C338567" w14:textId="77777777" w:rsidR="002D7196" w:rsidRPr="002D7196" w:rsidRDefault="002D7196" w:rsidP="002D7196">
            <w:r w:rsidRPr="002D7196">
              <w:t>58.3% (46.1-70.6%) </w:t>
            </w:r>
          </w:p>
        </w:tc>
      </w:tr>
      <w:tr w:rsidR="002D7196" w:rsidRPr="002D7196" w14:paraId="07280C76"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C28D210" w14:textId="77777777" w:rsidR="002D7196" w:rsidRPr="002D7196" w:rsidRDefault="002D7196" w:rsidP="002D7196">
            <w:r w:rsidRPr="002D7196">
              <w:t>Threats/Abuse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450FB88F" w14:textId="77777777" w:rsidR="002D7196" w:rsidRPr="002D7196" w:rsidRDefault="002D7196" w:rsidP="002D7196">
            <w:r w:rsidRPr="002D7196">
              <w:t>57.3% (35.4-79.3%) </w:t>
            </w:r>
          </w:p>
        </w:tc>
      </w:tr>
      <w:tr w:rsidR="002D7196" w:rsidRPr="002D7196" w14:paraId="2B60D63C"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672BB6C" w14:textId="77777777" w:rsidR="002D7196" w:rsidRPr="002D7196" w:rsidRDefault="002D7196" w:rsidP="002D7196">
            <w:r w:rsidRPr="002D7196">
              <w:t>Pay-Related Issues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1A8CECB0" w14:textId="77777777" w:rsidR="002D7196" w:rsidRPr="002D7196" w:rsidRDefault="002D7196" w:rsidP="002D7196">
            <w:r w:rsidRPr="002D7196">
              <w:t>49.5% (35.6-63.5%) </w:t>
            </w:r>
          </w:p>
        </w:tc>
      </w:tr>
      <w:tr w:rsidR="002D7196" w:rsidRPr="002D7196" w14:paraId="699A9B1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3D077B69" w14:textId="77777777" w:rsidR="002D7196" w:rsidRPr="002D7196" w:rsidRDefault="002D7196" w:rsidP="002D7196">
            <w:r w:rsidRPr="002D7196">
              <w:t>Document Withholding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63164D26" w14:textId="77777777" w:rsidR="002D7196" w:rsidRPr="002D7196" w:rsidRDefault="002D7196" w:rsidP="002D7196">
            <w:r w:rsidRPr="002D7196">
              <w:t>34.3% (16.4-52.2%) </w:t>
            </w:r>
          </w:p>
        </w:tc>
      </w:tr>
      <w:tr w:rsidR="002D7196" w:rsidRPr="002D7196" w14:paraId="0B3FB7B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B3DD8D0" w14:textId="77777777" w:rsidR="002D7196" w:rsidRPr="002D7196" w:rsidRDefault="002D7196" w:rsidP="002D7196">
            <w:r w:rsidRPr="002D7196">
              <w:rPr>
                <w:i/>
                <w:iCs/>
              </w:rPr>
              <w:t>Note:</w:t>
            </w:r>
            <w:r w:rsidRPr="002D7196">
              <w:t xml:space="preserve"> Estimates adjusted for RDS sampling bias using Bayesian Model Assisted Inference of Gile &amp; Handcock (2015) (N=980,000, sample seed selection). Credible intervals from posterior distribution.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EB39AA0" w14:textId="77777777" w:rsidR="002D7196" w:rsidRPr="002D7196" w:rsidRDefault="002D7196" w:rsidP="002D7196">
            <w:r w:rsidRPr="002D7196">
              <w:t> </w:t>
            </w:r>
          </w:p>
        </w:tc>
      </w:tr>
    </w:tbl>
    <w:p/>
    <w:p w14:paraId="2E5FA6B7" w14:textId="77777777" w:rsidR="007811A3" w:rsidRDefault="003B681D" w:rsidP="00E669D5">
      <w:pPr>
        <w:spacing w:line="480" w:lineRule="auto"/>
        <w:rPr>
          <w:rFonts w:ascii="var(--bs-body-font-family)" w:eastAsia="Times New Roman" w:hAnsi="var(--bs-body-font-family)"/>
          <w:noProof/>
          <w:lang w:val="en"/>
        </w:rPr>
      </w:pPr>
      <w:r>
        <w:rPr>
          <w:rFonts w:ascii="var(--bs-body-font-family)" w:eastAsia="Times New Roman" w:hAnsi="var(--bs-body-font-family)"/>
          <w:lang w:val="en"/>
        </w:rPr>
        <w:fldChar w:fldCharType="begin"/>
      </w:r>
      <w:r w:rsidR="00C15A01">
        <w:rPr>
          <w:rFonts w:ascii="var(--bs-body-font-family)" w:eastAsia="Times New Roman" w:hAnsi="var(--bs-body-font-family)"/>
          <w:lang w:val="en"/>
        </w:rPr>
        <w:instrText xml:space="preserve"> INCLUDEPICTURE "C:\\Users\\sm38679\\Documents\\GitHub\\DWeMSinUK\\paper\\IJOPM_paperDraft_202051012c_files\\figure-html\\fig-ma-binary-forest-1.png" \* MERGEFORMAT \d \x \y </w:instrText>
      </w:r>
      <w:r>
        <w:rPr>
          <w:rFonts w:ascii="var(--bs-body-font-family)" w:eastAsia="Times New Roman" w:hAnsi="var(--bs-body-font-family)"/>
          <w:lang w:val="en"/>
        </w:rPr>
        <w:fldChar w:fldCharType="separate"/>
      </w:r>
    </w:p>
    <w:p w14:paraId="2C63F2C1" w14:textId="06252743" w:rsidR="00812970" w:rsidRDefault="007811A3" w:rsidP="00E669D5">
      <w:pPr>
        <w:spacing w:line="480" w:lineRule="auto"/>
        <w:rPr>
          <w:rFonts w:ascii="var(--bs-body-font-family)" w:eastAsia="Times New Roman" w:hAnsi="var(--bs-body-font-family)"/>
          <w:noProof/>
          <w:lang w:val="en"/>
        </w:rPr>
      </w:pPr>
      <w:r>
        <w:rPr>
          <w:rFonts w:ascii="var(--bs-body-font-family)" w:eastAsia="Times New Roman" w:hAnsi="var(--bs-body-font-family)"/>
          <w:noProof/>
          <w:lang w:val="en"/>
        </w:rPr>
      </w:r>
      <w:r>
        <w:rPr>
          <w:i/>
          <w:color w:val="999999"/>
          <w:sz w:val="18"/>
        </w:rPr>
        <w:t>[Figure 4 inserted below]</w:t>
      </w:r>
    </w:p>
    <w:p>
      <w:pPr>
        <w:jc w:val="center"/>
      </w:pPr>
      <w:r>
        <w:drawing>
          <wp:inline xmlns:a="http://schemas.openxmlformats.org/drawingml/2006/main" xmlns:pic="http://schemas.openxmlformats.org/drawingml/2006/picture">
            <wp:extent cx="5029200" cy="2948473"/>
            <wp:docPr id="2" name="Picture 2"/>
            <wp:cNvGraphicFramePr>
              <a:graphicFrameLocks noChangeAspect="1"/>
            </wp:cNvGraphicFramePr>
            <a:graphic>
              <a:graphicData uri="http://schemas.openxmlformats.org/drawingml/2006/picture">
                <pic:pic>
                  <pic:nvPicPr>
                    <pic:cNvPr id="0" name="tmp6nrpnsef.png"/>
                    <pic:cNvPicPr/>
                  </pic:nvPicPr>
                  <pic:blipFill>
                    <a:blip r:embed="rId12"/>
                    <a:stretch>
                      <a:fillRect/>
                    </a:stretch>
                  </pic:blipFill>
                  <pic:spPr>
                    <a:xfrm>
                      <a:off x="0" y="0"/>
                      <a:ext cx="5029200" cy="2948473"/>
                    </a:xfrm>
                    <a:prstGeom prst="rect"/>
                  </pic:spPr>
                </pic:pic>
              </a:graphicData>
            </a:graphic>
          </wp:inline>
        </w:drawing>
      </w:r>
    </w:p>
    <w:p>
      <w:pPr>
        <w:jc w:val="center"/>
      </w:pPr>
      <w:r>
        <w:rPr>
          <w:sz w:val="20"/>
          <w:i/>
        </w:rPr>
        <w:t xml:space="preserve">Figure 4 Forest Plot of RDS Estimates: Comparison of RDS-I and RDS-SS prevalence estimates for binary exploitation indicators (N=980,000). Error bars represent 95% bootstrap confidence intervals. Source: Authors’ Own Work.</w:t>
      </w:r>
    </w:p>
    <w:p w14:paraId="1D90C9DC" w14:textId="6123904E"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fldChar w:fldCharType="end"/>
      </w:r>
    </w:p>
    <w:p w14:paraId="53B7EFC5" w14:textId="7D732BB6"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.5</w:t>
      </w:r>
      <w:r w:rsidR="007E6C65" w:rsidRPr="007E6C65">
        <w:rPr>
          <w:rFonts w:eastAsia="Times New Roman"/>
          <w:lang w:val="en"/>
        </w:rPr>
        <w:tab/>
      </w:r>
      <w:r w:rsidR="007E6C65" w:rsidRPr="006C4698">
        <w:rPr>
          <w:rFonts w:eastAsia="Times New Roman"/>
          <w:u w:val="single"/>
          <w:lang w:val="en"/>
        </w:rPr>
        <w:t>Frequentist RDS Estimates</w:t>
      </w:r>
    </w:p>
    <w:p w14:paraId="0BF0DD26" w14:textId="2284E2C6" w:rsidR="00CD5FCF" w:rsidRDefault="00CD5FCF" w:rsidP="5002703E">
      <w:pPr>
        <w:pStyle w:val="NormalWeb"/>
        <w:spacing w:line="480" w:lineRule="auto"/>
        <w:divId w:val="1975518704"/>
        <w:rPr>
          <w:rFonts w:ascii="var(--bs-body-font-family)" w:hAnsi="var(--bs-body-font-family)" w:hint="eastAsia"/>
          <w:lang w:val="en-US"/>
        </w:rPr>
      </w:pPr>
    </w:p>
    <w:p w14:paraId="317CE557" w14:textId="2798BDD5" w:rsidR="00811BB7" w:rsidRDefault="00811BB7"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r>
      <w:r>
        <w:rPr>
          <w:i/>
          <w:color w:val="999999"/>
          <w:sz w:val="18"/>
        </w:rPr>
        <w:t>[Table 3 inserted below]</w:t>
      </w:r>
    </w:p>
    <w:p>
      <w:r>
        <w:rPr>
          <w:b/>
        </w:rPr>
        <w:t xml:space="preserve">Table 3 RDS Estimates of Binary Exploitation Indicators: Comparison of RDS-I and RDS-SS estimators with neighbourhood bootstrap confidence intervals (N=980,000).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6970"/>
        <w:gridCol w:w="1025"/>
        <w:gridCol w:w="1025"/>
      </w:tblGrid>
      <w:tr w:rsidR="001F5635" w14:paraId="128CE97B" w14:textId="77777777" w:rsidTr="0B366418">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6970DBF5" w14:textId="77777777" w:rsidR="001F5635" w:rsidRDefault="27D9326A" w:rsidP="3F6B0310">
            <w:pPr>
              <w:rPr>
                <w:rFonts w:asciiTheme="majorHAnsi" w:eastAsiaTheme="majorEastAsia" w:hAnsiTheme="majorHAnsi" w:cstheme="majorBidi"/>
                <w:b/>
                <w:bCs/>
              </w:rPr>
            </w:pPr>
            <w:r w:rsidRPr="3F6B0310">
              <w:rPr>
                <w:rFonts w:asciiTheme="majorHAnsi" w:eastAsiaTheme="majorEastAsia" w:hAnsiTheme="majorHAnsi" w:cstheme="majorBidi"/>
                <w:b/>
                <w:bCs/>
              </w:rPr>
              <w:t>Exploitation Indicator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29B33307"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RDS-I</w:t>
            </w:r>
          </w:p>
        </w:tc>
        <w:tc>
          <w:tcPr>
            <w:tcW w:w="0" w:type="auto"/>
            <w:tcBorders>
              <w:top w:val="single" w:sz="2" w:space="0" w:color="auto"/>
              <w:left w:val="single" w:sz="2" w:space="0" w:color="auto"/>
              <w:bottom w:val="single" w:sz="2" w:space="0" w:color="auto"/>
              <w:right w:val="single" w:sz="2" w:space="0" w:color="auto"/>
            </w:tcBorders>
            <w:vAlign w:val="center"/>
            <w:hideMark/>
          </w:tcPr>
          <w:p w14:paraId="5AB95208"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RDS-SS</w:t>
            </w:r>
          </w:p>
        </w:tc>
      </w:tr>
      <w:tr w:rsidR="001F5635" w14:paraId="0828CBE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42E5CEBA" w14:textId="77777777" w:rsidR="001F5635" w:rsidRDefault="27D9326A" w:rsidP="3F6B0310">
            <w:pPr>
              <w:rPr>
                <w:rFonts w:asciiTheme="minorHAnsi" w:hAnsiTheme="minorHAnsi" w:cstheme="minorBidi"/>
              </w:rPr>
            </w:pPr>
            <w:r w:rsidRPr="3F6B0310">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5389482" w14:textId="77777777" w:rsidR="001F5635" w:rsidRDefault="27D9326A" w:rsidP="3F6B0310">
            <w:pPr>
              <w:jc w:val="right"/>
              <w:rPr>
                <w:rFonts w:asciiTheme="minorHAnsi" w:hAnsiTheme="minorHAnsi" w:cstheme="minorBidi"/>
              </w:rPr>
            </w:pPr>
            <w:r w:rsidRPr="3F6B0310">
              <w:rPr>
                <w:rFonts w:asciiTheme="minorHAnsi" w:hAnsiTheme="minorHAnsi" w:cstheme="minorBidi"/>
              </w:rPr>
              <w:t>49.4% (25.3–56.3)</w:t>
            </w:r>
          </w:p>
        </w:tc>
        <w:tc>
          <w:tcPr>
            <w:tcW w:w="0" w:type="auto"/>
            <w:tcBorders>
              <w:top w:val="single" w:sz="2" w:space="0" w:color="auto"/>
              <w:left w:val="single" w:sz="2" w:space="0" w:color="auto"/>
              <w:bottom w:val="single" w:sz="2" w:space="0" w:color="auto"/>
              <w:right w:val="single" w:sz="2" w:space="0" w:color="auto"/>
            </w:tcBorders>
            <w:vAlign w:val="center"/>
            <w:hideMark/>
          </w:tcPr>
          <w:p w14:paraId="66A5F805" w14:textId="77777777" w:rsidR="001F5635" w:rsidRDefault="27D9326A" w:rsidP="3F6B0310">
            <w:pPr>
              <w:jc w:val="right"/>
              <w:rPr>
                <w:rFonts w:asciiTheme="minorHAnsi" w:hAnsiTheme="minorHAnsi" w:cstheme="minorBidi"/>
              </w:rPr>
            </w:pPr>
            <w:r w:rsidRPr="3F6B0310">
              <w:rPr>
                <w:rFonts w:asciiTheme="minorHAnsi" w:hAnsiTheme="minorHAnsi" w:cstheme="minorBidi"/>
              </w:rPr>
              <w:t>34.2% (25.2–56.0)</w:t>
            </w:r>
          </w:p>
        </w:tc>
      </w:tr>
      <w:tr w:rsidR="001F5635" w14:paraId="01EE640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20225E71" w14:textId="77777777" w:rsidR="001F5635" w:rsidRDefault="27D9326A" w:rsidP="3F6B0310">
            <w:pPr>
              <w:rPr>
                <w:rFonts w:asciiTheme="minorHAnsi" w:hAnsiTheme="minorHAnsi" w:cstheme="minorBidi"/>
              </w:rPr>
            </w:pPr>
            <w:r w:rsidRPr="3F6B0310">
              <w:rPr>
                <w:rFonts w:asciiTheme="minorHAnsi" w:hAnsiTheme="minorHAnsi" w:cstheme="minorBidi"/>
              </w:rPr>
              <w:t>Excessive working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18DD783" w14:textId="77777777" w:rsidR="001F5635" w:rsidRDefault="27D9326A" w:rsidP="3F6B0310">
            <w:pPr>
              <w:jc w:val="right"/>
              <w:rPr>
                <w:rFonts w:asciiTheme="minorHAnsi" w:hAnsiTheme="minorHAnsi" w:cstheme="minorBidi"/>
              </w:rPr>
            </w:pPr>
            <w:r w:rsidRPr="3F6B0310">
              <w:rPr>
                <w:rFonts w:asciiTheme="minorHAnsi" w:hAnsiTheme="minorHAnsi" w:cstheme="minorBidi"/>
              </w:rPr>
              <w:t>92.8% (71.4–92.9)</w:t>
            </w:r>
          </w:p>
        </w:tc>
        <w:tc>
          <w:tcPr>
            <w:tcW w:w="0" w:type="auto"/>
            <w:tcBorders>
              <w:top w:val="single" w:sz="2" w:space="0" w:color="auto"/>
              <w:left w:val="single" w:sz="2" w:space="0" w:color="auto"/>
              <w:bottom w:val="single" w:sz="2" w:space="0" w:color="auto"/>
              <w:right w:val="single" w:sz="2" w:space="0" w:color="auto"/>
            </w:tcBorders>
            <w:vAlign w:val="center"/>
            <w:hideMark/>
          </w:tcPr>
          <w:p w14:paraId="19919ADA" w14:textId="77777777" w:rsidR="001F5635" w:rsidRDefault="27D9326A" w:rsidP="3F6B0310">
            <w:pPr>
              <w:jc w:val="right"/>
              <w:rPr>
                <w:rFonts w:asciiTheme="minorHAnsi" w:hAnsiTheme="minorHAnsi" w:cstheme="minorBidi"/>
              </w:rPr>
            </w:pPr>
            <w:r w:rsidRPr="3F6B0310">
              <w:rPr>
                <w:rFonts w:asciiTheme="minorHAnsi" w:hAnsiTheme="minorHAnsi" w:cstheme="minorBidi"/>
              </w:rPr>
              <w:t>83.7% (71.5–93.0)</w:t>
            </w:r>
          </w:p>
        </w:tc>
      </w:tr>
      <w:tr w:rsidR="001F5635" w14:paraId="5364E4B1"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317F46CB" w14:textId="77777777" w:rsidR="001F5635" w:rsidRDefault="27D9326A" w:rsidP="3F6B0310">
            <w:pPr>
              <w:rPr>
                <w:rFonts w:asciiTheme="minorHAnsi" w:hAnsiTheme="minorHAnsi" w:cstheme="minorBidi"/>
              </w:rPr>
            </w:pPr>
            <w:r w:rsidRPr="3F6B0310">
              <w:rPr>
                <w:rFonts w:asciiTheme="minorHAnsi" w:hAnsiTheme="minorHAnsi" w:cstheme="minorBidi"/>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ACB97B6" w14:textId="77777777" w:rsidR="001F5635" w:rsidRDefault="27D9326A" w:rsidP="3F6B0310">
            <w:pPr>
              <w:jc w:val="right"/>
              <w:rPr>
                <w:rFonts w:asciiTheme="minorHAnsi" w:hAnsiTheme="minorHAnsi" w:cstheme="minorBidi"/>
              </w:rPr>
            </w:pPr>
            <w:r w:rsidRPr="3F6B0310">
              <w:rPr>
                <w:rFonts w:asciiTheme="minorHAnsi" w:hAnsiTheme="minorHAnsi" w:cstheme="minorBidi"/>
              </w:rPr>
              <w:t>57.7% (55.1–80.3)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881A46" w14:textId="77777777" w:rsidR="001F5635" w:rsidRDefault="27D9326A" w:rsidP="3F6B0310">
            <w:pPr>
              <w:jc w:val="right"/>
              <w:rPr>
                <w:rFonts w:asciiTheme="minorHAnsi" w:hAnsiTheme="minorHAnsi" w:cstheme="minorBidi"/>
              </w:rPr>
            </w:pPr>
            <w:r w:rsidRPr="3F6B0310">
              <w:rPr>
                <w:rFonts w:asciiTheme="minorHAnsi" w:hAnsiTheme="minorHAnsi" w:cstheme="minorBidi"/>
              </w:rPr>
              <w:t>59.4% (54.7–80.2)</w:t>
            </w:r>
          </w:p>
        </w:tc>
      </w:tr>
      <w:tr w:rsidR="001F5635" w14:paraId="02F79C4A"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60A63E7A" w14:textId="77777777" w:rsidR="001F5635" w:rsidRDefault="27D9326A" w:rsidP="3F6B0310">
            <w:pPr>
              <w:rPr>
                <w:rFonts w:asciiTheme="minorHAnsi" w:hAnsiTheme="minorHAnsi" w:cstheme="minorBidi"/>
              </w:rPr>
            </w:pPr>
            <w:r w:rsidRPr="3F6B0310">
              <w:rPr>
                <w:rFonts w:asciiTheme="minorHAnsi" w:hAnsiTheme="minorHAnsi" w:cstheme="minorBidi"/>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4B7C8E7" w14:textId="77777777" w:rsidR="001F5635" w:rsidRDefault="27D9326A" w:rsidP="3F6B0310">
            <w:pPr>
              <w:jc w:val="right"/>
              <w:rPr>
                <w:rFonts w:asciiTheme="minorHAnsi" w:hAnsiTheme="minorHAnsi" w:cstheme="minorBidi"/>
              </w:rPr>
            </w:pPr>
            <w:r w:rsidRPr="3F6B0310">
              <w:rPr>
                <w:rFonts w:asciiTheme="minorHAnsi" w:hAnsiTheme="minorHAnsi" w:cstheme="minorBidi"/>
              </w:rPr>
              <w:t>59.3% (34.2–63.5)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79A3260C" w14:textId="77777777" w:rsidR="001F5635" w:rsidRDefault="27D9326A" w:rsidP="3F6B0310">
            <w:pPr>
              <w:jc w:val="right"/>
              <w:rPr>
                <w:rFonts w:asciiTheme="minorHAnsi" w:hAnsiTheme="minorHAnsi" w:cstheme="minorBidi"/>
              </w:rPr>
            </w:pPr>
            <w:r w:rsidRPr="3F6B0310">
              <w:rPr>
                <w:rFonts w:asciiTheme="minorHAnsi" w:hAnsiTheme="minorHAnsi" w:cstheme="minorBidi"/>
              </w:rPr>
              <w:t>49.7% (34.8–63.4)</w:t>
            </w:r>
          </w:p>
        </w:tc>
      </w:tr>
      <w:tr w:rsidR="001F5635" w14:paraId="682AC05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70337528" w14:textId="77777777" w:rsidR="001F5635" w:rsidRDefault="27D9326A" w:rsidP="3F6B0310">
            <w:pPr>
              <w:rPr>
                <w:rFonts w:asciiTheme="minorHAnsi" w:hAnsiTheme="minorHAnsi" w:cstheme="minorBidi"/>
              </w:rPr>
            </w:pPr>
            <w:r w:rsidRPr="3F6B0310">
              <w:rPr>
                <w:rFonts w:asciiTheme="minorHAnsi" w:hAnsiTheme="minorHAnsi" w:cstheme="minorBidi"/>
              </w:rPr>
              <w:t>Threats and 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1227B2B" w14:textId="77777777" w:rsidR="001F5635" w:rsidRDefault="27D9326A" w:rsidP="3F6B0310">
            <w:pPr>
              <w:jc w:val="right"/>
              <w:rPr>
                <w:rFonts w:asciiTheme="minorHAnsi" w:hAnsiTheme="minorHAnsi" w:cstheme="minorBidi"/>
              </w:rPr>
            </w:pPr>
            <w:r w:rsidRPr="3F6B0310">
              <w:rPr>
                <w:rFonts w:asciiTheme="minorHAnsi" w:hAnsiTheme="minorHAnsi" w:cstheme="minorBidi"/>
              </w:rPr>
              <w:t>65.2% (40.5–72.1)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22DBDFF0" w14:textId="77777777" w:rsidR="001F5635" w:rsidRDefault="27D9326A" w:rsidP="3F6B0310">
            <w:pPr>
              <w:jc w:val="right"/>
              <w:rPr>
                <w:rFonts w:asciiTheme="minorHAnsi" w:hAnsiTheme="minorHAnsi" w:cstheme="minorBidi"/>
              </w:rPr>
            </w:pPr>
            <w:r w:rsidRPr="3F6B0310">
              <w:rPr>
                <w:rFonts w:asciiTheme="minorHAnsi" w:hAnsiTheme="minorHAnsi" w:cstheme="minorBidi"/>
              </w:rPr>
              <w:t>57.2% (40.1–72.3)</w:t>
            </w:r>
          </w:p>
        </w:tc>
      </w:tr>
      <w:tr w:rsidR="001F5635" w14:paraId="35224370" w14:textId="77777777" w:rsidTr="0B366418">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4B20EFBB" w14:textId="77777777" w:rsidR="001F5635" w:rsidRDefault="27D9326A" w:rsidP="3F6B0310">
            <w:pPr>
              <w:rPr>
                <w:rFonts w:asciiTheme="minorHAnsi" w:hAnsiTheme="minorHAnsi" w:cstheme="minorBidi"/>
              </w:rPr>
            </w:pPr>
            <w:r w:rsidRPr="3F6B0310">
              <w:rPr>
                <w:rFonts w:asciiTheme="minorHAnsi" w:hAnsiTheme="minorHAnsi" w:cstheme="minorBidi"/>
                <w:i/>
                <w:iCs/>
              </w:rPr>
              <w:t>Note:</w:t>
            </w:r>
            <w:r w:rsidRPr="3F6B0310">
              <w:rPr>
                <w:rFonts w:asciiTheme="minorHAnsi" w:hAnsiTheme="minorHAnsi" w:cstheme="minorBidi"/>
              </w:rPr>
              <w:t xml:space="preserve"> RDS-I: Salganik-Heckathorn estimator. RDS-SS: Gile's Successive Sampling estimator. Confidence intervals from neighbourhood bootstrap (n=1000). Population size: 980,000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999A450" w14:textId="77777777" w:rsidR="001F5635" w:rsidRDefault="001F5635" w:rsidP="3F6B0310">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6416090" w14:textId="77777777" w:rsidR="001F5635" w:rsidRDefault="001F5635" w:rsidP="3F6B0310">
            <w:pPr>
              <w:jc w:val="right"/>
              <w:rPr>
                <w:rFonts w:asciiTheme="minorHAnsi" w:hAnsiTheme="minorHAnsi" w:cstheme="minorBidi"/>
                <w:sz w:val="20"/>
                <w:szCs w:val="20"/>
              </w:rPr>
            </w:pPr>
          </w:p>
        </w:tc>
      </w:tr>
    </w:tbl>
    <w:p/>
    <w:p w14:paraId="2A18F7FE" w14:textId="03E9CD42" w:rsidR="004E568D" w:rsidRDefault="004E568D" w:rsidP="00E669D5">
      <w:pPr>
        <w:spacing w:line="480" w:lineRule="auto"/>
        <w:divId w:val="1975518704"/>
        <w:rPr>
          <w:rFonts w:ascii="var(--bs-body-font-family)" w:eastAsia="Times New Roman" w:hAnsi="var(--bs-body-font-family)"/>
          <w:lang w:val="en"/>
        </w:rPr>
      </w:pPr>
      <w:r>
        <w:rPr>
          <w:rFonts w:ascii="var(--bs-body-font-family)" w:eastAsia="Times New Roman" w:hAnsi="var(--bs-body-font-family)"/>
          <w:noProof/>
          <w:lang w:val="en"/>
        </w:rPr>
      </w:r>
      <w:r w:rsidR="00ED6819">
        <w:rPr>
          <w:rFonts w:ascii="var(--bs-body-font-family)" w:eastAsia="Times New Roman" w:hAnsi="var(--bs-body-font-family)"/>
          <w:noProof/>
          <w:lang w:val="en"/>
        </w:rPr>
      </w:r>
      <w:r>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5 inserted below]</w:t>
      </w:r>
    </w:p>
    <w:p>
      <w:pPr>
        <w:jc w:val="center"/>
      </w:pPr>
      <w:r>
        <w:drawing>
          <wp:inline xmlns:a="http://schemas.openxmlformats.org/drawingml/2006/main" xmlns:pic="http://schemas.openxmlformats.org/drawingml/2006/picture">
            <wp:extent cx="5029200" cy="3147527"/>
            <wp:docPr id="1" name="Picture 1"/>
            <wp:cNvGraphicFramePr>
              <a:graphicFrameLocks noChangeAspect="1"/>
            </wp:cNvGraphicFramePr>
            <a:graphic>
              <a:graphicData uri="http://schemas.openxmlformats.org/drawingml/2006/picture">
                <pic:pic>
                  <pic:nvPicPr>
                    <pic:cNvPr id="0" name="tmpy24lnkh6.png"/>
                    <pic:cNvPicPr/>
                  </pic:nvPicPr>
                  <pic:blipFill>
                    <a:blip r:embed="rId11"/>
                    <a:stretch>
                      <a:fillRect/>
                    </a:stretch>
                  </pic:blipFill>
                  <pic:spPr>
                    <a:xfrm>
                      <a:off x="0" y="0"/>
                      <a:ext cx="5029200" cy="3147527"/>
                    </a:xfrm>
                    <a:prstGeom prst="rect"/>
                  </pic:spPr>
                </pic:pic>
              </a:graphicData>
            </a:graphic>
          </wp:inline>
        </w:drawing>
      </w:r>
    </w:p>
    <w:p>
      <w:pPr>
        <w:jc w:val="center"/>
      </w:pPr>
      <w:r>
        <w:rPr>
          <w:sz w:val="20"/>
          <w:i/>
        </w:rPr>
        <w:t xml:space="preserve">Figure 5 Forest Plot of RDS Estimates: Comparison of RDS-I and RDS-SS prevalence estimates for binary exploitation indicators (N=980,000). Error bars represent 95% bootstrap confidence intervals. Source: Authors’ Own Work.</w:t>
      </w:r>
    </w:p>
    <w:p w14:paraId="2A475308" w14:textId="77777777" w:rsidR="004E568D" w:rsidRDefault="004E568D" w:rsidP="00E669D5">
      <w:pPr>
        <w:spacing w:line="480" w:lineRule="auto"/>
        <w:divId w:val="1975518704"/>
        <w:rPr>
          <w:rFonts w:eastAsia="Times New Roman"/>
          <w:lang w:val="en"/>
        </w:rPr>
      </w:pPr>
    </w:p>
    <w:p w14:paraId="18082ACF" w14:textId="6E3DA898"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.6</w:t>
      </w:r>
      <w:r w:rsidR="007E6C65" w:rsidRPr="007E6C65">
        <w:rPr>
          <w:rFonts w:eastAsia="Times New Roman"/>
          <w:lang w:val="en"/>
        </w:rPr>
        <w:tab/>
      </w:r>
      <w:r w:rsidR="007E6C65" w:rsidRPr="006C4698">
        <w:rPr>
          <w:rFonts w:eastAsia="Times New Roman"/>
          <w:u w:val="single"/>
          <w:lang w:val="en"/>
        </w:rPr>
        <w:t>Network Scale-Up Method (NSUM) Estimates</w:t>
      </w:r>
    </w:p>
    <w:p w14:paraId="0C5F0984" w14:textId="0EB02AAF"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Using the Modified Basic Scale-Up (MBSU) estimator </w:t>
      </w:r>
      <w:r w:rsidR="007D24AD">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{"citationID":"DxUUXNH7","properties":{"formattedCitation":"(Feehan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007D24AD">
        <w:rPr>
          <w:rFonts w:ascii="var(--bs-body-font-family)" w:hAnsi="var(--bs-body-font-family)" w:hint="eastAsia"/>
          <w:lang w:val="en"/>
        </w:rPr>
        <w:fldChar w:fldCharType="separate"/>
      </w:r>
      <w:r w:rsidR="00B459A2" w:rsidRPr="00B459A2">
        <w:rPr>
          <w:rFonts w:ascii="var(--bs-body-font-family)" w:hAnsi="var(--bs-body-font-family)"/>
        </w:rPr>
        <w:t>(Feehan and Salganick, 2016)</w:t>
      </w:r>
      <w:r w:rsidR="007D24AD">
        <w:rPr>
          <w:rFonts w:ascii="var(--bs-body-font-family)" w:hAnsi="var(--bs-body-font-family)" w:hint="eastAsia"/>
          <w:lang w:val="en"/>
        </w:rPr>
        <w:fldChar w:fldCharType="end"/>
      </w:r>
      <w:r>
        <w:rPr>
          <w:rFonts w:ascii="var(--bs-body-font-family)" w:hAnsi="var(--bs-body-font-family)"/>
          <w:lang w:val="en"/>
        </w:rPr>
        <w:t xml:space="preserve"> with Sequential Sampling weights and a UK domestic worker population of 980,000, </w:t>
      </w:r>
      <w:r w:rsidRPr="0043214D">
        <w:rPr>
          <w:rFonts w:ascii="var(--bs-body-font-family)" w:hAnsi="var(--bs-body-font-family)"/>
          <w:lang w:val="en"/>
        </w:rPr>
        <w:t>Table </w:t>
      </w:r>
      <w:r w:rsidR="0043214D">
        <w:rPr>
          <w:rFonts w:ascii="var(--bs-body-font-family)" w:hAnsi="var(--bs-body-font-family)"/>
          <w:lang w:val="en"/>
        </w:rPr>
        <w:t>4</w:t>
      </w:r>
      <w:r>
        <w:rPr>
          <w:rFonts w:ascii="var(--bs-body-font-family)" w:hAnsi="var(--bs-body-font-family)"/>
          <w:lang w:val="en"/>
        </w:rPr>
        <w:t xml:space="preserve"> presents prevalence estimates under three adjustment scenarios: (1) unadjusted baseline (δ=1.0, τ=1.0), (2) moderate adjustments (δ=0.9, τ=0.85), and (3) conservative adjustments (δ=0.8, τ=0.7).</w:t>
      </w:r>
    </w:p>
    <w:p w14:paraId="34FCB6E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NSUM estimates show substantial sensitivity to adjustment factor assumptions. Unadjusted estimates range from 0.83% (document withholding) to 2.28% (excessive hours). Conservative adjustments accounting for network degree differences and visibility barriers produce estimates approximately 1.8 times higher—ranging from 1.48% to 4.08%—while moderate adjustments yield intermediate values approximately 1.3 times the baseline. Wide confidence intervals reflect substantial uncertainty inherent in network-based estimation methods, particularly for small hidden populations.</w:t>
      </w:r>
    </w:p>
    <w:p w14:paraId="446D4B2B" w14:textId="73C7C0C1" w:rsidR="00811BB7" w:rsidRDefault="00811BB7" w:rsidP="001840FB">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4 inserted below]</w:t>
      </w:r>
    </w:p>
    <w:p>
      <w:r>
        <w:rPr>
          <w:b/>
        </w:rPr>
        <w:t xml:space="preserve">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832"/>
        <w:gridCol w:w="1546"/>
        <w:gridCol w:w="1193"/>
        <w:gridCol w:w="1193"/>
        <w:gridCol w:w="1065"/>
        <w:gridCol w:w="1191"/>
      </w:tblGrid>
      <w:tr w:rsidR="00BF0545" w14:paraId="49813453" w14:textId="77777777" w:rsidTr="0E66DB5B">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3B8E1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Adjustment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55F50048"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3318A006"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52BFE629"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26EDA6E3"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06280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Prevalence (%)</w:t>
            </w:r>
          </w:p>
        </w:tc>
      </w:tr>
      <w:tr w:rsidR="00BF0545" w14:paraId="1AA973F7"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7CC13209"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No Adjustment (δ=1.0, τ=1.0)</w:t>
            </w:r>
          </w:p>
        </w:tc>
      </w:tr>
      <w:tr w:rsidR="00BF0545" w14:paraId="527F28F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1D28566"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4547C83"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28397B24" w14:textId="77777777" w:rsidR="00BF0545" w:rsidRDefault="4B99046E" w:rsidP="601567A6">
            <w:pPr>
              <w:jc w:val="right"/>
              <w:rPr>
                <w:rFonts w:asciiTheme="minorHAnsi" w:hAnsiTheme="minorHAnsi" w:cstheme="minorBidi"/>
              </w:rPr>
            </w:pPr>
            <w:r w:rsidRPr="601567A6">
              <w:rPr>
                <w:rFonts w:asciiTheme="minorHAnsi" w:hAnsiTheme="minorHAnsi" w:cstheme="minorBidi"/>
              </w:rPr>
              <w:t>27,164.671</w:t>
            </w:r>
          </w:p>
        </w:tc>
        <w:tc>
          <w:tcPr>
            <w:tcW w:w="0" w:type="auto"/>
            <w:tcBorders>
              <w:top w:val="single" w:sz="2" w:space="0" w:color="auto"/>
              <w:left w:val="single" w:sz="2" w:space="0" w:color="auto"/>
              <w:bottom w:val="single" w:sz="2" w:space="0" w:color="auto"/>
              <w:right w:val="single" w:sz="2" w:space="0" w:color="auto"/>
            </w:tcBorders>
            <w:vAlign w:val="center"/>
            <w:hideMark/>
          </w:tcPr>
          <w:p w14:paraId="4035EDD8" w14:textId="77777777" w:rsidR="00BF0545" w:rsidRDefault="4B99046E" w:rsidP="601567A6">
            <w:pPr>
              <w:jc w:val="right"/>
              <w:rPr>
                <w:rFonts w:asciiTheme="minorHAnsi" w:hAnsiTheme="minorHAnsi" w:cstheme="minorBidi"/>
              </w:rPr>
            </w:pPr>
            <w:r w:rsidRPr="601567A6">
              <w:rPr>
                <w:rFonts w:asciiTheme="minorHAnsi" w:hAnsiTheme="minorHAnsi" w:cstheme="minorBidi"/>
              </w:rPr>
              <w:t>8,933.933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F2422B"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65,323.13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BE16F7F" w14:textId="77777777" w:rsidR="00BF0545" w:rsidRDefault="4B99046E" w:rsidP="601567A6">
            <w:pPr>
              <w:rPr>
                <w:rFonts w:asciiTheme="minorHAnsi" w:hAnsiTheme="minorHAnsi" w:cstheme="minorBidi"/>
              </w:rPr>
            </w:pPr>
            <w:r w:rsidRPr="601567A6">
              <w:rPr>
                <w:rFonts w:asciiTheme="minorHAnsi" w:hAnsiTheme="minorHAnsi" w:cstheme="minorBidi"/>
              </w:rPr>
              <w:t>2.77% (0.91% - 6.67%)</w:t>
            </w:r>
          </w:p>
        </w:tc>
      </w:tr>
      <w:tr w:rsidR="00BF0545" w14:paraId="41FE6C05"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354412E"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25588A9"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668741E" w14:textId="77777777" w:rsidR="00BF0545" w:rsidRDefault="4B99046E" w:rsidP="601567A6">
            <w:pPr>
              <w:jc w:val="right"/>
              <w:rPr>
                <w:rFonts w:asciiTheme="minorHAnsi" w:hAnsiTheme="minorHAnsi" w:cstheme="minorBidi"/>
              </w:rPr>
            </w:pPr>
            <w:r w:rsidRPr="601567A6">
              <w:rPr>
                <w:rFonts w:asciiTheme="minorHAnsi" w:hAnsiTheme="minorHAnsi" w:cstheme="minorBidi"/>
              </w:rPr>
              <w:t>14,500.488</w:t>
            </w:r>
          </w:p>
        </w:tc>
        <w:tc>
          <w:tcPr>
            <w:tcW w:w="0" w:type="auto"/>
            <w:tcBorders>
              <w:top w:val="single" w:sz="2" w:space="0" w:color="auto"/>
              <w:left w:val="single" w:sz="2" w:space="0" w:color="auto"/>
              <w:bottom w:val="single" w:sz="2" w:space="0" w:color="auto"/>
              <w:right w:val="single" w:sz="2" w:space="0" w:color="auto"/>
            </w:tcBorders>
            <w:vAlign w:val="center"/>
            <w:hideMark/>
          </w:tcPr>
          <w:p w14:paraId="103B69A3" w14:textId="77777777" w:rsidR="00BF0545" w:rsidRDefault="4B99046E" w:rsidP="601567A6">
            <w:pPr>
              <w:jc w:val="right"/>
              <w:rPr>
                <w:rFonts w:asciiTheme="minorHAnsi" w:hAnsiTheme="minorHAnsi" w:cstheme="minorBidi"/>
              </w:rPr>
            </w:pPr>
            <w:r w:rsidRPr="601567A6">
              <w:rPr>
                <w:rFonts w:asciiTheme="minorHAnsi" w:hAnsiTheme="minorHAnsi" w:cstheme="minorBidi"/>
              </w:rPr>
              <w:t>3,968.605</w:t>
            </w:r>
          </w:p>
        </w:tc>
        <w:tc>
          <w:tcPr>
            <w:tcW w:w="0" w:type="auto"/>
            <w:tcBorders>
              <w:top w:val="single" w:sz="2" w:space="0" w:color="auto"/>
              <w:left w:val="single" w:sz="2" w:space="0" w:color="auto"/>
              <w:bottom w:val="single" w:sz="2" w:space="0" w:color="auto"/>
              <w:right w:val="single" w:sz="2" w:space="0" w:color="auto"/>
            </w:tcBorders>
            <w:vAlign w:val="center"/>
            <w:hideMark/>
          </w:tcPr>
          <w:p w14:paraId="52504850" w14:textId="77777777" w:rsidR="00BF0545" w:rsidRDefault="4B99046E" w:rsidP="601567A6">
            <w:pPr>
              <w:jc w:val="right"/>
              <w:rPr>
                <w:rFonts w:asciiTheme="minorHAnsi" w:hAnsiTheme="minorHAnsi" w:cstheme="minorBidi"/>
              </w:rPr>
            </w:pPr>
            <w:r w:rsidRPr="601567A6">
              <w:rPr>
                <w:rFonts w:asciiTheme="minorHAnsi" w:hAnsiTheme="minorHAnsi" w:cstheme="minorBidi"/>
              </w:rPr>
              <w:t>41,872.57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CF30472" w14:textId="77777777" w:rsidR="00BF0545" w:rsidRDefault="4B99046E" w:rsidP="601567A6">
            <w:pPr>
              <w:rPr>
                <w:rFonts w:asciiTheme="minorHAnsi" w:hAnsiTheme="minorHAnsi" w:cstheme="minorBidi"/>
              </w:rPr>
            </w:pPr>
            <w:r w:rsidRPr="601567A6">
              <w:rPr>
                <w:rFonts w:asciiTheme="minorHAnsi" w:hAnsiTheme="minorHAnsi" w:cstheme="minorBidi"/>
              </w:rPr>
              <w:t>1.48% (0.40% - 4.27%)</w:t>
            </w:r>
          </w:p>
        </w:tc>
      </w:tr>
      <w:tr w:rsidR="00BF0545" w14:paraId="1C197FB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2D727"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E84DD1E"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A239B98" w14:textId="77777777" w:rsidR="00BF0545" w:rsidRDefault="4B99046E" w:rsidP="601567A6">
            <w:pPr>
              <w:jc w:val="right"/>
              <w:rPr>
                <w:rFonts w:asciiTheme="minorHAnsi" w:hAnsiTheme="minorHAnsi" w:cstheme="minorBidi"/>
              </w:rPr>
            </w:pPr>
            <w:r w:rsidRPr="601567A6">
              <w:rPr>
                <w:rFonts w:asciiTheme="minorHAnsi" w:hAnsiTheme="minorHAnsi" w:cstheme="minorBidi"/>
              </w:rPr>
              <w:t>39,955.494</w:t>
            </w:r>
          </w:p>
        </w:tc>
        <w:tc>
          <w:tcPr>
            <w:tcW w:w="0" w:type="auto"/>
            <w:tcBorders>
              <w:top w:val="single" w:sz="2" w:space="0" w:color="auto"/>
              <w:left w:val="single" w:sz="2" w:space="0" w:color="auto"/>
              <w:bottom w:val="single" w:sz="2" w:space="0" w:color="auto"/>
              <w:right w:val="single" w:sz="2" w:space="0" w:color="auto"/>
            </w:tcBorders>
            <w:vAlign w:val="center"/>
            <w:hideMark/>
          </w:tcPr>
          <w:p w14:paraId="0314EBF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24,677.066</w:t>
            </w:r>
          </w:p>
        </w:tc>
        <w:tc>
          <w:tcPr>
            <w:tcW w:w="0" w:type="auto"/>
            <w:tcBorders>
              <w:top w:val="single" w:sz="2" w:space="0" w:color="auto"/>
              <w:left w:val="single" w:sz="2" w:space="0" w:color="auto"/>
              <w:bottom w:val="single" w:sz="2" w:space="0" w:color="auto"/>
              <w:right w:val="single" w:sz="2" w:space="0" w:color="auto"/>
            </w:tcBorders>
            <w:vAlign w:val="center"/>
            <w:hideMark/>
          </w:tcPr>
          <w:p w14:paraId="54AC283C" w14:textId="77777777" w:rsidR="00BF0545" w:rsidRDefault="4B99046E" w:rsidP="601567A6">
            <w:pPr>
              <w:jc w:val="right"/>
              <w:rPr>
                <w:rFonts w:asciiTheme="minorHAnsi" w:hAnsiTheme="minorHAnsi" w:cstheme="minorBidi"/>
              </w:rPr>
            </w:pPr>
            <w:r w:rsidRPr="601567A6">
              <w:rPr>
                <w:rFonts w:asciiTheme="minorHAnsi" w:hAnsiTheme="minorHAnsi" w:cstheme="minorBidi"/>
              </w:rPr>
              <w:t>73,760.07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B905BAA" w14:textId="77777777" w:rsidR="00BF0545" w:rsidRDefault="4B99046E" w:rsidP="601567A6">
            <w:pPr>
              <w:rPr>
                <w:rFonts w:asciiTheme="minorHAnsi" w:hAnsiTheme="minorHAnsi" w:cstheme="minorBidi"/>
              </w:rPr>
            </w:pPr>
            <w:r w:rsidRPr="601567A6">
              <w:rPr>
                <w:rFonts w:asciiTheme="minorHAnsi" w:hAnsiTheme="minorHAnsi" w:cstheme="minorBidi"/>
              </w:rPr>
              <w:t>4.08% (2.52% - 7.53%)</w:t>
            </w:r>
          </w:p>
        </w:tc>
      </w:tr>
      <w:tr w:rsidR="00BF0545" w14:paraId="59C43E0B"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94686F3"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B3D379"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AC48F77" w14:textId="77777777" w:rsidR="00BF0545" w:rsidRDefault="4B99046E" w:rsidP="601567A6">
            <w:pPr>
              <w:jc w:val="right"/>
              <w:rPr>
                <w:rFonts w:asciiTheme="minorHAnsi" w:hAnsiTheme="minorHAnsi" w:cstheme="minorBidi"/>
              </w:rPr>
            </w:pPr>
            <w:r w:rsidRPr="601567A6">
              <w:rPr>
                <w:rFonts w:asciiTheme="minorHAnsi" w:hAnsiTheme="minorHAnsi" w:cstheme="minorBidi"/>
              </w:rPr>
              <w:t>38,499.114</w:t>
            </w:r>
          </w:p>
        </w:tc>
        <w:tc>
          <w:tcPr>
            <w:tcW w:w="0" w:type="auto"/>
            <w:tcBorders>
              <w:top w:val="single" w:sz="2" w:space="0" w:color="auto"/>
              <w:left w:val="single" w:sz="2" w:space="0" w:color="auto"/>
              <w:bottom w:val="single" w:sz="2" w:space="0" w:color="auto"/>
              <w:right w:val="single" w:sz="2" w:space="0" w:color="auto"/>
            </w:tcBorders>
            <w:vAlign w:val="center"/>
            <w:hideMark/>
          </w:tcPr>
          <w:p w14:paraId="51C09F26" w14:textId="77777777" w:rsidR="00BF0545" w:rsidRDefault="4B99046E" w:rsidP="601567A6">
            <w:pPr>
              <w:jc w:val="right"/>
              <w:rPr>
                <w:rFonts w:asciiTheme="minorHAnsi" w:hAnsiTheme="minorHAnsi" w:cstheme="minorBidi"/>
              </w:rPr>
            </w:pPr>
            <w:r w:rsidRPr="601567A6">
              <w:rPr>
                <w:rFonts w:asciiTheme="minorHAnsi" w:hAnsiTheme="minorHAnsi" w:cstheme="minorBidi"/>
              </w:rPr>
              <w:t>25,438.688</w:t>
            </w:r>
          </w:p>
        </w:tc>
        <w:tc>
          <w:tcPr>
            <w:tcW w:w="0" w:type="auto"/>
            <w:tcBorders>
              <w:top w:val="single" w:sz="2" w:space="0" w:color="auto"/>
              <w:left w:val="single" w:sz="2" w:space="0" w:color="auto"/>
              <w:bottom w:val="single" w:sz="2" w:space="0" w:color="auto"/>
              <w:right w:val="single" w:sz="2" w:space="0" w:color="auto"/>
            </w:tcBorders>
            <w:vAlign w:val="center"/>
            <w:hideMark/>
          </w:tcPr>
          <w:p w14:paraId="65A64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76,102.17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6EF546" w14:textId="77777777" w:rsidR="00BF0545" w:rsidRDefault="4B99046E" w:rsidP="601567A6">
            <w:pPr>
              <w:rPr>
                <w:rFonts w:asciiTheme="minorHAnsi" w:hAnsiTheme="minorHAnsi" w:cstheme="minorBidi"/>
              </w:rPr>
            </w:pPr>
            <w:r w:rsidRPr="601567A6">
              <w:rPr>
                <w:rFonts w:asciiTheme="minorHAnsi" w:hAnsiTheme="minorHAnsi" w:cstheme="minorBidi"/>
              </w:rPr>
              <w:t>3.93% (2.60% - 7.77%)</w:t>
            </w:r>
          </w:p>
        </w:tc>
      </w:tr>
      <w:tr w:rsidR="00BF0545" w14:paraId="4CA394B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D0E00"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5F0652"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768235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35,966.277</w:t>
            </w:r>
          </w:p>
        </w:tc>
        <w:tc>
          <w:tcPr>
            <w:tcW w:w="0" w:type="auto"/>
            <w:tcBorders>
              <w:top w:val="single" w:sz="2" w:space="0" w:color="auto"/>
              <w:left w:val="single" w:sz="2" w:space="0" w:color="auto"/>
              <w:bottom w:val="single" w:sz="2" w:space="0" w:color="auto"/>
              <w:right w:val="single" w:sz="2" w:space="0" w:color="auto"/>
            </w:tcBorders>
            <w:vAlign w:val="center"/>
            <w:hideMark/>
          </w:tcPr>
          <w:p w14:paraId="7C5DAEE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24,834.407</w:t>
            </w:r>
          </w:p>
        </w:tc>
        <w:tc>
          <w:tcPr>
            <w:tcW w:w="0" w:type="auto"/>
            <w:tcBorders>
              <w:top w:val="single" w:sz="2" w:space="0" w:color="auto"/>
              <w:left w:val="single" w:sz="2" w:space="0" w:color="auto"/>
              <w:bottom w:val="single" w:sz="2" w:space="0" w:color="auto"/>
              <w:right w:val="single" w:sz="2" w:space="0" w:color="auto"/>
            </w:tcBorders>
            <w:vAlign w:val="center"/>
            <w:hideMark/>
          </w:tcPr>
          <w:p w14:paraId="310ADFB5" w14:textId="77777777" w:rsidR="00BF0545" w:rsidRDefault="4B99046E" w:rsidP="601567A6">
            <w:pPr>
              <w:jc w:val="right"/>
              <w:rPr>
                <w:rFonts w:asciiTheme="minorHAnsi" w:hAnsiTheme="minorHAnsi" w:cstheme="minorBidi"/>
              </w:rPr>
            </w:pPr>
            <w:r w:rsidRPr="601567A6">
              <w:rPr>
                <w:rFonts w:asciiTheme="minorHAnsi" w:hAnsiTheme="minorHAnsi" w:cstheme="minorBidi"/>
              </w:rPr>
              <w:t>78,445.77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934E0E0" w14:textId="77777777" w:rsidR="00BF0545" w:rsidRDefault="4B99046E" w:rsidP="601567A6">
            <w:pPr>
              <w:rPr>
                <w:rFonts w:asciiTheme="minorHAnsi" w:hAnsiTheme="minorHAnsi" w:cstheme="minorBidi"/>
              </w:rPr>
            </w:pPr>
            <w:r w:rsidRPr="601567A6">
              <w:rPr>
                <w:rFonts w:asciiTheme="minorHAnsi" w:hAnsiTheme="minorHAnsi" w:cstheme="minorBidi"/>
              </w:rPr>
              <w:t>3.67% (2.53% - 8.00%)</w:t>
            </w:r>
          </w:p>
        </w:tc>
      </w:tr>
      <w:tr w:rsidR="00BF0545" w14:paraId="7688FF8B"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3A8E0CAC"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Conservative (δ=0.8, τ=0.7)</w:t>
            </w:r>
          </w:p>
        </w:tc>
      </w:tr>
      <w:tr w:rsidR="00BF0545" w14:paraId="2D7B0B1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0C06844"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06CBA6A"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163859D1" w14:textId="77777777" w:rsidR="00BF0545" w:rsidRDefault="4B99046E" w:rsidP="601567A6">
            <w:pPr>
              <w:jc w:val="right"/>
              <w:rPr>
                <w:rFonts w:asciiTheme="minorHAnsi" w:hAnsiTheme="minorHAnsi" w:cstheme="minorBidi"/>
              </w:rPr>
            </w:pPr>
            <w:r w:rsidRPr="601567A6">
              <w:rPr>
                <w:rFonts w:asciiTheme="minorHAnsi" w:hAnsiTheme="minorHAnsi" w:cstheme="minorBidi"/>
              </w:rPr>
              <w:t>19,885.249</w:t>
            </w:r>
          </w:p>
        </w:tc>
        <w:tc>
          <w:tcPr>
            <w:tcW w:w="0" w:type="auto"/>
            <w:tcBorders>
              <w:top w:val="single" w:sz="2" w:space="0" w:color="auto"/>
              <w:left w:val="single" w:sz="2" w:space="0" w:color="auto"/>
              <w:bottom w:val="single" w:sz="2" w:space="0" w:color="auto"/>
              <w:right w:val="single" w:sz="2" w:space="0" w:color="auto"/>
            </w:tcBorders>
            <w:vAlign w:val="center"/>
            <w:hideMark/>
          </w:tcPr>
          <w:p w14:paraId="0ADA55C2"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7518BB1B" w14:textId="77777777" w:rsidR="00BF0545" w:rsidRDefault="4B99046E" w:rsidP="601567A6">
            <w:pPr>
              <w:jc w:val="right"/>
              <w:rPr>
                <w:rFonts w:asciiTheme="minorHAnsi" w:hAnsiTheme="minorHAnsi" w:cstheme="minorBidi"/>
              </w:rPr>
            </w:pPr>
            <w:r w:rsidRPr="601567A6">
              <w:rPr>
                <w:rFonts w:asciiTheme="minorHAnsi" w:hAnsiTheme="minorHAnsi" w:cstheme="minorBidi"/>
              </w:rPr>
              <w:t>47,818.24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0CEED86" w14:textId="77777777" w:rsidR="00BF0545" w:rsidRDefault="4B99046E" w:rsidP="601567A6">
            <w:pPr>
              <w:rPr>
                <w:rFonts w:asciiTheme="minorHAnsi" w:hAnsiTheme="minorHAnsi" w:cstheme="minorBidi"/>
              </w:rPr>
            </w:pPr>
            <w:r w:rsidRPr="601567A6">
              <w:rPr>
                <w:rFonts w:asciiTheme="minorHAnsi" w:hAnsiTheme="minorHAnsi" w:cstheme="minorBidi"/>
              </w:rPr>
              <w:t>2.03% (0.67% - 4.88%)</w:t>
            </w:r>
          </w:p>
        </w:tc>
      </w:tr>
      <w:tr w:rsidR="00BF0545" w14:paraId="2ECA42A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46644C7"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69800D"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646252EE" w14:textId="77777777" w:rsidR="00BF0545" w:rsidRDefault="4B99046E" w:rsidP="601567A6">
            <w:pPr>
              <w:jc w:val="right"/>
              <w:rPr>
                <w:rFonts w:asciiTheme="minorHAnsi" w:hAnsiTheme="minorHAnsi" w:cstheme="minorBidi"/>
              </w:rPr>
            </w:pPr>
            <w:r w:rsidRPr="601567A6">
              <w:rPr>
                <w:rFonts w:asciiTheme="minorHAnsi" w:hAnsiTheme="minorHAnsi" w:cstheme="minorBidi"/>
              </w:rPr>
              <w:t>10,614.737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2B1456FE" w14:textId="77777777" w:rsidR="00BF0545" w:rsidRDefault="4B99046E" w:rsidP="601567A6">
            <w:pPr>
              <w:jc w:val="right"/>
              <w:rPr>
                <w:rFonts w:asciiTheme="minorHAnsi" w:hAnsiTheme="minorHAnsi" w:cstheme="minorBidi"/>
              </w:rPr>
            </w:pPr>
            <w:r w:rsidRPr="601567A6">
              <w:rPr>
                <w:rFonts w:asciiTheme="minorHAnsi" w:hAnsiTheme="minorHAnsi" w:cstheme="minorBidi"/>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465A22A5" w14:textId="77777777" w:rsidR="00BF0545" w:rsidRDefault="4B99046E" w:rsidP="601567A6">
            <w:pPr>
              <w:jc w:val="right"/>
              <w:rPr>
                <w:rFonts w:asciiTheme="minorHAnsi" w:hAnsiTheme="minorHAnsi" w:cstheme="minorBidi"/>
              </w:rPr>
            </w:pPr>
            <w:r w:rsidRPr="601567A6">
              <w:rPr>
                <w:rFonts w:asciiTheme="minorHAnsi" w:hAnsiTheme="minorHAnsi" w:cstheme="minorBidi"/>
              </w:rPr>
              <w:t>30,651.82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EFDBA7" w14:textId="77777777" w:rsidR="00BF0545" w:rsidRDefault="4B99046E" w:rsidP="601567A6">
            <w:pPr>
              <w:rPr>
                <w:rFonts w:asciiTheme="minorHAnsi" w:hAnsiTheme="minorHAnsi" w:cstheme="minorBidi"/>
              </w:rPr>
            </w:pPr>
            <w:r w:rsidRPr="601567A6">
              <w:rPr>
                <w:rFonts w:asciiTheme="minorHAnsi" w:hAnsiTheme="minorHAnsi" w:cstheme="minorBidi"/>
              </w:rPr>
              <w:t>1.08% (0.30% - 3.13%)</w:t>
            </w:r>
          </w:p>
        </w:tc>
      </w:tr>
      <w:tr w:rsidR="00BF0545" w14:paraId="1A46D42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06ACD5E"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C554F70"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FD54FAF" w14:textId="77777777" w:rsidR="00BF0545" w:rsidRDefault="4B99046E" w:rsidP="601567A6">
            <w:pPr>
              <w:jc w:val="right"/>
              <w:rPr>
                <w:rFonts w:asciiTheme="minorHAnsi" w:hAnsiTheme="minorHAnsi" w:cstheme="minorBidi"/>
              </w:rPr>
            </w:pPr>
            <w:r w:rsidRPr="601567A6">
              <w:rPr>
                <w:rFonts w:asciiTheme="minorHAnsi" w:hAnsiTheme="minorHAnsi" w:cstheme="minorBidi"/>
              </w:rPr>
              <w:t>29,248.467</w:t>
            </w:r>
          </w:p>
        </w:tc>
        <w:tc>
          <w:tcPr>
            <w:tcW w:w="0" w:type="auto"/>
            <w:tcBorders>
              <w:top w:val="single" w:sz="2" w:space="0" w:color="auto"/>
              <w:left w:val="single" w:sz="2" w:space="0" w:color="auto"/>
              <w:bottom w:val="single" w:sz="2" w:space="0" w:color="auto"/>
              <w:right w:val="single" w:sz="2" w:space="0" w:color="auto"/>
            </w:tcBorders>
            <w:vAlign w:val="center"/>
            <w:hideMark/>
          </w:tcPr>
          <w:p w14:paraId="255EB7CE" w14:textId="77777777" w:rsidR="00BF0545" w:rsidRDefault="4B99046E" w:rsidP="601567A6">
            <w:pPr>
              <w:jc w:val="right"/>
              <w:rPr>
                <w:rFonts w:asciiTheme="minorHAnsi" w:hAnsiTheme="minorHAnsi" w:cstheme="minorBidi"/>
              </w:rPr>
            </w:pPr>
            <w:r w:rsidRPr="601567A6">
              <w:rPr>
                <w:rFonts w:asciiTheme="minorHAnsi" w:hAnsiTheme="minorHAnsi" w:cstheme="minorBidi"/>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3DBE1B66" w14:textId="77777777" w:rsidR="00BF0545" w:rsidRDefault="4B99046E" w:rsidP="601567A6">
            <w:pPr>
              <w:jc w:val="right"/>
              <w:rPr>
                <w:rFonts w:asciiTheme="minorHAnsi" w:hAnsiTheme="minorHAnsi" w:cstheme="minorBidi"/>
              </w:rPr>
            </w:pPr>
            <w:r w:rsidRPr="601567A6">
              <w:rPr>
                <w:rFonts w:asciiTheme="minorHAnsi" w:hAnsiTheme="minorHAnsi" w:cstheme="minorBidi"/>
              </w:rPr>
              <w:t>53,994.30</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2DEF6C" w14:textId="77777777" w:rsidR="00BF0545" w:rsidRDefault="4B99046E" w:rsidP="601567A6">
            <w:pPr>
              <w:rPr>
                <w:rFonts w:asciiTheme="minorHAnsi" w:hAnsiTheme="minorHAnsi" w:cstheme="minorBidi"/>
              </w:rPr>
            </w:pPr>
            <w:r w:rsidRPr="601567A6">
              <w:rPr>
                <w:rFonts w:asciiTheme="minorHAnsi" w:hAnsiTheme="minorHAnsi" w:cstheme="minorBidi"/>
              </w:rPr>
              <w:t>2.98% (1.84% - 5.51%)</w:t>
            </w:r>
          </w:p>
        </w:tc>
      </w:tr>
      <w:tr w:rsidR="00BF0545" w14:paraId="5FAC7E1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A44E449"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FF68662"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F8E2A7B" w14:textId="77777777" w:rsidR="00BF0545" w:rsidRDefault="4B99046E" w:rsidP="601567A6">
            <w:pPr>
              <w:jc w:val="right"/>
              <w:rPr>
                <w:rFonts w:asciiTheme="minorHAnsi" w:hAnsiTheme="minorHAnsi" w:cstheme="minorBidi"/>
              </w:rPr>
            </w:pPr>
            <w:r w:rsidRPr="601567A6">
              <w:rPr>
                <w:rFonts w:asciiTheme="minorHAnsi" w:hAnsiTheme="minorHAnsi" w:cstheme="minorBidi"/>
              </w:rPr>
              <w:t>28,182.358</w:t>
            </w:r>
          </w:p>
        </w:tc>
        <w:tc>
          <w:tcPr>
            <w:tcW w:w="0" w:type="auto"/>
            <w:tcBorders>
              <w:top w:val="single" w:sz="2" w:space="0" w:color="auto"/>
              <w:left w:val="single" w:sz="2" w:space="0" w:color="auto"/>
              <w:bottom w:val="single" w:sz="2" w:space="0" w:color="auto"/>
              <w:right w:val="single" w:sz="2" w:space="0" w:color="auto"/>
            </w:tcBorders>
            <w:vAlign w:val="center"/>
            <w:hideMark/>
          </w:tcPr>
          <w:p w14:paraId="2C007219" w14:textId="77777777" w:rsidR="00BF0545" w:rsidRDefault="4B99046E" w:rsidP="601567A6">
            <w:pPr>
              <w:jc w:val="right"/>
              <w:rPr>
                <w:rFonts w:asciiTheme="minorHAnsi" w:hAnsiTheme="minorHAnsi" w:cstheme="minorBidi"/>
              </w:rPr>
            </w:pPr>
            <w:r w:rsidRPr="601567A6">
              <w:rPr>
                <w:rFonts w:asciiTheme="minorHAnsi" w:hAnsiTheme="minorHAnsi" w:cstheme="minorBidi"/>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2825F283" w14:textId="77777777" w:rsidR="00BF0545" w:rsidRDefault="4B99046E" w:rsidP="601567A6">
            <w:pPr>
              <w:jc w:val="right"/>
              <w:rPr>
                <w:rFonts w:asciiTheme="minorHAnsi" w:hAnsiTheme="minorHAnsi" w:cstheme="minorBidi"/>
              </w:rPr>
            </w:pPr>
            <w:r w:rsidRPr="601567A6">
              <w:rPr>
                <w:rFonts w:asciiTheme="minorHAnsi" w:hAnsiTheme="minorHAnsi" w:cstheme="minorBidi"/>
              </w:rPr>
              <w:t>55,708.78</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D565BA" w14:textId="77777777" w:rsidR="00BF0545" w:rsidRDefault="4B99046E" w:rsidP="601567A6">
            <w:pPr>
              <w:rPr>
                <w:rFonts w:asciiTheme="minorHAnsi" w:hAnsiTheme="minorHAnsi" w:cstheme="minorBidi"/>
              </w:rPr>
            </w:pPr>
            <w:r w:rsidRPr="601567A6">
              <w:rPr>
                <w:rFonts w:asciiTheme="minorHAnsi" w:hAnsiTheme="minorHAnsi" w:cstheme="minorBidi"/>
              </w:rPr>
              <w:t>2.88% (1.90% - 5.68%)</w:t>
            </w:r>
          </w:p>
        </w:tc>
      </w:tr>
      <w:tr w:rsidR="00BF0545" w14:paraId="7C18B009"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76F0DCD"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A71678E"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6B9EBCFA" w14:textId="77777777" w:rsidR="00BF0545" w:rsidRDefault="4B99046E" w:rsidP="601567A6">
            <w:pPr>
              <w:jc w:val="right"/>
              <w:rPr>
                <w:rFonts w:asciiTheme="minorHAnsi" w:hAnsiTheme="minorHAnsi" w:cstheme="minorBidi"/>
              </w:rPr>
            </w:pPr>
            <w:r w:rsidRPr="601567A6">
              <w:rPr>
                <w:rFonts w:asciiTheme="minorHAnsi" w:hAnsiTheme="minorHAnsi" w:cstheme="minorBidi"/>
              </w:rPr>
              <w:t>26,328.255</w:t>
            </w:r>
          </w:p>
        </w:tc>
        <w:tc>
          <w:tcPr>
            <w:tcW w:w="0" w:type="auto"/>
            <w:tcBorders>
              <w:top w:val="single" w:sz="2" w:space="0" w:color="auto"/>
              <w:left w:val="single" w:sz="2" w:space="0" w:color="auto"/>
              <w:bottom w:val="single" w:sz="2" w:space="0" w:color="auto"/>
              <w:right w:val="single" w:sz="2" w:space="0" w:color="auto"/>
            </w:tcBorders>
            <w:vAlign w:val="center"/>
            <w:hideMark/>
          </w:tcPr>
          <w:p w14:paraId="43C4AF8B" w14:textId="77777777" w:rsidR="00BF0545" w:rsidRDefault="4B99046E" w:rsidP="601567A6">
            <w:pPr>
              <w:jc w:val="right"/>
              <w:rPr>
                <w:rFonts w:asciiTheme="minorHAnsi" w:hAnsiTheme="minorHAnsi" w:cstheme="minorBidi"/>
              </w:rPr>
            </w:pPr>
            <w:r w:rsidRPr="601567A6">
              <w:rPr>
                <w:rFonts w:asciiTheme="minorHAnsi" w:hAnsiTheme="minorHAnsi" w:cstheme="minorBidi"/>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6B8F308D" w14:textId="77777777" w:rsidR="00BF0545" w:rsidRDefault="4B99046E" w:rsidP="601567A6">
            <w:pPr>
              <w:jc w:val="right"/>
              <w:rPr>
                <w:rFonts w:asciiTheme="minorHAnsi" w:hAnsiTheme="minorHAnsi" w:cstheme="minorBidi"/>
              </w:rPr>
            </w:pPr>
            <w:r w:rsidRPr="601567A6">
              <w:rPr>
                <w:rFonts w:asciiTheme="minorHAnsi" w:hAnsiTheme="minorHAnsi" w:cstheme="minorBidi"/>
              </w:rPr>
              <w:t>57,424.35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F466EE1" w14:textId="77777777" w:rsidR="00BF0545" w:rsidRDefault="4B99046E" w:rsidP="601567A6">
            <w:pPr>
              <w:rPr>
                <w:rFonts w:asciiTheme="minorHAnsi" w:hAnsiTheme="minorHAnsi" w:cstheme="minorBidi"/>
              </w:rPr>
            </w:pPr>
            <w:r w:rsidRPr="601567A6">
              <w:rPr>
                <w:rFonts w:asciiTheme="minorHAnsi" w:hAnsiTheme="minorHAnsi" w:cstheme="minorBidi"/>
              </w:rPr>
              <w:t>2.69% (1.86% - 5.86%)</w:t>
            </w:r>
          </w:p>
        </w:tc>
      </w:tr>
      <w:tr w:rsidR="00BF0545" w14:paraId="092580FC"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5A2644AD"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Moderate (δ=0.9, τ=0.85)</w:t>
            </w:r>
          </w:p>
        </w:tc>
      </w:tr>
      <w:tr w:rsidR="00BF0545" w14:paraId="5AA522C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ED1F8BE"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8408FE0"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3FDC7225" w14:textId="77777777" w:rsidR="00BF0545" w:rsidRDefault="4B99046E" w:rsidP="601567A6">
            <w:pPr>
              <w:jc w:val="right"/>
              <w:rPr>
                <w:rFonts w:asciiTheme="minorHAnsi" w:hAnsiTheme="minorHAnsi" w:cstheme="minorBidi"/>
              </w:rPr>
            </w:pPr>
            <w:r w:rsidRPr="601567A6">
              <w:rPr>
                <w:rFonts w:asciiTheme="minorHAnsi" w:hAnsiTheme="minorHAnsi" w:cstheme="minorBidi"/>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0713D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1E9C27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36,580.95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7B6609C" w14:textId="77777777" w:rsidR="00BF0545" w:rsidRDefault="4B99046E" w:rsidP="601567A6">
            <w:pPr>
              <w:rPr>
                <w:rFonts w:asciiTheme="minorHAnsi" w:hAnsiTheme="minorHAnsi" w:cstheme="minorBidi"/>
              </w:rPr>
            </w:pPr>
            <w:r w:rsidRPr="601567A6">
              <w:rPr>
                <w:rFonts w:asciiTheme="minorHAnsi" w:hAnsiTheme="minorHAnsi" w:cstheme="minorBidi"/>
              </w:rPr>
              <w:t>1.55% (0.51% - 3.73%)</w:t>
            </w:r>
          </w:p>
        </w:tc>
      </w:tr>
      <w:tr w:rsidR="00BF0545" w14:paraId="3B9DE0E8"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C33170A"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F0794B4"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0E08E78" w14:textId="77777777" w:rsidR="00BF0545" w:rsidRDefault="4B99046E" w:rsidP="601567A6">
            <w:pPr>
              <w:jc w:val="right"/>
              <w:rPr>
                <w:rFonts w:asciiTheme="minorHAnsi" w:hAnsiTheme="minorHAnsi" w:cstheme="minorBidi"/>
              </w:rPr>
            </w:pPr>
            <w:r w:rsidRPr="601567A6">
              <w:rPr>
                <w:rFonts w:asciiTheme="minorHAnsi" w:hAnsiTheme="minorHAnsi" w:cstheme="minorBidi"/>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41C6333D" w14:textId="77777777" w:rsidR="00BF0545" w:rsidRDefault="4B99046E" w:rsidP="601567A6">
            <w:pPr>
              <w:jc w:val="right"/>
              <w:rPr>
                <w:rFonts w:asciiTheme="minorHAnsi" w:hAnsiTheme="minorHAnsi" w:cstheme="minorBidi"/>
              </w:rPr>
            </w:pPr>
            <w:r w:rsidRPr="601567A6">
              <w:rPr>
                <w:rFonts w:asciiTheme="minorHAnsi" w:hAnsiTheme="minorHAnsi" w:cstheme="minorBidi"/>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6BA873FD" w14:textId="77777777" w:rsidR="00BF0545" w:rsidRDefault="4B99046E" w:rsidP="601567A6">
            <w:pPr>
              <w:jc w:val="right"/>
              <w:rPr>
                <w:rFonts w:asciiTheme="minorHAnsi" w:hAnsiTheme="minorHAnsi" w:cstheme="minorBidi"/>
              </w:rPr>
            </w:pPr>
            <w:r w:rsidRPr="601567A6">
              <w:rPr>
                <w:rFonts w:asciiTheme="minorHAnsi" w:hAnsiTheme="minorHAnsi" w:cstheme="minorBidi"/>
              </w:rPr>
              <w:t>23,448.64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876AB7E" w14:textId="77777777" w:rsidR="00BF0545" w:rsidRDefault="4B99046E" w:rsidP="601567A6">
            <w:pPr>
              <w:rPr>
                <w:rFonts w:asciiTheme="minorHAnsi" w:hAnsiTheme="minorHAnsi" w:cstheme="minorBidi"/>
              </w:rPr>
            </w:pPr>
            <w:r w:rsidRPr="601567A6">
              <w:rPr>
                <w:rFonts w:asciiTheme="minorHAnsi" w:hAnsiTheme="minorHAnsi" w:cstheme="minorBidi"/>
              </w:rPr>
              <w:t>0.83% (0.23% - 2.39%)</w:t>
            </w:r>
          </w:p>
        </w:tc>
      </w:tr>
      <w:tr w:rsidR="00BF0545" w14:paraId="7744B6B7"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2C9FFD8"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68D9F6"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37E79B2" w14:textId="77777777" w:rsidR="00BF0545" w:rsidRDefault="4B99046E" w:rsidP="601567A6">
            <w:pPr>
              <w:jc w:val="right"/>
              <w:rPr>
                <w:rFonts w:asciiTheme="minorHAnsi" w:hAnsiTheme="minorHAnsi" w:cstheme="minorBidi"/>
              </w:rPr>
            </w:pPr>
            <w:r w:rsidRPr="601567A6">
              <w:rPr>
                <w:rFonts w:asciiTheme="minorHAnsi" w:hAnsiTheme="minorHAnsi" w:cstheme="minorBidi"/>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560F9EDE" w14:textId="77777777" w:rsidR="00BF0545" w:rsidRDefault="4B99046E" w:rsidP="601567A6">
            <w:pPr>
              <w:jc w:val="right"/>
              <w:rPr>
                <w:rFonts w:asciiTheme="minorHAnsi" w:hAnsiTheme="minorHAnsi" w:cstheme="minorBidi"/>
              </w:rPr>
            </w:pPr>
            <w:r w:rsidRPr="601567A6">
              <w:rPr>
                <w:rFonts w:asciiTheme="minorHAnsi" w:hAnsiTheme="minorHAnsi" w:cstheme="minorBidi"/>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4E9892" w14:textId="77777777" w:rsidR="00BF0545" w:rsidRDefault="4B99046E" w:rsidP="601567A6">
            <w:pPr>
              <w:jc w:val="right"/>
              <w:rPr>
                <w:rFonts w:asciiTheme="minorHAnsi" w:hAnsiTheme="minorHAnsi" w:cstheme="minorBidi"/>
              </w:rPr>
            </w:pPr>
            <w:r w:rsidRPr="601567A6">
              <w:rPr>
                <w:rFonts w:asciiTheme="minorHAnsi" w:hAnsiTheme="minorHAnsi" w:cstheme="minorBidi"/>
              </w:rPr>
              <w:t>41,305.64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3FDE6C" w14:textId="77777777" w:rsidR="00BF0545" w:rsidRDefault="4B99046E" w:rsidP="601567A6">
            <w:pPr>
              <w:rPr>
                <w:rFonts w:asciiTheme="minorHAnsi" w:hAnsiTheme="minorHAnsi" w:cstheme="minorBidi"/>
              </w:rPr>
            </w:pPr>
            <w:r w:rsidRPr="601567A6">
              <w:rPr>
                <w:rFonts w:asciiTheme="minorHAnsi" w:hAnsiTheme="minorHAnsi" w:cstheme="minorBidi"/>
              </w:rPr>
              <w:t>2.28% (1.41% - 4.21%)</w:t>
            </w:r>
          </w:p>
        </w:tc>
      </w:tr>
      <w:tr w:rsidR="00BF0545" w14:paraId="51584D1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2227063" w14:textId="77777777" w:rsidR="00BF0545" w:rsidRDefault="4B99046E" w:rsidP="601567A6">
            <w:pPr>
              <w:rPr>
                <w:rFonts w:asciiTheme="minorHAnsi" w:hAnsiTheme="minorHAnsi" w:cstheme="minorBidi"/>
              </w:rPr>
            </w:pPr>
            <w:r w:rsidRPr="601567A6">
              <w:rPr>
                <w:rFonts w:asciiTheme="minorHAnsi" w:hAnsiTheme="minorHAnsi" w:cstheme="minorBidi"/>
              </w:rPr>
              <w:lastRenderedPageBreak/>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E3E3AA4"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545C73A7" w14:textId="77777777" w:rsidR="00BF0545" w:rsidRDefault="4B99046E" w:rsidP="601567A6">
            <w:pPr>
              <w:jc w:val="right"/>
              <w:rPr>
                <w:rFonts w:asciiTheme="minorHAnsi" w:hAnsiTheme="minorHAnsi" w:cstheme="minorBidi"/>
              </w:rPr>
            </w:pPr>
            <w:r w:rsidRPr="601567A6">
              <w:rPr>
                <w:rFonts w:asciiTheme="minorHAnsi" w:hAnsiTheme="minorHAnsi" w:cstheme="minorBidi"/>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79CDB1D8" w14:textId="77777777" w:rsidR="00BF0545" w:rsidRDefault="4B99046E" w:rsidP="601567A6">
            <w:pPr>
              <w:jc w:val="right"/>
              <w:rPr>
                <w:rFonts w:asciiTheme="minorHAnsi" w:hAnsiTheme="minorHAnsi" w:cstheme="minorBidi"/>
              </w:rPr>
            </w:pPr>
            <w:r w:rsidRPr="601567A6">
              <w:rPr>
                <w:rFonts w:asciiTheme="minorHAnsi" w:hAnsiTheme="minorHAnsi" w:cstheme="minorBidi"/>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632CA60D" w14:textId="77777777" w:rsidR="00BF0545" w:rsidRDefault="4B99046E" w:rsidP="601567A6">
            <w:pPr>
              <w:jc w:val="right"/>
              <w:rPr>
                <w:rFonts w:asciiTheme="minorHAnsi" w:hAnsiTheme="minorHAnsi" w:cstheme="minorBidi"/>
              </w:rPr>
            </w:pPr>
            <w:r w:rsidRPr="601567A6">
              <w:rPr>
                <w:rFonts w:asciiTheme="minorHAnsi" w:hAnsiTheme="minorHAnsi" w:cstheme="minorBidi"/>
              </w:rPr>
              <w:t>42,617.22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EB20DB" w14:textId="77777777" w:rsidR="00BF0545" w:rsidRDefault="4B99046E" w:rsidP="601567A6">
            <w:pPr>
              <w:rPr>
                <w:rFonts w:asciiTheme="minorHAnsi" w:hAnsiTheme="minorHAnsi" w:cstheme="minorBidi"/>
              </w:rPr>
            </w:pPr>
            <w:r w:rsidRPr="601567A6">
              <w:rPr>
                <w:rFonts w:asciiTheme="minorHAnsi" w:hAnsiTheme="minorHAnsi" w:cstheme="minorBidi"/>
              </w:rPr>
              <w:t>2.20% (1.45% - 4.35%)</w:t>
            </w:r>
          </w:p>
        </w:tc>
      </w:tr>
      <w:tr w:rsidR="00BF0545" w14:paraId="0CDB600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39376C1"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B3F9173"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0BB9942" w14:textId="77777777" w:rsidR="00BF0545" w:rsidRDefault="4B99046E" w:rsidP="601567A6">
            <w:pPr>
              <w:jc w:val="right"/>
              <w:rPr>
                <w:rFonts w:asciiTheme="minorHAnsi" w:hAnsiTheme="minorHAnsi" w:cstheme="minorBidi"/>
              </w:rPr>
            </w:pPr>
            <w:r w:rsidRPr="601567A6">
              <w:rPr>
                <w:rFonts w:asciiTheme="minorHAnsi" w:hAnsiTheme="minorHAnsi" w:cstheme="minorBidi"/>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57F34075" w14:textId="77777777" w:rsidR="00BF0545" w:rsidRDefault="4B99046E" w:rsidP="601567A6">
            <w:pPr>
              <w:jc w:val="right"/>
              <w:rPr>
                <w:rFonts w:asciiTheme="minorHAnsi" w:hAnsiTheme="minorHAnsi" w:cstheme="minorBidi"/>
              </w:rPr>
            </w:pPr>
            <w:r w:rsidRPr="601567A6">
              <w:rPr>
                <w:rFonts w:asciiTheme="minorHAnsi" w:hAnsiTheme="minorHAnsi" w:cstheme="minorBidi"/>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29FCAD49" w14:textId="77777777" w:rsidR="00BF0545" w:rsidRDefault="4B99046E" w:rsidP="601567A6">
            <w:pPr>
              <w:jc w:val="right"/>
              <w:rPr>
                <w:rFonts w:asciiTheme="minorHAnsi" w:hAnsiTheme="minorHAnsi" w:cstheme="minorBidi"/>
              </w:rPr>
            </w:pPr>
            <w:r w:rsidRPr="601567A6">
              <w:rPr>
                <w:rFonts w:asciiTheme="minorHAnsi" w:hAnsiTheme="minorHAnsi" w:cstheme="minorBidi"/>
              </w:rPr>
              <w:t>43,929.63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D9088C2" w14:textId="77777777" w:rsidR="00BF0545" w:rsidRDefault="4B99046E" w:rsidP="601567A6">
            <w:pPr>
              <w:rPr>
                <w:rFonts w:asciiTheme="minorHAnsi" w:hAnsiTheme="minorHAnsi" w:cstheme="minorBidi"/>
              </w:rPr>
            </w:pPr>
            <w:r w:rsidRPr="601567A6">
              <w:rPr>
                <w:rFonts w:asciiTheme="minorHAnsi" w:hAnsiTheme="minorHAnsi" w:cstheme="minorBidi"/>
              </w:rPr>
              <w:t>2.06% (1.42% - 4.48%)</w:t>
            </w:r>
          </w:p>
        </w:tc>
      </w:tr>
      <w:tr w:rsidR="00BF0545" w14:paraId="7600770D" w14:textId="77777777" w:rsidTr="0E66DB5B">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56FEE4EC" w14:textId="3246F361" w:rsidR="00BF0545" w:rsidRDefault="4B99046E" w:rsidP="601567A6">
            <w:pPr>
              <w:rPr>
                <w:rFonts w:asciiTheme="minorHAnsi" w:hAnsiTheme="minorHAnsi" w:cstheme="minorBidi"/>
              </w:rPr>
            </w:pPr>
            <w:r w:rsidRPr="601567A6">
              <w:rPr>
                <w:rFonts w:asciiTheme="minorHAnsi" w:hAnsiTheme="minorHAnsi" w:cstheme="minorBidi"/>
                <w:i/>
                <w:iCs/>
              </w:rPr>
              <w:t>Note:</w:t>
            </w:r>
            <w:r w:rsidRPr="601567A6">
              <w:rPr>
                <w:rFonts w:asciiTheme="minorHAnsi" w:hAnsiTheme="minorHAnsi" w:cstheme="minorBidi"/>
              </w:rPr>
              <w:t xml:space="preserve"> MBSU = Modified Basic Scale-Up method; δ = degree ratio (d̄_H,F/d̄_F,F, ratio of hidden population network degree to frame population degree); τ = visibility/true positive rate (v̄_H,F/d̄_H,F, proportion of edges correctly reported, measures transmission and reporting accuracy); Bootstrap method: neighbourhood resampling with 1000 iterations; Population base: 980,000 UK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0BA1146B" w14:textId="77777777" w:rsidR="00BF0545" w:rsidRDefault="00BF0545" w:rsidP="601567A6">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D9908D0"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2F3F964"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4B34566"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C7A2C3F" w14:textId="77777777" w:rsidR="00BF0545" w:rsidRDefault="00BF0545" w:rsidP="601567A6">
            <w:pPr>
              <w:rPr>
                <w:rFonts w:asciiTheme="minorHAnsi" w:hAnsiTheme="minorHAnsi" w:cstheme="minorBidi"/>
                <w:sz w:val="20"/>
                <w:szCs w:val="20"/>
              </w:rPr>
            </w:pPr>
          </w:p>
        </w:tc>
      </w:tr>
    </w:tbl>
    <w:p/>
    <w:p w14:paraId="3E08A467" w14:textId="77777777" w:rsidR="002730C3" w:rsidRDefault="002730C3" w:rsidP="001840FB">
      <w:pPr>
        <w:spacing w:line="480" w:lineRule="auto"/>
        <w:rPr>
          <w:rFonts w:ascii="var(--bs-body-font-family)" w:eastAsia="Times New Roman" w:hAnsi="var(--bs-body-font-family)"/>
          <w:lang w:val="en"/>
        </w:rPr>
      </w:pPr>
    </w:p>
    <w:p w14:paraId="1B28B5A7" w14:textId="31E0965D" w:rsidR="00AA7A35" w:rsidRPr="006C4698" w:rsidRDefault="00ED6819" w:rsidP="00E669D5">
      <w:pPr>
        <w:spacing w:line="480" w:lineRule="auto"/>
        <w:divId w:val="1975518704"/>
        <w:rPr>
          <w:rFonts w:eastAsia="Times New Roman"/>
          <w:u w:val="single"/>
          <w:lang w:val="en"/>
        </w:rPr>
      </w:pPr>
      <w:r>
        <w:rPr>
          <w:rFonts w:eastAsia="Times New Roman"/>
          <w:lang w:val="en"/>
        </w:rPr>
        <w:lastRenderedPageBreak/>
        <w:t>4</w:t>
      </w:r>
      <w:r w:rsidR="007E6C65" w:rsidRPr="007E6C65">
        <w:rPr>
          <w:rFonts w:eastAsia="Times New Roman"/>
          <w:lang w:val="en"/>
        </w:rPr>
        <w:t>.7</w:t>
      </w:r>
      <w:r w:rsidR="007E6C65" w:rsidRPr="007E6C65">
        <w:rPr>
          <w:rFonts w:eastAsia="Times New Roman"/>
          <w:lang w:val="en"/>
        </w:rPr>
        <w:tab/>
      </w:r>
      <w:r w:rsidR="007E6C65" w:rsidRPr="006C4698">
        <w:rPr>
          <w:rFonts w:eastAsia="Times New Roman"/>
          <w:u w:val="single"/>
          <w:lang w:val="en"/>
        </w:rPr>
        <w:t>Robustness Checks</w:t>
      </w:r>
    </w:p>
    <w:p w14:paraId="03CD81BE" w14:textId="028CCA8F"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A series of robustness checks were performed to assess the stability of the findings. In </w:t>
      </w:r>
      <w:r w:rsidR="006B6965">
        <w:rPr>
          <w:rFonts w:ascii="var(--bs-body-font-family)" w:hAnsi="var(--bs-body-font-family)"/>
          <w:lang w:val="en-US"/>
        </w:rPr>
        <w:t>ES</w:t>
      </w:r>
      <w:r w:rsidR="004F3F2B">
        <w:rPr>
          <w:rFonts w:ascii="var(--bs-body-font-family)" w:hAnsi="var(--bs-body-font-family)"/>
          <w:lang w:val="en-US"/>
        </w:rPr>
        <w:t>M</w:t>
      </w:r>
      <w:r w:rsidR="00891588" w:rsidRPr="23ADB1D8">
        <w:rPr>
          <w:rFonts w:ascii="var(--bs-body-font-family)" w:hAnsi="var(--bs-body-font-family)"/>
          <w:lang w:val="en-US"/>
        </w:rPr>
        <w:t>3</w:t>
      </w:r>
      <w:r w:rsidRPr="23ADB1D8">
        <w:rPr>
          <w:rFonts w:ascii="var(--bs-body-font-family)" w:hAnsi="var(--bs-body-font-family)"/>
          <w:lang w:val="en-US"/>
        </w:rPr>
        <w:t xml:space="preserve">, a comprehensive analysis comparing all prevalence estimates across indicators, methods, and parameter values is presented. There, remarkable consistency is demonstrated across different analytical approaches. The pattern of estimates is remarkably stable across methods, with excessive hours consistently showing the highest prevalence, followed by threats/abuse and pay-related issues, while document withholding shows more moderate prevalence levels. This cross-method validation strengthens confidence in our findings and demonstrates the robustness of the dual estimation approach. Full technical details are reported in </w:t>
      </w:r>
      <w:r w:rsidR="00FE72C7">
        <w:rPr>
          <w:rFonts w:ascii="var(--bs-body-font-family)" w:hAnsi="var(--bs-body-font-family)"/>
          <w:lang w:val="en-US"/>
        </w:rPr>
        <w:t>Online Resource ESM</w:t>
      </w:r>
      <w:r w:rsidR="00FB6F28">
        <w:rPr>
          <w:rFonts w:ascii="var(--bs-body-font-family)" w:hAnsi="var(--bs-body-font-family)"/>
          <w:lang w:val="en-US"/>
        </w:rPr>
        <w:t>_</w:t>
      </w:r>
      <w:r w:rsidR="00891588" w:rsidRPr="23ADB1D8">
        <w:rPr>
          <w:rFonts w:ascii="var(--bs-body-font-family)" w:hAnsi="var(--bs-body-font-family)"/>
          <w:lang w:val="en-US"/>
        </w:rPr>
        <w:t>3</w:t>
      </w:r>
      <w:r w:rsidRPr="23ADB1D8">
        <w:rPr>
          <w:rFonts w:ascii="var(--bs-body-font-family)" w:hAnsi="var(--bs-body-font-family)"/>
          <w:lang w:val="en-US"/>
        </w:rPr>
        <w:t xml:space="preserve"> and </w:t>
      </w:r>
      <w:r w:rsidR="00FB6F28">
        <w:rPr>
          <w:rFonts w:ascii="var(--bs-body-font-family)" w:hAnsi="var(--bs-body-font-family)"/>
          <w:lang w:val="en-US"/>
        </w:rPr>
        <w:t>ESM_</w:t>
      </w:r>
      <w:r w:rsidR="00891588" w:rsidRPr="23ADB1D8">
        <w:rPr>
          <w:rFonts w:ascii="var(--bs-body-font-family)" w:hAnsi="var(--bs-body-font-family)"/>
          <w:lang w:val="en-US"/>
        </w:rPr>
        <w:t>4</w:t>
      </w:r>
      <w:r w:rsidRPr="23ADB1D8">
        <w:rPr>
          <w:rFonts w:ascii="var(--bs-body-font-family)" w:hAnsi="var(--bs-body-font-family)"/>
          <w:lang w:val="en-US"/>
        </w:rPr>
        <w:t>.</w:t>
      </w:r>
    </w:p>
    <w:p w14:paraId="7DF700BB" w14:textId="79CB1DDB" w:rsidR="00AA7A35" w:rsidRPr="006C4698" w:rsidRDefault="00770951" w:rsidP="00ED6819">
      <w:pPr>
        <w:pStyle w:val="Heading1"/>
        <w:divId w:val="1975518704"/>
      </w:pPr>
      <w:r>
        <w:t xml:space="preserve"> </w:t>
      </w:r>
      <w:r w:rsidR="00ED6819" w:rsidRPr="00ED6819">
        <w:t>5.</w:t>
      </w:r>
      <w:r w:rsidR="00ED6819">
        <w:t xml:space="preserve"> </w:t>
      </w:r>
      <w:r w:rsidRPr="752265D2">
        <w:t>Discussion</w:t>
      </w:r>
    </w:p>
    <w:p w14:paraId="07E3F44F" w14:textId="7ED1C6EE"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.1</w:t>
      </w:r>
      <w:r w:rsidR="007E6C65" w:rsidRPr="007E6C65">
        <w:rPr>
          <w:rFonts w:eastAsia="Times New Roman"/>
          <w:lang w:val="en"/>
        </w:rPr>
        <w:tab/>
      </w:r>
      <w:r w:rsidR="007E6C65" w:rsidRPr="006C4698">
        <w:rPr>
          <w:rFonts w:eastAsia="Times New Roman"/>
          <w:u w:val="single"/>
          <w:lang w:val="en"/>
        </w:rPr>
        <w:t>Summary of Findings</w:t>
      </w:r>
    </w:p>
    <w:p w14:paraId="4F201D3E" w14:textId="322F8E00" w:rsidR="00AA7A35" w:rsidRDefault="00D64F2E"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t>In t</w:t>
      </w:r>
      <w:r w:rsidR="003B681D" w:rsidRPr="481442D0">
        <w:rPr>
          <w:rFonts w:ascii="var(--bs-body-font-family)" w:hAnsi="var(--bs-body-font-family)"/>
          <w:lang w:val="en-US"/>
        </w:rPr>
        <w:t>his study</w:t>
      </w:r>
      <w:r>
        <w:rPr>
          <w:rFonts w:ascii="var(--bs-body-font-family)" w:hAnsi="var(--bs-body-font-family)"/>
          <w:lang w:val="en-US"/>
        </w:rPr>
        <w:t xml:space="preserve"> we worked with civil society </w:t>
      </w:r>
      <w:proofErr w:type="spellStart"/>
      <w:r>
        <w:rPr>
          <w:rFonts w:ascii="var(--bs-body-font-family)" w:hAnsi="var(--bs-body-font-family)"/>
          <w:lang w:val="en-US"/>
        </w:rPr>
        <w:t>organisations</w:t>
      </w:r>
      <w:proofErr w:type="spellEnd"/>
      <w:r>
        <w:rPr>
          <w:rFonts w:ascii="var(--bs-body-font-family)" w:hAnsi="var(--bs-body-font-family)"/>
          <w:lang w:val="en-US"/>
        </w:rPr>
        <w:t xml:space="preserve"> </w:t>
      </w:r>
      <w:r w:rsidR="00F8417F">
        <w:rPr>
          <w:rFonts w:ascii="var(--bs-body-font-family)" w:hAnsi="var(--bs-body-font-family)"/>
          <w:lang w:val="en-US"/>
        </w:rPr>
        <w:t>representing domestic workers to</w:t>
      </w:r>
      <w:r w:rsidR="003B681D" w:rsidRPr="481442D0">
        <w:rPr>
          <w:rFonts w:ascii="var(--bs-body-font-family)" w:hAnsi="var(--bs-body-font-family)"/>
          <w:lang w:val="en-US"/>
        </w:rPr>
        <w:t xml:space="preserve"> estimate</w:t>
      </w:r>
      <w:r w:rsidR="00F8417F">
        <w:rPr>
          <w:rFonts w:ascii="var(--bs-body-font-family)" w:hAnsi="var(--bs-body-font-family)"/>
          <w:lang w:val="en-US"/>
        </w:rPr>
        <w:t xml:space="preserve"> the</w:t>
      </w:r>
      <w:r w:rsidR="003B681D" w:rsidRPr="481442D0">
        <w:rPr>
          <w:rFonts w:ascii="var(--bs-body-font-family)" w:hAnsi="var(--bs-body-font-family)"/>
          <w:lang w:val="en-US"/>
        </w:rPr>
        <w:t xml:space="preserve"> prevalence of </w:t>
      </w:r>
      <w:proofErr w:type="spellStart"/>
      <w:r w:rsidR="003B681D" w:rsidRPr="481442D0">
        <w:rPr>
          <w:rFonts w:ascii="var(--bs-body-font-family)" w:hAnsi="var(--bs-body-font-family)"/>
          <w:lang w:val="en-US"/>
        </w:rPr>
        <w:t>labour</w:t>
      </w:r>
      <w:proofErr w:type="spellEnd"/>
      <w:r w:rsidR="003B681D" w:rsidRPr="481442D0">
        <w:rPr>
          <w:rFonts w:ascii="var(--bs-body-font-family)" w:hAnsi="var(--bs-body-font-family)"/>
          <w:lang w:val="en-US"/>
        </w:rPr>
        <w:t xml:space="preserve"> exploitation among domestic workers </w:t>
      </w:r>
      <w:r w:rsidR="00F8417F">
        <w:rPr>
          <w:rFonts w:ascii="var(--bs-body-font-family)" w:hAnsi="var(--bs-body-font-family)"/>
          <w:lang w:val="en-US"/>
        </w:rPr>
        <w:t xml:space="preserve">in the UK </w:t>
      </w:r>
      <w:r w:rsidR="003B681D" w:rsidRPr="481442D0">
        <w:rPr>
          <w:rFonts w:ascii="var(--bs-body-font-family)" w:hAnsi="var(--bs-body-font-family)"/>
          <w:lang w:val="en-US"/>
        </w:rPr>
        <w:t xml:space="preserve">using both Respondent-Driven Sampling (RDS) and Network Scale-Up Method (NSUM). We introduced a continuous risk index alongside binary exploitation indicators based on ILO forced </w:t>
      </w:r>
      <w:proofErr w:type="spellStart"/>
      <w:r w:rsidR="003B681D" w:rsidRPr="481442D0">
        <w:rPr>
          <w:rFonts w:ascii="var(--bs-body-font-family)" w:hAnsi="var(--bs-body-font-family)"/>
          <w:lang w:val="en-US"/>
        </w:rPr>
        <w:t>labour</w:t>
      </w:r>
      <w:proofErr w:type="spellEnd"/>
      <w:r w:rsidR="003B681D" w:rsidRPr="481442D0">
        <w:rPr>
          <w:rFonts w:ascii="var(--bs-body-font-family)" w:hAnsi="var(--bs-body-font-family)"/>
          <w:lang w:val="en-US"/>
        </w:rPr>
        <w:t xml:space="preserve"> criteria. Model-Assisted RDS estimates suggest prevalence rates ranging from 34% to 84% for various exploitation indicators among respondents.</w:t>
      </w:r>
      <w:r w:rsidR="15EB2E26" w:rsidRPr="481442D0">
        <w:rPr>
          <w:rFonts w:ascii="var(--bs-body-font-family)" w:hAnsi="var(--bs-body-font-family)"/>
          <w:lang w:val="en-US"/>
        </w:rPr>
        <w:t xml:space="preserve">  While the analytic sample comprises 85 respondents, RDS estimators are design-based and adjust for network degree and recruitment patterns, enabling valid population inference even in modest samples where conventional random sampling is infeasible.</w:t>
      </w:r>
      <w:r w:rsidR="003B681D" w:rsidRPr="481442D0">
        <w:rPr>
          <w:rFonts w:ascii="var(--bs-body-font-family)" w:hAnsi="var(--bs-body-font-family)"/>
          <w:lang w:val="en-US"/>
        </w:rPr>
        <w:t xml:space="preserve"> In contrast, NSUM estimates—highly sensitive to adjustment factors—range from 0.83% to 4.08% depending on assumptions about network degree differences (δ) and visibility/reporting </w:t>
      </w:r>
      <w:r w:rsidR="003B681D" w:rsidRPr="481442D0">
        <w:rPr>
          <w:rFonts w:ascii="var(--bs-body-font-family)" w:hAnsi="var(--bs-body-font-family)"/>
          <w:lang w:val="en-US"/>
        </w:rPr>
        <w:lastRenderedPageBreak/>
        <w:t xml:space="preserve">accuracy (τ). </w:t>
      </w:r>
      <w:r w:rsidR="155A5766" w:rsidRPr="481442D0">
        <w:rPr>
          <w:rFonts w:ascii="var(--bs-body-font-family)" w:hAnsi="var(--bs-body-font-family)"/>
          <w:lang w:val="en-US"/>
        </w:rPr>
        <w:t xml:space="preserve">The range of 34% to 84% </w:t>
      </w:r>
      <w:r w:rsidR="00FB6F28" w:rsidRPr="481442D0">
        <w:rPr>
          <w:rFonts w:ascii="var(--bs-body-font-family)" w:hAnsi="var(--bs-body-font-family)"/>
          <w:lang w:val="en-US"/>
        </w:rPr>
        <w:t>prevalence</w:t>
      </w:r>
      <w:r w:rsidR="155A5766" w:rsidRPr="481442D0">
        <w:rPr>
          <w:rFonts w:ascii="var(--bs-body-font-family)" w:hAnsi="var(--bs-body-font-family)"/>
          <w:lang w:val="en-US"/>
        </w:rPr>
        <w:t xml:space="preserve"> using RDS estimators represents variation across distinct exploitation indicators, each corresponding to a different forced </w:t>
      </w:r>
      <w:proofErr w:type="spellStart"/>
      <w:r w:rsidR="155A5766" w:rsidRPr="481442D0">
        <w:rPr>
          <w:rFonts w:ascii="var(--bs-body-font-family)" w:hAnsi="var(--bs-body-font-family)"/>
          <w:lang w:val="en-US"/>
        </w:rPr>
        <w:t>labour</w:t>
      </w:r>
      <w:proofErr w:type="spellEnd"/>
      <w:r w:rsidR="155A5766" w:rsidRPr="481442D0">
        <w:rPr>
          <w:rFonts w:ascii="var(--bs-body-font-family)" w:hAnsi="var(--bs-body-font-family)"/>
          <w:lang w:val="en-US"/>
        </w:rPr>
        <w:t xml:space="preserve"> dimension (e.g., pay withholding, intimidation, excessive hours). It should not be interpreted as statistical uncertainty for a single prevalence measure. </w:t>
      </w:r>
      <w:r w:rsidR="003B681D" w:rsidRPr="481442D0">
        <w:rPr>
          <w:rFonts w:ascii="var(--bs-body-font-family)" w:hAnsi="var(--bs-body-font-family)"/>
          <w:lang w:val="en-US"/>
        </w:rPr>
        <w:t>The pattern across methods is remarkably consistent: excessive working hours shows the highest prevalence, followed by threats/abuse and pay-related issues, while document withholding shows more moderate levels. Robustness checks across different population size assumptions and estimation approaches confirm the stability of these relative patterns.</w:t>
      </w:r>
      <w:r w:rsidR="0AE7228C" w:rsidRPr="481442D0">
        <w:rPr>
          <w:rFonts w:ascii="var(--bs-body-font-family)" w:hAnsi="var(--bs-body-font-family)"/>
          <w:lang w:val="en-US"/>
        </w:rPr>
        <w:t xml:space="preserve">  </w:t>
      </w:r>
    </w:p>
    <w:p w14:paraId="1E0EA340" w14:textId="5F96C176"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.2</w:t>
      </w:r>
      <w:r w:rsidR="007E6C65" w:rsidRPr="007E6C65">
        <w:rPr>
          <w:rFonts w:eastAsia="Times New Roman"/>
          <w:lang w:val="en"/>
        </w:rPr>
        <w:tab/>
      </w:r>
      <w:r w:rsidR="007E6C65" w:rsidRPr="006C4698">
        <w:rPr>
          <w:rFonts w:eastAsia="Times New Roman"/>
          <w:u w:val="single"/>
          <w:lang w:val="en"/>
        </w:rPr>
        <w:t>Methodological Reflections and Contributions</w:t>
      </w:r>
    </w:p>
    <w:p w14:paraId="32998BEB" w14:textId="023B396A" w:rsidR="00AA7A35" w:rsidRDefault="003B681D" w:rsidP="00E669D5">
      <w:pPr>
        <w:pStyle w:val="NormalWeb"/>
        <w:spacing w:line="480" w:lineRule="auto"/>
        <w:divId w:val="1975518704"/>
        <w:rPr>
          <w:rFonts w:ascii="var(--bs-body-font-family)" w:hAnsi="var(--bs-body-font-family)" w:hint="eastAsia"/>
          <w:lang w:val="en"/>
        </w:rPr>
      </w:pPr>
      <w:r>
        <w:t>This paper makes three contributions to the social-indicators literature. First, it develops a dual ego/alter survey instrument that yields directly comparable RDS and NSUM estimates of five ILO-aligned labour-exploitation indicators, addressing a long-standing measurement gap noted by the ILO (2017, 2022) in which RDS-derived estimates rely on respondent self-report whereas NSUM-derived estimates rely on respondents' reports about others. Second, it implements a three-step bootstrap inference procedure for NSUM estimates of multiple indicators in a hidden population, propagating uncertainty from network-size estimation, alter-count estimation and visibility-adjustment in a single re-sampling scheme. Third, it shows how the divergence between RDS and NSUM estimates can be read diagnostically — as evidence about the visibility of different exploitation behaviours within the workers' personal networks — rather than as a single 'best' point estimate, and proposes a continuous risk index that integrates the five indicators into a single quality-of-life-relevant social indicator for hidden vulnerable populations. The UK domestic-worker case demonstrates the approach in the hardest realistic setting; the methodology generalises to other hidden populations relevant to SDG 8.7 monitoring.</w:t>
      </w:r>
    </w:p>
    <w:p w14:paraId="47997CA7"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 xml:space="preserve">Dual </w:t>
      </w:r>
      <w:proofErr w:type="spellStart"/>
      <w:r w:rsidRPr="23ADB1D8">
        <w:rPr>
          <w:rStyle w:val="Emphasis"/>
          <w:rFonts w:ascii="var(--bs-body-font-family)" w:hAnsi="var(--bs-body-font-family)"/>
          <w:lang w:val="en-US"/>
        </w:rPr>
        <w:t>conceptualisation</w:t>
      </w:r>
      <w:proofErr w:type="spellEnd"/>
      <w:r w:rsidRPr="23ADB1D8">
        <w:rPr>
          <w:rStyle w:val="Emphasis"/>
          <w:rFonts w:ascii="var(--bs-body-font-family)" w:hAnsi="var(--bs-body-font-family)"/>
          <w:lang w:val="en-US"/>
        </w:rPr>
        <w:t xml:space="preserve"> of exploitation</w:t>
      </w:r>
      <w:r w:rsidRPr="23ADB1D8">
        <w:rPr>
          <w:rFonts w:ascii="var(--bs-body-font-family)" w:hAnsi="var(--bs-body-font-family)"/>
          <w:lang w:val="en-US"/>
        </w:rPr>
        <w:t xml:space="preserve">: We introduce two distinct approaches to </w:t>
      </w:r>
      <w:proofErr w:type="spellStart"/>
      <w:r w:rsidRPr="23ADB1D8">
        <w:rPr>
          <w:rFonts w:ascii="var(--bs-body-font-family)" w:hAnsi="var(--bs-body-font-family)"/>
          <w:lang w:val="en-US"/>
        </w:rPr>
        <w:t>operationalising</w:t>
      </w:r>
      <w:proofErr w:type="spellEnd"/>
      <w:r w:rsidRPr="23ADB1D8">
        <w:rPr>
          <w:rFonts w:ascii="var(--bs-body-font-family)" w:hAnsi="var(--bs-body-font-family)"/>
          <w:lang w:val="en-US"/>
        </w:rPr>
        <w:t xml:space="preserve"> exploitation. First, we treat exploitation as a binary outcome (exploited versus not exploited), enabling direct comparison of prevalence estimates across RDS and NSUM methods. Second, we construct a continuous risk index, acknowledging that all domestic workers may be exposed to some degree of exploitation risk. To our knowledge, this is the first application of model-assisted RDS estimators to quantify a continuous measure of exploitation risk.</w:t>
      </w:r>
    </w:p>
    <w:p w14:paraId="664FFB0B" w14:textId="106F23EA" w:rsidR="00AA7A35" w:rsidRDefault="003B681D" w:rsidP="00E669D5">
      <w:pPr>
        <w:pStyle w:val="NormalWeb"/>
        <w:spacing w:line="480" w:lineRule="auto"/>
        <w:divId w:val="1975518704"/>
        <w:rPr>
          <w:rFonts w:ascii="var(--bs-body-font-family)" w:hAnsi="var(--bs-body-font-family)" w:hint="eastAsia"/>
          <w:lang w:val="en-US"/>
        </w:rPr>
      </w:pPr>
      <w:r w:rsidRPr="481442D0">
        <w:rPr>
          <w:rStyle w:val="Emphasis"/>
          <w:rFonts w:ascii="var(--bs-body-font-family)" w:hAnsi="var(--bs-body-font-family)"/>
          <w:lang w:val="en-US"/>
        </w:rPr>
        <w:t>Combining RDS and NSUM on the same survey instrument</w:t>
      </w:r>
      <w:r w:rsidRPr="481442D0">
        <w:rPr>
          <w:rFonts w:ascii="var(--bs-body-font-family)" w:hAnsi="var(--bs-body-font-family)"/>
          <w:lang w:val="en-US"/>
        </w:rPr>
        <w:t xml:space="preserve">: By designing a survey that captures both ego and alter information, we </w:t>
      </w:r>
      <w:proofErr w:type="gramStart"/>
      <w:r w:rsidRPr="481442D0">
        <w:rPr>
          <w:rFonts w:ascii="var(--bs-body-font-family)" w:hAnsi="var(--bs-body-font-family)"/>
          <w:lang w:val="en-US"/>
        </w:rPr>
        <w:t>are able to</w:t>
      </w:r>
      <w:proofErr w:type="gramEnd"/>
      <w:r w:rsidRPr="481442D0">
        <w:rPr>
          <w:rFonts w:ascii="var(--bs-body-font-family)" w:hAnsi="var(--bs-body-font-family)"/>
          <w:lang w:val="en-US"/>
        </w:rPr>
        <w:t xml:space="preserve"> apply RDS and NSUM to the same sample. This dual approach has rarely been implemented in studies of </w:t>
      </w:r>
      <w:proofErr w:type="spellStart"/>
      <w:r w:rsidRPr="481442D0">
        <w:rPr>
          <w:rFonts w:ascii="var(--bs-body-font-family)" w:hAnsi="var(--bs-body-font-family)"/>
          <w:lang w:val="en-US"/>
        </w:rPr>
        <w:t>labour</w:t>
      </w:r>
      <w:proofErr w:type="spellEnd"/>
      <w:r w:rsidRPr="481442D0">
        <w:rPr>
          <w:rFonts w:ascii="var(--bs-body-font-family)" w:hAnsi="var(--bs-body-font-family)"/>
          <w:lang w:val="en-US"/>
        </w:rPr>
        <w:t xml:space="preserve"> exploitation. It provides an opportunity to cross-validate results and assess the </w:t>
      </w:r>
      <w:r w:rsidRPr="481442D0">
        <w:rPr>
          <w:rFonts w:ascii="var(--bs-body-font-family)" w:hAnsi="var(--bs-body-font-family)"/>
          <w:lang w:val="en-US"/>
        </w:rPr>
        <w:lastRenderedPageBreak/>
        <w:t>robustness of prevalence estimates.</w:t>
      </w:r>
      <w:r w:rsidR="7369024A" w:rsidRPr="481442D0">
        <w:rPr>
          <w:rFonts w:ascii="var(--bs-body-font-family)" w:hAnsi="var(--bs-body-font-family)"/>
          <w:lang w:val="en-US"/>
        </w:rPr>
        <w:t xml:space="preserve">  While the analytic sample is modest, the use of Bayesian and design-based network estimators ensures statistical validity under conditions typical of hidden-population research. The combination of RDS and NSUM methods allows for robust inference even with limited respondent counts, as uncertainty is explicitly modelled and propagated through our </w:t>
      </w:r>
      <w:proofErr w:type="spellStart"/>
      <w:r w:rsidR="7369024A" w:rsidRPr="481442D0">
        <w:rPr>
          <w:rFonts w:ascii="var(--bs-body-font-family)" w:hAnsi="var(--bs-body-font-family)"/>
          <w:lang w:val="en-US"/>
        </w:rPr>
        <w:t>neighbourhood</w:t>
      </w:r>
      <w:proofErr w:type="spellEnd"/>
      <w:r w:rsidR="7369024A" w:rsidRPr="481442D0">
        <w:rPr>
          <w:rFonts w:ascii="var(--bs-body-font-family)" w:hAnsi="var(--bs-body-font-family)"/>
          <w:lang w:val="en-US"/>
        </w:rPr>
        <w:t xml:space="preserve"> bootstrap approach. Importantly, the variation across indicators (34–84%) represents true heterogeneity in the forms of exploitation experienced by domestic workers rather than measurement error.</w:t>
      </w:r>
    </w:p>
    <w:p w14:paraId="255EAFD0"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Novel bootstrap procedure for NSUM</w:t>
      </w:r>
      <w:r w:rsidRPr="23ADB1D8">
        <w:rPr>
          <w:rFonts w:ascii="var(--bs-body-font-family)" w:hAnsi="var(--bs-body-font-family)"/>
          <w:lang w:val="en-US"/>
        </w:rPr>
        <w:t xml:space="preserve">: </w:t>
      </w:r>
      <w:proofErr w:type="spellStart"/>
      <w:r w:rsidRPr="23ADB1D8">
        <w:rPr>
          <w:rFonts w:ascii="var(--bs-body-font-family)" w:hAnsi="var(--bs-body-font-family)"/>
          <w:lang w:val="en-US"/>
        </w:rPr>
        <w:t>Recognising</w:t>
      </w:r>
      <w:proofErr w:type="spellEnd"/>
      <w:r w:rsidRPr="23ADB1D8">
        <w:rPr>
          <w:rFonts w:ascii="var(--bs-body-font-family)" w:hAnsi="var(--bs-body-font-family)"/>
          <w:lang w:val="en-US"/>
        </w:rPr>
        <w:t xml:space="preserve"> the non-random nature of an RDS sample, we developed a three-step bootstrap procedure tailored for NSUM estimation. This resamples respondents, recalculates weights, and re-estimates NSUM prevalence at each iteration. The procedure captures multiple layers of uncertainty and produces more reliable confidence intervals than conventional methods, particularly in small samples.</w:t>
      </w:r>
    </w:p>
    <w:p w14:paraId="3C8B77BC" w14:textId="342BDC5D"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Application to domestic workers in the UK</w:t>
      </w:r>
      <w:r w:rsidRPr="23ADB1D8">
        <w:rPr>
          <w:rFonts w:ascii="var(--bs-body-font-family)" w:hAnsi="var(--bs-body-font-family)"/>
          <w:lang w:val="en-US"/>
        </w:rPr>
        <w:t xml:space="preserve">: Finally, by </w:t>
      </w:r>
      <w:r w:rsidR="004A0D31">
        <w:rPr>
          <w:rFonts w:ascii="var(--bs-body-font-family)" w:hAnsi="var(--bs-body-font-family)"/>
          <w:lang w:val="en-US"/>
        </w:rPr>
        <w:t xml:space="preserve">working with civil society </w:t>
      </w:r>
      <w:proofErr w:type="spellStart"/>
      <w:r w:rsidR="004A0D31">
        <w:rPr>
          <w:rFonts w:ascii="var(--bs-body-font-family)" w:hAnsi="var(--bs-body-font-family)"/>
          <w:lang w:val="en-US"/>
        </w:rPr>
        <w:t>organisations</w:t>
      </w:r>
      <w:proofErr w:type="spellEnd"/>
      <w:r w:rsidR="004A0D31">
        <w:rPr>
          <w:rFonts w:ascii="var(--bs-body-font-family)" w:hAnsi="var(--bs-body-font-family)"/>
          <w:lang w:val="en-US"/>
        </w:rPr>
        <w:t xml:space="preserve"> to </w:t>
      </w:r>
      <w:r w:rsidRPr="23ADB1D8">
        <w:rPr>
          <w:rFonts w:ascii="var(--bs-body-font-family)" w:hAnsi="var(--bs-body-font-family)"/>
          <w:lang w:val="en-US"/>
        </w:rPr>
        <w:t xml:space="preserve">apply these methods to a population that is both highly </w:t>
      </w:r>
      <w:proofErr w:type="spellStart"/>
      <w:r w:rsidRPr="23ADB1D8">
        <w:rPr>
          <w:rFonts w:ascii="var(--bs-body-font-family)" w:hAnsi="var(--bs-body-font-family)"/>
          <w:lang w:val="en-US"/>
        </w:rPr>
        <w:t>stigmatised</w:t>
      </w:r>
      <w:proofErr w:type="spellEnd"/>
      <w:r w:rsidRPr="23ADB1D8">
        <w:rPr>
          <w:rFonts w:ascii="var(--bs-body-font-family)" w:hAnsi="var(--bs-body-font-family)"/>
          <w:lang w:val="en-US"/>
        </w:rPr>
        <w:t xml:space="preserve"> and under-researched, we demonstrate the feasibility of using advanced network-based estimation techniques in contexts where traditional sampling is impossible. This methodological innovation has potential applications in studies of other hidden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markets and vulnerable populations.</w:t>
      </w:r>
    </w:p>
    <w:p w14:paraId="4D7D317A" w14:textId="5B3D8964"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.3</w:t>
      </w:r>
      <w:r w:rsidR="007E6C65" w:rsidRPr="007E6C65">
        <w:rPr>
          <w:rFonts w:eastAsia="Times New Roman"/>
          <w:lang w:val="en"/>
        </w:rPr>
        <w:tab/>
      </w:r>
      <w:r w:rsidR="007E6C65" w:rsidRPr="006C4698">
        <w:rPr>
          <w:rFonts w:eastAsia="Times New Roman"/>
          <w:u w:val="single"/>
          <w:lang w:val="en"/>
        </w:rPr>
        <w:t>Interpreting RDS–NSUM Divergence: The Role of Visibility</w:t>
      </w:r>
    </w:p>
    <w:p w14:paraId="56DFE86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Substantial discrepancies between hidden population prevalence estimates derived from Respondent-Driven Sampling (RDS) and the Network Scale-Up Method (NSUM) are widely observed in empirical research and simulation studies. In the present case, for </w:t>
      </w:r>
      <w:r w:rsidRPr="23ADB1D8">
        <w:rPr>
          <w:rFonts w:ascii="var(--bs-body-font-family)" w:hAnsi="var(--bs-body-font-family)"/>
          <w:lang w:val="en-US"/>
        </w:rPr>
        <w:lastRenderedPageBreak/>
        <w:t>example, egocentric RDS-based estimates suggest that 34% to 84% of respondents personally experienced indicators of exploitation. In contrast, the corresponding NSUM estimates suggest that only 2.9% to 5.1% of the general domestic worker population experiences these same harms. This stark divergence—often approaching an order of magnitude—warrants a careful methodological explanation.</w:t>
      </w:r>
    </w:p>
    <w:p w14:paraId="66E4153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Among the various sources of error affecting NSUM, the most important and widely documented is visibility bias, also referred to in some literature as transmission bias. Visibility refers to the extent to which members of a hidden population are known to belong to that population by members of the general population. In the context of NSUM, visibility determines whether a respondent can accurately report having connections to members of the hidden group. If visibility is low—because of stigma, secrecy, or lack of awareness—respondents will systematically underreport these ties. This causes a downward bias in the numerator of the NSUM estimator, thereby underestimating the size of the hidden population.</w:t>
      </w:r>
    </w:p>
    <w:p w14:paraId="4138F462"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In our setting, where RDS estimates suggest that over 50% of respondents have experienced some form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but NSUM estimates suggest only 3–5% of the domestic worker population does so, visibility bias is almost certainly the dominant factor explaining the discrepancy. This is especially true in contexts involving exploitation, abuse, or trafficking—where group membership is often concealed both by victims and by observers. Respondents in the frame population may simply be unaware that their contacts are experiencing exploitation, leading to substantial underreporting.</w:t>
      </w:r>
    </w:p>
    <w:p w14:paraId="41042559" w14:textId="19F61D1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Hen</w:t>
      </w:r>
      <w:r w:rsidR="00A124C5" w:rsidRPr="23ADB1D8">
        <w:rPr>
          <w:rFonts w:ascii="var(--bs-body-font-family)" w:hAnsi="var(--bs-body-font-family)"/>
          <w:lang w:val="en-US"/>
        </w:rPr>
        <w:t>c</w:t>
      </w:r>
      <w:r w:rsidRPr="23ADB1D8">
        <w:rPr>
          <w:rFonts w:ascii="var(--bs-body-font-family)" w:hAnsi="var(--bs-body-font-family)"/>
          <w:lang w:val="en-US"/>
        </w:rPr>
        <w:t xml:space="preserve">e, visibility bias is a major and well-understood limitation of NSUM, and likely the principal reason why our NSUM estimates are substantially lower than those derived </w:t>
      </w:r>
      <w:r w:rsidRPr="23ADB1D8">
        <w:rPr>
          <w:rFonts w:ascii="var(--bs-body-font-family)" w:hAnsi="var(--bs-body-font-family)"/>
          <w:lang w:val="en-US"/>
        </w:rPr>
        <w:lastRenderedPageBreak/>
        <w:t>from RDS. The use of RDS-based estimators, particularly those that adjust for sample design such as Gile’s SS estimator, provides direct measurement of traits among the hidden population and avoids the visibility problem. Therefore, RDS estimates are often more accurate in estimating prevalence within the hidden population, whereas NSUM estimates are typically biased downward unless adjusted for visibility and related biases.</w:t>
      </w:r>
    </w:p>
    <w:p w14:paraId="5719A7B0" w14:textId="61F3098E"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.4</w:t>
      </w:r>
      <w:r w:rsidR="007E6C65" w:rsidRPr="007E6C65">
        <w:rPr>
          <w:rFonts w:eastAsia="Times New Roman"/>
          <w:lang w:val="en"/>
        </w:rPr>
        <w:tab/>
      </w:r>
      <w:r w:rsidR="007E6C65" w:rsidRPr="006C4698">
        <w:rPr>
          <w:rFonts w:eastAsia="Times New Roman"/>
          <w:u w:val="single"/>
          <w:lang w:val="en"/>
        </w:rPr>
        <w:t>Policy and Theoretical Implications</w:t>
      </w:r>
    </w:p>
    <w:p w14:paraId="0E42FB69" w14:textId="4EC3984A" w:rsidR="00AA7A35" w:rsidRDefault="00DD2C2D" w:rsidP="00E669D5">
      <w:pPr>
        <w:pStyle w:val="NormalWeb"/>
        <w:spacing w:line="480" w:lineRule="auto"/>
        <w:divId w:val="1975518704"/>
        <w:rPr>
          <w:rFonts w:ascii="var(--bs-body-font-family)" w:hAnsi="var(--bs-body-font-family)" w:hint="eastAsia"/>
          <w:lang w:val="en-US"/>
        </w:rPr>
      </w:pPr>
      <w:r w:rsidRPr="29FA58D5">
        <w:rPr>
          <w:rFonts w:ascii="var(--bs-body-font-family)" w:hAnsi="var(--bs-body-font-family)"/>
          <w:lang w:val="en-US"/>
        </w:rPr>
        <w:t xml:space="preserve">These transnational migrants are at particular risk of exploitation due to regulatory visa restrictions and intersecting structural issues related to their gender, the relative isolation of domestic work and a lack of supportive social networks. </w:t>
      </w:r>
      <w:r>
        <w:rPr>
          <w:rFonts w:ascii="var(--bs-body-font-family)" w:hAnsi="var(--bs-body-font-family)"/>
          <w:lang w:val="en-US"/>
        </w:rPr>
        <w:t>W</w:t>
      </w:r>
      <w:r w:rsidRPr="29FA58D5">
        <w:rPr>
          <w:rFonts w:ascii="var(--bs-body-font-family)" w:hAnsi="var(--bs-body-font-family)"/>
          <w:lang w:val="en-US"/>
        </w:rPr>
        <w:t xml:space="preserve">orkers enter on restricted visas where their employment—and </w:t>
      </w:r>
      <w:r>
        <w:rPr>
          <w:rFonts w:ascii="var(--bs-body-font-family)" w:hAnsi="var(--bs-body-font-family)"/>
          <w:lang w:val="en-US"/>
        </w:rPr>
        <w:t>t</w:t>
      </w:r>
      <w:r w:rsidRPr="29FA58D5">
        <w:rPr>
          <w:rFonts w:ascii="var(--bs-body-font-family)" w:hAnsi="var(--bs-body-font-family)"/>
          <w:lang w:val="en-US"/>
        </w:rPr>
        <w:t xml:space="preserve">heir right to remain in the country—is tied to their continuing employment. This can mean that they fall out of legal migratory status. Due to the social stigma attached to such illegal working, transnational workers remaining in the UK without the right to work may be considered a hidden, hard-to-reach, population. </w:t>
      </w:r>
      <w:r>
        <w:rPr>
          <w:rFonts w:ascii="var(--bs-body-font-family)" w:hAnsi="var(--bs-body-font-family)"/>
          <w:lang w:val="en-US"/>
        </w:rPr>
        <w:t>Yet t</w:t>
      </w:r>
      <w:r w:rsidR="003B681D" w:rsidRPr="23ADB1D8">
        <w:rPr>
          <w:rFonts w:ascii="var(--bs-body-font-family)" w:hAnsi="var(--bs-body-font-family)"/>
          <w:lang w:val="en-US"/>
        </w:rPr>
        <w:t xml:space="preserve">he UK Government has proved reluctant to respond to calls to remove the restrictive, tied, visa conditions currently in force for those migrant workers working in the UK on the Overseas Domestic Workers visa </w:t>
      </w:r>
      <w:r w:rsidR="00806BDF">
        <w:rPr>
          <w:rFonts w:ascii="var(--bs-body-font-family)" w:hAnsi="var(--bs-body-font-family)" w:hint="eastAsia"/>
          <w:lang w:val="en-US"/>
        </w:rPr>
        <w:fldChar w:fldCharType="begin"/>
      </w:r>
      <w:r w:rsidR="00806BDF">
        <w:rPr>
          <w:rFonts w:ascii="var(--bs-body-font-family)" w:hAnsi="var(--bs-body-font-family)" w:hint="eastAsia"/>
          <w:lang w:val="en-US"/>
        </w:rPr>
        <w:instrText xml:space="preserve"> ADDIN ZOTERO_ITEM CSL_CITATION {"citationID":"3qVJTqJH","properties":{"formattedCitation":"(Gower,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806BDF">
        <w:rPr>
          <w:rFonts w:ascii="var(--bs-body-font-family)" w:hAnsi="var(--bs-body-font-family)" w:hint="eastAsia"/>
          <w:lang w:val="en-US"/>
        </w:rPr>
        <w:fldChar w:fldCharType="separate"/>
      </w:r>
      <w:r w:rsidR="00806BDF" w:rsidRPr="00806BDF">
        <w:rPr>
          <w:rFonts w:ascii="var(--bs-body-font-family)" w:hAnsi="var(--bs-body-font-family)"/>
        </w:rPr>
        <w:t>(Gower, 2016)</w:t>
      </w:r>
      <w:r w:rsidR="00806BDF">
        <w:rPr>
          <w:rFonts w:ascii="var(--bs-body-font-family)" w:hAnsi="var(--bs-body-font-family)" w:hint="eastAsia"/>
          <w:lang w:val="en-US"/>
        </w:rPr>
        <w:fldChar w:fldCharType="end"/>
      </w:r>
      <w:r w:rsidR="003B681D" w:rsidRPr="23ADB1D8">
        <w:rPr>
          <w:rFonts w:ascii="var(--bs-body-font-family)" w:hAnsi="var(--bs-body-font-family)"/>
          <w:lang w:val="en-US"/>
        </w:rPr>
        <w:t>. Maintaining these restrictive conditions prevents the ratification in the UK of C189, the International Convention for Domestic Workers</w:t>
      </w:r>
      <w:r w:rsidR="00806BDF">
        <w:rPr>
          <w:rFonts w:ascii="var(--bs-body-font-family)" w:hAnsi="var(--bs-body-font-family)"/>
          <w:lang w:val="en-US"/>
        </w:rPr>
        <w:t xml:space="preserve"> </w:t>
      </w:r>
      <w:r w:rsidR="004B4DA1">
        <w:rPr>
          <w:rFonts w:ascii="var(--bs-body-font-family)" w:hAnsi="var(--bs-body-font-family)" w:hint="eastAsia"/>
          <w:lang w:val="en-US"/>
        </w:rPr>
        <w:fldChar w:fldCharType="begin"/>
      </w:r>
      <w:r w:rsidR="004B4DA1">
        <w:rPr>
          <w:rFonts w:ascii="var(--bs-body-font-family)" w:hAnsi="var(--bs-body-font-family)" w:hint="eastAsia"/>
          <w:lang w:val="en-US"/>
        </w:rPr>
        <w:instrText xml:space="preserve"> ADDIN ZOTERO_ITEM CSL_CITATION {"citationID":"k3XKqHvp","properties":{"formattedCitation":"(ILO, 2011)","plainCitation":"(ILO, 2011)","noteIndex":0},"citationItems":[{"id":714,"uris":["http://zotero.org/users/local/nMxJkNMP/items/86V7TR55"],"itemData":{"id":714,"type":"webpage","title":"C189 - Domestic Workers Convention, 2011 (No. 189)","URL":"https://normlex.ilo.org/dyn/nrmlx_en/f?p=NORMLEXPUB:55:0::NO::P55_TYPE%2CP55_LANG%2CP55_DOCUMENT%2CP55_NODE:SUP%2Cen%2CC189%2C%2FDocument","author":[{"family":"ILO","given":""}],"accessed":{"date-parts":[["2025",12,19]]},"issued":{"date-parts":[["2011"]]}}}],"schema":"https://github.com/citation-style-language/schema/raw/master/csl-citation.json"} </w:instrText>
      </w:r>
      <w:r w:rsidR="004B4DA1">
        <w:rPr>
          <w:rFonts w:ascii="var(--bs-body-font-family)" w:hAnsi="var(--bs-body-font-family)" w:hint="eastAsia"/>
          <w:lang w:val="en-US"/>
        </w:rPr>
        <w:fldChar w:fldCharType="separate"/>
      </w:r>
      <w:r w:rsidR="004B4DA1" w:rsidRPr="004B4DA1">
        <w:rPr>
          <w:rFonts w:ascii="var(--bs-body-font-family)" w:hAnsi="var(--bs-body-font-family)"/>
        </w:rPr>
        <w:t>(ILO, 2011)</w:t>
      </w:r>
      <w:r w:rsidR="004B4DA1">
        <w:rPr>
          <w:rFonts w:ascii="var(--bs-body-font-family)" w:hAnsi="var(--bs-body-font-family)" w:hint="eastAsia"/>
          <w:lang w:val="en-US"/>
        </w:rPr>
        <w:fldChar w:fldCharType="end"/>
      </w:r>
      <w:r w:rsidR="003B681D" w:rsidRPr="23ADB1D8">
        <w:rPr>
          <w:rFonts w:ascii="var(--bs-body-font-family)" w:hAnsi="var(--bs-body-font-family)"/>
          <w:lang w:val="en-US"/>
        </w:rPr>
        <w:t xml:space="preserve">. If the estimates resulting from our study are correct, these visa conditions place migrant domestic workers at significant risk of serious forms of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exploitation including, in its most severe form, exploitation that exhibits the characteristics of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—legally considered a form of modern slavery.</w:t>
      </w:r>
    </w:p>
    <w:p w14:paraId="3AB390E9"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To reduce the vulnerability of transnational domestic workers to this—and other—forms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we urge </w:t>
      </w:r>
      <w:proofErr w:type="gramStart"/>
      <w:r w:rsidRPr="23ADB1D8">
        <w:rPr>
          <w:rFonts w:ascii="var(--bs-body-font-family)" w:hAnsi="var(--bs-body-font-family)"/>
          <w:lang w:val="en-US"/>
        </w:rPr>
        <w:t>policy-makers</w:t>
      </w:r>
      <w:proofErr w:type="gramEnd"/>
      <w:r w:rsidRPr="23ADB1D8">
        <w:rPr>
          <w:rFonts w:ascii="var(--bs-body-font-family)" w:hAnsi="var(--bs-body-font-family)"/>
          <w:lang w:val="en-US"/>
        </w:rPr>
        <w:t xml:space="preserve"> to reconsider these discriminatory visa </w:t>
      </w:r>
      <w:r w:rsidRPr="23ADB1D8">
        <w:rPr>
          <w:rFonts w:ascii="var(--bs-body-font-family)" w:hAnsi="var(--bs-body-font-family)"/>
          <w:lang w:val="en-US"/>
        </w:rPr>
        <w:lastRenderedPageBreak/>
        <w:t>conditions and offer the same freedoms to domestic workers that are enjoyed by other groups of workers under UK law.</w:t>
      </w:r>
    </w:p>
    <w:p w14:paraId="15CB031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In addition, given the vulnerabilities experienced by workers due to the private nature of the workplace, we would urge the UK government to consider the regulation of domestic worker employers.</w:t>
      </w:r>
    </w:p>
    <w:p w14:paraId="2842C8B9" w14:textId="41BDEA62"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Finally, given the stigma and very real danger of deportation of those </w:t>
      </w:r>
      <w:r w:rsidR="00F455BF" w:rsidRPr="23ADB1D8">
        <w:rPr>
          <w:rFonts w:ascii="var(--bs-body-font-family)" w:hAnsi="var(--bs-body-font-family)"/>
          <w:lang w:val="en-US"/>
        </w:rPr>
        <w:t xml:space="preserve">transnational </w:t>
      </w:r>
      <w:r w:rsidRPr="23ADB1D8">
        <w:rPr>
          <w:rFonts w:ascii="var(--bs-body-font-family)" w:hAnsi="var(--bs-body-font-family)"/>
          <w:lang w:val="en-US"/>
        </w:rPr>
        <w:t xml:space="preserve">migrant domestic workers who may have fallen out of legal migration status, our evidence suggests that there is an urgent need for the UK Government to enforce a firewall between immigration control and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if the true scale of abuse is to be made visible and the perpetrators brought to justice.</w:t>
      </w:r>
    </w:p>
    <w:p w14:paraId="251B379A" w14:textId="6F8268C8"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The UK Visa and Immigration service already offers rights-based training to migrant domestic workers via UK embassies in certain</w:t>
      </w:r>
      <w:r w:rsidR="009D57D8">
        <w:rPr>
          <w:rFonts w:ascii="var(--bs-body-font-family)" w:hAnsi="var(--bs-body-font-family)"/>
          <w:lang w:val="en-US"/>
        </w:rPr>
        <w:t xml:space="preserve"> </w:t>
      </w:r>
      <w:r w:rsidRPr="23ADB1D8">
        <w:rPr>
          <w:rFonts w:ascii="var(--bs-body-font-family)" w:hAnsi="var(--bs-body-font-family)"/>
          <w:lang w:val="en-US"/>
        </w:rPr>
        <w:t xml:space="preserve">source countries. To reduce migrant domestic </w:t>
      </w:r>
      <w:r w:rsidR="000B4C44" w:rsidRPr="23ADB1D8">
        <w:rPr>
          <w:rFonts w:ascii="var(--bs-body-font-family)" w:hAnsi="var(--bs-body-font-family)"/>
          <w:lang w:val="en-US"/>
        </w:rPr>
        <w:t>workers</w:t>
      </w:r>
      <w:r w:rsidR="000B4C44" w:rsidRPr="23ADB1D8">
        <w:rPr>
          <w:rFonts w:ascii="var(--bs-body-font-family)" w:hAnsi="var(--bs-body-font-family)" w:hint="eastAsia"/>
          <w:lang w:val="en-US"/>
        </w:rPr>
        <w:t>’</w:t>
      </w:r>
      <w:r w:rsidRPr="23ADB1D8">
        <w:rPr>
          <w:rFonts w:ascii="var(--bs-body-font-family)" w:hAnsi="var(--bs-body-font-family)"/>
          <w:lang w:val="en-US"/>
        </w:rPr>
        <w:t xml:space="preserve"> vulnerabilities, we advocate the expansion of this training both to include explicit training related to employment and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rights within the UK and to the rapidly expanding range of new source countries from where migrant domestic workers are now drawn.</w:t>
      </w:r>
    </w:p>
    <w:p w14:paraId="2030D2FC" w14:textId="14BD8B50"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.5</w:t>
      </w:r>
      <w:r w:rsidR="007E6C65" w:rsidRPr="007E6C65">
        <w:rPr>
          <w:rFonts w:eastAsia="Times New Roman"/>
          <w:lang w:val="en"/>
        </w:rPr>
        <w:tab/>
      </w:r>
      <w:r w:rsidR="007E6C65" w:rsidRPr="006C4698">
        <w:rPr>
          <w:rFonts w:eastAsia="Times New Roman"/>
          <w:u w:val="single"/>
          <w:lang w:val="en"/>
        </w:rPr>
        <w:t>Limitations and Directions for Future Research</w:t>
      </w:r>
    </w:p>
    <w:p w14:paraId="0C1ABE5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As with any empirical research, our study is subject to limitations. In terms of nationality, our sample is not representative of the demographics of those domestic workers employed on Overseas Domestic Worker Visas in 2022 the UK. Due to the increasing number of workers on Overseas Domestic Work visas from the Indian sub-continent, attempts were made also to seed respondents from this community. This proved difficult, with anecdotal information suggesting that domestic workers from this community </w:t>
      </w:r>
      <w:r w:rsidRPr="23ADB1D8">
        <w:rPr>
          <w:rFonts w:ascii="var(--bs-body-font-family)" w:hAnsi="var(--bs-body-font-family)"/>
          <w:lang w:val="en-US"/>
        </w:rPr>
        <w:lastRenderedPageBreak/>
        <w:t xml:space="preserve">rarely had access to a personal mobile phone. It is not therefore possible to infer the nature and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within this sub-section of the domestic worker population.</w:t>
      </w:r>
    </w:p>
    <w:p w14:paraId="79045981" w14:textId="5A3C94B2"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As the network structure of our sample demonstrates, even with a well-designed incentive scheme it proved difficult to recruit respondents from these communities of domestic workers in subsequent sampling waves in the time available. Most of our respondents are therefore original sample members draw from the three domestic worker communities used to seed the survey.</w:t>
      </w:r>
      <w:r w:rsidR="4F906A24" w:rsidRPr="481442D0">
        <w:rPr>
          <w:rFonts w:ascii="var(--bs-body-font-family)" w:hAnsi="var(--bs-body-font-family)"/>
          <w:lang w:val="en-US"/>
        </w:rPr>
        <w:t xml:space="preserve">  Although the absolute sample size is small, RDS and NSUM derive their statistical power from network structure rather than sample count, providing design-consistent population estimates under the stated assumptions.</w:t>
      </w:r>
    </w:p>
    <w:p w14:paraId="36EAA486" w14:textId="586AC05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We believe that web-RDS combined with statistical estimators such as NSUM offers an important method for the capture and comparison of relative proportions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and abuse</w:t>
      </w:r>
      <w:r w:rsidR="00455F45">
        <w:rPr>
          <w:rFonts w:ascii="var(--bs-body-font-family)" w:hAnsi="var(--bs-body-font-family)"/>
          <w:lang w:val="en-US"/>
        </w:rPr>
        <w:t xml:space="preserve"> by civil society actors</w:t>
      </w:r>
      <w:r w:rsidRPr="23ADB1D8">
        <w:rPr>
          <w:rFonts w:ascii="var(--bs-body-font-family)" w:hAnsi="var(--bs-body-font-family)"/>
          <w:lang w:val="en-US"/>
        </w:rPr>
        <w:t xml:space="preserve"> in sectors within and beyond the UK. Network scale up methods, and potential enhancements such as </w:t>
      </w:r>
      <w:proofErr w:type="spellStart"/>
      <w:r w:rsidRPr="23ADB1D8">
        <w:rPr>
          <w:rFonts w:ascii="var(--bs-body-font-family)" w:hAnsi="var(--bs-body-font-family)"/>
          <w:lang w:val="en-US"/>
        </w:rPr>
        <w:t>Generalised</w:t>
      </w:r>
      <w:proofErr w:type="spellEnd"/>
      <w:r w:rsidRPr="23ADB1D8">
        <w:rPr>
          <w:rFonts w:ascii="var(--bs-body-font-family)" w:hAnsi="var(--bs-body-font-family)"/>
          <w:lang w:val="en-US"/>
        </w:rPr>
        <w:t xml:space="preserve"> network scale up estimators offer to enhance understanding, not least within operations and supply chain management research, of the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 different sectors and across industries. The differences in NSUM and RDS estimates warrants further </w:t>
      </w:r>
      <w:r w:rsidR="00756D42" w:rsidRPr="23ADB1D8">
        <w:rPr>
          <w:rFonts w:ascii="var(--bs-body-font-family)" w:hAnsi="var(--bs-body-font-family)"/>
          <w:lang w:val="en-US"/>
        </w:rPr>
        <w:t>investigation</w:t>
      </w:r>
      <w:r w:rsidRPr="23ADB1D8">
        <w:rPr>
          <w:rFonts w:ascii="var(--bs-body-font-family)" w:hAnsi="var(--bs-body-font-family)"/>
          <w:lang w:val="en-US"/>
        </w:rPr>
        <w:t xml:space="preserve"> and suggests research into </w:t>
      </w:r>
      <w:r w:rsidRPr="23ADB1D8">
        <w:rPr>
          <w:rStyle w:val="Emphasis"/>
          <w:rFonts w:ascii="var(--bs-body-font-family)" w:hAnsi="var(--bs-body-font-family)"/>
          <w:lang w:val="en-US"/>
        </w:rPr>
        <w:t>combining</w:t>
      </w:r>
      <w:r w:rsidRPr="23ADB1D8">
        <w:rPr>
          <w:rFonts w:ascii="var(--bs-body-font-family)" w:hAnsi="var(--bs-body-font-family)"/>
          <w:lang w:val="en-US"/>
        </w:rPr>
        <w:t xml:space="preserve"> multiple estimates may be a fruitful direction in human rights research and especially </w:t>
      </w:r>
      <w:r w:rsidR="00756D42" w:rsidRPr="23ADB1D8">
        <w:rPr>
          <w:rFonts w:ascii="var(--bs-body-font-family)" w:hAnsi="var(--bs-body-font-family)"/>
          <w:lang w:val="en-US"/>
        </w:rPr>
        <w:t>prevalence</w:t>
      </w:r>
      <w:r w:rsidRPr="23ADB1D8">
        <w:rPr>
          <w:rFonts w:ascii="var(--bs-body-font-family)" w:hAnsi="var(--bs-body-font-family)"/>
          <w:lang w:val="en-US"/>
        </w:rPr>
        <w:t xml:space="preserve"> of modern slavery research.</w:t>
      </w:r>
    </w:p>
    <w:p w14:paraId="62B6697E" w14:textId="63C09019" w:rsidR="00AA7A35" w:rsidRPr="00ED6819" w:rsidRDefault="00770951" w:rsidP="00ED6819">
      <w:pPr>
        <w:pStyle w:val="Heading1"/>
        <w:divId w:val="1975518704"/>
      </w:pPr>
      <w:r w:rsidRPr="00653402">
        <w:t xml:space="preserve"> </w:t>
      </w:r>
      <w:r w:rsidR="00ED6819" w:rsidRPr="00ED6819">
        <w:t xml:space="preserve">6. </w:t>
      </w:r>
      <w:r w:rsidRPr="00ED6819">
        <w:t>Conclusion</w:t>
      </w:r>
    </w:p>
    <w:p w14:paraId="0AF9E530" w14:textId="4B33D2F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This article examines original quantitative data collected</w:t>
      </w:r>
      <w:r w:rsidR="00B41349">
        <w:rPr>
          <w:rFonts w:ascii="var(--bs-body-font-family)" w:hAnsi="var(--bs-body-font-family)"/>
          <w:lang w:val="en-US"/>
        </w:rPr>
        <w:t xml:space="preserve"> with the help of civil society actors</w:t>
      </w:r>
      <w:r w:rsidRPr="23ADB1D8">
        <w:rPr>
          <w:rFonts w:ascii="var(--bs-body-font-family)" w:hAnsi="var(--bs-body-font-family)"/>
          <w:lang w:val="en-US"/>
        </w:rPr>
        <w:t xml:space="preserve"> from domestic workers based in the UK to measure and assess the nature and </w:t>
      </w:r>
      <w:r w:rsidRPr="23ADB1D8">
        <w:rPr>
          <w:rFonts w:ascii="var(--bs-body-font-family)" w:hAnsi="var(--bs-body-font-family)"/>
          <w:lang w:val="en-US"/>
        </w:rPr>
        <w:lastRenderedPageBreak/>
        <w:t xml:space="preserve">prevalence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among this vulnerable population. Our contribution lies in the presentation of two different statistical estimators based upon RDS and NSUM techniques and the construction of both binary and composite risk indices from indicators </w:t>
      </w:r>
      <w:proofErr w:type="spellStart"/>
      <w:r w:rsidRPr="23ADB1D8">
        <w:rPr>
          <w:rFonts w:ascii="var(--bs-body-font-family)" w:hAnsi="var(--bs-body-font-family)"/>
          <w:lang w:val="en-US"/>
        </w:rPr>
        <w:t>recognised</w:t>
      </w:r>
      <w:proofErr w:type="spellEnd"/>
      <w:r w:rsidRPr="23ADB1D8">
        <w:rPr>
          <w:rFonts w:ascii="var(--bs-body-font-family)" w:hAnsi="var(--bs-body-font-family)"/>
          <w:lang w:val="en-US"/>
        </w:rPr>
        <w:t xml:space="preserve"> by the International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Organization. In so doing, we shed new light on </w:t>
      </w:r>
      <w:r w:rsidR="00B41349">
        <w:rPr>
          <w:rFonts w:ascii="var(--bs-body-font-family)" w:hAnsi="var(--bs-body-font-family)"/>
          <w:lang w:val="en-US"/>
        </w:rPr>
        <w:t>how quantitative methods</w:t>
      </w:r>
      <w:r w:rsidR="0011230D">
        <w:rPr>
          <w:rFonts w:ascii="var(--bs-body-font-family)" w:hAnsi="var(--bs-body-font-family)"/>
          <w:lang w:val="en-US"/>
        </w:rPr>
        <w:t xml:space="preserve"> may be used</w:t>
      </w:r>
      <w:r w:rsidR="002B4612">
        <w:rPr>
          <w:rFonts w:ascii="var(--bs-body-font-family)" w:hAnsi="var(--bs-body-font-family)"/>
          <w:lang w:val="en-US"/>
        </w:rPr>
        <w:t xml:space="preserve"> to assess </w:t>
      </w:r>
      <w:r w:rsidRPr="23ADB1D8">
        <w:rPr>
          <w:rFonts w:ascii="var(--bs-body-font-family)" w:hAnsi="var(--bs-body-font-family)"/>
          <w:lang w:val="en-US"/>
        </w:rPr>
        <w:t xml:space="preserve">the nature and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risk among </w:t>
      </w:r>
      <w:r w:rsidR="006D0F30">
        <w:rPr>
          <w:rFonts w:ascii="var(--bs-body-font-family)" w:hAnsi="var(--bs-body-font-family)"/>
          <w:lang w:val="en-US"/>
        </w:rPr>
        <w:t xml:space="preserve">these and other </w:t>
      </w:r>
      <w:r w:rsidR="00C62971">
        <w:rPr>
          <w:rFonts w:ascii="var(--bs-body-font-family)" w:hAnsi="var(--bs-body-font-family)"/>
          <w:lang w:val="en-US"/>
        </w:rPr>
        <w:t xml:space="preserve">such </w:t>
      </w:r>
      <w:r w:rsidRPr="23ADB1D8">
        <w:rPr>
          <w:rFonts w:ascii="var(--bs-body-font-family)" w:hAnsi="var(--bs-body-font-family)"/>
          <w:lang w:val="en-US"/>
        </w:rPr>
        <w:t>vulnerable</w:t>
      </w:r>
      <w:r w:rsidR="00C62971">
        <w:rPr>
          <w:rFonts w:ascii="var(--bs-body-font-family)" w:hAnsi="var(--bs-body-font-family)"/>
          <w:lang w:val="en-US"/>
        </w:rPr>
        <w:t xml:space="preserve"> hard-to-reach</w:t>
      </w:r>
      <w:r w:rsidRPr="23ADB1D8">
        <w:rPr>
          <w:rFonts w:ascii="var(--bs-body-font-family)" w:hAnsi="var(--bs-body-font-family)"/>
          <w:lang w:val="en-US"/>
        </w:rPr>
        <w:t xml:space="preserve"> workers, who </w:t>
      </w:r>
      <w:r w:rsidR="006D0F30">
        <w:rPr>
          <w:rFonts w:ascii="var(--bs-body-font-family)" w:hAnsi="var(--bs-body-font-family)"/>
          <w:lang w:val="en-US"/>
        </w:rPr>
        <w:t xml:space="preserve">typically </w:t>
      </w:r>
      <w:r w:rsidRPr="23ADB1D8">
        <w:rPr>
          <w:rFonts w:ascii="var(--bs-body-font-family)" w:hAnsi="var(--bs-body-font-family)"/>
          <w:lang w:val="en-US"/>
        </w:rPr>
        <w:t xml:space="preserve">enter </w:t>
      </w:r>
      <w:r w:rsidR="006D0F30">
        <w:rPr>
          <w:rFonts w:ascii="var(--bs-body-font-family)" w:hAnsi="var(--bs-body-font-family)"/>
          <w:lang w:val="en-US"/>
        </w:rPr>
        <w:t xml:space="preserve">their destination countries </w:t>
      </w:r>
      <w:r w:rsidRPr="23ADB1D8">
        <w:rPr>
          <w:rFonts w:ascii="var(--bs-body-font-family)" w:hAnsi="var(--bs-body-font-family)"/>
          <w:lang w:val="en-US"/>
        </w:rPr>
        <w:t>on restricted visas</w:t>
      </w:r>
      <w:r w:rsidR="008372DE">
        <w:rPr>
          <w:rFonts w:ascii="var(--bs-body-font-family)" w:hAnsi="var(--bs-body-font-family)"/>
          <w:lang w:val="en-US"/>
        </w:rPr>
        <w:t>,</w:t>
      </w:r>
      <w:r w:rsidRPr="23ADB1D8">
        <w:rPr>
          <w:rFonts w:ascii="var(--bs-body-font-family)" w:hAnsi="var(--bs-body-font-family)"/>
          <w:lang w:val="en-US"/>
        </w:rPr>
        <w:t xml:space="preserve"> in the</w:t>
      </w:r>
      <w:r w:rsidR="009D21CD">
        <w:rPr>
          <w:rFonts w:ascii="var(--bs-body-font-family)" w:hAnsi="var(--bs-body-font-family)"/>
          <w:lang w:val="en-US"/>
        </w:rPr>
        <w:t>ir</w:t>
      </w:r>
      <w:r w:rsidRPr="23ADB1D8">
        <w:rPr>
          <w:rFonts w:ascii="var(--bs-body-font-family)" w:hAnsi="var(--bs-body-font-family)"/>
          <w:lang w:val="en-US"/>
        </w:rPr>
        <w:t xml:space="preserve"> </w:t>
      </w:r>
      <w:r w:rsidR="008372DE">
        <w:rPr>
          <w:rFonts w:ascii="var(--bs-body-font-family)" w:hAnsi="var(--bs-body-font-family)"/>
          <w:lang w:val="en-US"/>
        </w:rPr>
        <w:t>advocacy for</w:t>
      </w:r>
      <w:r w:rsidRPr="23ADB1D8">
        <w:rPr>
          <w:rFonts w:ascii="var(--bs-body-font-family)" w:hAnsi="var(--bs-body-font-family)"/>
          <w:lang w:val="en-US"/>
        </w:rPr>
        <w:t xml:space="preserve"> decent work. The results of our analysis raise important questions for both theory and practice about the range and accuracy of the estimates that it is possible to generate using these statistical techniques. Meaningful and trustworthy estimates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among such vulnerable groups are required if </w:t>
      </w:r>
      <w:r w:rsidR="002B4612">
        <w:rPr>
          <w:rFonts w:ascii="var(--bs-body-font-family)" w:hAnsi="var(--bs-body-font-family)"/>
          <w:lang w:val="en-US"/>
        </w:rPr>
        <w:t xml:space="preserve">civil society actors are to convince </w:t>
      </w:r>
      <w:r w:rsidRPr="23ADB1D8">
        <w:rPr>
          <w:rFonts w:ascii="var(--bs-body-font-family)" w:hAnsi="var(--bs-body-font-family)"/>
          <w:lang w:val="en-US"/>
        </w:rPr>
        <w:t>policymakers to make sensitive decisions about policy adjustments and the allocation of scarce resources to ensure entrants</w:t>
      </w:r>
      <w:r w:rsidR="00BE2434">
        <w:rPr>
          <w:rFonts w:ascii="var(--bs-body-font-family)" w:hAnsi="var(--bs-body-font-family)"/>
          <w:lang w:val="en-US"/>
        </w:rPr>
        <w:t>, such as those entering</w:t>
      </w:r>
      <w:r w:rsidRPr="23ADB1D8">
        <w:rPr>
          <w:rFonts w:ascii="var(--bs-body-font-family)" w:hAnsi="var(--bs-body-font-family)"/>
          <w:lang w:val="en-US"/>
        </w:rPr>
        <w:t xml:space="preserve"> the UK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market</w:t>
      </w:r>
      <w:r w:rsidR="00BE2434">
        <w:rPr>
          <w:rFonts w:ascii="var(--bs-body-font-family)" w:hAnsi="var(--bs-body-font-family)"/>
          <w:lang w:val="en-US"/>
        </w:rPr>
        <w:t>,</w:t>
      </w:r>
      <w:r w:rsidRPr="23ADB1D8">
        <w:rPr>
          <w:rFonts w:ascii="var(--bs-body-font-family)" w:hAnsi="var(--bs-body-font-family)"/>
          <w:lang w:val="en-US"/>
        </w:rPr>
        <w:t xml:space="preserve"> experience decent working conditions. We believe our study opens the way for further</w:t>
      </w:r>
      <w:r w:rsidR="0075379E">
        <w:rPr>
          <w:rFonts w:ascii="var(--bs-body-font-family)" w:hAnsi="var(--bs-body-font-family)"/>
          <w:lang w:val="en-US"/>
        </w:rPr>
        <w:t xml:space="preserve"> </w:t>
      </w:r>
      <w:r w:rsidR="00AE3E67">
        <w:rPr>
          <w:rFonts w:ascii="var(--bs-body-font-family)" w:hAnsi="var(--bs-body-font-family)"/>
          <w:lang w:val="en-US"/>
        </w:rPr>
        <w:t>transdisciplinar</w:t>
      </w:r>
      <w:r w:rsidR="00AE3E67">
        <w:rPr>
          <w:rFonts w:ascii="var(--bs-body-font-family)" w:hAnsi="var(--bs-body-font-family)" w:hint="eastAsia"/>
          <w:lang w:val="en-US"/>
        </w:rPr>
        <w:t>y</w:t>
      </w:r>
      <w:r w:rsidRPr="23ADB1D8">
        <w:rPr>
          <w:rFonts w:ascii="var(--bs-body-font-family)" w:hAnsi="var(--bs-body-font-family)"/>
          <w:lang w:val="en-US"/>
        </w:rPr>
        <w:t xml:space="preserve"> research on the efficacious use of statistical estimators to measure the size of hidden populations of exploited</w:t>
      </w:r>
      <w:r w:rsidR="00BE2434">
        <w:rPr>
          <w:rFonts w:ascii="var(--bs-body-font-family)" w:hAnsi="var(--bs-body-font-family)"/>
          <w:lang w:val="en-US"/>
        </w:rPr>
        <w:t>, hard-to-reach</w:t>
      </w:r>
      <w:r w:rsidR="00EC2B35">
        <w:rPr>
          <w:rFonts w:ascii="var(--bs-body-font-family)" w:hAnsi="var(--bs-body-font-family)"/>
          <w:lang w:val="en-US"/>
        </w:rPr>
        <w:t>,</w:t>
      </w:r>
      <w:r w:rsidRPr="23ADB1D8">
        <w:rPr>
          <w:rFonts w:ascii="var(--bs-body-font-family)" w:hAnsi="var(--bs-body-font-family)"/>
          <w:lang w:val="en-US"/>
        </w:rPr>
        <w:t xml:space="preserve"> workers and the identification of appropriate means to quantify the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EC2B35">
        <w:rPr>
          <w:rFonts w:ascii="var(--bs-body-font-family)" w:hAnsi="var(--bs-body-font-family)"/>
          <w:lang w:val="en-US"/>
        </w:rPr>
        <w:t>experienced</w:t>
      </w:r>
      <w:r w:rsidRPr="23ADB1D8">
        <w:rPr>
          <w:rFonts w:ascii="var(--bs-body-font-family)" w:hAnsi="var(--bs-body-font-family)"/>
          <w:lang w:val="en-US"/>
        </w:rPr>
        <w:t>.</w:t>
      </w:r>
    </w:p>
    <w:p w14:paraId="6D54ED19" w14:textId="77777777" w:rsidR="004248E3" w:rsidRDefault="004248E3" w:rsidP="00E669D5">
      <w:pPr>
        <w:pStyle w:val="NormalWeb"/>
        <w:spacing w:line="480" w:lineRule="auto"/>
        <w:divId w:val="1975518704"/>
        <w:rPr>
          <w:rFonts w:ascii="var(--bs-body-font-family)" w:hAnsi="var(--bs-body-font-family)" w:hint="eastAsia"/>
          <w:lang w:val="en-US"/>
        </w:rPr>
      </w:pPr>
    </w:p>
    <w:p w14:paraId="2FDA10D2" w14:textId="5E5D20F2" w:rsidR="00AA7A35" w:rsidRDefault="003B681D" w:rsidP="00ED6819">
      <w:pPr>
        <w:pStyle w:val="Heading1"/>
        <w:divId w:val="1975518704"/>
      </w:pPr>
      <w:r w:rsidRPr="006C4698">
        <w:t>References</w:t>
      </w:r>
    </w:p>
    <w:p w14:paraId="51420C9E" w14:textId="77777777" w:rsidR="006958C1" w:rsidRDefault="00D33C0A" w:rsidP="006958C1">
      <w:pPr>
        <w:pStyle w:val="Bibliography"/>
      </w:pPr>
      <w:r>
        <w:fldChar w:fldCharType="begin"/>
      </w:r>
      <w:r w:rsidR="005415CD">
        <w:instrText xml:space="preserve"> ADDIN ZOTERO_BIBL {"uncited":[],"omitted":[],"custom":[]} CSL_BIBLIOGRAPHY </w:instrText>
      </w:r>
      <w:r>
        <w:fldChar w:fldCharType="separate"/>
      </w:r>
      <w:r w:rsidR="006958C1">
        <w:t xml:space="preserve">Abdul-Quader, A.S. </w:t>
      </w:r>
      <w:r w:rsidR="006958C1">
        <w:rPr>
          <w:i/>
          <w:iCs/>
        </w:rPr>
        <w:t>et al.</w:t>
      </w:r>
      <w:r w:rsidR="006958C1">
        <w:t xml:space="preserve"> (2006) ‘Effectiveness of respondent-driven sampling for recruiting drug users in New York City: findings from a pilot study’, </w:t>
      </w:r>
      <w:r w:rsidR="006958C1">
        <w:rPr>
          <w:i/>
          <w:iCs/>
        </w:rPr>
        <w:t>Journal of Urban Health</w:t>
      </w:r>
      <w:r w:rsidR="006958C1">
        <w:t>, 83(3), pp. 459–76.</w:t>
      </w:r>
    </w:p>
    <w:p w14:paraId="6DEAF511" w14:textId="77777777" w:rsidR="006958C1" w:rsidRDefault="006958C1" w:rsidP="006958C1">
      <w:pPr>
        <w:pStyle w:val="Bibliography"/>
      </w:pPr>
      <w:r>
        <w:t xml:space="preserve">Alberti, G. and Cutter, J. (2022) ‘Labour migration policy post-Brexit: The contested meaning of regulation by old and new actors’, </w:t>
      </w:r>
      <w:r>
        <w:rPr>
          <w:i/>
          <w:iCs/>
        </w:rPr>
        <w:t>Industrial Relations Journal</w:t>
      </w:r>
      <w:r>
        <w:t>, 53(5), pp. 430–445. Available at: https://doi.org/10.1111/irj.12382.</w:t>
      </w:r>
    </w:p>
    <w:p w14:paraId="69C88E0D" w14:textId="77777777" w:rsidR="006958C1" w:rsidRDefault="006958C1" w:rsidP="006958C1">
      <w:pPr>
        <w:pStyle w:val="Bibliography"/>
      </w:pPr>
      <w:r>
        <w:lastRenderedPageBreak/>
        <w:t xml:space="preserve">Alberti, G. and Però, D. (2018) ‘Migrating Industrial Relations: Migrant Workers’ Initiative Within and Outside Trade Unions’, </w:t>
      </w:r>
      <w:r>
        <w:rPr>
          <w:i/>
          <w:iCs/>
        </w:rPr>
        <w:t>British Journal of Industrial Relations</w:t>
      </w:r>
      <w:r>
        <w:t>, 56(4), pp. 693–715. Available at: https://doi.org/10.1111/bjir.12308.</w:t>
      </w:r>
    </w:p>
    <w:p w14:paraId="4DFE72BF" w14:textId="77777777" w:rsidR="006958C1" w:rsidRDefault="006958C1" w:rsidP="006958C1">
      <w:pPr>
        <w:pStyle w:val="Bibliography"/>
      </w:pPr>
      <w:r>
        <w:t xml:space="preserve">Benstead, A.V., Hendry, L.C. and Stevenson, M. (2018) ‘Horizontal collaboration in response to modern slavery legislation: An action research project’, </w:t>
      </w:r>
      <w:r>
        <w:rPr>
          <w:i/>
          <w:iCs/>
        </w:rPr>
        <w:t>International Journal of Operations &amp;amp; Production Management</w:t>
      </w:r>
      <w:r>
        <w:t>, 38(12), pp. 2286–2312. Available at: https://doi.org/10.1108/IJOPM-10-2017-0611.</w:t>
      </w:r>
    </w:p>
    <w:p w14:paraId="3584E40D" w14:textId="77777777" w:rsidR="006958C1" w:rsidRDefault="006958C1" w:rsidP="006958C1">
      <w:pPr>
        <w:pStyle w:val="Bibliography"/>
      </w:pPr>
      <w:r>
        <w:t xml:space="preserve">Bernhardt, A., Milkman, R.T., and N. (2009) </w:t>
      </w:r>
      <w:r>
        <w:rPr>
          <w:i/>
          <w:iCs/>
        </w:rPr>
        <w:t>Broken laws, unprotected workers: Violations of employment and labor laws in america’s cities</w:t>
      </w:r>
      <w:r>
        <w:t>. UCLA IRLE Report.</w:t>
      </w:r>
    </w:p>
    <w:p w14:paraId="462D9852" w14:textId="77777777" w:rsidR="006958C1" w:rsidRDefault="006958C1" w:rsidP="006958C1">
      <w:pPr>
        <w:pStyle w:val="Bibliography"/>
      </w:pPr>
      <w:r>
        <w:t xml:space="preserve">Brown, J.S., Schonfeld, T.L. and Gordon, B.G. (2006) ‘You may have already won...”: An examination of the use of lottery payments in research’, </w:t>
      </w:r>
      <w:r>
        <w:rPr>
          <w:i/>
          <w:iCs/>
        </w:rPr>
        <w:t>IRB: Ethics &amp; Human Research</w:t>
      </w:r>
      <w:r>
        <w:t>, 28(1), pp. 12–16.</w:t>
      </w:r>
    </w:p>
    <w:p w14:paraId="5E395435" w14:textId="77777777" w:rsidR="006958C1" w:rsidRDefault="006958C1" w:rsidP="006958C1">
      <w:pPr>
        <w:pStyle w:val="Bibliography"/>
      </w:pPr>
      <w:r>
        <w:t xml:space="preserve">Brunovskis, A. and Surtees, R. (2010) ‘Untold stories: biases and selection effects in research with victims of trafficking for sexual exploitation’, </w:t>
      </w:r>
      <w:r>
        <w:rPr>
          <w:i/>
          <w:iCs/>
        </w:rPr>
        <w:t>International Migration</w:t>
      </w:r>
      <w:r>
        <w:t>, 48(4), pp. 1–37.</w:t>
      </w:r>
    </w:p>
    <w:p w14:paraId="58606DF6" w14:textId="77777777" w:rsidR="006958C1" w:rsidRDefault="006958C1" w:rsidP="006958C1">
      <w:pPr>
        <w:pStyle w:val="Bibliography"/>
      </w:pPr>
      <w:r>
        <w:t xml:space="preserve">Cobanoglu, C. and Cobanoglu, N. (2003) ‘The effect of incentives in web surveys: application and ethical considerations’, </w:t>
      </w:r>
      <w:r>
        <w:rPr>
          <w:i/>
          <w:iCs/>
        </w:rPr>
        <w:t>International Journal of Market Research</w:t>
      </w:r>
      <w:r>
        <w:t>, 45(4), pp. 1–13.</w:t>
      </w:r>
    </w:p>
    <w:p w14:paraId="0667681D" w14:textId="77777777" w:rsidR="006958C1" w:rsidRDefault="006958C1" w:rsidP="006958C1">
      <w:pPr>
        <w:pStyle w:val="Bibliography"/>
      </w:pPr>
      <w:r>
        <w:t xml:space="preserve">DeJong, J. </w:t>
      </w:r>
      <w:r>
        <w:rPr>
          <w:i/>
          <w:iCs/>
        </w:rPr>
        <w:t>et al.</w:t>
      </w:r>
      <w:r>
        <w:t xml:space="preserve"> (2009) ‘Ethical considerations in HIV/AIDS biobehavioral surveys that use respondent-driven sampling: illustrations from Lebanon’, </w:t>
      </w:r>
      <w:r>
        <w:rPr>
          <w:i/>
          <w:iCs/>
        </w:rPr>
        <w:t>American Journal of Public Health</w:t>
      </w:r>
      <w:r>
        <w:t>, 99(9), pp. 1562–1567.</w:t>
      </w:r>
    </w:p>
    <w:p w14:paraId="4811C9AC" w14:textId="77777777" w:rsidR="006958C1" w:rsidRDefault="006958C1" w:rsidP="006958C1">
      <w:pPr>
        <w:pStyle w:val="Bibliography"/>
      </w:pPr>
      <w:r>
        <w:t>European Commission (2012) ‘Staff Working Docuemnt on exploitating the employment potential of the personal and household services, SWD (2012) final’.</w:t>
      </w:r>
    </w:p>
    <w:p w14:paraId="6D729A9B" w14:textId="77777777" w:rsidR="006958C1" w:rsidRDefault="006958C1" w:rsidP="006958C1">
      <w:pPr>
        <w:pStyle w:val="Bibliography"/>
      </w:pPr>
      <w:r>
        <w:t>European Union for Fundamental Rights (2015) ‘Severe labour exploitation: workers moving within or into the European Union’. Available at: https://doi.org/10.1163/2210-7975_HRD-9992-2016018.</w:t>
      </w:r>
    </w:p>
    <w:p w14:paraId="60A22551" w14:textId="77777777" w:rsidR="006958C1" w:rsidRDefault="006958C1" w:rsidP="006958C1">
      <w:pPr>
        <w:pStyle w:val="Bibliography"/>
      </w:pPr>
      <w:r>
        <w:t xml:space="preserve">Feehan, D.M. and Salganick, M.J. (2016) </w:t>
      </w:r>
      <w:r>
        <w:rPr>
          <w:i/>
          <w:iCs/>
        </w:rPr>
        <w:t>Generalizing the Network Scale-up Method: A New Estimator for the Size of Hidden Populations - Dennis M. Feehan, Matthew J. Salganik, 2016</w:t>
      </w:r>
      <w:r>
        <w:t>. Available at: https://journals.sagepub.com/doi/10.1177/0081175016665425 (Accessed: 12 March 2024).</w:t>
      </w:r>
    </w:p>
    <w:p w14:paraId="477E7BC0" w14:textId="77777777" w:rsidR="006958C1" w:rsidRDefault="006958C1" w:rsidP="006958C1">
      <w:pPr>
        <w:pStyle w:val="Bibliography"/>
      </w:pPr>
      <w:r>
        <w:t xml:space="preserve">Gajic, A., Cameron, D. and Hurley, J. (2012) ‘The cost-effectiveness of cash versus lottery incentives for a web-based, stated-preference community survey’, </w:t>
      </w:r>
      <w:r>
        <w:rPr>
          <w:i/>
          <w:iCs/>
        </w:rPr>
        <w:t>The European Journal of Health Economics</w:t>
      </w:r>
      <w:r>
        <w:t>, 13(6), pp. 789–799.</w:t>
      </w:r>
    </w:p>
    <w:p w14:paraId="5A5E6118" w14:textId="77777777" w:rsidR="006958C1" w:rsidRDefault="006958C1" w:rsidP="006958C1">
      <w:pPr>
        <w:pStyle w:val="Bibliography"/>
      </w:pPr>
      <w:r>
        <w:t xml:space="preserve">Gile, K.J. (2011) ‘Improved Inference for Respondent-Driven Sampling Data With Application to HIV Prevalence Estimation’, </w:t>
      </w:r>
      <w:r>
        <w:rPr>
          <w:i/>
          <w:iCs/>
        </w:rPr>
        <w:t>Journal of the American Statistical Association</w:t>
      </w:r>
      <w:r>
        <w:t>, 106(493), pp. 135–146. Available at: https://doi.org/10.1198/jasa.2011.ap09475.</w:t>
      </w:r>
    </w:p>
    <w:p w14:paraId="71BFC895" w14:textId="77777777" w:rsidR="006958C1" w:rsidRDefault="006958C1" w:rsidP="006958C1">
      <w:pPr>
        <w:pStyle w:val="Bibliography"/>
      </w:pPr>
      <w:r>
        <w:t xml:space="preserve">Gile, K.J. </w:t>
      </w:r>
      <w:r>
        <w:rPr>
          <w:i/>
          <w:iCs/>
        </w:rPr>
        <w:t>et al.</w:t>
      </w:r>
      <w:r>
        <w:t xml:space="preserve"> (2018) ‘Methods for inference from respondent-driven sampling data’, </w:t>
      </w:r>
      <w:r>
        <w:rPr>
          <w:i/>
          <w:iCs/>
        </w:rPr>
        <w:t>Annual Review of Statistics and Its Application</w:t>
      </w:r>
      <w:r>
        <w:t>, 5(1), pp. 65–93. Available at: https://doi.org/10.1146/annurev-statistics-031017-100704.</w:t>
      </w:r>
    </w:p>
    <w:p w14:paraId="657EE76D" w14:textId="77777777" w:rsidR="006958C1" w:rsidRDefault="006958C1" w:rsidP="006958C1">
      <w:pPr>
        <w:pStyle w:val="Bibliography"/>
      </w:pPr>
      <w:r>
        <w:lastRenderedPageBreak/>
        <w:t xml:space="preserve">Gile, K.J. and Handcock, M.S. (2010) ‘Respondent-Driven Sampling: An Assessment of Current Methodology’, </w:t>
      </w:r>
      <w:r>
        <w:rPr>
          <w:i/>
          <w:iCs/>
        </w:rPr>
        <w:t>Sociological Methodology</w:t>
      </w:r>
      <w:r>
        <w:t>, 40(1), pp. 285–327. Available at: https://doi.org/10.1111/j.1467-9531.2010.01223.x.</w:t>
      </w:r>
    </w:p>
    <w:p w14:paraId="50811EA2" w14:textId="77777777" w:rsidR="006958C1" w:rsidRDefault="006958C1" w:rsidP="006958C1">
      <w:pPr>
        <w:pStyle w:val="Bibliography"/>
      </w:pPr>
      <w:r>
        <w:t xml:space="preserve">Gile, K.J. and Handcock, M.S. (2015) ‘Network Model-Assisted Inference from Respondent-Driven Sampling Data’, </w:t>
      </w:r>
      <w:r>
        <w:rPr>
          <w:i/>
          <w:iCs/>
        </w:rPr>
        <w:t>Journal of the Royal Statistical Society. Series A, (Statistics in Society)</w:t>
      </w:r>
      <w:r>
        <w:t>, 178(3), pp. 619–639. Available at: https://doi.org/10.1111/rssa.12091.</w:t>
      </w:r>
    </w:p>
    <w:p w14:paraId="0481051F" w14:textId="77777777" w:rsidR="006958C1" w:rsidRDefault="006958C1" w:rsidP="006958C1">
      <w:pPr>
        <w:pStyle w:val="Bibliography"/>
      </w:pPr>
      <w:r>
        <w:t xml:space="preserve">Goel, S. and Salganik, M.J. (2010) ‘Assessing respondent-driven sampling’, </w:t>
      </w:r>
      <w:r>
        <w:rPr>
          <w:i/>
          <w:iCs/>
        </w:rPr>
        <w:t>Proceedings of the National Academy of Sciences</w:t>
      </w:r>
      <w:r>
        <w:t>, 107(15), pp. 6743–6747. Available at: https://doi.org/10.1073/pnas.1000261107.</w:t>
      </w:r>
    </w:p>
    <w:p w14:paraId="64AE28B0" w14:textId="77777777" w:rsidR="006958C1" w:rsidRDefault="006958C1" w:rsidP="006958C1">
      <w:pPr>
        <w:pStyle w:val="Bibliography"/>
      </w:pPr>
      <w:r>
        <w:t xml:space="preserve">Gold, S., Trautrims, A. and Trodd, Z. (2015) ‘Modern slavery challenges to supply chain management’, </w:t>
      </w:r>
      <w:r>
        <w:rPr>
          <w:i/>
          <w:iCs/>
        </w:rPr>
        <w:t>Supply Chain Management: An International Journal</w:t>
      </w:r>
      <w:r>
        <w:t>, 20(5), pp. 485–494. Available at: https://doi.org/10.1108/SCM-02-2015-0046.</w:t>
      </w:r>
    </w:p>
    <w:p w14:paraId="085BCB25" w14:textId="77777777" w:rsidR="006958C1" w:rsidRDefault="006958C1" w:rsidP="006958C1">
      <w:pPr>
        <w:pStyle w:val="Bibliography"/>
      </w:pPr>
      <w:r>
        <w:t>Gower, M. (2016) ‘Calls to change overseas domestic worker visa conditions’. Available at: https://researchbriefings.files.parliament.uk/documents/SN04786/SN04786.pdf.</w:t>
      </w:r>
    </w:p>
    <w:p w14:paraId="448D10CD" w14:textId="77777777" w:rsidR="006958C1" w:rsidRDefault="006958C1" w:rsidP="006958C1">
      <w:pPr>
        <w:pStyle w:val="Bibliography"/>
      </w:pPr>
      <w:r>
        <w:t xml:space="preserve">Handcock, M.S., Gile, K.J. and Mar, C.M. (2014) ‘Estimating hidden population size using Respondent-Driven Sampling data’, </w:t>
      </w:r>
      <w:r>
        <w:rPr>
          <w:i/>
          <w:iCs/>
        </w:rPr>
        <w:t>Electronic Journal of Statistics</w:t>
      </w:r>
      <w:r>
        <w:t>, 8(1), pp. 1491–1521. Available at: https://doi.org/10.1214/14-EJS923.</w:t>
      </w:r>
    </w:p>
    <w:p w14:paraId="72CA5173" w14:textId="77777777" w:rsidR="006958C1" w:rsidRDefault="006958C1" w:rsidP="006958C1">
      <w:pPr>
        <w:pStyle w:val="Bibliography"/>
      </w:pPr>
      <w:r>
        <w:t xml:space="preserve">Heckathorn, D.D. (1997) ‘Respondent-Driven Sampling: A New Approach to the Study of Hidden Populations’, </w:t>
      </w:r>
      <w:r>
        <w:rPr>
          <w:i/>
          <w:iCs/>
        </w:rPr>
        <w:t>Social Problems</w:t>
      </w:r>
      <w:r>
        <w:t>, 44(2), pp. 174–199. Available at: https://doi.org/10.2307/3096941.</w:t>
      </w:r>
    </w:p>
    <w:p w14:paraId="56A3A5D5" w14:textId="77777777" w:rsidR="006958C1" w:rsidRDefault="006958C1" w:rsidP="006958C1">
      <w:pPr>
        <w:pStyle w:val="Bibliography"/>
      </w:pPr>
      <w:r>
        <w:t xml:space="preserve">Heckathorn, D.D. (2011) ‘Comment: Snowball versus respondent-driven sampling’, </w:t>
      </w:r>
      <w:r>
        <w:rPr>
          <w:i/>
          <w:iCs/>
        </w:rPr>
        <w:t>Sociological Methodology</w:t>
      </w:r>
      <w:r>
        <w:t>, 41(1), pp. 355–366.</w:t>
      </w:r>
    </w:p>
    <w:p w14:paraId="5F1DBC5C" w14:textId="77777777" w:rsidR="006958C1" w:rsidRDefault="006958C1" w:rsidP="006958C1">
      <w:pPr>
        <w:pStyle w:val="Bibliography"/>
      </w:pPr>
      <w:r>
        <w:t xml:space="preserve">Hickman, S. </w:t>
      </w:r>
      <w:r>
        <w:rPr>
          <w:i/>
          <w:iCs/>
        </w:rPr>
        <w:t>et al.</w:t>
      </w:r>
      <w:r>
        <w:t xml:space="preserve"> (2025) </w:t>
      </w:r>
      <w:r>
        <w:rPr>
          <w:i/>
          <w:iCs/>
        </w:rPr>
        <w:t>Human Trafficking Prevalence Estimation Feasibility Study | Bureau of Justice Statistics</w:t>
      </w:r>
      <w:r>
        <w:t>. Available at: https://bjs.ojp.gov/library/publications/human-trafficking-prevalence-estimation-feasibility-study (Accessed: 19 December 2025).</w:t>
      </w:r>
    </w:p>
    <w:p w14:paraId="12D0096A" w14:textId="77777777" w:rsidR="006958C1" w:rsidRDefault="006958C1" w:rsidP="006958C1">
      <w:pPr>
        <w:pStyle w:val="Bibliography"/>
      </w:pPr>
      <w:r>
        <w:t>Home Office (2023) ‘Why do people come to the UK to work?’ Available at: https://www.gov.uk/government/statistics/immigration-system-statistics-year-ending-june-2023/why-do-people-come-to-the-uk-to-work.</w:t>
      </w:r>
    </w:p>
    <w:p w14:paraId="5205E1E0" w14:textId="77777777" w:rsidR="006958C1" w:rsidRDefault="006958C1" w:rsidP="006958C1">
      <w:pPr>
        <w:pStyle w:val="Bibliography"/>
      </w:pPr>
      <w:r>
        <w:t xml:space="preserve">ILO (2011) </w:t>
      </w:r>
      <w:r>
        <w:rPr>
          <w:i/>
          <w:iCs/>
        </w:rPr>
        <w:t>C189 - Domestic Workers Convention, 2011 (No. 189)</w:t>
      </w:r>
      <w:r>
        <w:t>. Available at: https://normlex.ilo.org/dyn/nrmlx_en/f?p=NORMLEXPUB:55:0::NO::P55_TYPE%2CP55_LANG%2CP55_DOCUMENT%2CP55_NODE:SUP%2Cen%2CC189%2C%2FDocument (Accessed: 19 December 2025).</w:t>
      </w:r>
    </w:p>
    <w:p w14:paraId="46B73B52" w14:textId="77777777" w:rsidR="006958C1" w:rsidRDefault="006958C1" w:rsidP="006958C1">
      <w:pPr>
        <w:pStyle w:val="Bibliography"/>
      </w:pPr>
      <w:r>
        <w:t>I.L.O. (2012) ‘ILO indicators of forced labour’. Available at: https://www.ilo.org/global/topics/forced-labour/publications/WCMS_203832/lang--en/index.htm.</w:t>
      </w:r>
    </w:p>
    <w:p w14:paraId="7E6B96AC" w14:textId="77777777" w:rsidR="006958C1" w:rsidRDefault="006958C1" w:rsidP="006958C1">
      <w:pPr>
        <w:pStyle w:val="Bibliography"/>
      </w:pPr>
      <w:r>
        <w:t xml:space="preserve">IST Research and University of California, Los Angeles (2020) </w:t>
      </w:r>
      <w:r>
        <w:rPr>
          <w:i/>
          <w:iCs/>
        </w:rPr>
        <w:t>Estimating the Prevalence of Child Sex Trafficking in Mahashtra, India</w:t>
      </w:r>
      <w:r>
        <w:t>. Technical Report. Global Fund to End Modern Slavery.</w:t>
      </w:r>
    </w:p>
    <w:p w14:paraId="0080352E" w14:textId="77777777" w:rsidR="006958C1" w:rsidRDefault="006958C1" w:rsidP="006958C1">
      <w:pPr>
        <w:pStyle w:val="Bibliography"/>
      </w:pPr>
      <w:r>
        <w:lastRenderedPageBreak/>
        <w:t xml:space="preserve">Jordan, L. </w:t>
      </w:r>
      <w:r>
        <w:rPr>
          <w:i/>
          <w:iCs/>
        </w:rPr>
        <w:t>et al.</w:t>
      </w:r>
      <w:r>
        <w:t xml:space="preserve"> (2020) ‘Overcoming methodological challenges in prevalence studies in developing contexts with vulnerable children’, </w:t>
      </w:r>
      <w:r>
        <w:rPr>
          <w:i/>
          <w:iCs/>
        </w:rPr>
        <w:t>International Social Work</w:t>
      </w:r>
      <w:r>
        <w:t>, 63(3), pp. 371–385.</w:t>
      </w:r>
    </w:p>
    <w:p w14:paraId="5184E061" w14:textId="77777777" w:rsidR="006958C1" w:rsidRDefault="006958C1" w:rsidP="006958C1">
      <w:pPr>
        <w:pStyle w:val="Bibliography"/>
      </w:pPr>
      <w:r>
        <w:t>Kalayaan (2008) ‘The new bonded labour?’ Available at: http://www.kalayaan.org.uk/documents/Kalayaan%20Oxfam%20report.pdf.</w:t>
      </w:r>
    </w:p>
    <w:p w14:paraId="71A0CBB1" w14:textId="77777777" w:rsidR="006958C1" w:rsidRDefault="006958C1" w:rsidP="006958C1">
      <w:pPr>
        <w:pStyle w:val="Bibliography"/>
      </w:pPr>
      <w:r>
        <w:t xml:space="preserve">Laguilles, J.S., Williams, E.A. and Saunders, D.B. (2011) ‘Can lottery incentives boost web survey response rates? Findings from four experiments’, </w:t>
      </w:r>
      <w:r>
        <w:rPr>
          <w:i/>
          <w:iCs/>
        </w:rPr>
        <w:t>Research in Higher Education</w:t>
      </w:r>
      <w:r>
        <w:t>, 52(5), pp. 537–553.</w:t>
      </w:r>
    </w:p>
    <w:p w14:paraId="40B34488" w14:textId="77777777" w:rsidR="006958C1" w:rsidRDefault="006958C1" w:rsidP="006958C1">
      <w:pPr>
        <w:pStyle w:val="Bibliography"/>
      </w:pPr>
      <w:r>
        <w:t>Latin American Women’s Rights Service (2023) ‘Behind closed doors: Experiences of Latin American domestic workers in the UK’. Available at: https://lawrs.org.uk/wp-content/uploads/2023/08/Behind-closed-doors_domestic_work.pdf.</w:t>
      </w:r>
    </w:p>
    <w:p w14:paraId="3858D95E" w14:textId="77777777" w:rsidR="006958C1" w:rsidRDefault="006958C1" w:rsidP="006958C1">
      <w:pPr>
        <w:pStyle w:val="Bibliography"/>
      </w:pPr>
      <w:r>
        <w:t xml:space="preserve">Manoudi, A. </w:t>
      </w:r>
      <w:r>
        <w:rPr>
          <w:i/>
          <w:iCs/>
        </w:rPr>
        <w:t>et al.</w:t>
      </w:r>
      <w:r>
        <w:t xml:space="preserve"> (2018) </w:t>
      </w:r>
      <w:r>
        <w:rPr>
          <w:i/>
          <w:iCs/>
        </w:rPr>
        <w:t>An analysis of Personal and Household Services to support work life balance for working parents and carers - Google Search</w:t>
      </w:r>
      <w:r>
        <w:t>. Synthesis Report ECE Thematic Review. European Commission. Available at: 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 (Accessed: 28 October 2024).</w:t>
      </w:r>
    </w:p>
    <w:p w14:paraId="4397BB52" w14:textId="77777777" w:rsidR="006958C1" w:rsidRDefault="006958C1" w:rsidP="006958C1">
      <w:pPr>
        <w:pStyle w:val="Bibliography"/>
      </w:pPr>
      <w:r>
        <w:t xml:space="preserve">Mantouvalou, V. (2016) ‘Modern slavery? The UK visa system and the exploitation of migrant domestic workers’, in </w:t>
      </w:r>
      <w:r>
        <w:rPr>
          <w:i/>
          <w:iCs/>
        </w:rPr>
        <w:t>British politics and policy at LSE</w:t>
      </w:r>
      <w:r>
        <w:t>. Available at: https://blogs.lse.ac.uk/politicsandpolicy/exploitation-of-migrant-domestic-workers-in-the-uk/.</w:t>
      </w:r>
    </w:p>
    <w:p w14:paraId="2EFA2044" w14:textId="77777777" w:rsidR="006958C1" w:rsidRDefault="006958C1" w:rsidP="006958C1">
      <w:pPr>
        <w:pStyle w:val="Bibliography"/>
      </w:pPr>
      <w:r>
        <w:t xml:space="preserve">McCreesh, N. </w:t>
      </w:r>
      <w:r>
        <w:rPr>
          <w:i/>
          <w:iCs/>
        </w:rPr>
        <w:t>et al.</w:t>
      </w:r>
      <w:r>
        <w:t xml:space="preserve"> (2012) ‘Evaluation of respondent-driven sampling’, </w:t>
      </w:r>
      <w:r>
        <w:rPr>
          <w:i/>
          <w:iCs/>
        </w:rPr>
        <w:t>Epidemiology</w:t>
      </w:r>
      <w:r>
        <w:t>, 23(1), pp. 138–147. Available at: https://www.jstor.org/stable/23214188 (Accessed: 25 April 2023).</w:t>
      </w:r>
    </w:p>
    <w:p w14:paraId="4CB4A49F" w14:textId="77777777" w:rsidR="006958C1" w:rsidRDefault="006958C1" w:rsidP="006958C1">
      <w:pPr>
        <w:pStyle w:val="Bibliography"/>
      </w:pPr>
      <w:r>
        <w:t xml:space="preserve">New, S.J. (2015) ‘modern slavery and the supply chain: the limits of corporate social responsibility?’, </w:t>
      </w:r>
      <w:r>
        <w:rPr>
          <w:i/>
          <w:iCs/>
        </w:rPr>
        <w:t>Supply Chain Management</w:t>
      </w:r>
      <w:r>
        <w:t>, 20(6), pp. 697–707. Available at: https://doi.org/10.1108/SCM-06-2015-0201.</w:t>
      </w:r>
    </w:p>
    <w:p w14:paraId="491C5262" w14:textId="77777777" w:rsidR="006958C1" w:rsidRDefault="006958C1" w:rsidP="006958C1">
      <w:pPr>
        <w:pStyle w:val="Bibliography"/>
      </w:pPr>
      <w:r>
        <w:t xml:space="preserve">Platt, L., Luthra, R. and Frere-Smith, T. (2015) ‘Adapting chain referral methods to sample new migrants: Possibilities and limitations’, </w:t>
      </w:r>
      <w:r>
        <w:rPr>
          <w:i/>
          <w:iCs/>
        </w:rPr>
        <w:t>Demographic Research</w:t>
      </w:r>
      <w:r>
        <w:t>, 33, pp. 665–700.</w:t>
      </w:r>
    </w:p>
    <w:p w14:paraId="5E9165A6" w14:textId="77777777" w:rsidR="006958C1" w:rsidRDefault="006958C1" w:rsidP="006958C1">
      <w:pPr>
        <w:pStyle w:val="Bibliography"/>
      </w:pPr>
      <w:r>
        <w:t xml:space="preserve">Robinson, O.C. (2014) ‘Sampling in interview-based qualitative research: A theoretical and practical guide’, </w:t>
      </w:r>
      <w:r>
        <w:rPr>
          <w:i/>
          <w:iCs/>
        </w:rPr>
        <w:t>Qualitative research in psychology</w:t>
      </w:r>
      <w:r>
        <w:t>, 11(1), pp. 25–41.</w:t>
      </w:r>
    </w:p>
    <w:p w14:paraId="0AF5684D" w14:textId="77777777" w:rsidR="006958C1" w:rsidRDefault="006958C1" w:rsidP="006958C1">
      <w:pPr>
        <w:pStyle w:val="Bibliography"/>
      </w:pPr>
      <w:r>
        <w:t>Romero, A. and Fisher, O. (2025) ‘Blueprint for safer and fairer migration for low-paid work’. Focus on Labour Exploitation. Available at: https://labourexploitation.org/app/uploads/2025/06/Flex-Report-Blueprint-for-safer-and-fairer-migration-for-low-paid-work_final_30_June-.pdf (Accessed: 11 July 2025).</w:t>
      </w:r>
    </w:p>
    <w:p w14:paraId="03AF0108" w14:textId="77777777" w:rsidR="006958C1" w:rsidRDefault="006958C1" w:rsidP="006958C1">
      <w:pPr>
        <w:pStyle w:val="Bibliography"/>
      </w:pPr>
      <w:r>
        <w:t xml:space="preserve">Salganik, M.J. and Heckathorn, D.D. (2004) ‘5. Sampling and Estimation in Hidden Populations Using Respondent-Driven Sampling’, </w:t>
      </w:r>
      <w:r>
        <w:rPr>
          <w:i/>
          <w:iCs/>
        </w:rPr>
        <w:t>Sociological Methodology</w:t>
      </w:r>
      <w:r>
        <w:t>, 34(1), pp. 193–240. Available at: https://doi.org/10.1111/j.0081-1750.2004.00152.x.</w:t>
      </w:r>
    </w:p>
    <w:p w14:paraId="6BC74614" w14:textId="77777777" w:rsidR="006958C1" w:rsidRDefault="006958C1" w:rsidP="006958C1">
      <w:pPr>
        <w:pStyle w:val="Bibliography"/>
      </w:pPr>
      <w:r>
        <w:t xml:space="preserve">Schwitters, A., Swaminathan, M. and Serwadda, D. (2012) ‘Prevalence of rape and client-initiated gender-based violence among female sex workers: Kampala, uganda’, </w:t>
      </w:r>
      <w:r>
        <w:rPr>
          <w:i/>
          <w:iCs/>
        </w:rPr>
        <w:t>AIDS Behaviour</w:t>
      </w:r>
      <w:r>
        <w:t>, 19(Supply Nr 1), pp. 68–76.</w:t>
      </w:r>
    </w:p>
    <w:p w14:paraId="56D8539E" w14:textId="77777777" w:rsidR="006958C1" w:rsidRDefault="006958C1" w:rsidP="006958C1">
      <w:pPr>
        <w:pStyle w:val="Bibliography"/>
      </w:pPr>
      <w:r>
        <w:lastRenderedPageBreak/>
        <w:t xml:space="preserve">Semaan, S. </w:t>
      </w:r>
      <w:r>
        <w:rPr>
          <w:i/>
          <w:iCs/>
        </w:rPr>
        <w:t>et al.</w:t>
      </w:r>
      <w:r>
        <w:t xml:space="preserve"> (2009) ‘Ethical and regulatory considerations in HIV prevention studies employing respondent-driven sampling’, </w:t>
      </w:r>
      <w:r>
        <w:rPr>
          <w:i/>
          <w:iCs/>
        </w:rPr>
        <w:t>International Journal of Drug Policy</w:t>
      </w:r>
      <w:r>
        <w:t>, 20(1), pp. 14–27.</w:t>
      </w:r>
    </w:p>
    <w:p w14:paraId="440CB308" w14:textId="77777777" w:rsidR="006958C1" w:rsidRDefault="006958C1" w:rsidP="006958C1">
      <w:pPr>
        <w:pStyle w:val="Bibliography"/>
      </w:pPr>
      <w:r>
        <w:t xml:space="preserve">Semaan, S. (2010) ‘Time-space sampling and respondent-driven sampling with hard-to-reach populations’, </w:t>
      </w:r>
      <w:r>
        <w:rPr>
          <w:i/>
          <w:iCs/>
        </w:rPr>
        <w:t>Methodological Innovations Online</w:t>
      </w:r>
      <w:r>
        <w:t>, 5(2), pp. 60–75.</w:t>
      </w:r>
    </w:p>
    <w:p w14:paraId="363D238E" w14:textId="77777777" w:rsidR="006958C1" w:rsidRDefault="006958C1" w:rsidP="006958C1">
      <w:pPr>
        <w:pStyle w:val="Bibliography"/>
      </w:pPr>
      <w:r>
        <w:t xml:space="preserve">Singer, E. and Bossarte, R.M. (2006) ‘Incentives for survey participation: when are they “coercive”?’, </w:t>
      </w:r>
      <w:r>
        <w:rPr>
          <w:i/>
          <w:iCs/>
        </w:rPr>
        <w:t>American journal of preventive medicine</w:t>
      </w:r>
      <w:r>
        <w:t>, 31(5), pp. 411–418.</w:t>
      </w:r>
    </w:p>
    <w:p w14:paraId="6289DCC5" w14:textId="77777777" w:rsidR="006958C1" w:rsidRDefault="006958C1" w:rsidP="006958C1">
      <w:pPr>
        <w:pStyle w:val="Bibliography"/>
      </w:pPr>
      <w:r>
        <w:t xml:space="preserve">Stevenson, M. and Cole, R. (2018) ‘Modern slavery in supply chains: a secondary data analysis of detection, remediation and disclosure’, </w:t>
      </w:r>
      <w:r>
        <w:rPr>
          <w:i/>
          <w:iCs/>
        </w:rPr>
        <w:t>Supply Chain Management: An International Journal</w:t>
      </w:r>
      <w:r>
        <w:t>, 23. Available at: https://doi.org/10.1108/SCM-11-2017-0382.</w:t>
      </w:r>
    </w:p>
    <w:p w14:paraId="5DE757C4" w14:textId="77777777" w:rsidR="006958C1" w:rsidRDefault="006958C1" w:rsidP="006958C1">
      <w:pPr>
        <w:pStyle w:val="Bibliography"/>
      </w:pPr>
      <w:r>
        <w:t>Thompson, S. (2020) ‘New estimates for network sampling’.</w:t>
      </w:r>
    </w:p>
    <w:p w14:paraId="0F1EF11E" w14:textId="77777777" w:rsidR="006958C1" w:rsidRDefault="006958C1" w:rsidP="006958C1">
      <w:pPr>
        <w:pStyle w:val="Bibliography"/>
      </w:pPr>
      <w:r>
        <w:t xml:space="preserve">Varman, R. </w:t>
      </w:r>
      <w:r>
        <w:rPr>
          <w:i/>
          <w:iCs/>
        </w:rPr>
        <w:t>et al.</w:t>
      </w:r>
      <w:r>
        <w:t xml:space="preserve"> (2021) ‘Normative Violence in Domestic Service: A Study of Exploitation, Status, and Grievability’, </w:t>
      </w:r>
      <w:r>
        <w:rPr>
          <w:i/>
          <w:iCs/>
        </w:rPr>
        <w:t>Journal of Business Ethics</w:t>
      </w:r>
      <w:r>
        <w:t>, 171(4), pp. 645–665. Available at: https://www.jstor.org/stable/45390479 (Accessed: 3 November 2025).</w:t>
      </w:r>
    </w:p>
    <w:p w14:paraId="3114C97E" w14:textId="77777777" w:rsidR="006958C1" w:rsidRDefault="006958C1" w:rsidP="006958C1">
      <w:pPr>
        <w:pStyle w:val="Bibliography"/>
      </w:pPr>
      <w:r>
        <w:t xml:space="preserve">Vincent, K. and Thompson, S. (2017) ‘Estimating population size with link-tracing sampling’, </w:t>
      </w:r>
      <w:r>
        <w:rPr>
          <w:i/>
          <w:iCs/>
        </w:rPr>
        <w:t>Journal of the American Statistical Association</w:t>
      </w:r>
      <w:r>
        <w:t>, 112(519), pp. 1286–1295. Available at: https://doi.org/10.1080/01621459.2016.1212712.</w:t>
      </w:r>
    </w:p>
    <w:p w14:paraId="0582A617" w14:textId="77777777" w:rsidR="006958C1" w:rsidRDefault="006958C1" w:rsidP="006958C1">
      <w:pPr>
        <w:pStyle w:val="Bibliography"/>
      </w:pPr>
      <w:r>
        <w:t xml:space="preserve">Volz, E. and Heckathorn, D. (2008) ‘Probability Based Estimation Theory for Respondent Driven Sampling’, </w:t>
      </w:r>
      <w:r>
        <w:rPr>
          <w:i/>
          <w:iCs/>
        </w:rPr>
        <w:t>Journal of Official Statistics</w:t>
      </w:r>
      <w:r>
        <w:t>, 24, pp. 79–97.</w:t>
      </w:r>
    </w:p>
    <w:p w14:paraId="002A867E" w14:textId="77777777" w:rsidR="006958C1" w:rsidRDefault="006958C1" w:rsidP="006958C1">
      <w:pPr>
        <w:pStyle w:val="Bibliography"/>
      </w:pPr>
      <w:r>
        <w:t xml:space="preserve">Wang, J. </w:t>
      </w:r>
      <w:r>
        <w:rPr>
          <w:i/>
          <w:iCs/>
        </w:rPr>
        <w:t>et al.</w:t>
      </w:r>
      <w:r>
        <w:t xml:space="preserve"> (2005) ‘Respondent-driven sampling to recruit MDMA users: a methodological assessment’, </w:t>
      </w:r>
      <w:r>
        <w:rPr>
          <w:i/>
          <w:iCs/>
        </w:rPr>
        <w:t>Drug and alcohol dependence</w:t>
      </w:r>
      <w:r>
        <w:t>, 78(2), pp. 147–157.</w:t>
      </w:r>
    </w:p>
    <w:p w14:paraId="7A7643D8" w14:textId="77777777" w:rsidR="006958C1" w:rsidRDefault="006958C1" w:rsidP="006958C1">
      <w:pPr>
        <w:pStyle w:val="Bibliography"/>
      </w:pPr>
      <w:r>
        <w:t xml:space="preserve">Wejnert, C. and Heckathorn, D.D. (2008) ‘Web-based network sampling: efficiency and efficacy of respondent-driven sampling for online research’, </w:t>
      </w:r>
      <w:r>
        <w:rPr>
          <w:i/>
          <w:iCs/>
        </w:rPr>
        <w:t>Sociological Methods &amp; Research</w:t>
      </w:r>
      <w:r>
        <w:t>, 37(1), pp. 105–134.</w:t>
      </w:r>
    </w:p>
    <w:p w14:paraId="2615BEE4" w14:textId="77777777" w:rsidR="006958C1" w:rsidRDefault="006958C1" w:rsidP="006958C1">
      <w:pPr>
        <w:pStyle w:val="Bibliography"/>
      </w:pPr>
      <w:r>
        <w:t xml:space="preserve">Yauck, M. </w:t>
      </w:r>
      <w:r>
        <w:rPr>
          <w:i/>
          <w:iCs/>
        </w:rPr>
        <w:t>et al.</w:t>
      </w:r>
      <w:r>
        <w:t xml:space="preserve"> (2022) ‘Neighborhood Bootstrap for Respondent-Driven Sampling’, </w:t>
      </w:r>
      <w:r>
        <w:rPr>
          <w:i/>
          <w:iCs/>
        </w:rPr>
        <w:t>Journal of Survey Statistics and Methodology</w:t>
      </w:r>
      <w:r>
        <w:t>, 10(2), pp. 419–438. Available at: https://doi.org/10.1093/jssam/smab057.</w:t>
      </w:r>
    </w:p>
    <w:p w14:paraId="2B48F7A3" w14:textId="77777777" w:rsidR="006958C1" w:rsidRDefault="006958C1" w:rsidP="006958C1">
      <w:pPr>
        <w:pStyle w:val="Bibliography"/>
      </w:pPr>
      <w:r>
        <w:t xml:space="preserve">Zhang, S.X. (2012) ‘Measuring labour trafficking: a research note’, </w:t>
      </w:r>
      <w:r>
        <w:rPr>
          <w:i/>
          <w:iCs/>
        </w:rPr>
        <w:t>Crime, Law and Social Change</w:t>
      </w:r>
      <w:r>
        <w:t>, 58, pp. 469–482.</w:t>
      </w:r>
    </w:p>
    <w:p w14:paraId="2950F4A5" w14:textId="77777777" w:rsidR="006958C1" w:rsidRDefault="006958C1" w:rsidP="006958C1">
      <w:pPr>
        <w:pStyle w:val="Bibliography"/>
      </w:pPr>
      <w:r>
        <w:t xml:space="preserve">Zhang, S.X. </w:t>
      </w:r>
      <w:r>
        <w:rPr>
          <w:i/>
          <w:iCs/>
        </w:rPr>
        <w:t>et al.</w:t>
      </w:r>
      <w:r>
        <w:t xml:space="preserve"> (2019) ‘Victims without a voice: Measuring worst forms of child labor in the Indian State of Bihar’, </w:t>
      </w:r>
      <w:r>
        <w:rPr>
          <w:i/>
          <w:iCs/>
        </w:rPr>
        <w:t>Victims &amp; Offenders</w:t>
      </w:r>
      <w:r>
        <w:t>, 14(7), pp. 832–858.</w:t>
      </w:r>
    </w:p>
    <w:p w14:paraId="633165E6" w14:textId="798B2193" w:rsidR="0043739C" w:rsidRDefault="00D33C0A" w:rsidP="00ED6819">
      <w:pPr>
        <w:pStyle w:val="Heading1"/>
        <w:divId w:val="1975518704"/>
      </w:pPr>
      <w:r>
        <w:fldChar w:fldCharType="end"/>
      </w:r>
    </w:p>
    <w:p w14:paraId="2C695342" w14:textId="77777777" w:rsidR="0043739C" w:rsidRDefault="0043739C">
      <w:pPr>
        <w:jc w:val="left"/>
        <w:rPr>
          <w:b/>
          <w:bCs/>
          <w:kern w:val="36"/>
          <w:szCs w:val="48"/>
          <w:lang w:val="en-US"/>
        </w:rPr>
      </w:pPr>
      <w:r>
        <w:br w:type="page"/>
      </w:r>
    </w:p>
    <w:p w14:paraId="01F61508" w14:textId="555E4A7D" w:rsidR="00561C3D" w:rsidRDefault="00561C3D" w:rsidP="00ED6819">
      <w:pPr>
        <w:pStyle w:val="Heading1"/>
        <w:divId w:val="1975518704"/>
      </w:pPr>
      <w:r>
        <w:lastRenderedPageBreak/>
        <w:t>Figure Legend</w:t>
      </w:r>
    </w:p>
    <w:p w14:paraId="62C08873" w14:textId="1FA46CFE" w:rsidR="0043739C" w:rsidRDefault="00DF42E2" w:rsidP="00ED6819">
      <w:pPr>
        <w:pStyle w:val="Heading1"/>
        <w:divId w:val="1975518704"/>
      </w:pPr>
      <w:r w:rsidRPr="00DF42E2">
        <w:t>Figure 1 RDS Recruitment Network Structure Recruitment chains showing seed nodes (triangles) and recruit nodes (circles). Node colours represent nationality clusters, which node size proportional to out-degree (number of recruits). Lines show recruiter-recruit relationships. Source: Authors’ Own Work</w:t>
      </w:r>
      <w:r w:rsidR="00F061E5">
        <w:t>.</w:t>
      </w:r>
    </w:p>
    <w:p w14:paraId="5997CC10" w14:textId="0CF053DF" w:rsidR="00DF42E2" w:rsidRDefault="00C83176" w:rsidP="00ED6819">
      <w:pPr>
        <w:pStyle w:val="Heading1"/>
        <w:divId w:val="1975518704"/>
      </w:pPr>
      <w:r w:rsidRPr="00C83176">
        <w:rPr>
          <w:lang w:val="en-US"/>
        </w:rPr>
        <w:t>Figure 2 Model-Assisted Estimates of Composite Risk Index. Distribution comparison between observed sample data and population-adjusted estimates. The left panel shows the empirical distribution of risk scores in the RDS sample, while the rights panel presents the model-assisted population proportion estimates for specific risk categories with uncertainty bounds (the light band shows confidence intervals around the proportion estimates). Source: Authors’ Own Work</w:t>
      </w:r>
      <w:r w:rsidR="00F061E5">
        <w:t>.</w:t>
      </w:r>
    </w:p>
    <w:p w14:paraId="347B40C9" w14:textId="5308816F" w:rsidR="00BF1EB3" w:rsidRDefault="00BF1EB3" w:rsidP="00ED6819">
      <w:pPr>
        <w:pStyle w:val="Heading1"/>
        <w:divId w:val="1975518704"/>
      </w:pPr>
      <w:r w:rsidRPr="00BF1EB3">
        <w:rPr>
          <w:lang w:val="en-US"/>
        </w:rPr>
        <w:t>Figure 3 Forest Plot of Model-Assisted Binary Exploitation Estimates: Population prevalence estimates with 95% credible intervals for each exploitation indicator, ordered by prevalence magnitude. Error bars represent posterior uncertainty from Bayesian MA-RDS (N=980,000, sample seed selection). Source: Authors’ Own Work</w:t>
      </w:r>
      <w:r w:rsidR="00F061E5">
        <w:rPr>
          <w:lang w:val="en-US"/>
        </w:rPr>
        <w:t>.</w:t>
      </w:r>
      <w:r w:rsidRPr="00BF1EB3">
        <w:t> </w:t>
      </w:r>
    </w:p>
    <w:p w14:paraId="2BE5A1D4" w14:textId="35E5C75E" w:rsidR="00BF1EB3" w:rsidRDefault="00BF1EB3" w:rsidP="00ED6819">
      <w:pPr>
        <w:pStyle w:val="Heading1"/>
        <w:divId w:val="1975518704"/>
      </w:pPr>
      <w:r w:rsidRPr="00BF1EB3">
        <w:rPr>
          <w:lang w:val="en-US"/>
        </w:rPr>
        <w:t>Figure 4 Forest Plot of RDS Estimates: Comparison of RDS-I and RDS-SS prevalence estimates for binary exploitation indicators (N=980,000). Error bars represent 95% bootstrap confidence intervals. Source: Authors’ Own Work.</w:t>
      </w:r>
      <w:r w:rsidRPr="00BF1EB3">
        <w:t> </w:t>
      </w:r>
    </w:p>
    <w:p w14:paraId="605C98BE" w14:textId="6E0B96EA" w:rsidR="00D569AC" w:rsidRDefault="00D569AC" w:rsidP="00ED6819">
      <w:pPr>
        <w:pStyle w:val="Heading1"/>
        <w:divId w:val="1975518704"/>
      </w:pPr>
      <w:r w:rsidRPr="00D569AC">
        <w:lastRenderedPageBreak/>
        <w:t>Figure 5 Forest Plot of RDS Estimates: Comparison of RDS-I and RDS-SS prevalence estimates for binary exploitation indicators (N=980,000). Error bars represent 95% bootstrap confidence intervals. Source: Authors’ Own Work</w:t>
      </w:r>
    </w:p>
    <w:p w14:paraId="5BAEA84D" w14:textId="6E2FCF92" w:rsidR="00222445" w:rsidRDefault="00222445" w:rsidP="00ED6819">
      <w:pPr>
        <w:pStyle w:val="Heading1"/>
        <w:divId w:val="1975518704"/>
      </w:pPr>
      <w:r w:rsidRPr="00222445">
        <w:rPr>
          <w:lang w:val="en"/>
        </w:rPr>
        <w:t>Table 1 RDS Sample Characteristics by Nationality Cluster and Recruitment Wave. Source: Authors’ Own Work.</w:t>
      </w:r>
      <w:r w:rsidRPr="00222445">
        <w:t> </w:t>
      </w:r>
    </w:p>
    <w:p w14:paraId="220FD09C" w14:textId="3E0F3890" w:rsidR="00222445" w:rsidRDefault="00222445" w:rsidP="00ED6819">
      <w:pPr>
        <w:pStyle w:val="Heading1"/>
        <w:divId w:val="1975518704"/>
      </w:pPr>
      <w:r w:rsidRPr="00222445">
        <w:rPr>
          <w:lang w:val="en-US"/>
        </w:rPr>
        <w:t>Table 2 Model-Assisted Estimates of Binary Exploitation Indicators: Population prevalence estimates adjusted for RDS sampling bias. Values represent the estimated proportion of domestic workers experiencing each form of exploitation. Source: Authors’ Own Work</w:t>
      </w:r>
      <w:r w:rsidR="00F061E5">
        <w:rPr>
          <w:lang w:val="en-US"/>
        </w:rPr>
        <w:t>.</w:t>
      </w:r>
      <w:r w:rsidRPr="00222445">
        <w:t> </w:t>
      </w:r>
    </w:p>
    <w:p w14:paraId="4970E5FF" w14:textId="51841438" w:rsidR="00D71DFB" w:rsidRDefault="00D71DFB" w:rsidP="00ED6819">
      <w:pPr>
        <w:pStyle w:val="Heading1"/>
        <w:divId w:val="1975518704"/>
      </w:pPr>
      <w:r w:rsidRPr="00D71DFB">
        <w:rPr>
          <w:lang w:val="en-US"/>
        </w:rPr>
        <w:t xml:space="preserve">Table 3 RDS Estimates of Binary Exploitation Indicators: Comparison of RDS-I and RDS-SS estimators with </w:t>
      </w:r>
      <w:proofErr w:type="spellStart"/>
      <w:r w:rsidRPr="00D71DFB">
        <w:rPr>
          <w:lang w:val="en-US"/>
        </w:rPr>
        <w:t>neighbourhood</w:t>
      </w:r>
      <w:proofErr w:type="spellEnd"/>
      <w:r w:rsidRPr="00D71DFB">
        <w:rPr>
          <w:lang w:val="en-US"/>
        </w:rPr>
        <w:t xml:space="preserve"> bootstrap confidence intervals (N=980,000). Source: Authors’ Own Work</w:t>
      </w:r>
      <w:r w:rsidR="00F061E5">
        <w:t>.</w:t>
      </w:r>
    </w:p>
    <w:p w14:paraId="5F1CAF02" w14:textId="091B2B3D" w:rsidR="00F061E5" w:rsidRPr="00DF42E2" w:rsidRDefault="00F061E5" w:rsidP="00ED6819">
      <w:pPr>
        <w:pStyle w:val="Heading1"/>
        <w:divId w:val="1975518704"/>
        <w:rPr>
          <w:lang w:val="en"/>
        </w:rPr>
      </w:pPr>
      <w:r w:rsidRPr="00F061E5">
        <w:t>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 </w:t>
      </w:r>
    </w:p>
    <w:sectPr w:rsidR="00F061E5" w:rsidRPr="00DF42E2">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0D20D" w14:textId="77777777" w:rsidR="00C31E45" w:rsidRDefault="00C31E45" w:rsidP="001227A7">
      <w:r>
        <w:separator/>
      </w:r>
    </w:p>
  </w:endnote>
  <w:endnote w:type="continuationSeparator" w:id="0">
    <w:p w14:paraId="7C7AC890" w14:textId="77777777" w:rsidR="00C31E45" w:rsidRDefault="00C31E45" w:rsidP="00122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var(--bs-body-font-family)">
    <w:altName w:val="Cambria"/>
    <w:panose1 w:val="020B0604020202020204"/>
    <w:charset w:val="00"/>
    <w:family w:val="roman"/>
    <w:notTrueType/>
    <w:pitch w:val="default"/>
  </w:font>
  <w:font w:name="Menlo">
    <w:altName w:val="DokChampa"/>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 w:name="var(--bs-btn-font-family)">
    <w:panose1 w:val="020B0604020202020204"/>
    <w:charset w:val="00"/>
    <w:family w:val="roman"/>
    <w:notTrueType/>
    <w:pitch w:val="default"/>
  </w:font>
  <w:font w:name="Source Sans Pro">
    <w:panose1 w:val="020B0503030403020204"/>
    <w:charset w:val="00"/>
    <w:family w:val="swiss"/>
    <w:pitch w:val="variable"/>
    <w:sig w:usb0="600002F7" w:usb1="02000001" w:usb2="00000000" w:usb3="00000000" w:csb0="0000019F" w:csb1="00000000"/>
  </w:font>
  <w:font w:name="Roboto">
    <w:panose1 w:val="02000000000000000000"/>
    <w:charset w:val="00"/>
    <w:family w:val="auto"/>
    <w:pitch w:val="variable"/>
    <w:sig w:usb0="E0000AFF" w:usb1="5000217F" w:usb2="00000021" w:usb3="00000000" w:csb0="0000019F" w:csb1="00000000"/>
  </w:font>
  <w:font w:name="var(--bs-font-monospace)">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972759"/>
      <w:docPartObj>
        <w:docPartGallery w:val="Page Numbers (Bottom of Page)"/>
        <w:docPartUnique/>
      </w:docPartObj>
    </w:sdtPr>
    <w:sdtEndPr>
      <w:rPr>
        <w:noProof/>
      </w:rPr>
    </w:sdtEndPr>
    <w:sdtContent>
      <w:p w14:paraId="38367356" w14:textId="155DCD44" w:rsidR="001227A7" w:rsidRDefault="001227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D10B60" w14:textId="77777777" w:rsidR="001227A7" w:rsidRDefault="001227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BB0AE" w14:textId="77777777" w:rsidR="00C31E45" w:rsidRDefault="00C31E45" w:rsidP="001227A7">
      <w:r>
        <w:separator/>
      </w:r>
    </w:p>
  </w:footnote>
  <w:footnote w:type="continuationSeparator" w:id="0">
    <w:p w14:paraId="239BFAC6" w14:textId="77777777" w:rsidR="00C31E45" w:rsidRDefault="00C31E45" w:rsidP="001227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0CE4"/>
    <w:multiLevelType w:val="multilevel"/>
    <w:tmpl w:val="5B7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018CE"/>
    <w:multiLevelType w:val="multilevel"/>
    <w:tmpl w:val="9DA6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30844"/>
    <w:multiLevelType w:val="hybridMultilevel"/>
    <w:tmpl w:val="F498F9BE"/>
    <w:lvl w:ilvl="0" w:tplc="A23C57A4">
      <w:start w:val="1"/>
      <w:numFmt w:val="decimal"/>
      <w:lvlText w:val="%1."/>
      <w:lvlJc w:val="left"/>
      <w:pPr>
        <w:ind w:left="720" w:hanging="360"/>
      </w:pPr>
    </w:lvl>
    <w:lvl w:ilvl="1" w:tplc="86446FE6">
      <w:start w:val="1"/>
      <w:numFmt w:val="lowerLetter"/>
      <w:lvlText w:val="%2."/>
      <w:lvlJc w:val="left"/>
      <w:pPr>
        <w:ind w:left="1440" w:hanging="360"/>
      </w:pPr>
    </w:lvl>
    <w:lvl w:ilvl="2" w:tplc="57B42E2A">
      <w:start w:val="1"/>
      <w:numFmt w:val="lowerRoman"/>
      <w:lvlText w:val="%3."/>
      <w:lvlJc w:val="right"/>
      <w:pPr>
        <w:ind w:left="2160" w:hanging="180"/>
      </w:pPr>
    </w:lvl>
    <w:lvl w:ilvl="3" w:tplc="6D827BEC">
      <w:start w:val="1"/>
      <w:numFmt w:val="decimal"/>
      <w:lvlText w:val="%4."/>
      <w:lvlJc w:val="left"/>
      <w:pPr>
        <w:ind w:left="2880" w:hanging="360"/>
      </w:pPr>
    </w:lvl>
    <w:lvl w:ilvl="4" w:tplc="7C44BBE2">
      <w:start w:val="1"/>
      <w:numFmt w:val="lowerLetter"/>
      <w:lvlText w:val="%5."/>
      <w:lvlJc w:val="left"/>
      <w:pPr>
        <w:ind w:left="3600" w:hanging="360"/>
      </w:pPr>
    </w:lvl>
    <w:lvl w:ilvl="5" w:tplc="53EE47BE">
      <w:start w:val="1"/>
      <w:numFmt w:val="lowerRoman"/>
      <w:lvlText w:val="%6."/>
      <w:lvlJc w:val="right"/>
      <w:pPr>
        <w:ind w:left="4320" w:hanging="180"/>
      </w:pPr>
    </w:lvl>
    <w:lvl w:ilvl="6" w:tplc="CD501AA2">
      <w:start w:val="1"/>
      <w:numFmt w:val="decimal"/>
      <w:lvlText w:val="%7."/>
      <w:lvlJc w:val="left"/>
      <w:pPr>
        <w:ind w:left="5040" w:hanging="360"/>
      </w:pPr>
    </w:lvl>
    <w:lvl w:ilvl="7" w:tplc="F6FA7324">
      <w:start w:val="1"/>
      <w:numFmt w:val="lowerLetter"/>
      <w:lvlText w:val="%8."/>
      <w:lvlJc w:val="left"/>
      <w:pPr>
        <w:ind w:left="5760" w:hanging="360"/>
      </w:pPr>
    </w:lvl>
    <w:lvl w:ilvl="8" w:tplc="9F4213AC">
      <w:start w:val="1"/>
      <w:numFmt w:val="lowerRoman"/>
      <w:lvlText w:val="%9."/>
      <w:lvlJc w:val="right"/>
      <w:pPr>
        <w:ind w:left="6480" w:hanging="180"/>
      </w:pPr>
    </w:lvl>
  </w:abstractNum>
  <w:abstractNum w:abstractNumId="3" w15:restartNumberingAfterBreak="0">
    <w:nsid w:val="217669F1"/>
    <w:multiLevelType w:val="multilevel"/>
    <w:tmpl w:val="FDB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8238B"/>
    <w:multiLevelType w:val="multilevel"/>
    <w:tmpl w:val="6FE0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5067A"/>
    <w:multiLevelType w:val="multilevel"/>
    <w:tmpl w:val="48DE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17312"/>
    <w:multiLevelType w:val="multilevel"/>
    <w:tmpl w:val="B25C0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461B3"/>
    <w:multiLevelType w:val="multilevel"/>
    <w:tmpl w:val="9FD4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45F17"/>
    <w:multiLevelType w:val="multilevel"/>
    <w:tmpl w:val="8A24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F2CDA"/>
    <w:multiLevelType w:val="multilevel"/>
    <w:tmpl w:val="BAF8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B1E2D"/>
    <w:multiLevelType w:val="multilevel"/>
    <w:tmpl w:val="ACDE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22318"/>
    <w:multiLevelType w:val="multilevel"/>
    <w:tmpl w:val="19A8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51369"/>
    <w:multiLevelType w:val="multilevel"/>
    <w:tmpl w:val="CF8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C2FAF"/>
    <w:multiLevelType w:val="hybridMultilevel"/>
    <w:tmpl w:val="212840C0"/>
    <w:lvl w:ilvl="0" w:tplc="9BB623DC">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4" w15:restartNumberingAfterBreak="0">
    <w:nsid w:val="77E320F1"/>
    <w:multiLevelType w:val="multilevel"/>
    <w:tmpl w:val="C706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EB681E"/>
    <w:multiLevelType w:val="multilevel"/>
    <w:tmpl w:val="0628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D04553"/>
    <w:multiLevelType w:val="multilevel"/>
    <w:tmpl w:val="A1C8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643654">
    <w:abstractNumId w:val="2"/>
  </w:num>
  <w:num w:numId="2" w16cid:durableId="311064432">
    <w:abstractNumId w:val="8"/>
  </w:num>
  <w:num w:numId="3" w16cid:durableId="638193660">
    <w:abstractNumId w:val="4"/>
  </w:num>
  <w:num w:numId="4" w16cid:durableId="200480788">
    <w:abstractNumId w:val="15"/>
  </w:num>
  <w:num w:numId="5" w16cid:durableId="1005982153">
    <w:abstractNumId w:val="16"/>
  </w:num>
  <w:num w:numId="6" w16cid:durableId="569535687">
    <w:abstractNumId w:val="14"/>
  </w:num>
  <w:num w:numId="7" w16cid:durableId="1422025669">
    <w:abstractNumId w:val="10"/>
  </w:num>
  <w:num w:numId="8" w16cid:durableId="1094012502">
    <w:abstractNumId w:val="6"/>
  </w:num>
  <w:num w:numId="9" w16cid:durableId="1645503874">
    <w:abstractNumId w:val="12"/>
  </w:num>
  <w:num w:numId="10" w16cid:durableId="183634442">
    <w:abstractNumId w:val="0"/>
  </w:num>
  <w:num w:numId="11" w16cid:durableId="1494108199">
    <w:abstractNumId w:val="7"/>
  </w:num>
  <w:num w:numId="12" w16cid:durableId="1433865966">
    <w:abstractNumId w:val="5"/>
  </w:num>
  <w:num w:numId="13" w16cid:durableId="1966499041">
    <w:abstractNumId w:val="11"/>
  </w:num>
  <w:num w:numId="14" w16cid:durableId="591159619">
    <w:abstractNumId w:val="9"/>
  </w:num>
  <w:num w:numId="15" w16cid:durableId="541138869">
    <w:abstractNumId w:val="3"/>
  </w:num>
  <w:num w:numId="16" w16cid:durableId="52854234">
    <w:abstractNumId w:val="1"/>
  </w:num>
  <w:num w:numId="17" w16cid:durableId="18445876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1EC"/>
    <w:rsid w:val="000368C9"/>
    <w:rsid w:val="000412E2"/>
    <w:rsid w:val="00042E35"/>
    <w:rsid w:val="000450E6"/>
    <w:rsid w:val="00047431"/>
    <w:rsid w:val="00057305"/>
    <w:rsid w:val="00064660"/>
    <w:rsid w:val="0006737F"/>
    <w:rsid w:val="00077FF2"/>
    <w:rsid w:val="0009533F"/>
    <w:rsid w:val="000A5E7C"/>
    <w:rsid w:val="000A71DC"/>
    <w:rsid w:val="000B4C44"/>
    <w:rsid w:val="000B5D2E"/>
    <w:rsid w:val="000C08BD"/>
    <w:rsid w:val="000C7DED"/>
    <w:rsid w:val="000D0EF8"/>
    <w:rsid w:val="000D7F66"/>
    <w:rsid w:val="000E669A"/>
    <w:rsid w:val="000F51ED"/>
    <w:rsid w:val="000F6DFD"/>
    <w:rsid w:val="000F6F27"/>
    <w:rsid w:val="00105BC7"/>
    <w:rsid w:val="0011230D"/>
    <w:rsid w:val="001227A7"/>
    <w:rsid w:val="00130146"/>
    <w:rsid w:val="00131C1F"/>
    <w:rsid w:val="0013214C"/>
    <w:rsid w:val="00136B3E"/>
    <w:rsid w:val="00137FE0"/>
    <w:rsid w:val="00140068"/>
    <w:rsid w:val="00143806"/>
    <w:rsid w:val="00145A18"/>
    <w:rsid w:val="001526B2"/>
    <w:rsid w:val="0015350A"/>
    <w:rsid w:val="001566D9"/>
    <w:rsid w:val="00162501"/>
    <w:rsid w:val="0017228A"/>
    <w:rsid w:val="00183652"/>
    <w:rsid w:val="001840FB"/>
    <w:rsid w:val="00191E3F"/>
    <w:rsid w:val="001A6906"/>
    <w:rsid w:val="001B2528"/>
    <w:rsid w:val="001B366A"/>
    <w:rsid w:val="001C3BE1"/>
    <w:rsid w:val="001D0852"/>
    <w:rsid w:val="001D16F7"/>
    <w:rsid w:val="001E0429"/>
    <w:rsid w:val="001E1B76"/>
    <w:rsid w:val="001E397C"/>
    <w:rsid w:val="001F0210"/>
    <w:rsid w:val="001F4FCE"/>
    <w:rsid w:val="001F6E18"/>
    <w:rsid w:val="002148E3"/>
    <w:rsid w:val="00214D3D"/>
    <w:rsid w:val="002171EC"/>
    <w:rsid w:val="00222445"/>
    <w:rsid w:val="00223419"/>
    <w:rsid w:val="00223D09"/>
    <w:rsid w:val="002248BD"/>
    <w:rsid w:val="00231A65"/>
    <w:rsid w:val="00231BE9"/>
    <w:rsid w:val="00242862"/>
    <w:rsid w:val="002430CD"/>
    <w:rsid w:val="00250DEB"/>
    <w:rsid w:val="00262373"/>
    <w:rsid w:val="002723AD"/>
    <w:rsid w:val="002730C3"/>
    <w:rsid w:val="002776CE"/>
    <w:rsid w:val="00282433"/>
    <w:rsid w:val="00292C68"/>
    <w:rsid w:val="002A40A7"/>
    <w:rsid w:val="002B2B42"/>
    <w:rsid w:val="002B4612"/>
    <w:rsid w:val="002C20B0"/>
    <w:rsid w:val="002C61D7"/>
    <w:rsid w:val="002C6A0D"/>
    <w:rsid w:val="002C79FC"/>
    <w:rsid w:val="002E29F1"/>
    <w:rsid w:val="00300C53"/>
    <w:rsid w:val="00301116"/>
    <w:rsid w:val="00301A2E"/>
    <w:rsid w:val="00306995"/>
    <w:rsid w:val="00313600"/>
    <w:rsid w:val="00324647"/>
    <w:rsid w:val="003257E2"/>
    <w:rsid w:val="00330523"/>
    <w:rsid w:val="00334717"/>
    <w:rsid w:val="003400BB"/>
    <w:rsid w:val="00350057"/>
    <w:rsid w:val="00355683"/>
    <w:rsid w:val="00357D1B"/>
    <w:rsid w:val="00362ADF"/>
    <w:rsid w:val="00363A0B"/>
    <w:rsid w:val="00364C53"/>
    <w:rsid w:val="00367004"/>
    <w:rsid w:val="003710AA"/>
    <w:rsid w:val="00372697"/>
    <w:rsid w:val="003A2B5B"/>
    <w:rsid w:val="003A6E21"/>
    <w:rsid w:val="003B681D"/>
    <w:rsid w:val="003C5F47"/>
    <w:rsid w:val="003D0C01"/>
    <w:rsid w:val="003D5A39"/>
    <w:rsid w:val="003F3DB0"/>
    <w:rsid w:val="00404230"/>
    <w:rsid w:val="00407957"/>
    <w:rsid w:val="0041001D"/>
    <w:rsid w:val="004179DB"/>
    <w:rsid w:val="004210E8"/>
    <w:rsid w:val="004248E3"/>
    <w:rsid w:val="004253C3"/>
    <w:rsid w:val="00425518"/>
    <w:rsid w:val="004303C6"/>
    <w:rsid w:val="0043214D"/>
    <w:rsid w:val="0043739C"/>
    <w:rsid w:val="00441043"/>
    <w:rsid w:val="00443205"/>
    <w:rsid w:val="00451939"/>
    <w:rsid w:val="00455260"/>
    <w:rsid w:val="00455F45"/>
    <w:rsid w:val="00463194"/>
    <w:rsid w:val="00466947"/>
    <w:rsid w:val="0048154B"/>
    <w:rsid w:val="00483529"/>
    <w:rsid w:val="00492DD6"/>
    <w:rsid w:val="004957DB"/>
    <w:rsid w:val="00496996"/>
    <w:rsid w:val="00497106"/>
    <w:rsid w:val="004A0D31"/>
    <w:rsid w:val="004A5A71"/>
    <w:rsid w:val="004B4DA1"/>
    <w:rsid w:val="004B76AE"/>
    <w:rsid w:val="004C516E"/>
    <w:rsid w:val="004D430B"/>
    <w:rsid w:val="004E1C7C"/>
    <w:rsid w:val="004E568D"/>
    <w:rsid w:val="004E6F9F"/>
    <w:rsid w:val="004F3F2B"/>
    <w:rsid w:val="00500135"/>
    <w:rsid w:val="00503FC7"/>
    <w:rsid w:val="0052019D"/>
    <w:rsid w:val="00522727"/>
    <w:rsid w:val="00536C4A"/>
    <w:rsid w:val="005415CD"/>
    <w:rsid w:val="00542F72"/>
    <w:rsid w:val="005434AE"/>
    <w:rsid w:val="005440DC"/>
    <w:rsid w:val="00545280"/>
    <w:rsid w:val="00554FB3"/>
    <w:rsid w:val="00556775"/>
    <w:rsid w:val="00561C3D"/>
    <w:rsid w:val="00561E3F"/>
    <w:rsid w:val="005678A8"/>
    <w:rsid w:val="00577DEA"/>
    <w:rsid w:val="00590329"/>
    <w:rsid w:val="005A3473"/>
    <w:rsid w:val="005A7E45"/>
    <w:rsid w:val="005C1E62"/>
    <w:rsid w:val="005D323E"/>
    <w:rsid w:val="005D559A"/>
    <w:rsid w:val="005D58CE"/>
    <w:rsid w:val="005E3113"/>
    <w:rsid w:val="005E6F0A"/>
    <w:rsid w:val="005F2FEE"/>
    <w:rsid w:val="006031D3"/>
    <w:rsid w:val="0060581B"/>
    <w:rsid w:val="00606266"/>
    <w:rsid w:val="006075E1"/>
    <w:rsid w:val="00622510"/>
    <w:rsid w:val="006250E0"/>
    <w:rsid w:val="006302C1"/>
    <w:rsid w:val="00652DBF"/>
    <w:rsid w:val="00653402"/>
    <w:rsid w:val="00656A22"/>
    <w:rsid w:val="006613BA"/>
    <w:rsid w:val="00662781"/>
    <w:rsid w:val="00673C6A"/>
    <w:rsid w:val="006854DD"/>
    <w:rsid w:val="006958C1"/>
    <w:rsid w:val="00697D0D"/>
    <w:rsid w:val="006B6965"/>
    <w:rsid w:val="006C41B7"/>
    <w:rsid w:val="006C4698"/>
    <w:rsid w:val="006D0F30"/>
    <w:rsid w:val="006D4CE1"/>
    <w:rsid w:val="006D7A16"/>
    <w:rsid w:val="006F5C04"/>
    <w:rsid w:val="007018AC"/>
    <w:rsid w:val="00704386"/>
    <w:rsid w:val="00717C43"/>
    <w:rsid w:val="00721E72"/>
    <w:rsid w:val="00736495"/>
    <w:rsid w:val="0074080D"/>
    <w:rsid w:val="0074288F"/>
    <w:rsid w:val="007466DB"/>
    <w:rsid w:val="0075379E"/>
    <w:rsid w:val="00756B27"/>
    <w:rsid w:val="00756D42"/>
    <w:rsid w:val="00770951"/>
    <w:rsid w:val="00776FD7"/>
    <w:rsid w:val="007777E2"/>
    <w:rsid w:val="007811A3"/>
    <w:rsid w:val="007866F7"/>
    <w:rsid w:val="00796E48"/>
    <w:rsid w:val="007975D9"/>
    <w:rsid w:val="007A43AA"/>
    <w:rsid w:val="007B1B21"/>
    <w:rsid w:val="007D24AD"/>
    <w:rsid w:val="007D3830"/>
    <w:rsid w:val="007D6280"/>
    <w:rsid w:val="007D71DD"/>
    <w:rsid w:val="007E656F"/>
    <w:rsid w:val="007E6C65"/>
    <w:rsid w:val="007F1F24"/>
    <w:rsid w:val="00805247"/>
    <w:rsid w:val="00806BDF"/>
    <w:rsid w:val="00811BB7"/>
    <w:rsid w:val="00812970"/>
    <w:rsid w:val="008130DF"/>
    <w:rsid w:val="008372DE"/>
    <w:rsid w:val="008435B2"/>
    <w:rsid w:val="00843B20"/>
    <w:rsid w:val="00844131"/>
    <w:rsid w:val="00851B0C"/>
    <w:rsid w:val="008547C0"/>
    <w:rsid w:val="00862105"/>
    <w:rsid w:val="00867B07"/>
    <w:rsid w:val="0087301A"/>
    <w:rsid w:val="00876455"/>
    <w:rsid w:val="00881DF4"/>
    <w:rsid w:val="008834AA"/>
    <w:rsid w:val="008912CB"/>
    <w:rsid w:val="00891588"/>
    <w:rsid w:val="008A68CE"/>
    <w:rsid w:val="008B21CE"/>
    <w:rsid w:val="008B623E"/>
    <w:rsid w:val="008B6F16"/>
    <w:rsid w:val="008D120B"/>
    <w:rsid w:val="008D2126"/>
    <w:rsid w:val="008D4E33"/>
    <w:rsid w:val="008D7807"/>
    <w:rsid w:val="00915E84"/>
    <w:rsid w:val="00931716"/>
    <w:rsid w:val="00941087"/>
    <w:rsid w:val="00941C25"/>
    <w:rsid w:val="009618B4"/>
    <w:rsid w:val="00961CCE"/>
    <w:rsid w:val="0096742F"/>
    <w:rsid w:val="00985E43"/>
    <w:rsid w:val="00986DBD"/>
    <w:rsid w:val="00992D4E"/>
    <w:rsid w:val="00995F2C"/>
    <w:rsid w:val="0099670F"/>
    <w:rsid w:val="009A21C3"/>
    <w:rsid w:val="009A3BBE"/>
    <w:rsid w:val="009A5AD0"/>
    <w:rsid w:val="009B1BAE"/>
    <w:rsid w:val="009B658E"/>
    <w:rsid w:val="009C033C"/>
    <w:rsid w:val="009C0FCC"/>
    <w:rsid w:val="009D21CD"/>
    <w:rsid w:val="009D57D8"/>
    <w:rsid w:val="009E15E9"/>
    <w:rsid w:val="009E5920"/>
    <w:rsid w:val="009E6691"/>
    <w:rsid w:val="009F0392"/>
    <w:rsid w:val="009F209D"/>
    <w:rsid w:val="00A111DC"/>
    <w:rsid w:val="00A124C5"/>
    <w:rsid w:val="00A167FC"/>
    <w:rsid w:val="00A173B2"/>
    <w:rsid w:val="00A25596"/>
    <w:rsid w:val="00A27FB6"/>
    <w:rsid w:val="00A42799"/>
    <w:rsid w:val="00A433BE"/>
    <w:rsid w:val="00A50F28"/>
    <w:rsid w:val="00A527EB"/>
    <w:rsid w:val="00A620D5"/>
    <w:rsid w:val="00A75611"/>
    <w:rsid w:val="00A917D5"/>
    <w:rsid w:val="00A91DB7"/>
    <w:rsid w:val="00A95576"/>
    <w:rsid w:val="00AA02DB"/>
    <w:rsid w:val="00AA35FB"/>
    <w:rsid w:val="00AA7A35"/>
    <w:rsid w:val="00AB34DF"/>
    <w:rsid w:val="00AC2F3D"/>
    <w:rsid w:val="00AC4F35"/>
    <w:rsid w:val="00AC62E2"/>
    <w:rsid w:val="00AD6B2F"/>
    <w:rsid w:val="00AE1597"/>
    <w:rsid w:val="00AE2E98"/>
    <w:rsid w:val="00AE391C"/>
    <w:rsid w:val="00AE3A52"/>
    <w:rsid w:val="00AE3E67"/>
    <w:rsid w:val="00AF12CF"/>
    <w:rsid w:val="00B03AE1"/>
    <w:rsid w:val="00B0668A"/>
    <w:rsid w:val="00B15EAB"/>
    <w:rsid w:val="00B163A3"/>
    <w:rsid w:val="00B167AB"/>
    <w:rsid w:val="00B177BA"/>
    <w:rsid w:val="00B238B9"/>
    <w:rsid w:val="00B41349"/>
    <w:rsid w:val="00B459A2"/>
    <w:rsid w:val="00B51217"/>
    <w:rsid w:val="00B54444"/>
    <w:rsid w:val="00B55383"/>
    <w:rsid w:val="00B57A8B"/>
    <w:rsid w:val="00B72446"/>
    <w:rsid w:val="00B75DAC"/>
    <w:rsid w:val="00B83316"/>
    <w:rsid w:val="00B84E8C"/>
    <w:rsid w:val="00B86441"/>
    <w:rsid w:val="00B904A3"/>
    <w:rsid w:val="00B91F8D"/>
    <w:rsid w:val="00B9465A"/>
    <w:rsid w:val="00BE2434"/>
    <w:rsid w:val="00BF1EB3"/>
    <w:rsid w:val="00BF699F"/>
    <w:rsid w:val="00BF70F9"/>
    <w:rsid w:val="00C02B29"/>
    <w:rsid w:val="00C039F0"/>
    <w:rsid w:val="00C05025"/>
    <w:rsid w:val="00C1128B"/>
    <w:rsid w:val="00C15A01"/>
    <w:rsid w:val="00C168CD"/>
    <w:rsid w:val="00C169A8"/>
    <w:rsid w:val="00C20A08"/>
    <w:rsid w:val="00C31E45"/>
    <w:rsid w:val="00C3794D"/>
    <w:rsid w:val="00C51ED4"/>
    <w:rsid w:val="00C62971"/>
    <w:rsid w:val="00C6525B"/>
    <w:rsid w:val="00C729F2"/>
    <w:rsid w:val="00C82CF4"/>
    <w:rsid w:val="00C83176"/>
    <w:rsid w:val="00CA4358"/>
    <w:rsid w:val="00CB1047"/>
    <w:rsid w:val="00CB647F"/>
    <w:rsid w:val="00CB75FE"/>
    <w:rsid w:val="00CD5FCF"/>
    <w:rsid w:val="00D07791"/>
    <w:rsid w:val="00D113D5"/>
    <w:rsid w:val="00D131B3"/>
    <w:rsid w:val="00D14A1D"/>
    <w:rsid w:val="00D2279A"/>
    <w:rsid w:val="00D33C0A"/>
    <w:rsid w:val="00D37B52"/>
    <w:rsid w:val="00D40D4A"/>
    <w:rsid w:val="00D44E31"/>
    <w:rsid w:val="00D54F8E"/>
    <w:rsid w:val="00D565CA"/>
    <w:rsid w:val="00D569AC"/>
    <w:rsid w:val="00D64F2E"/>
    <w:rsid w:val="00D71DFB"/>
    <w:rsid w:val="00D734CA"/>
    <w:rsid w:val="00D73712"/>
    <w:rsid w:val="00D919DB"/>
    <w:rsid w:val="00D92512"/>
    <w:rsid w:val="00D973C9"/>
    <w:rsid w:val="00DA17B6"/>
    <w:rsid w:val="00DA25BA"/>
    <w:rsid w:val="00DB2079"/>
    <w:rsid w:val="00DB2AF7"/>
    <w:rsid w:val="00DB4FB0"/>
    <w:rsid w:val="00DC644F"/>
    <w:rsid w:val="00DD237B"/>
    <w:rsid w:val="00DD2C2D"/>
    <w:rsid w:val="00DE050E"/>
    <w:rsid w:val="00DE33BE"/>
    <w:rsid w:val="00DF42E2"/>
    <w:rsid w:val="00DF4735"/>
    <w:rsid w:val="00E01A7C"/>
    <w:rsid w:val="00E063D0"/>
    <w:rsid w:val="00E13787"/>
    <w:rsid w:val="00E2126D"/>
    <w:rsid w:val="00E2204D"/>
    <w:rsid w:val="00E2406F"/>
    <w:rsid w:val="00E30F7F"/>
    <w:rsid w:val="00E4385F"/>
    <w:rsid w:val="00E45E5A"/>
    <w:rsid w:val="00E46173"/>
    <w:rsid w:val="00E50072"/>
    <w:rsid w:val="00E669D5"/>
    <w:rsid w:val="00E73A52"/>
    <w:rsid w:val="00E80B34"/>
    <w:rsid w:val="00E81073"/>
    <w:rsid w:val="00E81F04"/>
    <w:rsid w:val="00E85ECD"/>
    <w:rsid w:val="00E95FB5"/>
    <w:rsid w:val="00E96266"/>
    <w:rsid w:val="00EA34D3"/>
    <w:rsid w:val="00EB21B3"/>
    <w:rsid w:val="00EB72B9"/>
    <w:rsid w:val="00EC2B35"/>
    <w:rsid w:val="00EC5B88"/>
    <w:rsid w:val="00ED4694"/>
    <w:rsid w:val="00ED6819"/>
    <w:rsid w:val="00EE0A43"/>
    <w:rsid w:val="00EE17EC"/>
    <w:rsid w:val="00EF43F2"/>
    <w:rsid w:val="00EF5404"/>
    <w:rsid w:val="00F009ED"/>
    <w:rsid w:val="00F01EB0"/>
    <w:rsid w:val="00F061E5"/>
    <w:rsid w:val="00F11D56"/>
    <w:rsid w:val="00F22A29"/>
    <w:rsid w:val="00F25D04"/>
    <w:rsid w:val="00F35B83"/>
    <w:rsid w:val="00F455BF"/>
    <w:rsid w:val="00F464A5"/>
    <w:rsid w:val="00F549E8"/>
    <w:rsid w:val="00F63673"/>
    <w:rsid w:val="00F65765"/>
    <w:rsid w:val="00F75831"/>
    <w:rsid w:val="00F80625"/>
    <w:rsid w:val="00F8417F"/>
    <w:rsid w:val="00F9213C"/>
    <w:rsid w:val="00F95160"/>
    <w:rsid w:val="00F967D3"/>
    <w:rsid w:val="00FA5603"/>
    <w:rsid w:val="00FB073B"/>
    <w:rsid w:val="00FB2610"/>
    <w:rsid w:val="00FB285D"/>
    <w:rsid w:val="00FB3D81"/>
    <w:rsid w:val="00FB6F28"/>
    <w:rsid w:val="00FC2597"/>
    <w:rsid w:val="00FD4B18"/>
    <w:rsid w:val="00FE2801"/>
    <w:rsid w:val="00FE72C7"/>
    <w:rsid w:val="00FF57DA"/>
    <w:rsid w:val="031E1F2D"/>
    <w:rsid w:val="0377672D"/>
    <w:rsid w:val="03CC9E55"/>
    <w:rsid w:val="09F7CD19"/>
    <w:rsid w:val="0AE7228C"/>
    <w:rsid w:val="0F08B12A"/>
    <w:rsid w:val="10F52A63"/>
    <w:rsid w:val="127D6546"/>
    <w:rsid w:val="1336D41C"/>
    <w:rsid w:val="13D8F00B"/>
    <w:rsid w:val="155A5766"/>
    <w:rsid w:val="15EB2E26"/>
    <w:rsid w:val="16C1D4E6"/>
    <w:rsid w:val="1CABA96C"/>
    <w:rsid w:val="1D58EBDF"/>
    <w:rsid w:val="1E9D9EBD"/>
    <w:rsid w:val="200F21A2"/>
    <w:rsid w:val="204F5BF3"/>
    <w:rsid w:val="20623E89"/>
    <w:rsid w:val="2097CC04"/>
    <w:rsid w:val="209EFF71"/>
    <w:rsid w:val="20BE06DB"/>
    <w:rsid w:val="2221F1E3"/>
    <w:rsid w:val="23ADB1D8"/>
    <w:rsid w:val="2498C434"/>
    <w:rsid w:val="25823EA4"/>
    <w:rsid w:val="261DD6DC"/>
    <w:rsid w:val="281F87F8"/>
    <w:rsid w:val="29639A3F"/>
    <w:rsid w:val="29FA58D5"/>
    <w:rsid w:val="2D270D48"/>
    <w:rsid w:val="2E3D659E"/>
    <w:rsid w:val="2F0EDE8D"/>
    <w:rsid w:val="39D0AF42"/>
    <w:rsid w:val="3A1A7B4F"/>
    <w:rsid w:val="3B89894F"/>
    <w:rsid w:val="3BD00C27"/>
    <w:rsid w:val="3CCEEAAE"/>
    <w:rsid w:val="3FA09C2D"/>
    <w:rsid w:val="40E1E62A"/>
    <w:rsid w:val="411D23BD"/>
    <w:rsid w:val="42137F93"/>
    <w:rsid w:val="481442D0"/>
    <w:rsid w:val="4BCEB955"/>
    <w:rsid w:val="4BD09761"/>
    <w:rsid w:val="4C9C29CE"/>
    <w:rsid w:val="4F906A24"/>
    <w:rsid w:val="5002703E"/>
    <w:rsid w:val="52DA8100"/>
    <w:rsid w:val="569A5B8D"/>
    <w:rsid w:val="57C05C4F"/>
    <w:rsid w:val="5948AA5B"/>
    <w:rsid w:val="5A0095A1"/>
    <w:rsid w:val="5B618448"/>
    <w:rsid w:val="5D64726D"/>
    <w:rsid w:val="5DB69B09"/>
    <w:rsid w:val="613065E5"/>
    <w:rsid w:val="64A0D784"/>
    <w:rsid w:val="65DF30FE"/>
    <w:rsid w:val="676F6343"/>
    <w:rsid w:val="67B9E9B1"/>
    <w:rsid w:val="698E0021"/>
    <w:rsid w:val="69EB8FAA"/>
    <w:rsid w:val="6F188E7C"/>
    <w:rsid w:val="70D53E30"/>
    <w:rsid w:val="72C5BF65"/>
    <w:rsid w:val="73017EAA"/>
    <w:rsid w:val="7369024A"/>
    <w:rsid w:val="74F593FA"/>
    <w:rsid w:val="752265D2"/>
    <w:rsid w:val="75531725"/>
    <w:rsid w:val="77679F6C"/>
    <w:rsid w:val="781CC7A7"/>
    <w:rsid w:val="781F39F0"/>
    <w:rsid w:val="79432F5C"/>
    <w:rsid w:val="7B008DC5"/>
    <w:rsid w:val="7F54FC3D"/>
    <w:rsid w:val="7F8D2D5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F07837"/>
  <w15:chartTrackingRefBased/>
  <w15:docId w15:val="{E3112566-6911-460E-98AE-D4D2BB55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5CA"/>
    <w:pPr>
      <w:jc w:val="both"/>
    </w:pPr>
    <w:rPr>
      <w:rFonts w:eastAsiaTheme="minorEastAsia"/>
      <w:sz w:val="24"/>
      <w:szCs w:val="24"/>
    </w:rPr>
  </w:style>
  <w:style w:type="paragraph" w:styleId="Heading1">
    <w:name w:val="heading 1"/>
    <w:aliases w:val="Article title"/>
    <w:basedOn w:val="Normal"/>
    <w:link w:val="Heading1Char"/>
    <w:autoRedefine/>
    <w:uiPriority w:val="9"/>
    <w:qFormat/>
    <w:rsid w:val="00ED6819"/>
    <w:pPr>
      <w:spacing w:after="100" w:afterAutospacing="1" w:line="480" w:lineRule="auto"/>
      <w:outlineLvl w:val="0"/>
    </w:pPr>
    <w:rPr>
      <w:rFonts w:ascii="var(--bs-body-font-family)" w:eastAsia="Times New Roman" w:hAnsi="var(--bs-body-font-family)"/>
      <w:b/>
      <w:bCs/>
      <w:kern w:val="36"/>
      <w:szCs w:val="48"/>
    </w:rPr>
  </w:style>
  <w:style w:type="paragraph" w:styleId="Heading2">
    <w:name w:val="heading 2"/>
    <w:basedOn w:val="Normal"/>
    <w:link w:val="Heading2Char"/>
    <w:uiPriority w:val="9"/>
    <w:qFormat/>
    <w:rsid w:val="00844131"/>
    <w:pPr>
      <w:spacing w:after="100" w:afterAutospacing="1"/>
      <w:outlineLvl w:val="1"/>
    </w:pPr>
    <w:rPr>
      <w:b/>
      <w:bCs/>
      <w:sz w:val="36"/>
      <w:szCs w:val="36"/>
    </w:rPr>
  </w:style>
  <w:style w:type="paragraph" w:styleId="Heading3">
    <w:name w:val="heading 3"/>
    <w:basedOn w:val="Normal"/>
    <w:link w:val="Heading3Char"/>
    <w:uiPriority w:val="9"/>
    <w:qFormat/>
    <w:pPr>
      <w:spacing w:after="100" w:afterAutospacing="1"/>
      <w:outlineLvl w:val="2"/>
    </w:pPr>
    <w:rPr>
      <w:b/>
      <w:bCs/>
      <w:sz w:val="27"/>
      <w:szCs w:val="27"/>
    </w:rPr>
  </w:style>
  <w:style w:type="paragraph" w:styleId="Heading4">
    <w:name w:val="heading 4"/>
    <w:basedOn w:val="Normal"/>
    <w:link w:val="Heading4Char"/>
    <w:uiPriority w:val="9"/>
    <w:qFormat/>
    <w:pPr>
      <w:spacing w:after="100" w:afterAutospacing="1"/>
      <w:outlineLvl w:val="3"/>
    </w:pPr>
  </w:style>
  <w:style w:type="paragraph" w:styleId="Heading5">
    <w:name w:val="heading 5"/>
    <w:basedOn w:val="Normal"/>
    <w:link w:val="Heading5Char"/>
    <w:uiPriority w:val="9"/>
    <w:qFormat/>
    <w:pPr>
      <w:spacing w:after="100" w:afterAutospacing="1"/>
      <w:outlineLvl w:val="4"/>
    </w:pPr>
    <w:rPr>
      <w:sz w:val="20"/>
      <w:szCs w:val="20"/>
    </w:rPr>
  </w:style>
  <w:style w:type="paragraph" w:styleId="Heading6">
    <w:name w:val="heading 6"/>
    <w:basedOn w:val="Normal"/>
    <w:link w:val="Heading6Char"/>
    <w:uiPriority w:val="9"/>
    <w:qFormat/>
    <w:pPr>
      <w:spacing w:after="100" w:afterAutospacing="1"/>
      <w:outlineLvl w:val="5"/>
    </w:pPr>
    <w:rPr>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b w:val="0"/>
      <w:bCs w:val="0"/>
      <w:color w:val="0000FF"/>
      <w:u w:val="single"/>
    </w:rPr>
  </w:style>
  <w:style w:type="character" w:styleId="FollowedHyperlink">
    <w:name w:val="FollowedHyperlink"/>
    <w:basedOn w:val="DefaultParagraphFont"/>
    <w:uiPriority w:val="99"/>
    <w:semiHidden/>
    <w:unhideWhenUsed/>
    <w:rPr>
      <w:b w:val="0"/>
      <w:bCs w:val="0"/>
      <w:color w:val="800080"/>
      <w:u w:val="single"/>
    </w:rPr>
  </w:style>
  <w:style w:type="paragraph" w:styleId="HTMLAddress">
    <w:name w:val="HTML Address"/>
    <w:basedOn w:val="Normal"/>
    <w:link w:val="HTMLAddressChar"/>
    <w:uiPriority w:val="99"/>
    <w:semiHidden/>
    <w:unhideWhenUsed/>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styleId="HTMLCode">
    <w:name w:val="HTML Code"/>
    <w:basedOn w:val="DefaultParagraphFont"/>
    <w:uiPriority w:val="99"/>
    <w:semiHidden/>
    <w:unhideWhenUsed/>
    <w:rPr>
      <w:rFonts w:ascii="Menlo" w:eastAsiaTheme="minorEastAsia" w:hAnsi="Menlo" w:cs="Menlo" w:hint="default"/>
      <w:b w:val="0"/>
      <w:bCs w:val="0"/>
      <w:sz w:val="21"/>
      <w:szCs w:val="21"/>
      <w:shd w:val="clear" w:color="auto" w:fill="F8F9FA"/>
    </w:rPr>
  </w:style>
  <w:style w:type="character" w:customStyle="1" w:styleId="Heading1Char">
    <w:name w:val="Heading 1 Char"/>
    <w:aliases w:val="Article title Char"/>
    <w:basedOn w:val="DefaultParagraphFont"/>
    <w:link w:val="Heading1"/>
    <w:uiPriority w:val="9"/>
    <w:rsid w:val="00ED6819"/>
    <w:rPr>
      <w:rFonts w:ascii="var(--bs-body-font-family)" w:hAnsi="var(--bs-body-font-family)"/>
      <w:b/>
      <w:bCs/>
      <w:kern w:val="36"/>
      <w:sz w:val="24"/>
      <w:szCs w:val="48"/>
    </w:rPr>
  </w:style>
  <w:style w:type="character" w:customStyle="1" w:styleId="Heading2Char">
    <w:name w:val="Heading 2 Char"/>
    <w:basedOn w:val="DefaultParagraphFont"/>
    <w:link w:val="Heading2"/>
    <w:uiPriority w:val="9"/>
    <w:rsid w:val="00844131"/>
    <w:rPr>
      <w:rFonts w:eastAsiaTheme="minorEastAsia"/>
      <w:b/>
      <w:bCs/>
      <w:sz w:val="36"/>
      <w:szCs w:val="36"/>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character" w:styleId="HTMLKeyboard">
    <w:name w:val="HTML Keyboard"/>
    <w:basedOn w:val="DefaultParagraphFont"/>
    <w:uiPriority w:val="99"/>
    <w:semiHidden/>
    <w:unhideWhenUsed/>
    <w:rPr>
      <w:rFonts w:ascii="Menlo" w:eastAsiaTheme="minorEastAsia" w:hAnsi="Menlo" w:cs="Menlo" w:hint="default"/>
      <w:color w:val="373A3C"/>
      <w:sz w:val="21"/>
      <w:szCs w:val="21"/>
      <w:bdr w:val="single" w:sz="6" w:space="0" w:color="E1E1E1" w:frame="1"/>
      <w:shd w:val="clear" w:color="auto" w:fill="F8F9FA"/>
    </w:rPr>
  </w:style>
  <w:style w:type="paragraph" w:styleId="HTMLPreformatted">
    <w:name w:val="HTML Preformatted"/>
    <w:basedOn w:val="Normal"/>
    <w:link w:val="HTMLPreformattedChar"/>
    <w:uiPriority w:val="99"/>
    <w:semiHidden/>
    <w:unhideWhenUse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enlo" w:hAnsi="Menlo" w:cs="Menlo"/>
      <w:color w:val="000000"/>
      <w:sz w:val="21"/>
      <w:szCs w:val="21"/>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styleId="HTMLSample">
    <w:name w:val="HTML Sample"/>
    <w:basedOn w:val="DefaultParagraphFont"/>
    <w:uiPriority w:val="99"/>
    <w:semiHidden/>
    <w:unhideWhenUsed/>
    <w:rPr>
      <w:rFonts w:ascii="Menlo" w:eastAsiaTheme="minorEastAsia" w:hAnsi="Menlo" w:cs="Menlo" w:hint="default"/>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after="100" w:afterAutospacing="1"/>
    </w:pPr>
  </w:style>
  <w:style w:type="paragraph" w:styleId="NormalWeb">
    <w:name w:val="Normal (Web)"/>
    <w:basedOn w:val="Normal"/>
    <w:uiPriority w:val="99"/>
    <w:unhideWhenUsed/>
    <w:pPr>
      <w:spacing w:after="100" w:afterAutospacing="1"/>
    </w:pPr>
  </w:style>
  <w:style w:type="paragraph" w:customStyle="1" w:styleId="Subtitle1">
    <w:name w:val="Subtitle1"/>
    <w:basedOn w:val="Normal"/>
    <w:pPr>
      <w:spacing w:before="60" w:after="120"/>
    </w:pPr>
  </w:style>
  <w:style w:type="paragraph" w:customStyle="1" w:styleId="tippy-box">
    <w:name w:val="tippy-box"/>
    <w:basedOn w:val="Normal"/>
    <w:pPr>
      <w:shd w:val="clear" w:color="auto" w:fill="333333"/>
      <w:spacing w:before="100" w:beforeAutospacing="1" w:after="100" w:afterAutospacing="1"/>
    </w:pPr>
    <w:rPr>
      <w:color w:val="FFFFFF"/>
      <w:sz w:val="21"/>
      <w:szCs w:val="21"/>
    </w:rPr>
  </w:style>
  <w:style w:type="paragraph" w:customStyle="1" w:styleId="tippy-arrow">
    <w:name w:val="tippy-arrow"/>
    <w:basedOn w:val="Normal"/>
    <w:pPr>
      <w:spacing w:before="100" w:beforeAutospacing="1" w:after="100" w:afterAutospacing="1"/>
    </w:pPr>
    <w:rPr>
      <w:color w:val="333333"/>
    </w:rPr>
  </w:style>
  <w:style w:type="paragraph" w:customStyle="1" w:styleId="tippy-content">
    <w:name w:val="tippy-content"/>
    <w:basedOn w:val="Normal"/>
    <w:pPr>
      <w:spacing w:before="100" w:beforeAutospacing="1" w:after="100" w:afterAutospacing="1"/>
    </w:pPr>
  </w:style>
  <w:style w:type="paragraph" w:customStyle="1" w:styleId="h6">
    <w:name w:val="h6"/>
    <w:basedOn w:val="Normal"/>
    <w:pPr>
      <w:spacing w:after="100" w:afterAutospacing="1"/>
    </w:pPr>
  </w:style>
  <w:style w:type="paragraph" w:customStyle="1" w:styleId="h5">
    <w:name w:val="h5"/>
    <w:basedOn w:val="Normal"/>
    <w:pPr>
      <w:spacing w:after="100" w:afterAutospacing="1"/>
    </w:pPr>
  </w:style>
  <w:style w:type="paragraph" w:customStyle="1" w:styleId="h4">
    <w:name w:val="h4"/>
    <w:basedOn w:val="Normal"/>
    <w:pPr>
      <w:spacing w:after="100" w:afterAutospacing="1"/>
    </w:pPr>
  </w:style>
  <w:style w:type="paragraph" w:customStyle="1" w:styleId="h3">
    <w:name w:val="h3"/>
    <w:basedOn w:val="Normal"/>
    <w:pPr>
      <w:spacing w:after="100" w:afterAutospacing="1"/>
    </w:pPr>
    <w:rPr>
      <w:b/>
      <w:bCs/>
    </w:rPr>
  </w:style>
  <w:style w:type="paragraph" w:customStyle="1" w:styleId="h2">
    <w:name w:val="h2"/>
    <w:basedOn w:val="Normal"/>
    <w:pPr>
      <w:pBdr>
        <w:bottom w:val="single" w:sz="6" w:space="0" w:color="E1E1E1"/>
      </w:pBdr>
      <w:spacing w:after="100" w:afterAutospacing="1"/>
    </w:pPr>
    <w:rPr>
      <w:b/>
      <w:bCs/>
    </w:rPr>
  </w:style>
  <w:style w:type="paragraph" w:customStyle="1" w:styleId="h1">
    <w:name w:val="h1"/>
    <w:basedOn w:val="Normal"/>
    <w:pPr>
      <w:spacing w:after="100" w:afterAutospacing="1"/>
    </w:pPr>
    <w:rPr>
      <w:b/>
      <w:bCs/>
    </w:rPr>
  </w:style>
  <w:style w:type="paragraph" w:customStyle="1" w:styleId="small">
    <w:name w:val="small"/>
    <w:basedOn w:val="Normal"/>
    <w:pPr>
      <w:spacing w:before="100" w:beforeAutospacing="1" w:after="100" w:afterAutospacing="1"/>
    </w:pPr>
    <w:rPr>
      <w:sz w:val="21"/>
      <w:szCs w:val="21"/>
    </w:rPr>
  </w:style>
  <w:style w:type="paragraph" w:customStyle="1" w:styleId="lead">
    <w:name w:val="lead"/>
    <w:basedOn w:val="Normal"/>
    <w:pPr>
      <w:spacing w:before="100" w:beforeAutospacing="1" w:after="100" w:afterAutospacing="1"/>
    </w:pPr>
  </w:style>
  <w:style w:type="paragraph" w:customStyle="1" w:styleId="display-1">
    <w:name w:val="display-1"/>
    <w:basedOn w:val="Normal"/>
    <w:pPr>
      <w:spacing w:before="100" w:beforeAutospacing="1" w:after="100" w:afterAutospacing="1"/>
    </w:pPr>
  </w:style>
  <w:style w:type="paragraph" w:customStyle="1" w:styleId="display-2">
    <w:name w:val="display-2"/>
    <w:basedOn w:val="Normal"/>
    <w:pPr>
      <w:spacing w:before="100" w:beforeAutospacing="1" w:after="100" w:afterAutospacing="1"/>
    </w:pPr>
  </w:style>
  <w:style w:type="paragraph" w:customStyle="1" w:styleId="display-3">
    <w:name w:val="display-3"/>
    <w:basedOn w:val="Normal"/>
    <w:pPr>
      <w:spacing w:before="100" w:beforeAutospacing="1" w:after="100" w:afterAutospacing="1"/>
    </w:pPr>
  </w:style>
  <w:style w:type="paragraph" w:customStyle="1" w:styleId="display-4">
    <w:name w:val="display-4"/>
    <w:basedOn w:val="Normal"/>
    <w:pPr>
      <w:spacing w:before="100" w:beforeAutospacing="1" w:after="100" w:afterAutospacing="1"/>
    </w:pPr>
  </w:style>
  <w:style w:type="paragraph" w:customStyle="1" w:styleId="display-5">
    <w:name w:val="display-5"/>
    <w:basedOn w:val="Normal"/>
    <w:pPr>
      <w:spacing w:before="100" w:beforeAutospacing="1" w:after="100" w:afterAutospacing="1"/>
    </w:pPr>
  </w:style>
  <w:style w:type="paragraph" w:customStyle="1" w:styleId="display-6">
    <w:name w:val="display-6"/>
    <w:basedOn w:val="Normal"/>
    <w:pPr>
      <w:spacing w:before="100" w:beforeAutospacing="1" w:after="100" w:afterAutospacing="1"/>
    </w:pPr>
  </w:style>
  <w:style w:type="paragraph" w:customStyle="1" w:styleId="list-unstyled">
    <w:name w:val="list-unstyled"/>
    <w:basedOn w:val="Normal"/>
    <w:pPr>
      <w:spacing w:before="100" w:beforeAutospacing="1" w:after="100" w:afterAutospacing="1"/>
    </w:pPr>
  </w:style>
  <w:style w:type="paragraph" w:customStyle="1" w:styleId="list-inline">
    <w:name w:val="list-inline"/>
    <w:basedOn w:val="Normal"/>
    <w:pPr>
      <w:spacing w:before="100" w:beforeAutospacing="1" w:after="100" w:afterAutospacing="1"/>
    </w:pPr>
  </w:style>
  <w:style w:type="paragraph" w:customStyle="1" w:styleId="initialism">
    <w:name w:val="initialism"/>
    <w:basedOn w:val="Normal"/>
    <w:pPr>
      <w:spacing w:before="100" w:beforeAutospacing="1" w:after="100" w:afterAutospacing="1"/>
    </w:pPr>
    <w:rPr>
      <w:caps/>
      <w:sz w:val="21"/>
      <w:szCs w:val="21"/>
    </w:rPr>
  </w:style>
  <w:style w:type="paragraph" w:customStyle="1" w:styleId="blockquote-footer">
    <w:name w:val="blockquote-footer"/>
    <w:basedOn w:val="Normal"/>
    <w:pPr>
      <w:spacing w:before="100" w:beforeAutospacing="1" w:after="100" w:afterAutospacing="1"/>
    </w:pPr>
    <w:rPr>
      <w:color w:val="868E96"/>
      <w:sz w:val="21"/>
      <w:szCs w:val="21"/>
    </w:rPr>
  </w:style>
  <w:style w:type="paragraph" w:customStyle="1" w:styleId="img-thumbnail">
    <w:name w:val="img-thumbnai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style>
  <w:style w:type="paragraph" w:customStyle="1" w:styleId="figure-img">
    <w:name w:val="figure-img"/>
    <w:basedOn w:val="Normal"/>
    <w:pPr>
      <w:spacing w:before="100" w:beforeAutospacing="1" w:after="100" w:afterAutospacing="1"/>
    </w:pPr>
  </w:style>
  <w:style w:type="paragraph" w:customStyle="1" w:styleId="figure-caption">
    <w:name w:val="figure-caption"/>
    <w:basedOn w:val="Normal"/>
    <w:pPr>
      <w:spacing w:before="100" w:beforeAutospacing="1" w:after="100" w:afterAutospacing="1"/>
    </w:pPr>
    <w:rPr>
      <w:sz w:val="21"/>
      <w:szCs w:val="21"/>
    </w:rPr>
  </w:style>
  <w:style w:type="paragraph" w:customStyle="1" w:styleId="container">
    <w:name w:val="container"/>
    <w:basedOn w:val="Normal"/>
    <w:pPr>
      <w:spacing w:before="100" w:beforeAutospacing="1" w:after="100" w:afterAutospacing="1"/>
    </w:pPr>
  </w:style>
  <w:style w:type="paragraph" w:customStyle="1" w:styleId="container-fluid">
    <w:name w:val="container-fluid"/>
    <w:basedOn w:val="Normal"/>
    <w:pPr>
      <w:spacing w:before="100" w:beforeAutospacing="1" w:after="100" w:afterAutospacing="1"/>
    </w:pPr>
  </w:style>
  <w:style w:type="paragraph" w:customStyle="1" w:styleId="container-xxl">
    <w:name w:val="container-xxl"/>
    <w:basedOn w:val="Normal"/>
    <w:pPr>
      <w:spacing w:before="100" w:beforeAutospacing="1" w:after="100" w:afterAutospacing="1"/>
    </w:pPr>
  </w:style>
  <w:style w:type="paragraph" w:customStyle="1" w:styleId="container-xl">
    <w:name w:val="container-xl"/>
    <w:basedOn w:val="Normal"/>
    <w:pPr>
      <w:spacing w:before="100" w:beforeAutospacing="1" w:after="100" w:afterAutospacing="1"/>
    </w:pPr>
  </w:style>
  <w:style w:type="paragraph" w:customStyle="1" w:styleId="container-lg">
    <w:name w:val="container-lg"/>
    <w:basedOn w:val="Normal"/>
    <w:pPr>
      <w:spacing w:before="100" w:beforeAutospacing="1" w:after="100" w:afterAutospacing="1"/>
    </w:pPr>
  </w:style>
  <w:style w:type="paragraph" w:customStyle="1" w:styleId="container-md">
    <w:name w:val="container-md"/>
    <w:basedOn w:val="Normal"/>
    <w:pPr>
      <w:spacing w:before="100" w:beforeAutospacing="1" w:after="100" w:afterAutospacing="1"/>
    </w:pPr>
  </w:style>
  <w:style w:type="paragraph" w:customStyle="1" w:styleId="container-sm">
    <w:name w:val="container-sm"/>
    <w:basedOn w:val="Normal"/>
    <w:pPr>
      <w:spacing w:before="100" w:beforeAutospacing="1" w:after="100" w:afterAutospacing="1"/>
    </w:pPr>
  </w:style>
  <w:style w:type="paragraph" w:customStyle="1" w:styleId="table">
    <w:name w:val="table"/>
    <w:basedOn w:val="Normal"/>
    <w:pPr>
      <w:pBdr>
        <w:top w:val="single" w:sz="6" w:space="0" w:color="D7D7D8"/>
        <w:bottom w:val="single" w:sz="6" w:space="0" w:color="D7D7D8"/>
      </w:pBdr>
      <w:spacing w:before="100" w:beforeAutospacing="1" w:after="100" w:afterAutospacing="1"/>
      <w:textAlignment w:val="top"/>
    </w:pPr>
  </w:style>
  <w:style w:type="paragraph" w:customStyle="1" w:styleId="tablethead">
    <w:name w:val="table&gt;thead"/>
    <w:basedOn w:val="Normal"/>
    <w:pPr>
      <w:pBdr>
        <w:bottom w:val="single" w:sz="6" w:space="0" w:color="9B9C9D"/>
      </w:pBdr>
      <w:spacing w:before="100" w:beforeAutospacing="1" w:after="100" w:afterAutospacing="1"/>
      <w:textAlignment w:val="bottom"/>
    </w:pPr>
  </w:style>
  <w:style w:type="paragraph" w:customStyle="1" w:styleId="col-form-label">
    <w:name w:val="col-form-label"/>
    <w:basedOn w:val="Normal"/>
    <w:pPr>
      <w:spacing w:before="100" w:beforeAutospacing="1"/>
    </w:pPr>
  </w:style>
  <w:style w:type="paragraph" w:customStyle="1" w:styleId="form-text">
    <w:name w:val="form-text"/>
    <w:basedOn w:val="Normal"/>
    <w:pPr>
      <w:spacing w:before="100" w:beforeAutospacing="1" w:after="100" w:afterAutospacing="1"/>
    </w:pPr>
    <w:rPr>
      <w:sz w:val="21"/>
      <w:szCs w:val="21"/>
    </w:rPr>
  </w:style>
  <w:style w:type="paragraph" w:customStyle="1" w:styleId="form-control">
    <w:name w:val="form-contro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ontrol-plaintext">
    <w:name w:val="form-control-plaintext"/>
    <w:basedOn w:val="Normal"/>
    <w:pPr>
      <w:spacing w:before="100" w:beforeAutospacing="1"/>
    </w:pPr>
    <w:rPr>
      <w:color w:val="373A3C"/>
    </w:rPr>
  </w:style>
  <w:style w:type="paragraph" w:customStyle="1" w:styleId="form-select">
    <w:name w:val="form-select"/>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heck">
    <w:name w:val="form-check"/>
    <w:basedOn w:val="Normal"/>
    <w:pPr>
      <w:spacing w:before="100" w:beforeAutospacing="1" w:after="100" w:afterAutospacing="1"/>
    </w:pPr>
  </w:style>
  <w:style w:type="paragraph" w:customStyle="1" w:styleId="form-check-reverse">
    <w:name w:val="form-check-reverse"/>
    <w:basedOn w:val="Normal"/>
    <w:pPr>
      <w:spacing w:before="100" w:beforeAutospacing="1" w:after="100" w:afterAutospacing="1"/>
      <w:jc w:val="right"/>
    </w:pPr>
  </w:style>
  <w:style w:type="paragraph" w:customStyle="1" w:styleId="form-check-input">
    <w:name w:val="form-check-input"/>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switch">
    <w:name w:val="form-switch"/>
    <w:basedOn w:val="Normal"/>
    <w:pPr>
      <w:spacing w:before="100" w:beforeAutospacing="1" w:after="100" w:afterAutospacing="1"/>
    </w:pPr>
  </w:style>
  <w:style w:type="paragraph" w:customStyle="1" w:styleId="form-range">
    <w:name w:val="form-range"/>
    <w:basedOn w:val="Normal"/>
    <w:pPr>
      <w:spacing w:before="100" w:beforeAutospacing="1" w:after="100" w:afterAutospacing="1"/>
    </w:pPr>
  </w:style>
  <w:style w:type="paragraph" w:customStyle="1" w:styleId="form-floatinglabel">
    <w:name w:val="form-floating&gt;label"/>
    <w:basedOn w:val="Normal"/>
    <w:pPr>
      <w:spacing w:before="100" w:beforeAutospacing="1" w:after="100" w:afterAutospacing="1"/>
    </w:pPr>
  </w:style>
  <w:style w:type="paragraph" w:customStyle="1" w:styleId="input-group">
    <w:name w:val="input-group"/>
    <w:basedOn w:val="Normal"/>
    <w:pPr>
      <w:spacing w:before="100" w:beforeAutospacing="1" w:after="100" w:afterAutospacing="1"/>
    </w:pPr>
  </w:style>
  <w:style w:type="paragraph" w:customStyle="1" w:styleId="input-group-text">
    <w:name w:val="input-group-text"/>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jc w:val="center"/>
    </w:pPr>
    <w:rPr>
      <w:color w:val="373A3C"/>
    </w:rPr>
  </w:style>
  <w:style w:type="paragraph" w:customStyle="1" w:styleId="valid-feedback">
    <w:name w:val="valid-feedback"/>
    <w:basedOn w:val="Normal"/>
    <w:pPr>
      <w:spacing w:before="100" w:beforeAutospacing="1" w:after="100" w:afterAutospacing="1"/>
    </w:pPr>
    <w:rPr>
      <w:vanish/>
      <w:color w:val="3FB618"/>
      <w:sz w:val="21"/>
      <w:szCs w:val="21"/>
    </w:rPr>
  </w:style>
  <w:style w:type="paragraph" w:customStyle="1" w:styleId="valid-tooltip">
    <w:name w:val="valid-tooltip"/>
    <w:basedOn w:val="Normal"/>
    <w:pPr>
      <w:shd w:val="clear" w:color="auto" w:fill="3FB618"/>
      <w:spacing w:before="100" w:beforeAutospacing="1" w:after="100" w:afterAutospacing="1"/>
    </w:pPr>
    <w:rPr>
      <w:vanish/>
      <w:color w:val="FFFFFF"/>
    </w:rPr>
  </w:style>
  <w:style w:type="paragraph" w:customStyle="1" w:styleId="invalid-feedback">
    <w:name w:val="invalid-feedback"/>
    <w:basedOn w:val="Normal"/>
    <w:pPr>
      <w:spacing w:before="100" w:beforeAutospacing="1" w:after="100" w:afterAutospacing="1"/>
    </w:pPr>
    <w:rPr>
      <w:vanish/>
      <w:color w:val="FF0039"/>
      <w:sz w:val="21"/>
      <w:szCs w:val="21"/>
    </w:rPr>
  </w:style>
  <w:style w:type="paragraph" w:customStyle="1" w:styleId="invalid-tooltip">
    <w:name w:val="invalid-tooltip"/>
    <w:basedOn w:val="Normal"/>
    <w:pPr>
      <w:shd w:val="clear" w:color="auto" w:fill="FF0039"/>
      <w:spacing w:before="100" w:beforeAutospacing="1" w:after="100" w:afterAutospacing="1"/>
    </w:pPr>
    <w:rPr>
      <w:vanish/>
      <w:color w:val="FFFFFF"/>
    </w:rPr>
  </w:style>
  <w:style w:type="paragraph" w:customStyle="1" w:styleId="btn">
    <w:name w:val="btn"/>
    <w:basedOn w:val="Normal"/>
    <w:pPr>
      <w:spacing w:before="100" w:beforeAutospacing="1" w:after="100" w:afterAutospacing="1"/>
      <w:jc w:val="center"/>
      <w:textAlignment w:val="center"/>
    </w:pPr>
    <w:rPr>
      <w:rFonts w:ascii="var(--bs-btn-font-family)" w:hAnsi="var(--bs-btn-font-family)"/>
    </w:rPr>
  </w:style>
  <w:style w:type="paragraph" w:customStyle="1" w:styleId="btn-link">
    <w:name w:val="btn-link"/>
    <w:basedOn w:val="Normal"/>
    <w:pPr>
      <w:spacing w:before="100" w:beforeAutospacing="1" w:after="100" w:afterAutospacing="1"/>
    </w:pPr>
    <w:rPr>
      <w:u w:val="single"/>
    </w:rPr>
  </w:style>
  <w:style w:type="paragraph" w:customStyle="1" w:styleId="collapsing">
    <w:name w:val="collapsing"/>
    <w:basedOn w:val="Normal"/>
    <w:pPr>
      <w:spacing w:before="100" w:beforeAutospacing="1" w:after="100" w:afterAutospacing="1"/>
    </w:pPr>
  </w:style>
  <w:style w:type="paragraph" w:customStyle="1" w:styleId="dropdown-toggle">
    <w:name w:val="dropdown-toggle"/>
    <w:basedOn w:val="Normal"/>
    <w:pPr>
      <w:spacing w:before="100" w:beforeAutospacing="1" w:after="100" w:afterAutospacing="1"/>
    </w:pPr>
  </w:style>
  <w:style w:type="paragraph" w:customStyle="1" w:styleId="dropdown-menu">
    <w:name w:val="dropdown-menu"/>
    <w:basedOn w:val="Normal"/>
    <w:rPr>
      <w:vanish/>
    </w:rPr>
  </w:style>
  <w:style w:type="paragraph" w:customStyle="1" w:styleId="dropdown-divider">
    <w:name w:val="dropdown-divider"/>
    <w:basedOn w:val="Normal"/>
    <w:pPr>
      <w:spacing w:before="100" w:beforeAutospacing="1" w:after="100" w:afterAutospacing="1"/>
    </w:pPr>
  </w:style>
  <w:style w:type="paragraph" w:customStyle="1" w:styleId="dropdown-item">
    <w:name w:val="dropdown-item"/>
    <w:basedOn w:val="Normal"/>
    <w:pPr>
      <w:spacing w:before="100" w:beforeAutospacing="1" w:after="100" w:afterAutospacing="1"/>
    </w:pPr>
  </w:style>
  <w:style w:type="paragraph" w:customStyle="1" w:styleId="dropdown-header">
    <w:name w:val="dropdown-header"/>
    <w:basedOn w:val="Normal"/>
    <w:pPr>
      <w:spacing w:before="100" w:beforeAutospacing="1"/>
    </w:pPr>
  </w:style>
  <w:style w:type="paragraph" w:customStyle="1" w:styleId="dropdown-item-text">
    <w:name w:val="dropdown-item-text"/>
    <w:basedOn w:val="Normal"/>
    <w:pPr>
      <w:spacing w:before="100" w:beforeAutospacing="1" w:after="100" w:afterAutospacing="1"/>
    </w:pPr>
  </w:style>
  <w:style w:type="paragraph" w:customStyle="1" w:styleId="btn-group">
    <w:name w:val="btn-group"/>
    <w:basedOn w:val="Normal"/>
    <w:pPr>
      <w:spacing w:before="100" w:beforeAutospacing="1" w:after="100" w:afterAutospacing="1"/>
      <w:textAlignment w:val="center"/>
    </w:pPr>
  </w:style>
  <w:style w:type="paragraph" w:customStyle="1" w:styleId="btn-group-vertical">
    <w:name w:val="btn-group-vertical"/>
    <w:basedOn w:val="Normal"/>
    <w:pPr>
      <w:spacing w:before="100" w:beforeAutospacing="1" w:after="100" w:afterAutospacing="1"/>
      <w:textAlignment w:val="center"/>
    </w:pPr>
  </w:style>
  <w:style w:type="paragraph" w:customStyle="1" w:styleId="nav">
    <w:name w:val="nav"/>
    <w:basedOn w:val="Normal"/>
    <w:pPr>
      <w:spacing w:before="100" w:beforeAutospacing="1"/>
    </w:pPr>
  </w:style>
  <w:style w:type="paragraph" w:customStyle="1" w:styleId="nav-link">
    <w:name w:val="nav-link"/>
    <w:basedOn w:val="Normal"/>
    <w:pPr>
      <w:spacing w:before="100" w:beforeAutospacing="1" w:after="100" w:afterAutospacing="1"/>
    </w:pPr>
  </w:style>
  <w:style w:type="paragraph" w:customStyle="1" w:styleId="navbar-brand">
    <w:name w:val="navbar-brand"/>
    <w:basedOn w:val="Normal"/>
    <w:pPr>
      <w:spacing w:before="100" w:beforeAutospacing="1" w:after="100" w:afterAutospacing="1"/>
    </w:pPr>
  </w:style>
  <w:style w:type="paragraph" w:customStyle="1" w:styleId="navbar-nav">
    <w:name w:val="navbar-nav"/>
    <w:basedOn w:val="Normal"/>
    <w:pPr>
      <w:spacing w:before="100" w:beforeAutospacing="1"/>
    </w:pPr>
  </w:style>
  <w:style w:type="paragraph" w:customStyle="1" w:styleId="navbar-toggler">
    <w:name w:val="navbar-toggler"/>
    <w:basedOn w:val="Normal"/>
    <w:pPr>
      <w:spacing w:before="100" w:beforeAutospacing="1" w:after="100" w:afterAutospacing="1"/>
    </w:pPr>
  </w:style>
  <w:style w:type="paragraph" w:customStyle="1" w:styleId="navbar-toggler-icon">
    <w:name w:val="navbar-toggler-icon"/>
    <w:basedOn w:val="Normal"/>
    <w:pPr>
      <w:spacing w:before="100" w:beforeAutospacing="1" w:after="100" w:afterAutospacing="1"/>
      <w:textAlignment w:val="center"/>
    </w:pPr>
  </w:style>
  <w:style w:type="paragraph" w:customStyle="1" w:styleId="cardhr">
    <w:name w:val="card&gt;hr"/>
    <w:basedOn w:val="Normal"/>
    <w:pPr>
      <w:spacing w:before="100" w:beforeAutospacing="1" w:after="100" w:afterAutospacing="1"/>
    </w:pPr>
  </w:style>
  <w:style w:type="paragraph" w:customStyle="1" w:styleId="card-subtitle">
    <w:name w:val="card-subtitle"/>
    <w:basedOn w:val="Normal"/>
    <w:pPr>
      <w:spacing w:before="100" w:beforeAutospacing="1"/>
    </w:pPr>
  </w:style>
  <w:style w:type="paragraph" w:customStyle="1" w:styleId="card-header">
    <w:name w:val="card-header"/>
    <w:basedOn w:val="Normal"/>
    <w:pPr>
      <w:spacing w:before="100" w:beforeAutospacing="1"/>
    </w:pPr>
  </w:style>
  <w:style w:type="paragraph" w:customStyle="1" w:styleId="card-header-tabs">
    <w:name w:val="card-header-tabs"/>
    <w:basedOn w:val="Normal"/>
    <w:pPr>
      <w:spacing w:before="100" w:beforeAutospacing="1" w:after="100" w:afterAutospacing="1"/>
    </w:pPr>
  </w:style>
  <w:style w:type="paragraph" w:customStyle="1" w:styleId="card-img">
    <w:name w:val="card-img"/>
    <w:basedOn w:val="Normal"/>
    <w:pPr>
      <w:spacing w:before="100" w:beforeAutospacing="1" w:after="100" w:afterAutospacing="1"/>
    </w:pPr>
  </w:style>
  <w:style w:type="paragraph" w:customStyle="1" w:styleId="card-img-top">
    <w:name w:val="card-img-top"/>
    <w:basedOn w:val="Normal"/>
    <w:pPr>
      <w:spacing w:before="100" w:beforeAutospacing="1" w:after="100" w:afterAutospacing="1"/>
    </w:pPr>
  </w:style>
  <w:style w:type="paragraph" w:customStyle="1" w:styleId="card-img-bottom">
    <w:name w:val="card-img-bottom"/>
    <w:basedOn w:val="Normal"/>
    <w:pPr>
      <w:spacing w:before="100" w:beforeAutospacing="1" w:after="100" w:afterAutospacing="1"/>
    </w:pPr>
  </w:style>
  <w:style w:type="paragraph" w:customStyle="1" w:styleId="accordion-button">
    <w:name w:val="accordion-button"/>
    <w:basedOn w:val="Normal"/>
    <w:pPr>
      <w:spacing w:before="100" w:beforeAutospacing="1" w:after="100" w:afterAutospacing="1"/>
    </w:pPr>
  </w:style>
  <w:style w:type="paragraph" w:customStyle="1" w:styleId="accordion-header">
    <w:name w:val="accordion-header"/>
    <w:basedOn w:val="Normal"/>
    <w:pPr>
      <w:spacing w:before="100" w:beforeAutospacing="1"/>
    </w:pPr>
  </w:style>
  <w:style w:type="paragraph" w:customStyle="1" w:styleId="pagination">
    <w:name w:val="pagination"/>
    <w:basedOn w:val="Normal"/>
    <w:pPr>
      <w:spacing w:before="100" w:beforeAutospacing="1" w:after="100" w:afterAutospacing="1"/>
    </w:pPr>
  </w:style>
  <w:style w:type="paragraph" w:customStyle="1" w:styleId="page-link">
    <w:name w:val="page-link"/>
    <w:basedOn w:val="Normal"/>
    <w:pPr>
      <w:spacing w:before="100" w:beforeAutospacing="1" w:after="100" w:afterAutospacing="1"/>
    </w:pPr>
  </w:style>
  <w:style w:type="paragraph" w:customStyle="1" w:styleId="badge">
    <w:name w:val="badge"/>
    <w:basedOn w:val="Normal"/>
    <w:pPr>
      <w:spacing w:before="100" w:beforeAutospacing="1" w:after="100" w:afterAutospacing="1"/>
      <w:jc w:val="center"/>
      <w:textAlignment w:val="baseline"/>
    </w:pPr>
  </w:style>
  <w:style w:type="paragraph" w:customStyle="1" w:styleId="alert-link">
    <w:name w:val="alert-link"/>
    <w:basedOn w:val="Normal"/>
    <w:pPr>
      <w:spacing w:before="100" w:beforeAutospacing="1" w:after="100" w:afterAutospacing="1"/>
    </w:pPr>
    <w:rPr>
      <w:b/>
      <w:bCs/>
    </w:rPr>
  </w:style>
  <w:style w:type="paragraph" w:customStyle="1" w:styleId="progress-bar">
    <w:name w:val="progress-bar"/>
    <w:basedOn w:val="Normal"/>
    <w:pPr>
      <w:spacing w:before="100" w:beforeAutospacing="1" w:after="100" w:afterAutospacing="1"/>
      <w:jc w:val="center"/>
    </w:pPr>
  </w:style>
  <w:style w:type="paragraph" w:customStyle="1" w:styleId="list-group">
    <w:name w:val="list-group"/>
    <w:basedOn w:val="Normal"/>
    <w:pPr>
      <w:spacing w:before="100" w:beforeAutospacing="1"/>
    </w:pPr>
  </w:style>
  <w:style w:type="paragraph" w:customStyle="1" w:styleId="list-group-item-action">
    <w:name w:val="list-group-item-action"/>
    <w:basedOn w:val="Normal"/>
    <w:pPr>
      <w:spacing w:before="100" w:beforeAutospacing="1" w:after="100" w:afterAutospacing="1"/>
    </w:pPr>
  </w:style>
  <w:style w:type="paragraph" w:customStyle="1" w:styleId="list-group-item">
    <w:name w:val="list-group-item"/>
    <w:basedOn w:val="Normal"/>
    <w:pPr>
      <w:spacing w:before="100" w:beforeAutospacing="1" w:after="100" w:afterAutospacing="1"/>
    </w:pPr>
  </w:style>
  <w:style w:type="paragraph" w:customStyle="1" w:styleId="btn-close">
    <w:name w:val="btn-close"/>
    <w:basedOn w:val="Normal"/>
    <w:pPr>
      <w:spacing w:before="100" w:beforeAutospacing="1" w:after="100" w:afterAutospacing="1"/>
    </w:pPr>
  </w:style>
  <w:style w:type="paragraph" w:customStyle="1" w:styleId="modal">
    <w:name w:val="modal"/>
    <w:basedOn w:val="Normal"/>
    <w:pPr>
      <w:spacing w:before="100" w:beforeAutospacing="1" w:after="100" w:afterAutospacing="1"/>
    </w:pPr>
    <w:rPr>
      <w:vanish/>
    </w:rPr>
  </w:style>
  <w:style w:type="paragraph" w:customStyle="1" w:styleId="modal-dialog">
    <w:name w:val="modal-dialog"/>
    <w:basedOn w:val="Normal"/>
    <w:pPr>
      <w:spacing w:before="100" w:beforeAutospacing="1" w:after="100" w:afterAutospacing="1"/>
    </w:pPr>
  </w:style>
  <w:style w:type="paragraph" w:customStyle="1" w:styleId="modal-content">
    <w:name w:val="modal-content"/>
    <w:basedOn w:val="Normal"/>
    <w:pPr>
      <w:spacing w:before="100" w:beforeAutospacing="1" w:after="100" w:afterAutospacing="1"/>
    </w:pPr>
  </w:style>
  <w:style w:type="paragraph" w:customStyle="1" w:styleId="modal-title">
    <w:name w:val="modal-title"/>
    <w:basedOn w:val="Normal"/>
    <w:pPr>
      <w:spacing w:before="100" w:beforeAutospacing="1"/>
    </w:pPr>
  </w:style>
  <w:style w:type="paragraph" w:customStyle="1" w:styleId="modal-fullscreen">
    <w:name w:val="modal-fullscreen"/>
    <w:basedOn w:val="Normal"/>
  </w:style>
  <w:style w:type="paragraph" w:customStyle="1" w:styleId="tooltip">
    <w:name w:val="tooltip"/>
    <w:basedOn w:val="Normal"/>
    <w:pPr>
      <w:spacing w:before="100" w:beforeAutospacing="1" w:after="100" w:afterAutospacing="1"/>
    </w:pPr>
    <w:rPr>
      <w:rFonts w:ascii="Source Sans Pro" w:hAnsi="Source Sans Pro"/>
    </w:rPr>
  </w:style>
  <w:style w:type="paragraph" w:customStyle="1" w:styleId="tooltip-inner">
    <w:name w:val="tooltip-inner"/>
    <w:basedOn w:val="Normal"/>
    <w:pPr>
      <w:spacing w:before="100" w:beforeAutospacing="1" w:after="100" w:afterAutospacing="1"/>
      <w:jc w:val="center"/>
    </w:pPr>
  </w:style>
  <w:style w:type="paragraph" w:customStyle="1" w:styleId="popover">
    <w:name w:val="popover"/>
    <w:basedOn w:val="Normal"/>
    <w:pPr>
      <w:spacing w:before="100" w:beforeAutospacing="1" w:after="100" w:afterAutospacing="1"/>
    </w:pPr>
    <w:rPr>
      <w:rFonts w:ascii="Source Sans Pro" w:hAnsi="Source Sans Pro"/>
    </w:rPr>
  </w:style>
  <w:style w:type="paragraph" w:customStyle="1" w:styleId="popover-header">
    <w:name w:val="popover-header"/>
    <w:basedOn w:val="Normal"/>
    <w:pPr>
      <w:spacing w:before="100" w:beforeAutospacing="1"/>
    </w:pPr>
  </w:style>
  <w:style w:type="paragraph" w:customStyle="1" w:styleId="carousel-inner">
    <w:name w:val="carousel-inner"/>
    <w:basedOn w:val="Normal"/>
    <w:pPr>
      <w:spacing w:before="100" w:beforeAutospacing="1" w:after="100" w:afterAutospacing="1"/>
    </w:pPr>
  </w:style>
  <w:style w:type="paragraph" w:customStyle="1" w:styleId="carousel-item">
    <w:name w:val="carousel-item"/>
    <w:basedOn w:val="Normal"/>
    <w:pPr>
      <w:spacing w:before="100" w:beforeAutospacing="1" w:after="100" w:afterAutospacing="1"/>
      <w:ind w:right="-11906"/>
    </w:pPr>
    <w:rPr>
      <w:vanish/>
    </w:rPr>
  </w:style>
  <w:style w:type="paragraph" w:customStyle="1" w:styleId="carousel-control-prev">
    <w:name w:val="carousel-control-prev"/>
    <w:basedOn w:val="Normal"/>
    <w:pPr>
      <w:spacing w:before="100" w:beforeAutospacing="1" w:after="100" w:afterAutospacing="1"/>
      <w:jc w:val="center"/>
    </w:pPr>
    <w:rPr>
      <w:color w:val="FFFFFF"/>
    </w:rPr>
  </w:style>
  <w:style w:type="paragraph" w:customStyle="1" w:styleId="carousel-control-next">
    <w:name w:val="carousel-control-next"/>
    <w:basedOn w:val="Normal"/>
    <w:pPr>
      <w:spacing w:before="100" w:beforeAutospacing="1" w:after="100" w:afterAutospacing="1"/>
      <w:jc w:val="center"/>
    </w:pPr>
    <w:rPr>
      <w:color w:val="FFFFFF"/>
    </w:rPr>
  </w:style>
  <w:style w:type="paragraph" w:customStyle="1" w:styleId="carousel-control-prev-icon">
    <w:name w:val="carousel-control-prev-icon"/>
    <w:basedOn w:val="Normal"/>
    <w:pPr>
      <w:spacing w:before="100" w:beforeAutospacing="1" w:after="100" w:afterAutospacing="1"/>
    </w:pPr>
  </w:style>
  <w:style w:type="paragraph" w:customStyle="1" w:styleId="carousel-control-next-icon">
    <w:name w:val="carousel-control-next-icon"/>
    <w:basedOn w:val="Normal"/>
    <w:pPr>
      <w:spacing w:before="100" w:beforeAutospacing="1" w:after="100" w:afterAutospacing="1"/>
    </w:pPr>
  </w:style>
  <w:style w:type="paragraph" w:customStyle="1" w:styleId="carousel-indicators">
    <w:name w:val="carousel-indicators"/>
    <w:basedOn w:val="Normal"/>
    <w:pPr>
      <w:spacing w:before="100" w:beforeAutospacing="1" w:after="100" w:afterAutospacing="1"/>
      <w:ind w:left="1785" w:right="1785"/>
    </w:pPr>
  </w:style>
  <w:style w:type="paragraph" w:customStyle="1" w:styleId="carousel-caption">
    <w:name w:val="carousel-caption"/>
    <w:basedOn w:val="Normal"/>
    <w:pPr>
      <w:spacing w:before="100" w:beforeAutospacing="1" w:after="100" w:afterAutospacing="1"/>
      <w:jc w:val="center"/>
    </w:pPr>
    <w:rPr>
      <w:color w:val="FFFFFF"/>
    </w:rPr>
  </w:style>
  <w:style w:type="paragraph" w:customStyle="1" w:styleId="offcanvas-backdrop">
    <w:name w:val="offcanvas-backdrop"/>
    <w:basedOn w:val="Normal"/>
    <w:pPr>
      <w:shd w:val="clear" w:color="auto" w:fill="000000"/>
      <w:spacing w:before="100" w:beforeAutospacing="1" w:after="100" w:afterAutospacing="1"/>
    </w:pPr>
  </w:style>
  <w:style w:type="paragraph" w:customStyle="1" w:styleId="offcanvas-title">
    <w:name w:val="offcanvas-title"/>
    <w:basedOn w:val="Normal"/>
    <w:pPr>
      <w:spacing w:before="100" w:beforeAutospacing="1"/>
    </w:pPr>
  </w:style>
  <w:style w:type="paragraph" w:customStyle="1" w:styleId="placeholder">
    <w:name w:val="placeholder"/>
    <w:basedOn w:val="Normal"/>
    <w:pPr>
      <w:spacing w:before="100" w:beforeAutospacing="1" w:after="100" w:afterAutospacing="1"/>
      <w:textAlignment w:val="center"/>
    </w:pPr>
  </w:style>
  <w:style w:type="paragraph" w:customStyle="1" w:styleId="ratio">
    <w:name w:val="ratio"/>
    <w:basedOn w:val="Normal"/>
    <w:pPr>
      <w:spacing w:before="100" w:beforeAutospacing="1" w:after="100" w:afterAutospacing="1"/>
    </w:pPr>
  </w:style>
  <w:style w:type="paragraph" w:customStyle="1" w:styleId="ratio0">
    <w:name w:val="ratio&gt;*"/>
    <w:basedOn w:val="Normal"/>
    <w:pPr>
      <w:spacing w:before="100" w:beforeAutospacing="1" w:after="100" w:afterAutospacing="1"/>
    </w:pPr>
  </w:style>
  <w:style w:type="paragraph" w:customStyle="1" w:styleId="text-truncate">
    <w:name w:val="text-truncate"/>
    <w:basedOn w:val="Normal"/>
    <w:pPr>
      <w:spacing w:before="100" w:beforeAutospacing="1" w:after="100" w:afterAutospacing="1"/>
    </w:pPr>
  </w:style>
  <w:style w:type="paragraph" w:customStyle="1" w:styleId="vr">
    <w:name w:val="vr"/>
    <w:basedOn w:val="Normal"/>
    <w:pPr>
      <w:spacing w:before="100" w:beforeAutospacing="1" w:after="100" w:afterAutospacing="1"/>
    </w:pPr>
  </w:style>
  <w:style w:type="paragraph" w:customStyle="1" w:styleId="bg-default">
    <w:name w:val="bg-default"/>
    <w:basedOn w:val="Normal"/>
    <w:pPr>
      <w:spacing w:before="100" w:beforeAutospacing="1" w:after="100" w:afterAutospacing="1"/>
    </w:pPr>
    <w:rPr>
      <w:color w:val="FFFFFF"/>
    </w:rPr>
  </w:style>
  <w:style w:type="paragraph" w:customStyle="1" w:styleId="bg-primary">
    <w:name w:val="bg-primary"/>
    <w:basedOn w:val="Normal"/>
    <w:pPr>
      <w:spacing w:before="100" w:beforeAutospacing="1" w:after="100" w:afterAutospacing="1"/>
    </w:pPr>
    <w:rPr>
      <w:color w:val="FFFFFF"/>
    </w:rPr>
  </w:style>
  <w:style w:type="paragraph" w:customStyle="1" w:styleId="bg-secondary">
    <w:name w:val="bg-secondary"/>
    <w:basedOn w:val="Normal"/>
    <w:pPr>
      <w:spacing w:before="100" w:beforeAutospacing="1" w:after="100" w:afterAutospacing="1"/>
    </w:pPr>
    <w:rPr>
      <w:color w:val="FFFFFF"/>
    </w:rPr>
  </w:style>
  <w:style w:type="paragraph" w:customStyle="1" w:styleId="bg-success">
    <w:name w:val="bg-success"/>
    <w:basedOn w:val="Normal"/>
    <w:pPr>
      <w:spacing w:before="100" w:beforeAutospacing="1" w:after="100" w:afterAutospacing="1"/>
    </w:pPr>
    <w:rPr>
      <w:color w:val="FFFFFF"/>
    </w:rPr>
  </w:style>
  <w:style w:type="paragraph" w:customStyle="1" w:styleId="bg-info">
    <w:name w:val="bg-info"/>
    <w:basedOn w:val="Normal"/>
    <w:pPr>
      <w:spacing w:before="100" w:beforeAutospacing="1" w:after="100" w:afterAutospacing="1"/>
    </w:pPr>
    <w:rPr>
      <w:color w:val="FFFFFF"/>
    </w:rPr>
  </w:style>
  <w:style w:type="paragraph" w:customStyle="1" w:styleId="bg-warning">
    <w:name w:val="bg-warning"/>
    <w:basedOn w:val="Normal"/>
    <w:pPr>
      <w:spacing w:before="100" w:beforeAutospacing="1" w:after="100" w:afterAutospacing="1"/>
    </w:pPr>
    <w:rPr>
      <w:color w:val="FFFFFF"/>
    </w:rPr>
  </w:style>
  <w:style w:type="paragraph" w:customStyle="1" w:styleId="bg-danger">
    <w:name w:val="bg-danger"/>
    <w:basedOn w:val="Normal"/>
    <w:pPr>
      <w:spacing w:before="100" w:beforeAutospacing="1" w:after="100" w:afterAutospacing="1"/>
    </w:pPr>
    <w:rPr>
      <w:color w:val="FFFFFF"/>
    </w:rPr>
  </w:style>
  <w:style w:type="paragraph" w:customStyle="1" w:styleId="bg-light">
    <w:name w:val="bg-light"/>
    <w:basedOn w:val="Normal"/>
    <w:pPr>
      <w:spacing w:before="100" w:beforeAutospacing="1" w:after="100" w:afterAutospacing="1"/>
    </w:pPr>
    <w:rPr>
      <w:color w:val="000000"/>
    </w:rPr>
  </w:style>
  <w:style w:type="paragraph" w:customStyle="1" w:styleId="bg-dark">
    <w:name w:val="bg-dark"/>
    <w:basedOn w:val="Normal"/>
    <w:pPr>
      <w:spacing w:before="100" w:beforeAutospacing="1" w:after="100" w:afterAutospacing="1"/>
    </w:pPr>
    <w:rPr>
      <w:color w:val="FFFFFF"/>
    </w:rPr>
  </w:style>
  <w:style w:type="paragraph" w:customStyle="1" w:styleId="bg-gradient-blue-indigo">
    <w:name w:val="bg-gradient-blue-indigo"/>
    <w:basedOn w:val="Normal"/>
    <w:pPr>
      <w:spacing w:before="100" w:beforeAutospacing="1" w:after="100" w:afterAutospacing="1"/>
    </w:pPr>
    <w:rPr>
      <w:color w:val="FFFFFF"/>
    </w:rPr>
  </w:style>
  <w:style w:type="paragraph" w:customStyle="1" w:styleId="bg-gradient-blue-purple">
    <w:name w:val="bg-gradient-blue-purple"/>
    <w:basedOn w:val="Normal"/>
    <w:pPr>
      <w:spacing w:before="100" w:beforeAutospacing="1" w:after="100" w:afterAutospacing="1"/>
    </w:pPr>
    <w:rPr>
      <w:color w:val="FFFFFF"/>
    </w:rPr>
  </w:style>
  <w:style w:type="paragraph" w:customStyle="1" w:styleId="bg-gradient-blue-pink">
    <w:name w:val="bg-gradient-blue-pink"/>
    <w:basedOn w:val="Normal"/>
    <w:pPr>
      <w:spacing w:before="100" w:beforeAutospacing="1" w:after="100" w:afterAutospacing="1"/>
    </w:pPr>
    <w:rPr>
      <w:color w:val="FFFFFF"/>
    </w:rPr>
  </w:style>
  <w:style w:type="paragraph" w:customStyle="1" w:styleId="bg-gradient-blue-red">
    <w:name w:val="bg-gradient-blue-red"/>
    <w:basedOn w:val="Normal"/>
    <w:pPr>
      <w:spacing w:before="100" w:beforeAutospacing="1" w:after="100" w:afterAutospacing="1"/>
    </w:pPr>
    <w:rPr>
      <w:color w:val="FFFFFF"/>
    </w:rPr>
  </w:style>
  <w:style w:type="paragraph" w:customStyle="1" w:styleId="bg-gradient-blue-orange">
    <w:name w:val="bg-gradient-blue-orange"/>
    <w:basedOn w:val="Normal"/>
    <w:pPr>
      <w:spacing w:before="100" w:beforeAutospacing="1" w:after="100" w:afterAutospacing="1"/>
    </w:pPr>
    <w:rPr>
      <w:color w:val="FFFFFF"/>
    </w:rPr>
  </w:style>
  <w:style w:type="paragraph" w:customStyle="1" w:styleId="bg-gradient-blue-yellow">
    <w:name w:val="bg-gradient-blue-yellow"/>
    <w:basedOn w:val="Normal"/>
    <w:pPr>
      <w:spacing w:before="100" w:beforeAutospacing="1" w:after="100" w:afterAutospacing="1"/>
    </w:pPr>
    <w:rPr>
      <w:color w:val="FFFFFF"/>
    </w:rPr>
  </w:style>
  <w:style w:type="paragraph" w:customStyle="1" w:styleId="bg-gradient-blue-green">
    <w:name w:val="bg-gradient-blue-green"/>
    <w:basedOn w:val="Normal"/>
    <w:pPr>
      <w:spacing w:before="100" w:beforeAutospacing="1" w:after="100" w:afterAutospacing="1"/>
    </w:pPr>
    <w:rPr>
      <w:color w:val="FFFFFF"/>
    </w:rPr>
  </w:style>
  <w:style w:type="paragraph" w:customStyle="1" w:styleId="bg-gradient-blue-teal">
    <w:name w:val="bg-gradient-blue-teal"/>
    <w:basedOn w:val="Normal"/>
    <w:pPr>
      <w:spacing w:before="100" w:beforeAutospacing="1" w:after="100" w:afterAutospacing="1"/>
    </w:pPr>
    <w:rPr>
      <w:color w:val="FFFFFF"/>
    </w:rPr>
  </w:style>
  <w:style w:type="paragraph" w:customStyle="1" w:styleId="bg-gradient-blue-cyan">
    <w:name w:val="bg-gradient-blue-cyan"/>
    <w:basedOn w:val="Normal"/>
    <w:pPr>
      <w:spacing w:before="100" w:beforeAutospacing="1" w:after="100" w:afterAutospacing="1"/>
    </w:pPr>
    <w:rPr>
      <w:color w:val="FFFFFF"/>
    </w:rPr>
  </w:style>
  <w:style w:type="paragraph" w:customStyle="1" w:styleId="bg-gradient-indigo-blue">
    <w:name w:val="bg-gradient-indigo-blue"/>
    <w:basedOn w:val="Normal"/>
    <w:pPr>
      <w:spacing w:before="100" w:beforeAutospacing="1" w:after="100" w:afterAutospacing="1"/>
    </w:pPr>
    <w:rPr>
      <w:color w:val="FFFFFF"/>
    </w:rPr>
  </w:style>
  <w:style w:type="paragraph" w:customStyle="1" w:styleId="bg-gradient-indigo-purple">
    <w:name w:val="bg-gradient-indigo-purple"/>
    <w:basedOn w:val="Normal"/>
    <w:pPr>
      <w:spacing w:before="100" w:beforeAutospacing="1" w:after="100" w:afterAutospacing="1"/>
    </w:pPr>
    <w:rPr>
      <w:color w:val="FFFFFF"/>
    </w:rPr>
  </w:style>
  <w:style w:type="paragraph" w:customStyle="1" w:styleId="bg-gradient-indigo-pink">
    <w:name w:val="bg-gradient-indigo-pink"/>
    <w:basedOn w:val="Normal"/>
    <w:pPr>
      <w:spacing w:before="100" w:beforeAutospacing="1" w:after="100" w:afterAutospacing="1"/>
    </w:pPr>
    <w:rPr>
      <w:color w:val="FFFFFF"/>
    </w:rPr>
  </w:style>
  <w:style w:type="paragraph" w:customStyle="1" w:styleId="bg-gradient-indigo-red">
    <w:name w:val="bg-gradient-indigo-red"/>
    <w:basedOn w:val="Normal"/>
    <w:pPr>
      <w:spacing w:before="100" w:beforeAutospacing="1" w:after="100" w:afterAutospacing="1"/>
    </w:pPr>
    <w:rPr>
      <w:color w:val="FFFFFF"/>
    </w:rPr>
  </w:style>
  <w:style w:type="paragraph" w:customStyle="1" w:styleId="bg-gradient-indigo-orange">
    <w:name w:val="bg-gradient-indigo-orange"/>
    <w:basedOn w:val="Normal"/>
    <w:pPr>
      <w:spacing w:before="100" w:beforeAutospacing="1" w:after="100" w:afterAutospacing="1"/>
    </w:pPr>
    <w:rPr>
      <w:color w:val="FFFFFF"/>
    </w:rPr>
  </w:style>
  <w:style w:type="paragraph" w:customStyle="1" w:styleId="bg-gradient-indigo-yellow">
    <w:name w:val="bg-gradient-indigo-yellow"/>
    <w:basedOn w:val="Normal"/>
    <w:pPr>
      <w:spacing w:before="100" w:beforeAutospacing="1" w:after="100" w:afterAutospacing="1"/>
    </w:pPr>
    <w:rPr>
      <w:color w:val="FFFFFF"/>
    </w:rPr>
  </w:style>
  <w:style w:type="paragraph" w:customStyle="1" w:styleId="bg-gradient-indigo-green">
    <w:name w:val="bg-gradient-indigo-green"/>
    <w:basedOn w:val="Normal"/>
    <w:pPr>
      <w:spacing w:before="100" w:beforeAutospacing="1" w:after="100" w:afterAutospacing="1"/>
    </w:pPr>
    <w:rPr>
      <w:color w:val="FFFFFF"/>
    </w:rPr>
  </w:style>
  <w:style w:type="paragraph" w:customStyle="1" w:styleId="bg-gradient-indigo-teal">
    <w:name w:val="bg-gradient-indigo-teal"/>
    <w:basedOn w:val="Normal"/>
    <w:pPr>
      <w:spacing w:before="100" w:beforeAutospacing="1" w:after="100" w:afterAutospacing="1"/>
    </w:pPr>
    <w:rPr>
      <w:color w:val="FFFFFF"/>
    </w:rPr>
  </w:style>
  <w:style w:type="paragraph" w:customStyle="1" w:styleId="bg-gradient-indigo-cyan">
    <w:name w:val="bg-gradient-indigo-cyan"/>
    <w:basedOn w:val="Normal"/>
    <w:pPr>
      <w:spacing w:before="100" w:beforeAutospacing="1" w:after="100" w:afterAutospacing="1"/>
    </w:pPr>
    <w:rPr>
      <w:color w:val="FFFFFF"/>
    </w:rPr>
  </w:style>
  <w:style w:type="paragraph" w:customStyle="1" w:styleId="bg-gradient-purple-blue">
    <w:name w:val="bg-gradient-purple-blue"/>
    <w:basedOn w:val="Normal"/>
    <w:pPr>
      <w:spacing w:before="100" w:beforeAutospacing="1" w:after="100" w:afterAutospacing="1"/>
    </w:pPr>
    <w:rPr>
      <w:color w:val="FFFFFF"/>
    </w:rPr>
  </w:style>
  <w:style w:type="paragraph" w:customStyle="1" w:styleId="bg-gradient-purple-indigo">
    <w:name w:val="bg-gradient-purple-indigo"/>
    <w:basedOn w:val="Normal"/>
    <w:pPr>
      <w:spacing w:before="100" w:beforeAutospacing="1" w:after="100" w:afterAutospacing="1"/>
    </w:pPr>
    <w:rPr>
      <w:color w:val="FFFFFF"/>
    </w:rPr>
  </w:style>
  <w:style w:type="paragraph" w:customStyle="1" w:styleId="bg-gradient-purple-pink">
    <w:name w:val="bg-gradient-purple-pink"/>
    <w:basedOn w:val="Normal"/>
    <w:pPr>
      <w:spacing w:before="100" w:beforeAutospacing="1" w:after="100" w:afterAutospacing="1"/>
    </w:pPr>
    <w:rPr>
      <w:color w:val="FFFFFF"/>
    </w:rPr>
  </w:style>
  <w:style w:type="paragraph" w:customStyle="1" w:styleId="bg-gradient-purple-red">
    <w:name w:val="bg-gradient-purple-red"/>
    <w:basedOn w:val="Normal"/>
    <w:pPr>
      <w:spacing w:before="100" w:beforeAutospacing="1" w:after="100" w:afterAutospacing="1"/>
    </w:pPr>
    <w:rPr>
      <w:color w:val="FFFFFF"/>
    </w:rPr>
  </w:style>
  <w:style w:type="paragraph" w:customStyle="1" w:styleId="bg-gradient-purple-orange">
    <w:name w:val="bg-gradient-purple-orange"/>
    <w:basedOn w:val="Normal"/>
    <w:pPr>
      <w:spacing w:before="100" w:beforeAutospacing="1" w:after="100" w:afterAutospacing="1"/>
    </w:pPr>
    <w:rPr>
      <w:color w:val="FFFFFF"/>
    </w:rPr>
  </w:style>
  <w:style w:type="paragraph" w:customStyle="1" w:styleId="bg-gradient-purple-yellow">
    <w:name w:val="bg-gradient-purple-yellow"/>
    <w:basedOn w:val="Normal"/>
    <w:pPr>
      <w:spacing w:before="100" w:beforeAutospacing="1" w:after="100" w:afterAutospacing="1"/>
    </w:pPr>
    <w:rPr>
      <w:color w:val="FFFFFF"/>
    </w:rPr>
  </w:style>
  <w:style w:type="paragraph" w:customStyle="1" w:styleId="bg-gradient-purple-green">
    <w:name w:val="bg-gradient-purple-green"/>
    <w:basedOn w:val="Normal"/>
    <w:pPr>
      <w:spacing w:before="100" w:beforeAutospacing="1" w:after="100" w:afterAutospacing="1"/>
    </w:pPr>
    <w:rPr>
      <w:color w:val="FFFFFF"/>
    </w:rPr>
  </w:style>
  <w:style w:type="paragraph" w:customStyle="1" w:styleId="bg-gradient-purple-teal">
    <w:name w:val="bg-gradient-purple-teal"/>
    <w:basedOn w:val="Normal"/>
    <w:pPr>
      <w:spacing w:before="100" w:beforeAutospacing="1" w:after="100" w:afterAutospacing="1"/>
    </w:pPr>
    <w:rPr>
      <w:color w:val="FFFFFF"/>
    </w:rPr>
  </w:style>
  <w:style w:type="paragraph" w:customStyle="1" w:styleId="bg-gradient-purple-cyan">
    <w:name w:val="bg-gradient-purple-cyan"/>
    <w:basedOn w:val="Normal"/>
    <w:pPr>
      <w:spacing w:before="100" w:beforeAutospacing="1" w:after="100" w:afterAutospacing="1"/>
    </w:pPr>
    <w:rPr>
      <w:color w:val="FFFFFF"/>
    </w:rPr>
  </w:style>
  <w:style w:type="paragraph" w:customStyle="1" w:styleId="bg-gradient-pink-blue">
    <w:name w:val="bg-gradient-pink-blue"/>
    <w:basedOn w:val="Normal"/>
    <w:pPr>
      <w:spacing w:before="100" w:beforeAutospacing="1" w:after="100" w:afterAutospacing="1"/>
    </w:pPr>
    <w:rPr>
      <w:color w:val="FFFFFF"/>
    </w:rPr>
  </w:style>
  <w:style w:type="paragraph" w:customStyle="1" w:styleId="bg-gradient-pink-indigo">
    <w:name w:val="bg-gradient-pink-indigo"/>
    <w:basedOn w:val="Normal"/>
    <w:pPr>
      <w:spacing w:before="100" w:beforeAutospacing="1" w:after="100" w:afterAutospacing="1"/>
    </w:pPr>
    <w:rPr>
      <w:color w:val="FFFFFF"/>
    </w:rPr>
  </w:style>
  <w:style w:type="paragraph" w:customStyle="1" w:styleId="bg-gradient-pink-purple">
    <w:name w:val="bg-gradient-pink-purple"/>
    <w:basedOn w:val="Normal"/>
    <w:pPr>
      <w:spacing w:before="100" w:beforeAutospacing="1" w:after="100" w:afterAutospacing="1"/>
    </w:pPr>
    <w:rPr>
      <w:color w:val="FFFFFF"/>
    </w:rPr>
  </w:style>
  <w:style w:type="paragraph" w:customStyle="1" w:styleId="bg-gradient-pink-red">
    <w:name w:val="bg-gradient-pink-red"/>
    <w:basedOn w:val="Normal"/>
    <w:pPr>
      <w:spacing w:before="100" w:beforeAutospacing="1" w:after="100" w:afterAutospacing="1"/>
    </w:pPr>
    <w:rPr>
      <w:color w:val="FFFFFF"/>
    </w:rPr>
  </w:style>
  <w:style w:type="paragraph" w:customStyle="1" w:styleId="bg-gradient-pink-orange">
    <w:name w:val="bg-gradient-pink-orange"/>
    <w:basedOn w:val="Normal"/>
    <w:pPr>
      <w:spacing w:before="100" w:beforeAutospacing="1" w:after="100" w:afterAutospacing="1"/>
    </w:pPr>
    <w:rPr>
      <w:color w:val="FFFFFF"/>
    </w:rPr>
  </w:style>
  <w:style w:type="paragraph" w:customStyle="1" w:styleId="bg-gradient-pink-yellow">
    <w:name w:val="bg-gradient-pink-yellow"/>
    <w:basedOn w:val="Normal"/>
    <w:pPr>
      <w:spacing w:before="100" w:beforeAutospacing="1" w:after="100" w:afterAutospacing="1"/>
    </w:pPr>
    <w:rPr>
      <w:color w:val="FFFFFF"/>
    </w:rPr>
  </w:style>
  <w:style w:type="paragraph" w:customStyle="1" w:styleId="bg-gradient-pink-green">
    <w:name w:val="bg-gradient-pink-green"/>
    <w:basedOn w:val="Normal"/>
    <w:pPr>
      <w:spacing w:before="100" w:beforeAutospacing="1" w:after="100" w:afterAutospacing="1"/>
    </w:pPr>
    <w:rPr>
      <w:color w:val="FFFFFF"/>
    </w:rPr>
  </w:style>
  <w:style w:type="paragraph" w:customStyle="1" w:styleId="bg-gradient-pink-teal">
    <w:name w:val="bg-gradient-pink-teal"/>
    <w:basedOn w:val="Normal"/>
    <w:pPr>
      <w:spacing w:before="100" w:beforeAutospacing="1" w:after="100" w:afterAutospacing="1"/>
    </w:pPr>
    <w:rPr>
      <w:color w:val="FFFFFF"/>
    </w:rPr>
  </w:style>
  <w:style w:type="paragraph" w:customStyle="1" w:styleId="bg-gradient-pink-cyan">
    <w:name w:val="bg-gradient-pink-cyan"/>
    <w:basedOn w:val="Normal"/>
    <w:pPr>
      <w:spacing w:before="100" w:beforeAutospacing="1" w:after="100" w:afterAutospacing="1"/>
    </w:pPr>
    <w:rPr>
      <w:color w:val="FFFFFF"/>
    </w:rPr>
  </w:style>
  <w:style w:type="paragraph" w:customStyle="1" w:styleId="bg-gradient-red-blue">
    <w:name w:val="bg-gradient-red-blue"/>
    <w:basedOn w:val="Normal"/>
    <w:pPr>
      <w:spacing w:before="100" w:beforeAutospacing="1" w:after="100" w:afterAutospacing="1"/>
    </w:pPr>
    <w:rPr>
      <w:color w:val="FFFFFF"/>
    </w:rPr>
  </w:style>
  <w:style w:type="paragraph" w:customStyle="1" w:styleId="bg-gradient-red-indigo">
    <w:name w:val="bg-gradient-red-indigo"/>
    <w:basedOn w:val="Normal"/>
    <w:pPr>
      <w:spacing w:before="100" w:beforeAutospacing="1" w:after="100" w:afterAutospacing="1"/>
    </w:pPr>
    <w:rPr>
      <w:color w:val="FFFFFF"/>
    </w:rPr>
  </w:style>
  <w:style w:type="paragraph" w:customStyle="1" w:styleId="bg-gradient-red-purple">
    <w:name w:val="bg-gradient-red-purple"/>
    <w:basedOn w:val="Normal"/>
    <w:pPr>
      <w:spacing w:before="100" w:beforeAutospacing="1" w:after="100" w:afterAutospacing="1"/>
    </w:pPr>
    <w:rPr>
      <w:color w:val="FFFFFF"/>
    </w:rPr>
  </w:style>
  <w:style w:type="paragraph" w:customStyle="1" w:styleId="bg-gradient-red-pink">
    <w:name w:val="bg-gradient-red-pink"/>
    <w:basedOn w:val="Normal"/>
    <w:pPr>
      <w:spacing w:before="100" w:beforeAutospacing="1" w:after="100" w:afterAutospacing="1"/>
    </w:pPr>
    <w:rPr>
      <w:color w:val="FFFFFF"/>
    </w:rPr>
  </w:style>
  <w:style w:type="paragraph" w:customStyle="1" w:styleId="bg-gradient-red-orange">
    <w:name w:val="bg-gradient-red-orange"/>
    <w:basedOn w:val="Normal"/>
    <w:pPr>
      <w:spacing w:before="100" w:beforeAutospacing="1" w:after="100" w:afterAutospacing="1"/>
    </w:pPr>
    <w:rPr>
      <w:color w:val="FFFFFF"/>
    </w:rPr>
  </w:style>
  <w:style w:type="paragraph" w:customStyle="1" w:styleId="bg-gradient-red-yellow">
    <w:name w:val="bg-gradient-red-yellow"/>
    <w:basedOn w:val="Normal"/>
    <w:pPr>
      <w:spacing w:before="100" w:beforeAutospacing="1" w:after="100" w:afterAutospacing="1"/>
    </w:pPr>
    <w:rPr>
      <w:color w:val="FFFFFF"/>
    </w:rPr>
  </w:style>
  <w:style w:type="paragraph" w:customStyle="1" w:styleId="bg-gradient-red-green">
    <w:name w:val="bg-gradient-red-green"/>
    <w:basedOn w:val="Normal"/>
    <w:pPr>
      <w:spacing w:before="100" w:beforeAutospacing="1" w:after="100" w:afterAutospacing="1"/>
    </w:pPr>
    <w:rPr>
      <w:color w:val="FFFFFF"/>
    </w:rPr>
  </w:style>
  <w:style w:type="paragraph" w:customStyle="1" w:styleId="bg-gradient-red-teal">
    <w:name w:val="bg-gradient-red-teal"/>
    <w:basedOn w:val="Normal"/>
    <w:pPr>
      <w:spacing w:before="100" w:beforeAutospacing="1" w:after="100" w:afterAutospacing="1"/>
    </w:pPr>
    <w:rPr>
      <w:color w:val="FFFFFF"/>
    </w:rPr>
  </w:style>
  <w:style w:type="paragraph" w:customStyle="1" w:styleId="bg-gradient-red-cyan">
    <w:name w:val="bg-gradient-red-cyan"/>
    <w:basedOn w:val="Normal"/>
    <w:pPr>
      <w:spacing w:before="100" w:beforeAutospacing="1" w:after="100" w:afterAutospacing="1"/>
    </w:pPr>
    <w:rPr>
      <w:color w:val="FFFFFF"/>
    </w:rPr>
  </w:style>
  <w:style w:type="paragraph" w:customStyle="1" w:styleId="bg-gradient-orange-blue">
    <w:name w:val="bg-gradient-orange-blue"/>
    <w:basedOn w:val="Normal"/>
    <w:pPr>
      <w:spacing w:before="100" w:beforeAutospacing="1" w:after="100" w:afterAutospacing="1"/>
    </w:pPr>
    <w:rPr>
      <w:color w:val="FFFFFF"/>
    </w:rPr>
  </w:style>
  <w:style w:type="paragraph" w:customStyle="1" w:styleId="bg-gradient-orange-indigo">
    <w:name w:val="bg-gradient-orange-indigo"/>
    <w:basedOn w:val="Normal"/>
    <w:pPr>
      <w:spacing w:before="100" w:beforeAutospacing="1" w:after="100" w:afterAutospacing="1"/>
    </w:pPr>
    <w:rPr>
      <w:color w:val="FFFFFF"/>
    </w:rPr>
  </w:style>
  <w:style w:type="paragraph" w:customStyle="1" w:styleId="bg-gradient-orange-purple">
    <w:name w:val="bg-gradient-orange-purple"/>
    <w:basedOn w:val="Normal"/>
    <w:pPr>
      <w:spacing w:before="100" w:beforeAutospacing="1" w:after="100" w:afterAutospacing="1"/>
    </w:pPr>
    <w:rPr>
      <w:color w:val="FFFFFF"/>
    </w:rPr>
  </w:style>
  <w:style w:type="paragraph" w:customStyle="1" w:styleId="bg-gradient-orange-pink">
    <w:name w:val="bg-gradient-orange-pink"/>
    <w:basedOn w:val="Normal"/>
    <w:pPr>
      <w:spacing w:before="100" w:beforeAutospacing="1" w:after="100" w:afterAutospacing="1"/>
    </w:pPr>
    <w:rPr>
      <w:color w:val="FFFFFF"/>
    </w:rPr>
  </w:style>
  <w:style w:type="paragraph" w:customStyle="1" w:styleId="bg-gradient-orange-red">
    <w:name w:val="bg-gradient-orange-red"/>
    <w:basedOn w:val="Normal"/>
    <w:pPr>
      <w:spacing w:before="100" w:beforeAutospacing="1" w:after="100" w:afterAutospacing="1"/>
    </w:pPr>
    <w:rPr>
      <w:color w:val="FFFFFF"/>
    </w:rPr>
  </w:style>
  <w:style w:type="paragraph" w:customStyle="1" w:styleId="bg-gradient-orange-yellow">
    <w:name w:val="bg-gradient-orange-yellow"/>
    <w:basedOn w:val="Normal"/>
    <w:pPr>
      <w:spacing w:before="100" w:beforeAutospacing="1" w:after="100" w:afterAutospacing="1"/>
    </w:pPr>
    <w:rPr>
      <w:color w:val="000000"/>
    </w:rPr>
  </w:style>
  <w:style w:type="paragraph" w:customStyle="1" w:styleId="bg-gradient-orange-green">
    <w:name w:val="bg-gradient-orange-green"/>
    <w:basedOn w:val="Normal"/>
    <w:pPr>
      <w:spacing w:before="100" w:beforeAutospacing="1" w:after="100" w:afterAutospacing="1"/>
    </w:pPr>
    <w:rPr>
      <w:color w:val="000000"/>
    </w:rPr>
  </w:style>
  <w:style w:type="paragraph" w:customStyle="1" w:styleId="bg-gradient-orange-teal">
    <w:name w:val="bg-gradient-orange-teal"/>
    <w:basedOn w:val="Normal"/>
    <w:pPr>
      <w:spacing w:before="100" w:beforeAutospacing="1" w:after="100" w:afterAutospacing="1"/>
    </w:pPr>
    <w:rPr>
      <w:color w:val="000000"/>
    </w:rPr>
  </w:style>
  <w:style w:type="paragraph" w:customStyle="1" w:styleId="bg-gradient-orange-cyan">
    <w:name w:val="bg-gradient-orange-cyan"/>
    <w:basedOn w:val="Normal"/>
    <w:pPr>
      <w:spacing w:before="100" w:beforeAutospacing="1" w:after="100" w:afterAutospacing="1"/>
    </w:pPr>
    <w:rPr>
      <w:color w:val="FFFFFF"/>
    </w:rPr>
  </w:style>
  <w:style w:type="paragraph" w:customStyle="1" w:styleId="bg-gradient-yellow-blue">
    <w:name w:val="bg-gradient-yellow-blue"/>
    <w:basedOn w:val="Normal"/>
    <w:pPr>
      <w:spacing w:before="100" w:beforeAutospacing="1" w:after="100" w:afterAutospacing="1"/>
    </w:pPr>
    <w:rPr>
      <w:color w:val="FFFFFF"/>
    </w:rPr>
  </w:style>
  <w:style w:type="paragraph" w:customStyle="1" w:styleId="bg-gradient-yellow-indigo">
    <w:name w:val="bg-gradient-yellow-indigo"/>
    <w:basedOn w:val="Normal"/>
    <w:pPr>
      <w:spacing w:before="100" w:beforeAutospacing="1" w:after="100" w:afterAutospacing="1"/>
    </w:pPr>
    <w:rPr>
      <w:color w:val="FFFFFF"/>
    </w:rPr>
  </w:style>
  <w:style w:type="paragraph" w:customStyle="1" w:styleId="bg-gradient-yellow-purple">
    <w:name w:val="bg-gradient-yellow-purple"/>
    <w:basedOn w:val="Normal"/>
    <w:pPr>
      <w:spacing w:before="100" w:beforeAutospacing="1" w:after="100" w:afterAutospacing="1"/>
    </w:pPr>
    <w:rPr>
      <w:color w:val="FFFFFF"/>
    </w:rPr>
  </w:style>
  <w:style w:type="paragraph" w:customStyle="1" w:styleId="bg-gradient-yellow-pink">
    <w:name w:val="bg-gradient-yellow-pink"/>
    <w:basedOn w:val="Normal"/>
    <w:pPr>
      <w:spacing w:before="100" w:beforeAutospacing="1" w:after="100" w:afterAutospacing="1"/>
    </w:pPr>
    <w:rPr>
      <w:color w:val="FFFFFF"/>
    </w:rPr>
  </w:style>
  <w:style w:type="paragraph" w:customStyle="1" w:styleId="bg-gradient-yellow-red">
    <w:name w:val="bg-gradient-yellow-red"/>
    <w:basedOn w:val="Normal"/>
    <w:pPr>
      <w:spacing w:before="100" w:beforeAutospacing="1" w:after="100" w:afterAutospacing="1"/>
    </w:pPr>
    <w:rPr>
      <w:color w:val="FFFFFF"/>
    </w:rPr>
  </w:style>
  <w:style w:type="paragraph" w:customStyle="1" w:styleId="bg-gradient-yellow-orange">
    <w:name w:val="bg-gradient-yellow-orange"/>
    <w:basedOn w:val="Normal"/>
    <w:pPr>
      <w:spacing w:before="100" w:beforeAutospacing="1" w:after="100" w:afterAutospacing="1"/>
    </w:pPr>
    <w:rPr>
      <w:color w:val="000000"/>
    </w:rPr>
  </w:style>
  <w:style w:type="paragraph" w:customStyle="1" w:styleId="bg-gradient-yellow-green">
    <w:name w:val="bg-gradient-yellow-green"/>
    <w:basedOn w:val="Normal"/>
    <w:pPr>
      <w:spacing w:before="100" w:beforeAutospacing="1" w:after="100" w:afterAutospacing="1"/>
    </w:pPr>
    <w:rPr>
      <w:color w:val="FFFFFF"/>
    </w:rPr>
  </w:style>
  <w:style w:type="paragraph" w:customStyle="1" w:styleId="bg-gradient-yellow-teal">
    <w:name w:val="bg-gradient-yellow-teal"/>
    <w:basedOn w:val="Normal"/>
    <w:pPr>
      <w:spacing w:before="100" w:beforeAutospacing="1" w:after="100" w:afterAutospacing="1"/>
    </w:pPr>
    <w:rPr>
      <w:color w:val="FFFFFF"/>
    </w:rPr>
  </w:style>
  <w:style w:type="paragraph" w:customStyle="1" w:styleId="bg-gradient-yellow-cyan">
    <w:name w:val="bg-gradient-yellow-cyan"/>
    <w:basedOn w:val="Normal"/>
    <w:pPr>
      <w:spacing w:before="100" w:beforeAutospacing="1" w:after="100" w:afterAutospacing="1"/>
    </w:pPr>
    <w:rPr>
      <w:color w:val="FFFFFF"/>
    </w:rPr>
  </w:style>
  <w:style w:type="paragraph" w:customStyle="1" w:styleId="bg-gradient-green-blue">
    <w:name w:val="bg-gradient-green-blue"/>
    <w:basedOn w:val="Normal"/>
    <w:pPr>
      <w:spacing w:before="100" w:beforeAutospacing="1" w:after="100" w:afterAutospacing="1"/>
    </w:pPr>
    <w:rPr>
      <w:color w:val="FFFFFF"/>
    </w:rPr>
  </w:style>
  <w:style w:type="paragraph" w:customStyle="1" w:styleId="bg-gradient-green-indigo">
    <w:name w:val="bg-gradient-green-indigo"/>
    <w:basedOn w:val="Normal"/>
    <w:pPr>
      <w:spacing w:before="100" w:beforeAutospacing="1" w:after="100" w:afterAutospacing="1"/>
    </w:pPr>
    <w:rPr>
      <w:color w:val="FFFFFF"/>
    </w:rPr>
  </w:style>
  <w:style w:type="paragraph" w:customStyle="1" w:styleId="bg-gradient-green-purple">
    <w:name w:val="bg-gradient-green-purple"/>
    <w:basedOn w:val="Normal"/>
    <w:pPr>
      <w:spacing w:before="100" w:beforeAutospacing="1" w:after="100" w:afterAutospacing="1"/>
    </w:pPr>
    <w:rPr>
      <w:color w:val="FFFFFF"/>
    </w:rPr>
  </w:style>
  <w:style w:type="paragraph" w:customStyle="1" w:styleId="bg-gradient-green-pink">
    <w:name w:val="bg-gradient-green-pink"/>
    <w:basedOn w:val="Normal"/>
    <w:pPr>
      <w:spacing w:before="100" w:beforeAutospacing="1" w:after="100" w:afterAutospacing="1"/>
    </w:pPr>
    <w:rPr>
      <w:color w:val="FFFFFF"/>
    </w:rPr>
  </w:style>
  <w:style w:type="paragraph" w:customStyle="1" w:styleId="bg-gradient-green-red">
    <w:name w:val="bg-gradient-green-red"/>
    <w:basedOn w:val="Normal"/>
    <w:pPr>
      <w:spacing w:before="100" w:beforeAutospacing="1" w:after="100" w:afterAutospacing="1"/>
    </w:pPr>
    <w:rPr>
      <w:color w:val="FFFFFF"/>
    </w:rPr>
  </w:style>
  <w:style w:type="paragraph" w:customStyle="1" w:styleId="bg-gradient-green-orange">
    <w:name w:val="bg-gradient-green-orange"/>
    <w:basedOn w:val="Normal"/>
    <w:pPr>
      <w:spacing w:before="100" w:beforeAutospacing="1" w:after="100" w:afterAutospacing="1"/>
    </w:pPr>
    <w:rPr>
      <w:color w:val="000000"/>
    </w:rPr>
  </w:style>
  <w:style w:type="paragraph" w:customStyle="1" w:styleId="bg-gradient-green-yellow">
    <w:name w:val="bg-gradient-green-yellow"/>
    <w:basedOn w:val="Normal"/>
    <w:pPr>
      <w:spacing w:before="100" w:beforeAutospacing="1" w:after="100" w:afterAutospacing="1"/>
    </w:pPr>
    <w:rPr>
      <w:color w:val="FFFFFF"/>
    </w:rPr>
  </w:style>
  <w:style w:type="paragraph" w:customStyle="1" w:styleId="bg-gradient-green-teal">
    <w:name w:val="bg-gradient-green-teal"/>
    <w:basedOn w:val="Normal"/>
    <w:pPr>
      <w:spacing w:before="100" w:beforeAutospacing="1" w:after="100" w:afterAutospacing="1"/>
    </w:pPr>
    <w:rPr>
      <w:color w:val="000000"/>
    </w:rPr>
  </w:style>
  <w:style w:type="paragraph" w:customStyle="1" w:styleId="bg-gradient-green-cyan">
    <w:name w:val="bg-gradient-green-cyan"/>
    <w:basedOn w:val="Normal"/>
    <w:pPr>
      <w:spacing w:before="100" w:beforeAutospacing="1" w:after="100" w:afterAutospacing="1"/>
    </w:pPr>
    <w:rPr>
      <w:color w:val="FFFFFF"/>
    </w:rPr>
  </w:style>
  <w:style w:type="paragraph" w:customStyle="1" w:styleId="bg-gradient-teal-blue">
    <w:name w:val="bg-gradient-teal-blue"/>
    <w:basedOn w:val="Normal"/>
    <w:pPr>
      <w:spacing w:before="100" w:beforeAutospacing="1" w:after="100" w:afterAutospacing="1"/>
    </w:pPr>
    <w:rPr>
      <w:color w:val="FFFFFF"/>
    </w:rPr>
  </w:style>
  <w:style w:type="paragraph" w:customStyle="1" w:styleId="bg-gradient-teal-indigo">
    <w:name w:val="bg-gradient-teal-indigo"/>
    <w:basedOn w:val="Normal"/>
    <w:pPr>
      <w:spacing w:before="100" w:beforeAutospacing="1" w:after="100" w:afterAutospacing="1"/>
    </w:pPr>
    <w:rPr>
      <w:color w:val="FFFFFF"/>
    </w:rPr>
  </w:style>
  <w:style w:type="paragraph" w:customStyle="1" w:styleId="bg-gradient-teal-purple">
    <w:name w:val="bg-gradient-teal-purple"/>
    <w:basedOn w:val="Normal"/>
    <w:pPr>
      <w:spacing w:before="100" w:beforeAutospacing="1" w:after="100" w:afterAutospacing="1"/>
    </w:pPr>
    <w:rPr>
      <w:color w:val="FFFFFF"/>
    </w:rPr>
  </w:style>
  <w:style w:type="paragraph" w:customStyle="1" w:styleId="bg-gradient-teal-pink">
    <w:name w:val="bg-gradient-teal-pink"/>
    <w:basedOn w:val="Normal"/>
    <w:pPr>
      <w:spacing w:before="100" w:beforeAutospacing="1" w:after="100" w:afterAutospacing="1"/>
    </w:pPr>
    <w:rPr>
      <w:color w:val="FFFFFF"/>
    </w:rPr>
  </w:style>
  <w:style w:type="paragraph" w:customStyle="1" w:styleId="bg-gradient-teal-red">
    <w:name w:val="bg-gradient-teal-red"/>
    <w:basedOn w:val="Normal"/>
    <w:pPr>
      <w:spacing w:before="100" w:beforeAutospacing="1" w:after="100" w:afterAutospacing="1"/>
    </w:pPr>
    <w:rPr>
      <w:color w:val="FFFFFF"/>
    </w:rPr>
  </w:style>
  <w:style w:type="paragraph" w:customStyle="1" w:styleId="bg-gradient-teal-orange">
    <w:name w:val="bg-gradient-teal-orange"/>
    <w:basedOn w:val="Normal"/>
    <w:pPr>
      <w:spacing w:before="100" w:beforeAutospacing="1" w:after="100" w:afterAutospacing="1"/>
    </w:pPr>
    <w:rPr>
      <w:color w:val="000000"/>
    </w:rPr>
  </w:style>
  <w:style w:type="paragraph" w:customStyle="1" w:styleId="bg-gradient-teal-yellow">
    <w:name w:val="bg-gradient-teal-yellow"/>
    <w:basedOn w:val="Normal"/>
    <w:pPr>
      <w:spacing w:before="100" w:beforeAutospacing="1" w:after="100" w:afterAutospacing="1"/>
    </w:pPr>
    <w:rPr>
      <w:color w:val="FFFFFF"/>
    </w:rPr>
  </w:style>
  <w:style w:type="paragraph" w:customStyle="1" w:styleId="bg-gradient-teal-green">
    <w:name w:val="bg-gradient-teal-green"/>
    <w:basedOn w:val="Normal"/>
    <w:pPr>
      <w:spacing w:before="100" w:beforeAutospacing="1" w:after="100" w:afterAutospacing="1"/>
    </w:pPr>
    <w:rPr>
      <w:color w:val="000000"/>
    </w:rPr>
  </w:style>
  <w:style w:type="paragraph" w:customStyle="1" w:styleId="bg-gradient-teal-cyan">
    <w:name w:val="bg-gradient-teal-cyan"/>
    <w:basedOn w:val="Normal"/>
    <w:pPr>
      <w:spacing w:before="100" w:beforeAutospacing="1" w:after="100" w:afterAutospacing="1"/>
    </w:pPr>
    <w:rPr>
      <w:color w:val="FFFFFF"/>
    </w:rPr>
  </w:style>
  <w:style w:type="paragraph" w:customStyle="1" w:styleId="bg-gradient-cyan-blue">
    <w:name w:val="bg-gradient-cyan-blue"/>
    <w:basedOn w:val="Normal"/>
    <w:pPr>
      <w:spacing w:before="100" w:beforeAutospacing="1" w:after="100" w:afterAutospacing="1"/>
    </w:pPr>
    <w:rPr>
      <w:color w:val="FFFFFF"/>
    </w:rPr>
  </w:style>
  <w:style w:type="paragraph" w:customStyle="1" w:styleId="bg-gradient-cyan-indigo">
    <w:name w:val="bg-gradient-cyan-indigo"/>
    <w:basedOn w:val="Normal"/>
    <w:pPr>
      <w:spacing w:before="100" w:beforeAutospacing="1" w:after="100" w:afterAutospacing="1"/>
    </w:pPr>
    <w:rPr>
      <w:color w:val="FFFFFF"/>
    </w:rPr>
  </w:style>
  <w:style w:type="paragraph" w:customStyle="1" w:styleId="bg-gradient-cyan-purple">
    <w:name w:val="bg-gradient-cyan-purple"/>
    <w:basedOn w:val="Normal"/>
    <w:pPr>
      <w:spacing w:before="100" w:beforeAutospacing="1" w:after="100" w:afterAutospacing="1"/>
    </w:pPr>
    <w:rPr>
      <w:color w:val="FFFFFF"/>
    </w:rPr>
  </w:style>
  <w:style w:type="paragraph" w:customStyle="1" w:styleId="bg-gradient-cyan-pink">
    <w:name w:val="bg-gradient-cyan-pink"/>
    <w:basedOn w:val="Normal"/>
    <w:pPr>
      <w:spacing w:before="100" w:beforeAutospacing="1" w:after="100" w:afterAutospacing="1"/>
    </w:pPr>
    <w:rPr>
      <w:color w:val="FFFFFF"/>
    </w:rPr>
  </w:style>
  <w:style w:type="paragraph" w:customStyle="1" w:styleId="bg-gradient-cyan-red">
    <w:name w:val="bg-gradient-cyan-red"/>
    <w:basedOn w:val="Normal"/>
    <w:pPr>
      <w:spacing w:before="100" w:beforeAutospacing="1" w:after="100" w:afterAutospacing="1"/>
    </w:pPr>
    <w:rPr>
      <w:color w:val="FFFFFF"/>
    </w:rPr>
  </w:style>
  <w:style w:type="paragraph" w:customStyle="1" w:styleId="bg-gradient-cyan-orange">
    <w:name w:val="bg-gradient-cyan-orange"/>
    <w:basedOn w:val="Normal"/>
    <w:pPr>
      <w:spacing w:before="100" w:beforeAutospacing="1" w:after="100" w:afterAutospacing="1"/>
    </w:pPr>
    <w:rPr>
      <w:color w:val="FFFFFF"/>
    </w:rPr>
  </w:style>
  <w:style w:type="paragraph" w:customStyle="1" w:styleId="bg-gradient-cyan-yellow">
    <w:name w:val="bg-gradient-cyan-yellow"/>
    <w:basedOn w:val="Normal"/>
    <w:pPr>
      <w:spacing w:before="100" w:beforeAutospacing="1" w:after="100" w:afterAutospacing="1"/>
    </w:pPr>
    <w:rPr>
      <w:color w:val="FFFFFF"/>
    </w:rPr>
  </w:style>
  <w:style w:type="paragraph" w:customStyle="1" w:styleId="bg-gradient-cyan-green">
    <w:name w:val="bg-gradient-cyan-green"/>
    <w:basedOn w:val="Normal"/>
    <w:pPr>
      <w:spacing w:before="100" w:beforeAutospacing="1" w:after="100" w:afterAutospacing="1"/>
    </w:pPr>
    <w:rPr>
      <w:color w:val="FFFFFF"/>
    </w:rPr>
  </w:style>
  <w:style w:type="paragraph" w:customStyle="1" w:styleId="bg-gradient-cyan-teal">
    <w:name w:val="bg-gradient-cyan-teal"/>
    <w:basedOn w:val="Normal"/>
    <w:pPr>
      <w:spacing w:before="100" w:beforeAutospacing="1" w:after="100" w:afterAutospacing="1"/>
    </w:pPr>
    <w:rPr>
      <w:color w:val="FFFFFF"/>
    </w:rPr>
  </w:style>
  <w:style w:type="paragraph" w:customStyle="1" w:styleId="bslib-full-screen-enter">
    <w:name w:val="bslib-full-screen-enter"/>
    <w:basedOn w:val="Normal"/>
    <w:pPr>
      <w:spacing w:before="100" w:beforeAutospacing="1" w:after="100" w:afterAutospacing="1"/>
    </w:pPr>
    <w:rPr>
      <w:vanish/>
    </w:rPr>
  </w:style>
  <w:style w:type="paragraph" w:customStyle="1" w:styleId="bslib-full-screen-exit">
    <w:name w:val="bslib-full-screen-exit"/>
    <w:basedOn w:val="Normal"/>
    <w:pPr>
      <w:spacing w:before="100" w:beforeAutospacing="1" w:after="100" w:afterAutospacing="1"/>
    </w:pPr>
  </w:style>
  <w:style w:type="paragraph" w:customStyle="1" w:styleId="bslib-page-fill">
    <w:name w:val="bslib-page-fill"/>
    <w:basedOn w:val="Normal"/>
  </w:style>
  <w:style w:type="paragraph" w:customStyle="1" w:styleId="bslib-page-title">
    <w:name w:val="bslib-page-title"/>
    <w:basedOn w:val="Normal"/>
    <w:pPr>
      <w:pBdr>
        <w:bottom w:val="single" w:sz="6" w:space="0" w:color="E1E1E1"/>
      </w:pBdr>
      <w:spacing w:before="100" w:beforeAutospacing="1"/>
    </w:pPr>
  </w:style>
  <w:style w:type="paragraph" w:customStyle="1" w:styleId="bslib-sidebar-layoutdata-bslib-sidebar-borderfalse">
    <w:name w:val="bslib-sidebar-layout[data-bslib-sidebar-border=false]"/>
    <w:basedOn w:val="Normal"/>
    <w:pPr>
      <w:spacing w:before="100" w:beforeAutospacing="1" w:after="100" w:afterAutospacing="1"/>
    </w:pPr>
  </w:style>
  <w:style w:type="paragraph" w:customStyle="1" w:styleId="tippy-boxdata-themequarto">
    <w:name w:val="tippy-box[data-theme~=quarto]"/>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visually-hidden">
    <w:name w:val="visually-hidden"/>
    <w:basedOn w:val="Normal"/>
  </w:style>
  <w:style w:type="paragraph" w:customStyle="1" w:styleId="quarto-layout-panel">
    <w:name w:val="quarto-layout-panel"/>
    <w:basedOn w:val="Normal"/>
    <w:pPr>
      <w:spacing w:before="100" w:beforeAutospacing="1" w:after="240"/>
    </w:pPr>
  </w:style>
  <w:style w:type="paragraph" w:customStyle="1" w:styleId="quarto-layout-panelfigure">
    <w:name w:val="quarto-layout-panel&gt;figure"/>
    <w:basedOn w:val="Normal"/>
    <w:pPr>
      <w:spacing w:before="100" w:beforeAutospacing="1" w:after="100" w:afterAutospacing="1"/>
    </w:pPr>
  </w:style>
  <w:style w:type="paragraph" w:customStyle="1" w:styleId="quarto-layout-cell">
    <w:name w:val="quarto-layout-cell"/>
    <w:basedOn w:val="Normal"/>
    <w:pPr>
      <w:spacing w:before="100" w:beforeAutospacing="1" w:after="100" w:afterAutospacing="1"/>
      <w:ind w:right="300"/>
    </w:pPr>
  </w:style>
  <w:style w:type="paragraph" w:customStyle="1" w:styleId="quarto-figure">
    <w:name w:val="quarto-figure"/>
    <w:basedOn w:val="Normal"/>
    <w:pPr>
      <w:spacing w:before="100" w:beforeAutospacing="1" w:after="240"/>
    </w:pPr>
  </w:style>
  <w:style w:type="paragraph" w:customStyle="1" w:styleId="quarto-figurefigure">
    <w:name w:val="quarto-figure&gt;figure"/>
    <w:basedOn w:val="Normal"/>
    <w:pPr>
      <w:spacing w:before="100" w:beforeAutospacing="1"/>
    </w:pPr>
  </w:style>
  <w:style w:type="paragraph" w:customStyle="1" w:styleId="quarto-figure-leftfigurep">
    <w:name w:val="quarto-figure-left&gt;figure&gt;p"/>
    <w:basedOn w:val="Normal"/>
    <w:pPr>
      <w:spacing w:before="100" w:beforeAutospacing="1" w:after="100" w:afterAutospacing="1"/>
    </w:pPr>
  </w:style>
  <w:style w:type="paragraph" w:customStyle="1" w:styleId="quarto-figure-leftfigurediv">
    <w:name w:val="quarto-figure-left&gt;figure&gt;div"/>
    <w:basedOn w:val="Normal"/>
    <w:pPr>
      <w:spacing w:before="100" w:beforeAutospacing="1" w:after="100" w:afterAutospacing="1"/>
    </w:pPr>
  </w:style>
  <w:style w:type="paragraph" w:customStyle="1" w:styleId="quarto-figure-centerfigurep">
    <w:name w:val="quarto-figure-center&gt;figure&gt;p"/>
    <w:basedOn w:val="Normal"/>
    <w:pPr>
      <w:spacing w:before="100" w:beforeAutospacing="1" w:after="100" w:afterAutospacing="1"/>
      <w:jc w:val="center"/>
    </w:pPr>
  </w:style>
  <w:style w:type="paragraph" w:customStyle="1" w:styleId="quarto-figure-centerfigurediv">
    <w:name w:val="quarto-figure-center&gt;figure&gt;div"/>
    <w:basedOn w:val="Normal"/>
    <w:pPr>
      <w:spacing w:before="100" w:beforeAutospacing="1" w:after="100" w:afterAutospacing="1"/>
      <w:jc w:val="center"/>
    </w:pPr>
  </w:style>
  <w:style w:type="paragraph" w:customStyle="1" w:styleId="quarto-figure-rightfigurep">
    <w:name w:val="quarto-figure-right&gt;figure&gt;p"/>
    <w:basedOn w:val="Normal"/>
    <w:pPr>
      <w:spacing w:before="100" w:beforeAutospacing="1" w:after="100" w:afterAutospacing="1"/>
      <w:jc w:val="right"/>
    </w:pPr>
  </w:style>
  <w:style w:type="paragraph" w:customStyle="1" w:styleId="quarto-figure-rightfigurediv">
    <w:name w:val="quarto-figure-right&gt;figure&gt;div"/>
    <w:basedOn w:val="Normal"/>
    <w:pPr>
      <w:spacing w:before="100" w:beforeAutospacing="1" w:after="100" w:afterAutospacing="1"/>
      <w:jc w:val="right"/>
    </w:pPr>
  </w:style>
  <w:style w:type="paragraph" w:customStyle="1" w:styleId="table-caption">
    <w:name w:val="table-caption"/>
    <w:basedOn w:val="Normal"/>
    <w:pPr>
      <w:spacing w:before="100" w:beforeAutospacing="1" w:after="100" w:afterAutospacing="1"/>
      <w:jc w:val="center"/>
    </w:pPr>
  </w:style>
  <w:style w:type="paragraph" w:customStyle="1" w:styleId="utterances">
    <w:name w:val="utterances"/>
    <w:basedOn w:val="Normal"/>
    <w:pPr>
      <w:spacing w:before="100" w:beforeAutospacing="1" w:after="100" w:afterAutospacing="1"/>
      <w:ind w:left="-120"/>
    </w:pPr>
  </w:style>
  <w:style w:type="paragraph" w:customStyle="1" w:styleId="footnote-back">
    <w:name w:val="footnote-back"/>
    <w:basedOn w:val="Normal"/>
    <w:pPr>
      <w:spacing w:before="100" w:beforeAutospacing="1" w:after="100" w:afterAutospacing="1"/>
      <w:ind w:left="48"/>
    </w:pPr>
  </w:style>
  <w:style w:type="paragraph" w:customStyle="1" w:styleId="quarto-embedded-source-code">
    <w:name w:val="quarto-embedded-source-code"/>
    <w:basedOn w:val="Normal"/>
    <w:pPr>
      <w:spacing w:before="100" w:beforeAutospacing="1" w:after="100" w:afterAutospacing="1"/>
    </w:pPr>
    <w:rPr>
      <w:vanish/>
    </w:rPr>
  </w:style>
  <w:style w:type="paragraph" w:customStyle="1" w:styleId="quarto-unresolved-ref">
    <w:name w:val="quarto-unresolved-ref"/>
    <w:basedOn w:val="Normal"/>
    <w:pPr>
      <w:spacing w:before="100" w:beforeAutospacing="1" w:after="100" w:afterAutospacing="1"/>
    </w:pPr>
    <w:rPr>
      <w:b/>
      <w:bCs/>
    </w:rPr>
  </w:style>
  <w:style w:type="paragraph" w:customStyle="1" w:styleId="quarto-cover-image">
    <w:name w:val="quarto-cover-image"/>
    <w:basedOn w:val="Normal"/>
    <w:pPr>
      <w:spacing w:before="100" w:beforeAutospacing="1" w:after="100" w:afterAutospacing="1"/>
      <w:ind w:left="450"/>
    </w:pPr>
  </w:style>
  <w:style w:type="paragraph" w:customStyle="1" w:styleId="panel-input">
    <w:name w:val="panel-input"/>
    <w:basedOn w:val="Normal"/>
    <w:pPr>
      <w:spacing w:before="100" w:beforeAutospacing="1" w:after="240"/>
    </w:pPr>
  </w:style>
  <w:style w:type="paragraph" w:customStyle="1" w:styleId="panel-inputdiv">
    <w:name w:val="panel-input&gt;div"/>
    <w:basedOn w:val="Normal"/>
    <w:pPr>
      <w:spacing w:before="100" w:beforeAutospacing="1" w:after="100" w:afterAutospacing="1"/>
      <w:textAlignment w:val="top"/>
    </w:pPr>
  </w:style>
  <w:style w:type="paragraph" w:customStyle="1" w:styleId="panel-inputdivdiv">
    <w:name w:val="panel-input&gt;div&gt;div"/>
    <w:basedOn w:val="Normal"/>
    <w:pPr>
      <w:spacing w:before="100" w:beforeAutospacing="1" w:after="100" w:afterAutospacing="1"/>
      <w:textAlignment w:val="top"/>
    </w:pPr>
  </w:style>
  <w:style w:type="paragraph" w:customStyle="1" w:styleId="layout-sidebar">
    <w:name w:val="layout-sidebar"/>
    <w:basedOn w:val="Normal"/>
    <w:pPr>
      <w:spacing w:before="100" w:beforeAutospacing="1" w:after="240"/>
    </w:pPr>
  </w:style>
  <w:style w:type="paragraph" w:customStyle="1" w:styleId="ansi-black-fg">
    <w:name w:val="ansi-black-fg"/>
    <w:basedOn w:val="Normal"/>
    <w:pPr>
      <w:spacing w:before="100" w:beforeAutospacing="1" w:after="100" w:afterAutospacing="1"/>
    </w:pPr>
    <w:rPr>
      <w:color w:val="3E424D"/>
    </w:rPr>
  </w:style>
  <w:style w:type="paragraph" w:customStyle="1" w:styleId="ansi-black-bg">
    <w:name w:val="ansi-black-bg"/>
    <w:basedOn w:val="Normal"/>
    <w:pPr>
      <w:shd w:val="clear" w:color="auto" w:fill="3E424D"/>
      <w:spacing w:before="100" w:beforeAutospacing="1" w:after="100" w:afterAutospacing="1"/>
    </w:pPr>
  </w:style>
  <w:style w:type="paragraph" w:customStyle="1" w:styleId="ansi-black-intense-black">
    <w:name w:val="ansi-black-intense-black"/>
    <w:basedOn w:val="Normal"/>
    <w:pPr>
      <w:shd w:val="clear" w:color="auto" w:fill="282C36"/>
      <w:spacing w:before="100" w:beforeAutospacing="1" w:after="100" w:afterAutospacing="1"/>
    </w:pPr>
    <w:rPr>
      <w:color w:val="282C36"/>
    </w:rPr>
  </w:style>
  <w:style w:type="paragraph" w:customStyle="1" w:styleId="ansi-bright-black-fg">
    <w:name w:val="ansi-bright-black-fg"/>
    <w:basedOn w:val="Normal"/>
    <w:pPr>
      <w:spacing w:before="100" w:beforeAutospacing="1" w:after="100" w:afterAutospacing="1"/>
    </w:pPr>
    <w:rPr>
      <w:color w:val="282C36"/>
    </w:rPr>
  </w:style>
  <w:style w:type="paragraph" w:customStyle="1" w:styleId="ansi-bright-black-bg">
    <w:name w:val="ansi-bright-black-bg"/>
    <w:basedOn w:val="Normal"/>
    <w:pPr>
      <w:shd w:val="clear" w:color="auto" w:fill="282C36"/>
      <w:spacing w:before="100" w:beforeAutospacing="1" w:after="100" w:afterAutospacing="1"/>
    </w:pPr>
  </w:style>
  <w:style w:type="paragraph" w:customStyle="1" w:styleId="ansi-red-fg">
    <w:name w:val="ansi-red-fg"/>
    <w:basedOn w:val="Normal"/>
    <w:pPr>
      <w:spacing w:before="100" w:beforeAutospacing="1" w:after="100" w:afterAutospacing="1"/>
    </w:pPr>
    <w:rPr>
      <w:color w:val="E75C58"/>
    </w:rPr>
  </w:style>
  <w:style w:type="paragraph" w:customStyle="1" w:styleId="ansi-red-bg">
    <w:name w:val="ansi-red-bg"/>
    <w:basedOn w:val="Normal"/>
    <w:pPr>
      <w:shd w:val="clear" w:color="auto" w:fill="E75C58"/>
      <w:spacing w:before="100" w:beforeAutospacing="1" w:after="100" w:afterAutospacing="1"/>
    </w:pPr>
  </w:style>
  <w:style w:type="paragraph" w:customStyle="1" w:styleId="ansi-red-intense-red">
    <w:name w:val="ansi-red-intense-red"/>
    <w:basedOn w:val="Normal"/>
    <w:pPr>
      <w:shd w:val="clear" w:color="auto" w:fill="B22B31"/>
      <w:spacing w:before="100" w:beforeAutospacing="1" w:after="100" w:afterAutospacing="1"/>
    </w:pPr>
    <w:rPr>
      <w:color w:val="B22B31"/>
    </w:rPr>
  </w:style>
  <w:style w:type="paragraph" w:customStyle="1" w:styleId="ansi-bright-red-fg">
    <w:name w:val="ansi-bright-red-fg"/>
    <w:basedOn w:val="Normal"/>
    <w:pPr>
      <w:spacing w:before="100" w:beforeAutospacing="1" w:after="100" w:afterAutospacing="1"/>
    </w:pPr>
    <w:rPr>
      <w:color w:val="B22B31"/>
    </w:rPr>
  </w:style>
  <w:style w:type="paragraph" w:customStyle="1" w:styleId="ansi-bright-red-bg">
    <w:name w:val="ansi-bright-red-bg"/>
    <w:basedOn w:val="Normal"/>
    <w:pPr>
      <w:shd w:val="clear" w:color="auto" w:fill="B22B31"/>
      <w:spacing w:before="100" w:beforeAutospacing="1" w:after="100" w:afterAutospacing="1"/>
    </w:pPr>
  </w:style>
  <w:style w:type="paragraph" w:customStyle="1" w:styleId="ansi-green-fg">
    <w:name w:val="ansi-green-fg"/>
    <w:basedOn w:val="Normal"/>
    <w:pPr>
      <w:spacing w:before="100" w:beforeAutospacing="1" w:after="100" w:afterAutospacing="1"/>
    </w:pPr>
    <w:rPr>
      <w:color w:val="00A250"/>
    </w:rPr>
  </w:style>
  <w:style w:type="paragraph" w:customStyle="1" w:styleId="ansi-green-bg">
    <w:name w:val="ansi-green-bg"/>
    <w:basedOn w:val="Normal"/>
    <w:pPr>
      <w:shd w:val="clear" w:color="auto" w:fill="00A250"/>
      <w:spacing w:before="100" w:beforeAutospacing="1" w:after="100" w:afterAutospacing="1"/>
    </w:pPr>
  </w:style>
  <w:style w:type="paragraph" w:customStyle="1" w:styleId="ansi-green-intense-green">
    <w:name w:val="ansi-green-intense-green"/>
    <w:basedOn w:val="Normal"/>
    <w:pPr>
      <w:shd w:val="clear" w:color="auto" w:fill="007427"/>
      <w:spacing w:before="100" w:beforeAutospacing="1" w:after="100" w:afterAutospacing="1"/>
    </w:pPr>
    <w:rPr>
      <w:color w:val="007427"/>
    </w:rPr>
  </w:style>
  <w:style w:type="paragraph" w:customStyle="1" w:styleId="ansi-bright-green-fg">
    <w:name w:val="ansi-bright-green-fg"/>
    <w:basedOn w:val="Normal"/>
    <w:pPr>
      <w:spacing w:before="100" w:beforeAutospacing="1" w:after="100" w:afterAutospacing="1"/>
    </w:pPr>
    <w:rPr>
      <w:color w:val="007427"/>
    </w:rPr>
  </w:style>
  <w:style w:type="paragraph" w:customStyle="1" w:styleId="ansi-bright-green-bg">
    <w:name w:val="ansi-bright-green-bg"/>
    <w:basedOn w:val="Normal"/>
    <w:pPr>
      <w:shd w:val="clear" w:color="auto" w:fill="007427"/>
      <w:spacing w:before="100" w:beforeAutospacing="1" w:after="100" w:afterAutospacing="1"/>
    </w:pPr>
  </w:style>
  <w:style w:type="paragraph" w:customStyle="1" w:styleId="ansi-yellow-fg">
    <w:name w:val="ansi-yellow-fg"/>
    <w:basedOn w:val="Normal"/>
    <w:pPr>
      <w:spacing w:before="100" w:beforeAutospacing="1" w:after="100" w:afterAutospacing="1"/>
    </w:pPr>
    <w:rPr>
      <w:color w:val="DDB62B"/>
    </w:rPr>
  </w:style>
  <w:style w:type="paragraph" w:customStyle="1" w:styleId="ansi-yellow-bg">
    <w:name w:val="ansi-yellow-bg"/>
    <w:basedOn w:val="Normal"/>
    <w:pPr>
      <w:shd w:val="clear" w:color="auto" w:fill="DDB62B"/>
      <w:spacing w:before="100" w:beforeAutospacing="1" w:after="100" w:afterAutospacing="1"/>
    </w:pPr>
  </w:style>
  <w:style w:type="paragraph" w:customStyle="1" w:styleId="ansi-yellow-intense-yellow">
    <w:name w:val="ansi-yellow-intense-yellow"/>
    <w:basedOn w:val="Normal"/>
    <w:pPr>
      <w:shd w:val="clear" w:color="auto" w:fill="B27D12"/>
      <w:spacing w:before="100" w:beforeAutospacing="1" w:after="100" w:afterAutospacing="1"/>
    </w:pPr>
    <w:rPr>
      <w:color w:val="B27D12"/>
    </w:rPr>
  </w:style>
  <w:style w:type="paragraph" w:customStyle="1" w:styleId="ansi-bright-yellow-fg">
    <w:name w:val="ansi-bright-yellow-fg"/>
    <w:basedOn w:val="Normal"/>
    <w:pPr>
      <w:spacing w:before="100" w:beforeAutospacing="1" w:after="100" w:afterAutospacing="1"/>
    </w:pPr>
    <w:rPr>
      <w:color w:val="B27D12"/>
    </w:rPr>
  </w:style>
  <w:style w:type="paragraph" w:customStyle="1" w:styleId="ansi-bright-yellow-bg">
    <w:name w:val="ansi-bright-yellow-bg"/>
    <w:basedOn w:val="Normal"/>
    <w:pPr>
      <w:shd w:val="clear" w:color="auto" w:fill="B27D12"/>
      <w:spacing w:before="100" w:beforeAutospacing="1" w:after="100" w:afterAutospacing="1"/>
    </w:pPr>
  </w:style>
  <w:style w:type="paragraph" w:customStyle="1" w:styleId="ansi-blue-fg">
    <w:name w:val="ansi-blue-fg"/>
    <w:basedOn w:val="Normal"/>
    <w:pPr>
      <w:spacing w:before="100" w:beforeAutospacing="1" w:after="100" w:afterAutospacing="1"/>
    </w:pPr>
    <w:rPr>
      <w:color w:val="208FFB"/>
    </w:rPr>
  </w:style>
  <w:style w:type="paragraph" w:customStyle="1" w:styleId="ansi-blue-bg">
    <w:name w:val="ansi-blue-bg"/>
    <w:basedOn w:val="Normal"/>
    <w:pPr>
      <w:shd w:val="clear" w:color="auto" w:fill="208FFB"/>
      <w:spacing w:before="100" w:beforeAutospacing="1" w:after="100" w:afterAutospacing="1"/>
    </w:pPr>
  </w:style>
  <w:style w:type="paragraph" w:customStyle="1" w:styleId="ansi-blue-intense-blue">
    <w:name w:val="ansi-blue-intense-blue"/>
    <w:basedOn w:val="Normal"/>
    <w:pPr>
      <w:shd w:val="clear" w:color="auto" w:fill="0065CA"/>
      <w:spacing w:before="100" w:beforeAutospacing="1" w:after="100" w:afterAutospacing="1"/>
    </w:pPr>
    <w:rPr>
      <w:color w:val="0065CA"/>
    </w:rPr>
  </w:style>
  <w:style w:type="paragraph" w:customStyle="1" w:styleId="ansi-bright-blue-fg">
    <w:name w:val="ansi-bright-blue-fg"/>
    <w:basedOn w:val="Normal"/>
    <w:pPr>
      <w:spacing w:before="100" w:beforeAutospacing="1" w:after="100" w:afterAutospacing="1"/>
    </w:pPr>
    <w:rPr>
      <w:color w:val="0065CA"/>
    </w:rPr>
  </w:style>
  <w:style w:type="paragraph" w:customStyle="1" w:styleId="ansi-bright-blue-bg">
    <w:name w:val="ansi-bright-blue-bg"/>
    <w:basedOn w:val="Normal"/>
    <w:pPr>
      <w:shd w:val="clear" w:color="auto" w:fill="0065CA"/>
      <w:spacing w:before="100" w:beforeAutospacing="1" w:after="100" w:afterAutospacing="1"/>
    </w:pPr>
  </w:style>
  <w:style w:type="paragraph" w:customStyle="1" w:styleId="ansi-magenta-fg">
    <w:name w:val="ansi-magenta-fg"/>
    <w:basedOn w:val="Normal"/>
    <w:pPr>
      <w:spacing w:before="100" w:beforeAutospacing="1" w:after="100" w:afterAutospacing="1"/>
    </w:pPr>
    <w:rPr>
      <w:color w:val="D160C4"/>
    </w:rPr>
  </w:style>
  <w:style w:type="paragraph" w:customStyle="1" w:styleId="ansi-magenta-bg">
    <w:name w:val="ansi-magenta-bg"/>
    <w:basedOn w:val="Normal"/>
    <w:pPr>
      <w:shd w:val="clear" w:color="auto" w:fill="D160C4"/>
      <w:spacing w:before="100" w:beforeAutospacing="1" w:after="100" w:afterAutospacing="1"/>
    </w:pPr>
  </w:style>
  <w:style w:type="paragraph" w:customStyle="1" w:styleId="ansi-magenta-intense-magenta">
    <w:name w:val="ansi-magenta-intense-magenta"/>
    <w:basedOn w:val="Normal"/>
    <w:pPr>
      <w:shd w:val="clear" w:color="auto" w:fill="A03196"/>
      <w:spacing w:before="100" w:beforeAutospacing="1" w:after="100" w:afterAutospacing="1"/>
    </w:pPr>
    <w:rPr>
      <w:color w:val="A03196"/>
    </w:rPr>
  </w:style>
  <w:style w:type="paragraph" w:customStyle="1" w:styleId="ansi-bright-magenta-fg">
    <w:name w:val="ansi-bright-magenta-fg"/>
    <w:basedOn w:val="Normal"/>
    <w:pPr>
      <w:spacing w:before="100" w:beforeAutospacing="1" w:after="100" w:afterAutospacing="1"/>
    </w:pPr>
    <w:rPr>
      <w:color w:val="A03196"/>
    </w:rPr>
  </w:style>
  <w:style w:type="paragraph" w:customStyle="1" w:styleId="ansi-bright-magenta-bg">
    <w:name w:val="ansi-bright-magenta-bg"/>
    <w:basedOn w:val="Normal"/>
    <w:pPr>
      <w:shd w:val="clear" w:color="auto" w:fill="A03196"/>
      <w:spacing w:before="100" w:beforeAutospacing="1" w:after="100" w:afterAutospacing="1"/>
    </w:pPr>
  </w:style>
  <w:style w:type="paragraph" w:customStyle="1" w:styleId="ansi-cyan-fg">
    <w:name w:val="ansi-cyan-fg"/>
    <w:basedOn w:val="Normal"/>
    <w:pPr>
      <w:spacing w:before="100" w:beforeAutospacing="1" w:after="100" w:afterAutospacing="1"/>
    </w:pPr>
    <w:rPr>
      <w:color w:val="60C6C8"/>
    </w:rPr>
  </w:style>
  <w:style w:type="paragraph" w:customStyle="1" w:styleId="ansi-cyan-bg">
    <w:name w:val="ansi-cyan-bg"/>
    <w:basedOn w:val="Normal"/>
    <w:pPr>
      <w:shd w:val="clear" w:color="auto" w:fill="60C6C8"/>
      <w:spacing w:before="100" w:beforeAutospacing="1" w:after="100" w:afterAutospacing="1"/>
    </w:pPr>
  </w:style>
  <w:style w:type="paragraph" w:customStyle="1" w:styleId="ansi-cyan-intense-cyan">
    <w:name w:val="ansi-cyan-intense-cyan"/>
    <w:basedOn w:val="Normal"/>
    <w:pPr>
      <w:shd w:val="clear" w:color="auto" w:fill="258F8F"/>
      <w:spacing w:before="100" w:beforeAutospacing="1" w:after="100" w:afterAutospacing="1"/>
    </w:pPr>
    <w:rPr>
      <w:color w:val="258F8F"/>
    </w:rPr>
  </w:style>
  <w:style w:type="paragraph" w:customStyle="1" w:styleId="ansi-bright-cyan-fg">
    <w:name w:val="ansi-bright-cyan-fg"/>
    <w:basedOn w:val="Normal"/>
    <w:pPr>
      <w:spacing w:before="100" w:beforeAutospacing="1" w:after="100" w:afterAutospacing="1"/>
    </w:pPr>
    <w:rPr>
      <w:color w:val="258F8F"/>
    </w:rPr>
  </w:style>
  <w:style w:type="paragraph" w:customStyle="1" w:styleId="ansi-bright-cyan-bg">
    <w:name w:val="ansi-bright-cyan-bg"/>
    <w:basedOn w:val="Normal"/>
    <w:pPr>
      <w:shd w:val="clear" w:color="auto" w:fill="258F8F"/>
      <w:spacing w:before="100" w:beforeAutospacing="1" w:after="100" w:afterAutospacing="1"/>
    </w:pPr>
  </w:style>
  <w:style w:type="paragraph" w:customStyle="1" w:styleId="ansi-white-fg">
    <w:name w:val="ansi-white-fg"/>
    <w:basedOn w:val="Normal"/>
    <w:pPr>
      <w:spacing w:before="100" w:beforeAutospacing="1" w:after="100" w:afterAutospacing="1"/>
    </w:pPr>
    <w:rPr>
      <w:color w:val="C5C1B4"/>
    </w:rPr>
  </w:style>
  <w:style w:type="paragraph" w:customStyle="1" w:styleId="ansi-white-bg">
    <w:name w:val="ansi-white-bg"/>
    <w:basedOn w:val="Normal"/>
    <w:pPr>
      <w:shd w:val="clear" w:color="auto" w:fill="C5C1B4"/>
      <w:spacing w:before="100" w:beforeAutospacing="1" w:after="100" w:afterAutospacing="1"/>
    </w:pPr>
  </w:style>
  <w:style w:type="paragraph" w:customStyle="1" w:styleId="ansi-white-intense-white">
    <w:name w:val="ansi-white-intense-white"/>
    <w:basedOn w:val="Normal"/>
    <w:pPr>
      <w:shd w:val="clear" w:color="auto" w:fill="A1A6B2"/>
      <w:spacing w:before="100" w:beforeAutospacing="1" w:after="100" w:afterAutospacing="1"/>
    </w:pPr>
    <w:rPr>
      <w:color w:val="A1A6B2"/>
    </w:rPr>
  </w:style>
  <w:style w:type="paragraph" w:customStyle="1" w:styleId="ansi-bright-white-fg">
    <w:name w:val="ansi-bright-white-fg"/>
    <w:basedOn w:val="Normal"/>
    <w:pPr>
      <w:spacing w:before="100" w:beforeAutospacing="1" w:after="100" w:afterAutospacing="1"/>
    </w:pPr>
    <w:rPr>
      <w:color w:val="A1A6B2"/>
    </w:rPr>
  </w:style>
  <w:style w:type="paragraph" w:customStyle="1" w:styleId="ansi-bright-white-bg">
    <w:name w:val="ansi-bright-white-bg"/>
    <w:basedOn w:val="Normal"/>
    <w:pPr>
      <w:shd w:val="clear" w:color="auto" w:fill="A1A6B2"/>
      <w:spacing w:before="100" w:beforeAutospacing="1" w:after="100" w:afterAutospacing="1"/>
    </w:pPr>
  </w:style>
  <w:style w:type="paragraph" w:customStyle="1" w:styleId="ansi-default-inverse-fg">
    <w:name w:val="ansi-default-inverse-fg"/>
    <w:basedOn w:val="Normal"/>
    <w:pPr>
      <w:spacing w:before="100" w:beforeAutospacing="1" w:after="100" w:afterAutospacing="1"/>
    </w:pPr>
    <w:rPr>
      <w:color w:val="FFFFFF"/>
    </w:rPr>
  </w:style>
  <w:style w:type="paragraph" w:customStyle="1" w:styleId="ansi-default-inverse-bg">
    <w:name w:val="ansi-default-inverse-bg"/>
    <w:basedOn w:val="Normal"/>
    <w:pPr>
      <w:shd w:val="clear" w:color="auto" w:fill="000000"/>
      <w:spacing w:before="100" w:beforeAutospacing="1" w:after="100" w:afterAutospacing="1"/>
    </w:pPr>
  </w:style>
  <w:style w:type="paragraph" w:customStyle="1" w:styleId="ansi-bold">
    <w:name w:val="ansi-bold"/>
    <w:basedOn w:val="Normal"/>
    <w:pPr>
      <w:spacing w:before="100" w:beforeAutospacing="1" w:after="100" w:afterAutospacing="1"/>
    </w:pPr>
    <w:rPr>
      <w:b/>
      <w:bCs/>
    </w:rPr>
  </w:style>
  <w:style w:type="paragraph" w:customStyle="1" w:styleId="ansi-underline">
    <w:name w:val="ansi-underline"/>
    <w:basedOn w:val="Normal"/>
    <w:pPr>
      <w:spacing w:before="100" w:beforeAutospacing="1" w:after="100" w:afterAutospacing="1"/>
    </w:pPr>
    <w:rPr>
      <w:u w:val="single"/>
    </w:rPr>
  </w:style>
  <w:style w:type="paragraph" w:customStyle="1" w:styleId="code-copy-button">
    <w:name w:val="code-copy-button"/>
    <w:basedOn w:val="Normal"/>
    <w:pPr>
      <w:spacing w:before="75" w:after="100" w:afterAutospacing="1"/>
      <w:ind w:right="75"/>
    </w:pPr>
  </w:style>
  <w:style w:type="paragraph" w:customStyle="1" w:styleId="code-copy-button-tooltip">
    <w:name w:val="code-copy-button-tooltip"/>
    <w:basedOn w:val="Normal"/>
    <w:pPr>
      <w:spacing w:before="100" w:beforeAutospacing="1" w:after="100" w:afterAutospacing="1"/>
    </w:pPr>
    <w:rPr>
      <w:sz w:val="18"/>
      <w:szCs w:val="18"/>
    </w:rPr>
  </w:style>
  <w:style w:type="paragraph" w:customStyle="1" w:styleId="margin-caption">
    <w:name w:val="margin-caption&gt;*"/>
    <w:basedOn w:val="Normal"/>
    <w:pPr>
      <w:spacing w:before="100" w:beforeAutospacing="1" w:after="100" w:afterAutospacing="1"/>
    </w:pPr>
  </w:style>
  <w:style w:type="paragraph" w:customStyle="1" w:styleId="tab-content">
    <w:name w:val="tab-content"/>
    <w:basedOn w:val="Normal"/>
    <w:pPr>
      <w:pBdr>
        <w:left w:val="single" w:sz="6" w:space="12" w:color="E1E1E1"/>
        <w:bottom w:val="single" w:sz="6" w:space="12" w:color="E1E1E1"/>
        <w:right w:val="single" w:sz="6" w:space="12" w:color="E1E1E1"/>
      </w:pBdr>
      <w:spacing w:after="240"/>
    </w:pPr>
  </w:style>
  <w:style w:type="paragraph" w:customStyle="1" w:styleId="tab-panep">
    <w:name w:val="tab-pane&gt;p"/>
    <w:basedOn w:val="Normal"/>
    <w:pPr>
      <w:spacing w:before="100" w:beforeAutospacing="1" w:after="100" w:afterAutospacing="1"/>
    </w:pPr>
  </w:style>
  <w:style w:type="paragraph" w:customStyle="1" w:styleId="code-tools-button">
    <w:name w:val="code-tools-button"/>
    <w:basedOn w:val="Normal"/>
    <w:pPr>
      <w:spacing w:before="100" w:beforeAutospacing="1" w:after="100" w:afterAutospacing="1"/>
      <w:ind w:left="75"/>
    </w:pPr>
  </w:style>
  <w:style w:type="paragraph" w:customStyle="1" w:styleId="sidebar">
    <w:name w:val="sidebar"/>
    <w:basedOn w:val="Normal"/>
    <w:pPr>
      <w:spacing w:before="100" w:beforeAutospacing="1" w:after="100" w:afterAutospacing="1"/>
    </w:pPr>
  </w:style>
  <w:style w:type="paragraph" w:customStyle="1" w:styleId="quarto-notebook-link">
    <w:name w:val="quarto-notebook-link"/>
    <w:basedOn w:val="Normal"/>
    <w:pPr>
      <w:spacing w:before="100" w:beforeAutospacing="1" w:after="240"/>
    </w:pPr>
    <w:rPr>
      <w:sz w:val="18"/>
      <w:szCs w:val="18"/>
    </w:rPr>
  </w:style>
  <w:style w:type="paragraph" w:customStyle="1" w:styleId="toc-actions">
    <w:name w:val="toc-actions"/>
    <w:basedOn w:val="Normal"/>
    <w:pPr>
      <w:spacing w:before="100" w:beforeAutospacing="1" w:after="100" w:afterAutospacing="1"/>
    </w:pPr>
  </w:style>
  <w:style w:type="paragraph" w:customStyle="1" w:styleId="quarto-alternate-formats">
    <w:name w:val="quarto-alternate-formats"/>
    <w:basedOn w:val="Normal"/>
    <w:pPr>
      <w:spacing w:before="100" w:beforeAutospacing="1" w:after="100" w:afterAutospacing="1"/>
    </w:pPr>
  </w:style>
  <w:style w:type="paragraph" w:customStyle="1" w:styleId="quarto-other-links">
    <w:name w:val="quarto-other-links"/>
    <w:basedOn w:val="Normal"/>
    <w:pPr>
      <w:spacing w:before="100" w:beforeAutospacing="1" w:after="100" w:afterAutospacing="1"/>
    </w:pPr>
  </w:style>
  <w:style w:type="paragraph" w:customStyle="1" w:styleId="quarto-code-links">
    <w:name w:val="quarto-code-links"/>
    <w:basedOn w:val="Normal"/>
    <w:pPr>
      <w:spacing w:before="100" w:beforeAutospacing="1" w:after="100" w:afterAutospacing="1"/>
    </w:pPr>
  </w:style>
  <w:style w:type="paragraph" w:customStyle="1" w:styleId="quarto-alternate-notebooks">
    <w:name w:val="quarto-alternate-notebooks"/>
    <w:basedOn w:val="Normal"/>
    <w:pPr>
      <w:spacing w:before="100" w:beforeAutospacing="1" w:after="100" w:afterAutospacing="1"/>
    </w:pPr>
  </w:style>
  <w:style w:type="paragraph" w:customStyle="1" w:styleId="kbd">
    <w:name w:val="kbd"/>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pPr>
    <w:rPr>
      <w:color w:val="373A3C"/>
    </w:rPr>
  </w:style>
  <w:style w:type="paragraph" w:customStyle="1" w:styleId="footnote-ref">
    <w:name w:val="footnote-ref"/>
    <w:basedOn w:val="Normal"/>
    <w:pPr>
      <w:spacing w:before="100" w:beforeAutospacing="1" w:after="100" w:afterAutospacing="1"/>
    </w:pPr>
  </w:style>
  <w:style w:type="paragraph" w:customStyle="1" w:styleId="tippy-content0">
    <w:name w:val="tippy-content&gt;*"/>
    <w:basedOn w:val="Normal"/>
    <w:pPr>
      <w:spacing w:before="100" w:beforeAutospacing="1" w:after="168"/>
    </w:pPr>
  </w:style>
  <w:style w:type="paragraph" w:customStyle="1" w:styleId="sidebar-navigation">
    <w:name w:val="sidebar-navigation"/>
    <w:basedOn w:val="Normal"/>
    <w:pPr>
      <w:spacing w:before="100" w:beforeAutospacing="1" w:after="100" w:afterAutospacing="1"/>
    </w:pPr>
  </w:style>
  <w:style w:type="paragraph" w:customStyle="1" w:styleId="navbar">
    <w:name w:val="navbar"/>
    <w:basedOn w:val="Normal"/>
    <w:pPr>
      <w:shd w:val="clear" w:color="auto" w:fill="F8F9FA"/>
      <w:spacing w:before="100" w:beforeAutospacing="1" w:after="100" w:afterAutospacing="1"/>
    </w:pPr>
    <w:rPr>
      <w:color w:val="545455"/>
    </w:rPr>
  </w:style>
  <w:style w:type="paragraph" w:customStyle="1" w:styleId="quarto-sidebar-toggle">
    <w:name w:val="quarto-sidebar-toggle"/>
    <w:basedOn w:val="Normal"/>
    <w:pPr>
      <w:pBdr>
        <w:top w:val="single" w:sz="2" w:space="0" w:color="E1E1E1"/>
        <w:left w:val="single" w:sz="6" w:space="0" w:color="E1E1E1"/>
        <w:bottom w:val="single" w:sz="6" w:space="0" w:color="E1E1E1"/>
        <w:right w:val="single" w:sz="6" w:space="0" w:color="E1E1E1"/>
      </w:pBdr>
      <w:spacing w:before="100" w:beforeAutospacing="1" w:after="100" w:afterAutospacing="1"/>
    </w:pPr>
  </w:style>
  <w:style w:type="paragraph" w:customStyle="1" w:styleId="quarto-sidebar-toggle-title">
    <w:name w:val="quarto-sidebar-toggle-title"/>
    <w:basedOn w:val="Normal"/>
    <w:pPr>
      <w:spacing w:before="100" w:beforeAutospacing="1" w:after="100" w:afterAutospacing="1"/>
      <w:ind w:left="60"/>
      <w:jc w:val="center"/>
    </w:pPr>
    <w:rPr>
      <w:sz w:val="19"/>
      <w:szCs w:val="19"/>
    </w:rPr>
  </w:style>
  <w:style w:type="paragraph" w:customStyle="1" w:styleId="quarto-sidebar-toggle-icon">
    <w:name w:val="quarto-sidebar-toggle-icon"/>
    <w:basedOn w:val="Normal"/>
    <w:pPr>
      <w:spacing w:before="100" w:beforeAutospacing="1" w:after="100" w:afterAutospacing="1"/>
      <w:ind w:right="120"/>
    </w:pPr>
    <w:rPr>
      <w:color w:val="E1E1E1"/>
    </w:rPr>
  </w:style>
  <w:style w:type="paragraph" w:customStyle="1" w:styleId="quarto-sidebar-toggle-contents">
    <w:name w:val="quarto-sidebar-toggle-contents"/>
    <w:basedOn w:val="Normal"/>
    <w:pPr>
      <w:shd w:val="clear" w:color="auto" w:fill="FFFFFF"/>
      <w:spacing w:after="100" w:afterAutospacing="1"/>
    </w:pPr>
  </w:style>
  <w:style w:type="paragraph" w:customStyle="1" w:styleId="code-annotation-gutter-bg">
    <w:name w:val="code-annotation-gutter-bg"/>
    <w:basedOn w:val="Normal"/>
    <w:pPr>
      <w:shd w:val="clear" w:color="auto" w:fill="FFFFFF"/>
      <w:spacing w:before="100" w:beforeAutospacing="1" w:after="100" w:afterAutospacing="1"/>
    </w:pPr>
  </w:style>
  <w:style w:type="paragraph" w:customStyle="1" w:styleId="quarto-video">
    <w:name w:val="quarto-video"/>
    <w:basedOn w:val="Normal"/>
    <w:pPr>
      <w:spacing w:before="100" w:beforeAutospacing="1" w:after="240"/>
    </w:pPr>
  </w:style>
  <w:style w:type="paragraph" w:customStyle="1" w:styleId="quarto-xref">
    <w:name w:val="quarto-xref"/>
    <w:basedOn w:val="Normal"/>
    <w:pPr>
      <w:spacing w:before="100" w:beforeAutospacing="1" w:after="100" w:afterAutospacing="1"/>
    </w:pPr>
  </w:style>
  <w:style w:type="paragraph" w:customStyle="1" w:styleId="quarto-ext-icon">
    <w:name w:val="quarto-ext-icon"/>
    <w:basedOn w:val="Normal"/>
    <w:pPr>
      <w:spacing w:before="100" w:beforeAutospacing="1" w:after="100" w:afterAutospacing="1"/>
    </w:pPr>
    <w:rPr>
      <w:sz w:val="18"/>
      <w:szCs w:val="18"/>
    </w:rPr>
  </w:style>
  <w:style w:type="paragraph" w:customStyle="1" w:styleId="quarto-title-banner">
    <w:name w:val="quarto-title-banner"/>
    <w:basedOn w:val="Normal"/>
    <w:pPr>
      <w:shd w:val="clear" w:color="auto" w:fill="F8F9FA"/>
      <w:spacing w:before="100" w:beforeAutospacing="1" w:after="240"/>
    </w:pPr>
    <w:rPr>
      <w:color w:val="545455"/>
    </w:rPr>
  </w:style>
  <w:style w:type="paragraph" w:customStyle="1" w:styleId="quarto-title-meta-column-end">
    <w:name w:val="quarto-title-meta-column-end"/>
    <w:basedOn w:val="Normal"/>
    <w:pPr>
      <w:spacing w:before="100" w:beforeAutospacing="1" w:after="100" w:afterAutospacing="1"/>
    </w:pPr>
  </w:style>
  <w:style w:type="paragraph" w:customStyle="1" w:styleId="lightable-minimal">
    <w:name w:val="lightable-minimal"/>
    <w:basedOn w:val="Normal"/>
    <w:pPr>
      <w:spacing w:before="100" w:beforeAutospacing="1" w:after="150"/>
    </w:pPr>
  </w:style>
  <w:style w:type="paragraph" w:customStyle="1" w:styleId="lightable-classic">
    <w:name w:val="lightable-classic"/>
    <w:basedOn w:val="Normal"/>
    <w:pPr>
      <w:pBdr>
        <w:top w:val="single" w:sz="12" w:space="0" w:color="111111"/>
        <w:bottom w:val="single" w:sz="12" w:space="0" w:color="111111"/>
      </w:pBdr>
      <w:spacing w:before="150" w:after="150"/>
      <w:ind w:left="75" w:right="75"/>
    </w:pPr>
  </w:style>
  <w:style w:type="paragraph" w:customStyle="1" w:styleId="lightable-classic-2">
    <w:name w:val="lightable-classic-2"/>
    <w:basedOn w:val="Normal"/>
    <w:pPr>
      <w:pBdr>
        <w:top w:val="double" w:sz="6" w:space="0" w:color="111111"/>
        <w:bottom w:val="double" w:sz="6" w:space="0" w:color="111111"/>
      </w:pBdr>
      <w:spacing w:before="100" w:beforeAutospacing="1" w:after="150"/>
    </w:pPr>
  </w:style>
  <w:style w:type="paragraph" w:customStyle="1" w:styleId="lightable-material">
    <w:name w:val="lightable-material"/>
    <w:basedOn w:val="Normal"/>
    <w:pPr>
      <w:pBdr>
        <w:top w:val="single" w:sz="6" w:space="0" w:color="EEEEEE"/>
        <w:left w:val="single" w:sz="6" w:space="0" w:color="EEEEEE"/>
        <w:bottom w:val="single" w:sz="6" w:space="0" w:color="EEEEEE"/>
        <w:right w:val="single" w:sz="6" w:space="0" w:color="EEEEEE"/>
      </w:pBdr>
      <w:spacing w:before="100" w:beforeAutospacing="1" w:after="150"/>
    </w:pPr>
    <w:rPr>
      <w:rFonts w:ascii="Roboto" w:hAnsi="Roboto"/>
    </w:rPr>
  </w:style>
  <w:style w:type="paragraph" w:customStyle="1" w:styleId="lightable-material-dark">
    <w:name w:val="lightable-material-dark"/>
    <w:basedOn w:val="Normal"/>
    <w:pPr>
      <w:shd w:val="clear" w:color="auto" w:fill="363640"/>
      <w:spacing w:before="100" w:beforeAutospacing="1" w:after="150"/>
    </w:pPr>
    <w:rPr>
      <w:rFonts w:ascii="Roboto" w:hAnsi="Roboto"/>
    </w:rPr>
  </w:style>
  <w:style w:type="paragraph" w:customStyle="1" w:styleId="lightable-paper">
    <w:name w:val="lightable-paper"/>
    <w:basedOn w:val="Normal"/>
    <w:pPr>
      <w:spacing w:before="100" w:beforeAutospacing="1" w:after="150"/>
    </w:pPr>
    <w:rPr>
      <w:color w:val="444444"/>
    </w:rPr>
  </w:style>
  <w:style w:type="paragraph" w:customStyle="1" w:styleId="checkbox">
    <w:name w:val="checkbox"/>
    <w:basedOn w:val="Normal"/>
    <w:pPr>
      <w:spacing w:before="100" w:beforeAutospacing="1" w:after="100" w:afterAutospacing="1"/>
    </w:pPr>
  </w:style>
  <w:style w:type="paragraph" w:customStyle="1" w:styleId="radio">
    <w:name w:val="radio"/>
    <w:basedOn w:val="Normal"/>
    <w:pPr>
      <w:spacing w:before="100" w:beforeAutospacing="1" w:after="100" w:afterAutospacing="1"/>
    </w:pPr>
  </w:style>
  <w:style w:type="paragraph" w:customStyle="1" w:styleId="dropdown-menudata-bs-popper">
    <w:name w:val="dropdown-menu[data-bs-popper]"/>
    <w:basedOn w:val="Normal"/>
    <w:pPr>
      <w:spacing w:before="100" w:beforeAutospacing="1" w:after="100" w:afterAutospacing="1"/>
    </w:pPr>
  </w:style>
  <w:style w:type="paragraph" w:customStyle="1" w:styleId="accordion-collapse">
    <w:name w:val="accordion-collapse"/>
    <w:basedOn w:val="Normal"/>
    <w:pPr>
      <w:spacing w:before="100" w:beforeAutospacing="1" w:after="100" w:afterAutospacing="1"/>
    </w:pPr>
  </w:style>
  <w:style w:type="paragraph" w:customStyle="1" w:styleId="accordion-item">
    <w:name w:val="accordion-item"/>
    <w:basedOn w:val="Normal"/>
    <w:pPr>
      <w:spacing w:before="100" w:beforeAutospacing="1" w:after="100" w:afterAutospacing="1"/>
    </w:pPr>
  </w:style>
  <w:style w:type="paragraph" w:customStyle="1" w:styleId="tooltip-arrow">
    <w:name w:val="tooltip-arrow"/>
    <w:basedOn w:val="Normal"/>
    <w:pPr>
      <w:spacing w:before="100" w:beforeAutospacing="1" w:after="100" w:afterAutospacing="1"/>
    </w:pPr>
  </w:style>
  <w:style w:type="paragraph" w:customStyle="1" w:styleId="popover-arrow">
    <w:name w:val="popover-arrow"/>
    <w:basedOn w:val="Normal"/>
    <w:pPr>
      <w:spacing w:before="100" w:beforeAutospacing="1" w:after="100" w:afterAutospacing="1"/>
    </w:pPr>
  </w:style>
  <w:style w:type="paragraph" w:customStyle="1" w:styleId="value-box-area">
    <w:name w:val="value-box-area"/>
    <w:basedOn w:val="Normal"/>
    <w:pPr>
      <w:spacing w:before="100" w:beforeAutospacing="1" w:after="100" w:afterAutospacing="1"/>
    </w:pPr>
  </w:style>
  <w:style w:type="paragraph" w:customStyle="1" w:styleId="value-box-title">
    <w:name w:val="value-box-title"/>
    <w:basedOn w:val="Normal"/>
    <w:pPr>
      <w:spacing w:before="100" w:beforeAutospacing="1" w:after="100" w:afterAutospacing="1"/>
    </w:pPr>
  </w:style>
  <w:style w:type="paragraph" w:customStyle="1" w:styleId="value-box-value">
    <w:name w:val="value-box-value"/>
    <w:basedOn w:val="Normal"/>
    <w:pPr>
      <w:spacing w:before="100" w:beforeAutospacing="1" w:after="100" w:afterAutospacing="1"/>
    </w:pPr>
  </w:style>
  <w:style w:type="paragraph" w:customStyle="1" w:styleId="value-box-showcase">
    <w:name w:val="value-box-showcase"/>
    <w:basedOn w:val="Normal"/>
    <w:pPr>
      <w:spacing w:before="100" w:beforeAutospacing="1" w:after="100" w:afterAutospacing="1"/>
    </w:pPr>
  </w:style>
  <w:style w:type="paragraph" w:customStyle="1" w:styleId="card-footer">
    <w:name w:val="card-footer"/>
    <w:basedOn w:val="Normal"/>
    <w:pPr>
      <w:spacing w:before="100" w:beforeAutospacing="1" w:after="100" w:afterAutospacing="1"/>
    </w:pPr>
  </w:style>
  <w:style w:type="paragraph" w:customStyle="1" w:styleId="sidebar-title">
    <w:name w:val="sidebar-title"/>
    <w:basedOn w:val="Normal"/>
    <w:pPr>
      <w:spacing w:before="100" w:beforeAutospacing="1" w:after="100" w:afterAutospacing="1"/>
    </w:pPr>
  </w:style>
  <w:style w:type="paragraph" w:customStyle="1" w:styleId="widget-subarea">
    <w:name w:val="widget-subarea"/>
    <w:basedOn w:val="Normal"/>
    <w:pPr>
      <w:spacing w:before="100" w:beforeAutospacing="1" w:after="100" w:afterAutospacing="1"/>
    </w:pPr>
  </w:style>
  <w:style w:type="paragraph" w:customStyle="1" w:styleId="column-screen-inset-shaded">
    <w:name w:val="column-screen-inset-shaded"/>
    <w:basedOn w:val="Normal"/>
    <w:pPr>
      <w:spacing w:before="100" w:beforeAutospacing="1" w:after="100" w:afterAutospacing="1"/>
    </w:pPr>
  </w:style>
  <w:style w:type="paragraph" w:customStyle="1" w:styleId="nav-item">
    <w:name w:val="nav-item"/>
    <w:basedOn w:val="Normal"/>
    <w:pPr>
      <w:spacing w:before="100" w:beforeAutospacing="1" w:after="100" w:afterAutospacing="1"/>
    </w:pPr>
  </w:style>
  <w:style w:type="paragraph" w:customStyle="1" w:styleId="code-with-filename-file">
    <w:name w:val="code-with-filename-file"/>
    <w:basedOn w:val="Normal"/>
    <w:pPr>
      <w:spacing w:before="100" w:beforeAutospacing="1" w:after="100" w:afterAutospacing="1"/>
    </w:pPr>
  </w:style>
  <w:style w:type="paragraph" w:customStyle="1" w:styleId="quarto-categories">
    <w:name w:val="quarto-categories"/>
    <w:basedOn w:val="Normal"/>
    <w:pPr>
      <w:spacing w:before="100" w:beforeAutospacing="1" w:after="100" w:afterAutospacing="1"/>
    </w:pPr>
  </w:style>
  <w:style w:type="paragraph" w:customStyle="1" w:styleId="dark-content">
    <w:name w:val="dark-content"/>
    <w:basedOn w:val="Normal"/>
    <w:pPr>
      <w:spacing w:before="100" w:beforeAutospacing="1" w:after="100" w:afterAutospacing="1"/>
    </w:pPr>
  </w:style>
  <w:style w:type="paragraph" w:customStyle="1" w:styleId="light-content">
    <w:name w:val="light-content"/>
    <w:basedOn w:val="Normal"/>
    <w:pPr>
      <w:spacing w:before="100" w:beforeAutospacing="1" w:after="100" w:afterAutospacing="1"/>
    </w:pPr>
  </w:style>
  <w:style w:type="paragraph" w:customStyle="1" w:styleId="code-annotation-anchor">
    <w:name w:val="code-annotation-anchor"/>
    <w:basedOn w:val="Normal"/>
    <w:pPr>
      <w:spacing w:before="100" w:beforeAutospacing="1" w:after="100" w:afterAutospacing="1"/>
    </w:pPr>
  </w:style>
  <w:style w:type="paragraph" w:customStyle="1" w:styleId="bi">
    <w:name w:val="bi"/>
    <w:basedOn w:val="Normal"/>
    <w:pPr>
      <w:spacing w:before="100" w:beforeAutospacing="1" w:after="100" w:afterAutospacing="1"/>
    </w:pPr>
  </w:style>
  <w:style w:type="paragraph" w:customStyle="1" w:styleId="offcanvas-header">
    <w:name w:val="offcanvas-header"/>
    <w:basedOn w:val="Normal"/>
    <w:pPr>
      <w:spacing w:before="100" w:beforeAutospacing="1" w:after="100" w:afterAutospacing="1"/>
    </w:pPr>
  </w:style>
  <w:style w:type="paragraph" w:customStyle="1" w:styleId="offcanvas-body">
    <w:name w:val="offcanvas-body"/>
    <w:basedOn w:val="Normal"/>
    <w:pPr>
      <w:spacing w:before="100" w:beforeAutospacing="1" w:after="100" w:afterAutospacing="1"/>
    </w:pPr>
  </w:style>
  <w:style w:type="paragraph" w:customStyle="1" w:styleId="form-group">
    <w:name w:val="form-group"/>
    <w:basedOn w:val="Normal"/>
    <w:pPr>
      <w:spacing w:before="100" w:beforeAutospacing="1" w:after="100" w:afterAutospacing="1"/>
    </w:pPr>
  </w:style>
  <w:style w:type="paragraph" w:customStyle="1" w:styleId="selectize-control">
    <w:name w:val="selectize-control"/>
    <w:basedOn w:val="Normal"/>
    <w:pPr>
      <w:spacing w:before="100" w:beforeAutospacing="1" w:after="100" w:afterAutospacing="1"/>
    </w:pPr>
  </w:style>
  <w:style w:type="paragraph" w:customStyle="1" w:styleId="cell-decorator">
    <w:name w:val="cell-decorator"/>
    <w:basedOn w:val="Normal"/>
    <w:pPr>
      <w:spacing w:before="100" w:beforeAutospacing="1" w:after="100" w:afterAutospacing="1"/>
    </w:pPr>
  </w:style>
  <w:style w:type="paragraph" w:customStyle="1" w:styleId="Title1">
    <w:name w:val="Title1"/>
    <w:basedOn w:val="Normal"/>
    <w:pPr>
      <w:spacing w:before="100" w:beforeAutospacing="1" w:after="100" w:afterAutospacing="1"/>
    </w:pPr>
  </w:style>
  <w:style w:type="paragraph" w:customStyle="1" w:styleId="quarto-category">
    <w:name w:val="quarto-category"/>
    <w:basedOn w:val="Normal"/>
    <w:pPr>
      <w:spacing w:before="100" w:beforeAutospacing="1" w:after="100" w:afterAutospacing="1"/>
    </w:pPr>
  </w:style>
  <w:style w:type="paragraph" w:customStyle="1" w:styleId="quarto-title-blockdivbutton">
    <w:name w:val="quarto-title-block&gt;div&gt;button"/>
    <w:basedOn w:val="Normal"/>
    <w:pPr>
      <w:spacing w:before="100" w:beforeAutospacing="1" w:after="100" w:afterAutospacing="1"/>
    </w:pPr>
  </w:style>
  <w:style w:type="paragraph" w:customStyle="1" w:styleId="abstract-title">
    <w:name w:val="abstract-title"/>
    <w:basedOn w:val="Normal"/>
    <w:pPr>
      <w:spacing w:before="100" w:beforeAutospacing="1" w:after="100" w:afterAutospacing="1"/>
    </w:pPr>
  </w:style>
  <w:style w:type="paragraph" w:customStyle="1" w:styleId="text-bg-default">
    <w:name w:val="text-bg-default"/>
    <w:basedOn w:val="Normal"/>
    <w:pPr>
      <w:spacing w:before="100" w:beforeAutospacing="1" w:after="100" w:afterAutospacing="1"/>
    </w:pPr>
    <w:rPr>
      <w:color w:val="FFFFFF"/>
    </w:rPr>
  </w:style>
  <w:style w:type="paragraph" w:customStyle="1" w:styleId="text-bg-primary">
    <w:name w:val="text-bg-primary"/>
    <w:basedOn w:val="Normal"/>
    <w:pPr>
      <w:spacing w:before="100" w:beforeAutospacing="1" w:after="100" w:afterAutospacing="1"/>
    </w:pPr>
    <w:rPr>
      <w:color w:val="FFFFFF"/>
    </w:rPr>
  </w:style>
  <w:style w:type="paragraph" w:customStyle="1" w:styleId="text-bg-secondary">
    <w:name w:val="text-bg-secondary"/>
    <w:basedOn w:val="Normal"/>
    <w:pPr>
      <w:spacing w:before="100" w:beforeAutospacing="1" w:after="100" w:afterAutospacing="1"/>
    </w:pPr>
    <w:rPr>
      <w:color w:val="FFFFFF"/>
    </w:rPr>
  </w:style>
  <w:style w:type="paragraph" w:customStyle="1" w:styleId="text-bg-success">
    <w:name w:val="text-bg-success"/>
    <w:basedOn w:val="Normal"/>
    <w:pPr>
      <w:spacing w:before="100" w:beforeAutospacing="1" w:after="100" w:afterAutospacing="1"/>
    </w:pPr>
    <w:rPr>
      <w:color w:val="FFFFFF"/>
    </w:rPr>
  </w:style>
  <w:style w:type="paragraph" w:customStyle="1" w:styleId="text-bg-info">
    <w:name w:val="text-bg-info"/>
    <w:basedOn w:val="Normal"/>
    <w:pPr>
      <w:spacing w:before="100" w:beforeAutospacing="1" w:after="100" w:afterAutospacing="1"/>
    </w:pPr>
    <w:rPr>
      <w:color w:val="FFFFFF"/>
    </w:rPr>
  </w:style>
  <w:style w:type="paragraph" w:customStyle="1" w:styleId="text-bg-warning">
    <w:name w:val="text-bg-warning"/>
    <w:basedOn w:val="Normal"/>
    <w:pPr>
      <w:spacing w:before="100" w:beforeAutospacing="1" w:after="100" w:afterAutospacing="1"/>
    </w:pPr>
    <w:rPr>
      <w:color w:val="FFFFFF"/>
    </w:rPr>
  </w:style>
  <w:style w:type="paragraph" w:customStyle="1" w:styleId="text-bg-danger">
    <w:name w:val="text-bg-danger"/>
    <w:basedOn w:val="Normal"/>
    <w:pPr>
      <w:spacing w:before="100" w:beforeAutospacing="1" w:after="100" w:afterAutospacing="1"/>
    </w:pPr>
    <w:rPr>
      <w:color w:val="FFFFFF"/>
    </w:rPr>
  </w:style>
  <w:style w:type="paragraph" w:customStyle="1" w:styleId="text-bg-light">
    <w:name w:val="text-bg-light"/>
    <w:basedOn w:val="Normal"/>
    <w:pPr>
      <w:spacing w:before="100" w:beforeAutospacing="1" w:after="100" w:afterAutospacing="1"/>
    </w:pPr>
    <w:rPr>
      <w:color w:val="000000"/>
    </w:rPr>
  </w:style>
  <w:style w:type="paragraph" w:customStyle="1" w:styleId="text-bg-dark">
    <w:name w:val="text-bg-dark"/>
    <w:basedOn w:val="Normal"/>
    <w:pPr>
      <w:spacing w:before="100" w:beforeAutospacing="1" w:after="100" w:afterAutospacing="1"/>
    </w:pPr>
    <w:rPr>
      <w:color w:val="FFFFFF"/>
    </w:rPr>
  </w:style>
  <w:style w:type="paragraph" w:customStyle="1" w:styleId="align-baseline">
    <w:name w:val="align-baseline"/>
    <w:basedOn w:val="Normal"/>
    <w:pPr>
      <w:spacing w:before="100" w:beforeAutospacing="1" w:after="100" w:afterAutospacing="1"/>
      <w:textAlignment w:val="baseline"/>
    </w:pPr>
  </w:style>
  <w:style w:type="paragraph" w:customStyle="1" w:styleId="align-top">
    <w:name w:val="align-top"/>
    <w:basedOn w:val="Normal"/>
    <w:pPr>
      <w:spacing w:before="100" w:beforeAutospacing="1" w:after="100" w:afterAutospacing="1"/>
      <w:textAlignment w:val="top"/>
    </w:pPr>
  </w:style>
  <w:style w:type="paragraph" w:customStyle="1" w:styleId="align-middle">
    <w:name w:val="align-middle"/>
    <w:basedOn w:val="Normal"/>
    <w:pPr>
      <w:spacing w:before="100" w:beforeAutospacing="1" w:after="100" w:afterAutospacing="1"/>
      <w:textAlignment w:val="center"/>
    </w:pPr>
  </w:style>
  <w:style w:type="paragraph" w:customStyle="1" w:styleId="align-bottom">
    <w:name w:val="align-bottom"/>
    <w:basedOn w:val="Normal"/>
    <w:pPr>
      <w:spacing w:before="100" w:beforeAutospacing="1" w:after="100" w:afterAutospacing="1"/>
      <w:textAlignment w:val="bottom"/>
    </w:pPr>
  </w:style>
  <w:style w:type="paragraph" w:customStyle="1" w:styleId="align-text-bottom">
    <w:name w:val="align-text-bottom"/>
    <w:basedOn w:val="Normal"/>
    <w:pPr>
      <w:spacing w:before="100" w:beforeAutospacing="1" w:after="100" w:afterAutospacing="1"/>
      <w:textAlignment w:val="bottom"/>
    </w:pPr>
  </w:style>
  <w:style w:type="paragraph" w:customStyle="1" w:styleId="align-text-top">
    <w:name w:val="align-text-top"/>
    <w:basedOn w:val="Normal"/>
    <w:pPr>
      <w:spacing w:before="100" w:beforeAutospacing="1" w:after="100" w:afterAutospacing="1"/>
      <w:textAlignment w:val="top"/>
    </w:pPr>
  </w:style>
  <w:style w:type="paragraph" w:customStyle="1" w:styleId="d-inline">
    <w:name w:val="d-inline"/>
    <w:basedOn w:val="Normal"/>
    <w:pPr>
      <w:spacing w:before="100" w:beforeAutospacing="1" w:after="100" w:afterAutospacing="1"/>
    </w:pPr>
  </w:style>
  <w:style w:type="paragraph" w:customStyle="1" w:styleId="d-block">
    <w:name w:val="d-block"/>
    <w:basedOn w:val="Normal"/>
    <w:pPr>
      <w:spacing w:before="100" w:beforeAutospacing="1" w:after="100" w:afterAutospacing="1"/>
    </w:pPr>
  </w:style>
  <w:style w:type="paragraph" w:customStyle="1" w:styleId="d-none">
    <w:name w:val="d-none"/>
    <w:basedOn w:val="Normal"/>
    <w:pPr>
      <w:spacing w:before="100" w:beforeAutospacing="1" w:after="100" w:afterAutospacing="1"/>
    </w:pPr>
    <w:rPr>
      <w:vanish/>
    </w:rPr>
  </w:style>
  <w:style w:type="paragraph" w:customStyle="1" w:styleId="border-0">
    <w:name w:val="border-0"/>
    <w:basedOn w:val="Normal"/>
    <w:pPr>
      <w:spacing w:before="100" w:beforeAutospacing="1" w:after="100" w:afterAutospacing="1"/>
    </w:pPr>
  </w:style>
  <w:style w:type="paragraph" w:customStyle="1" w:styleId="border-top-0">
    <w:name w:val="border-top-0"/>
    <w:basedOn w:val="Normal"/>
    <w:pPr>
      <w:spacing w:before="100" w:beforeAutospacing="1" w:after="100" w:afterAutospacing="1"/>
    </w:pPr>
  </w:style>
  <w:style w:type="paragraph" w:customStyle="1" w:styleId="border-end-0">
    <w:name w:val="border-end-0"/>
    <w:basedOn w:val="Normal"/>
    <w:pPr>
      <w:spacing w:before="100" w:beforeAutospacing="1" w:after="100" w:afterAutospacing="1"/>
    </w:pPr>
  </w:style>
  <w:style w:type="paragraph" w:customStyle="1" w:styleId="border-bottom-0">
    <w:name w:val="border-bottom-0"/>
    <w:basedOn w:val="Normal"/>
    <w:pPr>
      <w:spacing w:before="100" w:beforeAutospacing="1" w:after="100" w:afterAutospacing="1"/>
    </w:pPr>
  </w:style>
  <w:style w:type="paragraph" w:customStyle="1" w:styleId="border-start-0">
    <w:name w:val="border-start-0"/>
    <w:basedOn w:val="Normal"/>
    <w:pPr>
      <w:spacing w:before="100" w:beforeAutospacing="1" w:after="100" w:afterAutospacing="1"/>
    </w:pPr>
  </w:style>
  <w:style w:type="paragraph" w:customStyle="1" w:styleId="border-1">
    <w:name w:val="border-1"/>
    <w:basedOn w:val="Normal"/>
    <w:pPr>
      <w:spacing w:before="100" w:beforeAutospacing="1" w:after="100" w:afterAutospacing="1"/>
    </w:pPr>
  </w:style>
  <w:style w:type="paragraph" w:customStyle="1" w:styleId="border-2">
    <w:name w:val="border-2"/>
    <w:basedOn w:val="Normal"/>
    <w:pPr>
      <w:spacing w:before="100" w:beforeAutospacing="1" w:after="100" w:afterAutospacing="1"/>
    </w:pPr>
  </w:style>
  <w:style w:type="paragraph" w:customStyle="1" w:styleId="border-3">
    <w:name w:val="border-3"/>
    <w:basedOn w:val="Normal"/>
    <w:pPr>
      <w:spacing w:before="100" w:beforeAutospacing="1" w:after="100" w:afterAutospacing="1"/>
    </w:pPr>
  </w:style>
  <w:style w:type="paragraph" w:customStyle="1" w:styleId="border-4">
    <w:name w:val="border-4"/>
    <w:basedOn w:val="Normal"/>
    <w:pPr>
      <w:spacing w:before="100" w:beforeAutospacing="1" w:after="100" w:afterAutospacing="1"/>
    </w:pPr>
  </w:style>
  <w:style w:type="paragraph" w:customStyle="1" w:styleId="border-5">
    <w:name w:val="border-5"/>
    <w:basedOn w:val="Normal"/>
    <w:pPr>
      <w:spacing w:before="100" w:beforeAutospacing="1" w:after="100" w:afterAutospacing="1"/>
    </w:pPr>
  </w:style>
  <w:style w:type="paragraph" w:customStyle="1" w:styleId="w-25">
    <w:name w:val="w-25"/>
    <w:basedOn w:val="Normal"/>
    <w:pPr>
      <w:spacing w:before="100" w:beforeAutospacing="1" w:after="100" w:afterAutospacing="1"/>
    </w:pPr>
  </w:style>
  <w:style w:type="paragraph" w:customStyle="1" w:styleId="w-50">
    <w:name w:val="w-50"/>
    <w:basedOn w:val="Normal"/>
    <w:pPr>
      <w:spacing w:before="100" w:beforeAutospacing="1" w:after="100" w:afterAutospacing="1"/>
    </w:pPr>
  </w:style>
  <w:style w:type="paragraph" w:customStyle="1" w:styleId="w-75">
    <w:name w:val="w-75"/>
    <w:basedOn w:val="Normal"/>
    <w:pPr>
      <w:spacing w:before="100" w:beforeAutospacing="1" w:after="100" w:afterAutospacing="1"/>
    </w:pPr>
  </w:style>
  <w:style w:type="paragraph" w:customStyle="1" w:styleId="w-100">
    <w:name w:val="w-100"/>
    <w:basedOn w:val="Normal"/>
    <w:pPr>
      <w:spacing w:before="100" w:beforeAutospacing="1" w:after="100" w:afterAutospacing="1"/>
    </w:pPr>
  </w:style>
  <w:style w:type="paragraph" w:customStyle="1" w:styleId="w-auto">
    <w:name w:val="w-auto"/>
    <w:basedOn w:val="Normal"/>
    <w:pPr>
      <w:spacing w:before="100" w:beforeAutospacing="1" w:after="100" w:afterAutospacing="1"/>
    </w:pPr>
  </w:style>
  <w:style w:type="paragraph" w:customStyle="1" w:styleId="m-0">
    <w:name w:val="m-0"/>
    <w:basedOn w:val="Normal"/>
  </w:style>
  <w:style w:type="paragraph" w:customStyle="1" w:styleId="m-auto">
    <w:name w:val="m-auto"/>
    <w:basedOn w:val="Normal"/>
    <w:pPr>
      <w:spacing w:before="100" w:beforeAutospacing="1" w:after="100" w:afterAutospacing="1"/>
    </w:pPr>
  </w:style>
  <w:style w:type="paragraph" w:customStyle="1" w:styleId="mx-0">
    <w:name w:val="mx-0"/>
    <w:basedOn w:val="Normal"/>
    <w:pPr>
      <w:spacing w:before="100" w:beforeAutospacing="1" w:after="100" w:afterAutospacing="1"/>
    </w:pPr>
  </w:style>
  <w:style w:type="paragraph" w:customStyle="1" w:styleId="mx-auto">
    <w:name w:val="mx-auto"/>
    <w:basedOn w:val="Normal"/>
    <w:pPr>
      <w:spacing w:before="100" w:beforeAutospacing="1" w:after="100" w:afterAutospacing="1"/>
    </w:pPr>
  </w:style>
  <w:style w:type="paragraph" w:customStyle="1" w:styleId="my-0">
    <w:name w:val="my-0"/>
    <w:basedOn w:val="Normal"/>
  </w:style>
  <w:style w:type="paragraph" w:customStyle="1" w:styleId="my-auto">
    <w:name w:val="my-auto"/>
    <w:basedOn w:val="Normal"/>
    <w:pPr>
      <w:spacing w:before="100" w:beforeAutospacing="1" w:after="100" w:afterAutospacing="1"/>
    </w:pPr>
  </w:style>
  <w:style w:type="paragraph" w:customStyle="1" w:styleId="mt-0">
    <w:name w:val="mt-0"/>
    <w:basedOn w:val="Normal"/>
    <w:pPr>
      <w:spacing w:after="100" w:afterAutospacing="1"/>
    </w:pPr>
  </w:style>
  <w:style w:type="paragraph" w:customStyle="1" w:styleId="mt-auto">
    <w:name w:val="mt-auto"/>
    <w:basedOn w:val="Normal"/>
    <w:pPr>
      <w:spacing w:before="100" w:beforeAutospacing="1" w:after="100" w:afterAutospacing="1"/>
    </w:pPr>
  </w:style>
  <w:style w:type="paragraph" w:customStyle="1" w:styleId="me-0">
    <w:name w:val="me-0"/>
    <w:basedOn w:val="Normal"/>
    <w:pPr>
      <w:spacing w:before="100" w:beforeAutospacing="1" w:after="100" w:afterAutospacing="1"/>
    </w:pPr>
  </w:style>
  <w:style w:type="paragraph" w:customStyle="1" w:styleId="me-auto">
    <w:name w:val="me-auto"/>
    <w:basedOn w:val="Normal"/>
    <w:pPr>
      <w:spacing w:before="100" w:beforeAutospacing="1" w:after="100" w:afterAutospacing="1"/>
    </w:pPr>
  </w:style>
  <w:style w:type="paragraph" w:customStyle="1" w:styleId="mb-0">
    <w:name w:val="mb-0"/>
    <w:basedOn w:val="Normal"/>
    <w:pPr>
      <w:spacing w:before="100" w:beforeAutospacing="1"/>
    </w:pPr>
  </w:style>
  <w:style w:type="paragraph" w:customStyle="1" w:styleId="mb-auto">
    <w:name w:val="mb-auto"/>
    <w:basedOn w:val="Normal"/>
    <w:pPr>
      <w:spacing w:before="100" w:beforeAutospacing="1" w:after="100" w:afterAutospacing="1"/>
    </w:pPr>
  </w:style>
  <w:style w:type="paragraph" w:customStyle="1" w:styleId="ms-0">
    <w:name w:val="ms-0"/>
    <w:basedOn w:val="Normal"/>
    <w:pPr>
      <w:spacing w:before="100" w:beforeAutospacing="1" w:after="100" w:afterAutospacing="1"/>
    </w:pPr>
  </w:style>
  <w:style w:type="paragraph" w:customStyle="1" w:styleId="ms-auto">
    <w:name w:val="ms-auto"/>
    <w:basedOn w:val="Normal"/>
    <w:pPr>
      <w:spacing w:before="100" w:beforeAutospacing="1" w:after="100" w:afterAutospacing="1"/>
    </w:pPr>
  </w:style>
  <w:style w:type="paragraph" w:customStyle="1" w:styleId="p-0">
    <w:name w:val="p-0"/>
    <w:basedOn w:val="Normal"/>
    <w:pPr>
      <w:spacing w:before="100" w:beforeAutospacing="1" w:after="100" w:afterAutospacing="1"/>
    </w:pPr>
  </w:style>
  <w:style w:type="paragraph" w:customStyle="1" w:styleId="px-0">
    <w:name w:val="px-0"/>
    <w:basedOn w:val="Normal"/>
    <w:pPr>
      <w:spacing w:before="100" w:beforeAutospacing="1" w:after="100" w:afterAutospacing="1"/>
    </w:pPr>
  </w:style>
  <w:style w:type="paragraph" w:customStyle="1" w:styleId="py-0">
    <w:name w:val="py-0"/>
    <w:basedOn w:val="Normal"/>
    <w:pPr>
      <w:spacing w:before="100" w:beforeAutospacing="1" w:after="100" w:afterAutospacing="1"/>
    </w:pPr>
  </w:style>
  <w:style w:type="paragraph" w:customStyle="1" w:styleId="pt-0">
    <w:name w:val="pt-0"/>
    <w:basedOn w:val="Normal"/>
    <w:pPr>
      <w:spacing w:before="100" w:beforeAutospacing="1" w:after="100" w:afterAutospacing="1"/>
    </w:pPr>
  </w:style>
  <w:style w:type="paragraph" w:customStyle="1" w:styleId="pe-0">
    <w:name w:val="pe-0"/>
    <w:basedOn w:val="Normal"/>
    <w:pPr>
      <w:spacing w:before="100" w:beforeAutospacing="1" w:after="100" w:afterAutospacing="1"/>
    </w:pPr>
  </w:style>
  <w:style w:type="paragraph" w:customStyle="1" w:styleId="pb-0">
    <w:name w:val="pb-0"/>
    <w:basedOn w:val="Normal"/>
    <w:pPr>
      <w:spacing w:before="100" w:beforeAutospacing="1" w:after="100" w:afterAutospacing="1"/>
    </w:pPr>
  </w:style>
  <w:style w:type="paragraph" w:customStyle="1" w:styleId="ps-0">
    <w:name w:val="ps-0"/>
    <w:basedOn w:val="Normal"/>
    <w:pPr>
      <w:spacing w:before="100" w:beforeAutospacing="1" w:after="100" w:afterAutospacing="1"/>
    </w:pPr>
  </w:style>
  <w:style w:type="paragraph" w:customStyle="1" w:styleId="font-monospace">
    <w:name w:val="font-monospace"/>
    <w:basedOn w:val="Normal"/>
    <w:pPr>
      <w:spacing w:before="100" w:beforeAutospacing="1" w:after="100" w:afterAutospacing="1"/>
    </w:pPr>
    <w:rPr>
      <w:rFonts w:ascii="var(--bs-font-monospace)" w:hAnsi="var(--bs-font-monospace)"/>
    </w:rPr>
  </w:style>
  <w:style w:type="paragraph" w:customStyle="1" w:styleId="fst-italic">
    <w:name w:val="fst-italic"/>
    <w:basedOn w:val="Normal"/>
    <w:pPr>
      <w:spacing w:before="100" w:beforeAutospacing="1" w:after="100" w:afterAutospacing="1"/>
    </w:pPr>
    <w:rPr>
      <w:i/>
      <w:iCs/>
    </w:rPr>
  </w:style>
  <w:style w:type="paragraph" w:customStyle="1" w:styleId="fst-normal">
    <w:name w:val="fst-normal"/>
    <w:basedOn w:val="Normal"/>
    <w:pPr>
      <w:spacing w:before="100" w:beforeAutospacing="1" w:after="100" w:afterAutospacing="1"/>
    </w:pPr>
  </w:style>
  <w:style w:type="paragraph" w:customStyle="1" w:styleId="fw-lighter">
    <w:name w:val="fw-lighter"/>
    <w:basedOn w:val="Normal"/>
    <w:pPr>
      <w:spacing w:before="100" w:beforeAutospacing="1" w:after="100" w:afterAutospacing="1"/>
    </w:pPr>
  </w:style>
  <w:style w:type="paragraph" w:customStyle="1" w:styleId="fw-light">
    <w:name w:val="fw-light"/>
    <w:basedOn w:val="Normal"/>
    <w:pPr>
      <w:spacing w:before="100" w:beforeAutospacing="1" w:after="100" w:afterAutospacing="1"/>
    </w:pPr>
  </w:style>
  <w:style w:type="paragraph" w:customStyle="1" w:styleId="fw-normal">
    <w:name w:val="fw-normal"/>
    <w:basedOn w:val="Normal"/>
    <w:pPr>
      <w:spacing w:before="100" w:beforeAutospacing="1" w:after="100" w:afterAutospacing="1"/>
    </w:pPr>
  </w:style>
  <w:style w:type="paragraph" w:customStyle="1" w:styleId="fw-medium">
    <w:name w:val="fw-medium"/>
    <w:basedOn w:val="Normal"/>
    <w:pPr>
      <w:spacing w:before="100" w:beforeAutospacing="1" w:after="100" w:afterAutospacing="1"/>
    </w:pPr>
  </w:style>
  <w:style w:type="paragraph" w:customStyle="1" w:styleId="fw-semibold">
    <w:name w:val="fw-semibold"/>
    <w:basedOn w:val="Normal"/>
    <w:pPr>
      <w:spacing w:before="100" w:beforeAutospacing="1" w:after="100" w:afterAutospacing="1"/>
    </w:pPr>
    <w:rPr>
      <w:b/>
      <w:bCs/>
    </w:rPr>
  </w:style>
  <w:style w:type="paragraph" w:customStyle="1" w:styleId="fw-bold">
    <w:name w:val="fw-bold"/>
    <w:basedOn w:val="Normal"/>
    <w:pPr>
      <w:spacing w:before="100" w:beforeAutospacing="1" w:after="100" w:afterAutospacing="1"/>
    </w:pPr>
    <w:rPr>
      <w:b/>
      <w:bCs/>
    </w:rPr>
  </w:style>
  <w:style w:type="paragraph" w:customStyle="1" w:styleId="fw-bolder">
    <w:name w:val="fw-bolder"/>
    <w:basedOn w:val="Normal"/>
    <w:pPr>
      <w:spacing w:before="100" w:beforeAutospacing="1" w:after="100" w:afterAutospacing="1"/>
    </w:pPr>
    <w:rPr>
      <w:b/>
      <w:bCs/>
    </w:rPr>
  </w:style>
  <w:style w:type="paragraph" w:customStyle="1" w:styleId="lh-1">
    <w:name w:val="lh-1"/>
    <w:basedOn w:val="Normal"/>
    <w:pPr>
      <w:spacing w:before="100" w:beforeAutospacing="1" w:after="100" w:afterAutospacing="1"/>
    </w:pPr>
  </w:style>
  <w:style w:type="paragraph" w:customStyle="1" w:styleId="lh-sm">
    <w:name w:val="lh-sm"/>
    <w:basedOn w:val="Normal"/>
    <w:pPr>
      <w:spacing w:before="100" w:beforeAutospacing="1" w:after="100" w:afterAutospacing="1"/>
    </w:pPr>
  </w:style>
  <w:style w:type="paragraph" w:customStyle="1" w:styleId="lh-base">
    <w:name w:val="lh-base"/>
    <w:basedOn w:val="Normal"/>
    <w:pPr>
      <w:spacing w:before="100" w:beforeAutospacing="1" w:after="100" w:afterAutospacing="1"/>
    </w:pPr>
  </w:style>
  <w:style w:type="paragraph" w:customStyle="1" w:styleId="lh-lg">
    <w:name w:val="lh-lg"/>
    <w:basedOn w:val="Normal"/>
    <w:pPr>
      <w:spacing w:before="100" w:beforeAutospacing="1" w:after="100" w:afterAutospacing="1" w:line="480" w:lineRule="auto"/>
    </w:pPr>
  </w:style>
  <w:style w:type="paragraph" w:customStyle="1" w:styleId="text-start">
    <w:name w:val="text-start"/>
    <w:basedOn w:val="Normal"/>
    <w:pPr>
      <w:spacing w:before="100" w:beforeAutospacing="1" w:after="100" w:afterAutospacing="1"/>
    </w:pPr>
  </w:style>
  <w:style w:type="paragraph" w:customStyle="1" w:styleId="text-end">
    <w:name w:val="text-end"/>
    <w:basedOn w:val="Normal"/>
    <w:pPr>
      <w:spacing w:before="100" w:beforeAutospacing="1" w:after="100" w:afterAutospacing="1"/>
      <w:jc w:val="right"/>
    </w:pPr>
  </w:style>
  <w:style w:type="paragraph" w:customStyle="1" w:styleId="text-center">
    <w:name w:val="text-center"/>
    <w:basedOn w:val="Normal"/>
    <w:pPr>
      <w:spacing w:before="100" w:beforeAutospacing="1" w:after="100" w:afterAutospacing="1"/>
      <w:jc w:val="center"/>
    </w:pPr>
  </w:style>
  <w:style w:type="paragraph" w:customStyle="1" w:styleId="text-decoration-none">
    <w:name w:val="text-decoration-none"/>
    <w:basedOn w:val="Normal"/>
    <w:pPr>
      <w:spacing w:before="100" w:beforeAutospacing="1" w:after="100" w:afterAutospacing="1"/>
    </w:pPr>
  </w:style>
  <w:style w:type="paragraph" w:customStyle="1" w:styleId="text-decoration-underline">
    <w:name w:val="text-decoration-underline"/>
    <w:basedOn w:val="Normal"/>
    <w:pPr>
      <w:spacing w:before="100" w:beforeAutospacing="1" w:after="100" w:afterAutospacing="1"/>
    </w:pPr>
    <w:rPr>
      <w:u w:val="single"/>
    </w:rPr>
  </w:style>
  <w:style w:type="paragraph" w:customStyle="1" w:styleId="text-decoration-line-through">
    <w:name w:val="text-decoration-line-through"/>
    <w:basedOn w:val="Normal"/>
    <w:pPr>
      <w:spacing w:before="100" w:beforeAutospacing="1" w:after="100" w:afterAutospacing="1"/>
    </w:pPr>
    <w:rPr>
      <w:strike/>
    </w:rPr>
  </w:style>
  <w:style w:type="paragraph" w:customStyle="1" w:styleId="text-uppercase">
    <w:name w:val="text-uppercase"/>
    <w:basedOn w:val="Normal"/>
    <w:pPr>
      <w:spacing w:before="100" w:beforeAutospacing="1" w:after="100" w:afterAutospacing="1"/>
    </w:pPr>
    <w:rPr>
      <w:caps/>
    </w:rPr>
  </w:style>
  <w:style w:type="paragraph" w:customStyle="1" w:styleId="text-wrap">
    <w:name w:val="text-wrap"/>
    <w:basedOn w:val="Normal"/>
    <w:pPr>
      <w:spacing w:before="100" w:beforeAutospacing="1" w:after="100" w:afterAutospacing="1"/>
    </w:pPr>
  </w:style>
  <w:style w:type="paragraph" w:customStyle="1" w:styleId="text-nowrap">
    <w:name w:val="text-nowrap"/>
    <w:basedOn w:val="Normal"/>
    <w:pPr>
      <w:spacing w:before="100" w:beforeAutospacing="1" w:after="100" w:afterAutospacing="1"/>
    </w:pPr>
  </w:style>
  <w:style w:type="paragraph" w:customStyle="1" w:styleId="hidden">
    <w:name w:val="hidden"/>
    <w:basedOn w:val="Normal"/>
    <w:pPr>
      <w:spacing w:before="100" w:beforeAutospacing="1" w:after="100" w:afterAutospacing="1"/>
    </w:pPr>
    <w:rPr>
      <w:vanish/>
    </w:rPr>
  </w:style>
  <w:style w:type="paragraph" w:customStyle="1" w:styleId="code-annotation-container-hidden">
    <w:name w:val="code-annotation-container-hidden"/>
    <w:basedOn w:val="Normal"/>
    <w:pPr>
      <w:spacing w:before="100" w:beforeAutospacing="1" w:after="100" w:afterAutospacing="1"/>
    </w:pPr>
    <w:rPr>
      <w:vanish/>
    </w:rPr>
  </w:style>
  <w:style w:type="paragraph" w:customStyle="1" w:styleId="offcanvas">
    <w:name w:val="offcanvas"/>
    <w:basedOn w:val="Normal"/>
    <w:pPr>
      <w:spacing w:before="100" w:beforeAutospacing="1" w:after="100" w:afterAutospacing="1"/>
    </w:pPr>
  </w:style>
  <w:style w:type="paragraph" w:customStyle="1" w:styleId="html-widget">
    <w:name w:val="html-widget"/>
    <w:basedOn w:val="Normal"/>
    <w:pPr>
      <w:spacing w:before="100" w:beforeAutospacing="1" w:after="100" w:afterAutospacing="1"/>
    </w:pPr>
  </w:style>
  <w:style w:type="character" w:customStyle="1" w:styleId="smallcaps">
    <w:name w:val="smallcaps"/>
    <w:basedOn w:val="DefaultParagraphFont"/>
    <w:rPr>
      <w:smallCaps/>
    </w:rPr>
  </w:style>
  <w:style w:type="character" w:customStyle="1" w:styleId="al">
    <w:name w:val="al"/>
    <w:basedOn w:val="DefaultParagraphFont"/>
  </w:style>
  <w:style w:type="character" w:customStyle="1" w:styleId="an">
    <w:name w:val="an"/>
    <w:basedOn w:val="DefaultParagraphFont"/>
  </w:style>
  <w:style w:type="character" w:customStyle="1" w:styleId="at">
    <w:name w:val="at"/>
    <w:basedOn w:val="DefaultParagraphFont"/>
  </w:style>
  <w:style w:type="character" w:customStyle="1" w:styleId="bn">
    <w:name w:val="bn"/>
    <w:basedOn w:val="DefaultParagraphFont"/>
  </w:style>
  <w:style w:type="character" w:customStyle="1" w:styleId="cf">
    <w:name w:val="cf"/>
    <w:basedOn w:val="DefaultParagraphFont"/>
  </w:style>
  <w:style w:type="character" w:customStyle="1" w:styleId="ch">
    <w:name w:val="ch"/>
    <w:basedOn w:val="DefaultParagraphFont"/>
  </w:style>
  <w:style w:type="character" w:customStyle="1" w:styleId="cn">
    <w:name w:val="cn"/>
    <w:basedOn w:val="DefaultParagraphFont"/>
  </w:style>
  <w:style w:type="character" w:customStyle="1" w:styleId="co">
    <w:name w:val="co"/>
    <w:basedOn w:val="DefaultParagraphFont"/>
  </w:style>
  <w:style w:type="character" w:customStyle="1" w:styleId="cv">
    <w:name w:val="cv"/>
    <w:basedOn w:val="DefaultParagraphFont"/>
  </w:style>
  <w:style w:type="character" w:customStyle="1" w:styleId="do">
    <w:name w:val="do"/>
    <w:basedOn w:val="DefaultParagraphFont"/>
  </w:style>
  <w:style w:type="character" w:customStyle="1" w:styleId="dt">
    <w:name w:val="dt"/>
    <w:basedOn w:val="DefaultParagraphFont"/>
  </w:style>
  <w:style w:type="character" w:customStyle="1" w:styleId="dv">
    <w:name w:val="dv"/>
    <w:basedOn w:val="DefaultParagraphFont"/>
  </w:style>
  <w:style w:type="character" w:customStyle="1" w:styleId="er">
    <w:name w:val="er"/>
    <w:basedOn w:val="DefaultParagraphFont"/>
  </w:style>
  <w:style w:type="character" w:customStyle="1" w:styleId="fl">
    <w:name w:val="fl"/>
    <w:basedOn w:val="DefaultParagraphFont"/>
  </w:style>
  <w:style w:type="character" w:customStyle="1" w:styleId="fu">
    <w:name w:val="fu"/>
    <w:basedOn w:val="DefaultParagraphFont"/>
  </w:style>
  <w:style w:type="character" w:customStyle="1" w:styleId="im">
    <w:name w:val="im"/>
    <w:basedOn w:val="DefaultParagraphFont"/>
  </w:style>
  <w:style w:type="character" w:customStyle="1" w:styleId="in">
    <w:name w:val="in"/>
    <w:basedOn w:val="DefaultParagraphFont"/>
  </w:style>
  <w:style w:type="character" w:customStyle="1" w:styleId="kw">
    <w:name w:val="kw"/>
    <w:basedOn w:val="DefaultParagraphFont"/>
  </w:style>
  <w:style w:type="character" w:customStyle="1" w:styleId="op">
    <w:name w:val="op"/>
    <w:basedOn w:val="DefaultParagraphFont"/>
  </w:style>
  <w:style w:type="character" w:customStyle="1" w:styleId="ot">
    <w:name w:val="ot"/>
    <w:basedOn w:val="DefaultParagraphFont"/>
  </w:style>
  <w:style w:type="character" w:customStyle="1" w:styleId="pp">
    <w:name w:val="pp"/>
    <w:basedOn w:val="DefaultParagraphFont"/>
  </w:style>
  <w:style w:type="character" w:customStyle="1" w:styleId="sc">
    <w:name w:val="sc"/>
    <w:basedOn w:val="DefaultParagraphFont"/>
  </w:style>
  <w:style w:type="character" w:customStyle="1" w:styleId="ss">
    <w:name w:val="ss"/>
    <w:basedOn w:val="DefaultParagraphFont"/>
  </w:style>
  <w:style w:type="character" w:customStyle="1" w:styleId="st">
    <w:name w:val="st"/>
    <w:basedOn w:val="DefaultParagraphFont"/>
  </w:style>
  <w:style w:type="character" w:customStyle="1" w:styleId="va">
    <w:name w:val="va"/>
    <w:basedOn w:val="DefaultParagraphFont"/>
  </w:style>
  <w:style w:type="character" w:customStyle="1" w:styleId="vs">
    <w:name w:val="vs"/>
    <w:basedOn w:val="DefaultParagraphFont"/>
  </w:style>
  <w:style w:type="character" w:customStyle="1" w:styleId="wa">
    <w:name w:val="wa"/>
    <w:basedOn w:val="DefaultParagraphFont"/>
  </w:style>
  <w:style w:type="character" w:customStyle="1" w:styleId="al1">
    <w:name w:val="al1"/>
    <w:basedOn w:val="DefaultParagraphFont"/>
    <w:rPr>
      <w:color w:val="AD0000"/>
    </w:rPr>
  </w:style>
  <w:style w:type="character" w:customStyle="1" w:styleId="an1">
    <w:name w:val="an1"/>
    <w:basedOn w:val="DefaultParagraphFont"/>
    <w:rPr>
      <w:color w:val="5E5E5E"/>
    </w:rPr>
  </w:style>
  <w:style w:type="character" w:customStyle="1" w:styleId="at1">
    <w:name w:val="at1"/>
    <w:basedOn w:val="DefaultParagraphFont"/>
    <w:rPr>
      <w:color w:val="657422"/>
    </w:rPr>
  </w:style>
  <w:style w:type="character" w:customStyle="1" w:styleId="bn1">
    <w:name w:val="bn1"/>
    <w:basedOn w:val="DefaultParagraphFont"/>
    <w:rPr>
      <w:color w:val="AD0000"/>
    </w:rPr>
  </w:style>
  <w:style w:type="character" w:customStyle="1" w:styleId="cf1">
    <w:name w:val="cf1"/>
    <w:basedOn w:val="DefaultParagraphFont"/>
    <w:rPr>
      <w:b/>
      <w:bCs/>
      <w:color w:val="003B4F"/>
    </w:rPr>
  </w:style>
  <w:style w:type="character" w:customStyle="1" w:styleId="ch1">
    <w:name w:val="ch1"/>
    <w:basedOn w:val="DefaultParagraphFont"/>
    <w:rPr>
      <w:color w:val="20794D"/>
    </w:rPr>
  </w:style>
  <w:style w:type="character" w:customStyle="1" w:styleId="cn1">
    <w:name w:val="cn1"/>
    <w:basedOn w:val="DefaultParagraphFont"/>
    <w:rPr>
      <w:color w:val="8F5902"/>
    </w:rPr>
  </w:style>
  <w:style w:type="character" w:customStyle="1" w:styleId="co1">
    <w:name w:val="co1"/>
    <w:basedOn w:val="DefaultParagraphFont"/>
    <w:rPr>
      <w:color w:val="5E5E5E"/>
    </w:rPr>
  </w:style>
  <w:style w:type="character" w:customStyle="1" w:styleId="cv1">
    <w:name w:val="cv1"/>
    <w:basedOn w:val="DefaultParagraphFont"/>
    <w:rPr>
      <w:i/>
      <w:iCs/>
      <w:color w:val="5E5E5E"/>
    </w:rPr>
  </w:style>
  <w:style w:type="character" w:customStyle="1" w:styleId="do1">
    <w:name w:val="do1"/>
    <w:basedOn w:val="DefaultParagraphFont"/>
    <w:rPr>
      <w:i/>
      <w:iCs/>
      <w:color w:val="5E5E5E"/>
    </w:rPr>
  </w:style>
  <w:style w:type="character" w:customStyle="1" w:styleId="dt1">
    <w:name w:val="dt1"/>
    <w:basedOn w:val="DefaultParagraphFont"/>
    <w:rPr>
      <w:color w:val="AD0000"/>
    </w:rPr>
  </w:style>
  <w:style w:type="character" w:customStyle="1" w:styleId="dv1">
    <w:name w:val="dv1"/>
    <w:basedOn w:val="DefaultParagraphFont"/>
    <w:rPr>
      <w:color w:val="AD0000"/>
    </w:rPr>
  </w:style>
  <w:style w:type="character" w:customStyle="1" w:styleId="er1">
    <w:name w:val="er1"/>
    <w:basedOn w:val="DefaultParagraphFont"/>
    <w:rPr>
      <w:color w:val="AD0000"/>
    </w:rPr>
  </w:style>
  <w:style w:type="character" w:customStyle="1" w:styleId="fl1">
    <w:name w:val="fl1"/>
    <w:basedOn w:val="DefaultParagraphFont"/>
    <w:rPr>
      <w:color w:val="AD0000"/>
    </w:rPr>
  </w:style>
  <w:style w:type="character" w:customStyle="1" w:styleId="fu1">
    <w:name w:val="fu1"/>
    <w:basedOn w:val="DefaultParagraphFont"/>
    <w:rPr>
      <w:color w:val="4758AB"/>
    </w:rPr>
  </w:style>
  <w:style w:type="character" w:customStyle="1" w:styleId="im1">
    <w:name w:val="im1"/>
    <w:basedOn w:val="DefaultParagraphFont"/>
    <w:rPr>
      <w:color w:val="00769E"/>
    </w:rPr>
  </w:style>
  <w:style w:type="character" w:customStyle="1" w:styleId="in1">
    <w:name w:val="in1"/>
    <w:basedOn w:val="DefaultParagraphFont"/>
    <w:rPr>
      <w:color w:val="5E5E5E"/>
    </w:rPr>
  </w:style>
  <w:style w:type="character" w:customStyle="1" w:styleId="kw1">
    <w:name w:val="kw1"/>
    <w:basedOn w:val="DefaultParagraphFont"/>
    <w:rPr>
      <w:b/>
      <w:bCs/>
      <w:color w:val="003B4F"/>
    </w:rPr>
  </w:style>
  <w:style w:type="character" w:customStyle="1" w:styleId="op1">
    <w:name w:val="op1"/>
    <w:basedOn w:val="DefaultParagraphFont"/>
    <w:rPr>
      <w:color w:val="5E5E5E"/>
    </w:rPr>
  </w:style>
  <w:style w:type="character" w:customStyle="1" w:styleId="ot1">
    <w:name w:val="ot1"/>
    <w:basedOn w:val="DefaultParagraphFont"/>
    <w:rPr>
      <w:color w:val="003B4F"/>
    </w:rPr>
  </w:style>
  <w:style w:type="character" w:customStyle="1" w:styleId="pp1">
    <w:name w:val="pp1"/>
    <w:basedOn w:val="DefaultParagraphFont"/>
    <w:rPr>
      <w:color w:val="AD0000"/>
    </w:rPr>
  </w:style>
  <w:style w:type="character" w:customStyle="1" w:styleId="sc1">
    <w:name w:val="sc1"/>
    <w:basedOn w:val="DefaultParagraphFont"/>
    <w:rPr>
      <w:color w:val="5E5E5E"/>
    </w:rPr>
  </w:style>
  <w:style w:type="character" w:customStyle="1" w:styleId="ss1">
    <w:name w:val="ss1"/>
    <w:basedOn w:val="DefaultParagraphFont"/>
    <w:rPr>
      <w:color w:val="20794D"/>
    </w:rPr>
  </w:style>
  <w:style w:type="character" w:customStyle="1" w:styleId="st1">
    <w:name w:val="st1"/>
    <w:basedOn w:val="DefaultParagraphFont"/>
    <w:rPr>
      <w:color w:val="20794D"/>
    </w:rPr>
  </w:style>
  <w:style w:type="character" w:customStyle="1" w:styleId="va1">
    <w:name w:val="va1"/>
    <w:basedOn w:val="DefaultParagraphFont"/>
    <w:rPr>
      <w:color w:val="111111"/>
    </w:rPr>
  </w:style>
  <w:style w:type="character" w:customStyle="1" w:styleId="vs1">
    <w:name w:val="vs1"/>
    <w:basedOn w:val="DefaultParagraphFont"/>
    <w:rPr>
      <w:color w:val="20794D"/>
    </w:rPr>
  </w:style>
  <w:style w:type="character" w:customStyle="1" w:styleId="wa1">
    <w:name w:val="wa1"/>
    <w:basedOn w:val="DefaultParagraphFont"/>
    <w:rPr>
      <w:i/>
      <w:iCs/>
      <w:color w:val="5E5E5E"/>
    </w:rPr>
  </w:style>
  <w:style w:type="paragraph" w:customStyle="1" w:styleId="dark-content1">
    <w:name w:val="dark-content1"/>
    <w:basedOn w:val="Normal"/>
    <w:pPr>
      <w:spacing w:after="100" w:afterAutospacing="1"/>
    </w:pPr>
    <w:rPr>
      <w:vanish/>
    </w:rPr>
  </w:style>
  <w:style w:type="paragraph" w:customStyle="1" w:styleId="light-content1">
    <w:name w:val="light-content1"/>
    <w:basedOn w:val="Normal"/>
    <w:pPr>
      <w:spacing w:after="100" w:afterAutospacing="1"/>
    </w:pPr>
    <w:rPr>
      <w:vanish/>
    </w:rPr>
  </w:style>
  <w:style w:type="paragraph" w:customStyle="1" w:styleId="checkbox1">
    <w:name w:val="checkbox1"/>
    <w:basedOn w:val="Normal"/>
    <w:pPr>
      <w:spacing w:after="100" w:afterAutospacing="1"/>
    </w:pPr>
  </w:style>
  <w:style w:type="paragraph" w:customStyle="1" w:styleId="radio1">
    <w:name w:val="radio1"/>
    <w:basedOn w:val="Normal"/>
    <w:pPr>
      <w:spacing w:after="100" w:afterAutospacing="1"/>
    </w:pPr>
  </w:style>
  <w:style w:type="paragraph" w:customStyle="1" w:styleId="form-check-input1">
    <w:name w:val="form-check-input1"/>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2">
    <w:name w:val="form-check-input2"/>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3">
    <w:name w:val="form-check-input3"/>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4">
    <w:name w:val="form-check-input4"/>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5">
    <w:name w:val="form-check-input5"/>
    <w:basedOn w:val="Normal"/>
    <w:pPr>
      <w:pBdr>
        <w:top w:val="single" w:sz="6" w:space="0" w:color="E1E1E1"/>
        <w:left w:val="single" w:sz="6" w:space="0" w:color="E1E1E1"/>
        <w:bottom w:val="single" w:sz="6" w:space="0" w:color="E1E1E1"/>
        <w:right w:val="single" w:sz="6" w:space="0" w:color="E1E1E1"/>
      </w:pBdr>
      <w:spacing w:before="60" w:after="100" w:afterAutospacing="1"/>
      <w:ind w:left="-600"/>
      <w:textAlignment w:val="top"/>
    </w:pPr>
  </w:style>
  <w:style w:type="paragraph" w:customStyle="1" w:styleId="dropdown-menudata-bs-popper1">
    <w:name w:val="dropdown-menu[data-bs-popper]1"/>
    <w:basedOn w:val="Normal"/>
    <w:pPr>
      <w:spacing w:after="100" w:afterAutospacing="1"/>
    </w:pPr>
  </w:style>
  <w:style w:type="paragraph" w:customStyle="1" w:styleId="dropdown-menudata-bs-popper2">
    <w:name w:val="dropdown-menu[data-bs-popper]2"/>
    <w:basedOn w:val="Normal"/>
    <w:pPr>
      <w:spacing w:after="100" w:afterAutospacing="1"/>
    </w:pPr>
  </w:style>
  <w:style w:type="paragraph" w:customStyle="1" w:styleId="dropdown-menudata-bs-popper3">
    <w:name w:val="dropdown-menu[data-bs-popper]3"/>
    <w:basedOn w:val="Normal"/>
    <w:pPr>
      <w:spacing w:after="100" w:afterAutospacing="1"/>
    </w:pPr>
  </w:style>
  <w:style w:type="paragraph" w:customStyle="1" w:styleId="input-group1">
    <w:name w:val="input-group1"/>
    <w:basedOn w:val="Normal"/>
    <w:pPr>
      <w:spacing w:after="100" w:afterAutospacing="1"/>
    </w:pPr>
  </w:style>
  <w:style w:type="paragraph" w:customStyle="1" w:styleId="nav-link1">
    <w:name w:val="nav-link1"/>
    <w:basedOn w:val="Normal"/>
    <w:pPr>
      <w:spacing w:after="100" w:afterAutospacing="1"/>
    </w:pPr>
  </w:style>
  <w:style w:type="paragraph" w:customStyle="1" w:styleId="nav-link2">
    <w:name w:val="nav-link2"/>
    <w:basedOn w:val="Normal"/>
    <w:pPr>
      <w:spacing w:after="100" w:afterAutospacing="1"/>
    </w:pPr>
  </w:style>
  <w:style w:type="paragraph" w:customStyle="1" w:styleId="nav-link3">
    <w:name w:val="nav-link3"/>
    <w:basedOn w:val="Normal"/>
    <w:pPr>
      <w:spacing w:after="100" w:afterAutospacing="1"/>
    </w:pPr>
  </w:style>
  <w:style w:type="paragraph" w:customStyle="1" w:styleId="navbar-toggler1">
    <w:name w:val="navbar-toggler1"/>
    <w:basedOn w:val="Normal"/>
    <w:pPr>
      <w:spacing w:after="100" w:afterAutospacing="1"/>
    </w:pPr>
    <w:rPr>
      <w:vanish/>
    </w:rPr>
  </w:style>
  <w:style w:type="paragraph" w:customStyle="1" w:styleId="offcanvas1">
    <w:name w:val="offcanvas1"/>
    <w:basedOn w:val="Normal"/>
    <w:pPr>
      <w:spacing w:after="100" w:afterAutospacing="1"/>
    </w:pPr>
  </w:style>
  <w:style w:type="paragraph" w:customStyle="1" w:styleId="offcanvas-header1">
    <w:name w:val="offcanvas-header1"/>
    <w:basedOn w:val="Normal"/>
    <w:pPr>
      <w:spacing w:after="100" w:afterAutospacing="1"/>
    </w:pPr>
    <w:rPr>
      <w:vanish/>
    </w:rPr>
  </w:style>
  <w:style w:type="paragraph" w:customStyle="1" w:styleId="offcanvas-body1">
    <w:name w:val="offcanvas-body1"/>
    <w:basedOn w:val="Normal"/>
    <w:pPr>
      <w:spacing w:after="100" w:afterAutospacing="1"/>
    </w:pPr>
  </w:style>
  <w:style w:type="paragraph" w:customStyle="1" w:styleId="accordion-collapse1">
    <w:name w:val="accordion-collapse1"/>
    <w:basedOn w:val="Normal"/>
    <w:pPr>
      <w:spacing w:after="100" w:afterAutospacing="1"/>
    </w:pPr>
  </w:style>
  <w:style w:type="paragraph" w:customStyle="1" w:styleId="accordion-item1">
    <w:name w:val="accordion-item1"/>
    <w:basedOn w:val="Normal"/>
    <w:pPr>
      <w:spacing w:after="100" w:afterAutospacing="1"/>
    </w:pPr>
  </w:style>
  <w:style w:type="paragraph" w:customStyle="1" w:styleId="modal-content1">
    <w:name w:val="modal-content1"/>
    <w:basedOn w:val="Normal"/>
    <w:pPr>
      <w:spacing w:after="100" w:afterAutospacing="1"/>
    </w:pPr>
  </w:style>
  <w:style w:type="paragraph" w:customStyle="1" w:styleId="tooltip-arrow1">
    <w:name w:val="tooltip-arrow1"/>
    <w:basedOn w:val="Normal"/>
    <w:pPr>
      <w:spacing w:after="100" w:afterAutospacing="1"/>
    </w:pPr>
  </w:style>
  <w:style w:type="paragraph" w:customStyle="1" w:styleId="popover-arrow1">
    <w:name w:val="popover-arrow1"/>
    <w:basedOn w:val="Normal"/>
    <w:pPr>
      <w:spacing w:after="100" w:afterAutospacing="1"/>
    </w:pPr>
  </w:style>
  <w:style w:type="paragraph" w:customStyle="1" w:styleId="carousel-caption1">
    <w:name w:val="carousel-caption1"/>
    <w:basedOn w:val="Normal"/>
    <w:pPr>
      <w:spacing w:after="100" w:afterAutospacing="1"/>
      <w:jc w:val="center"/>
    </w:pPr>
    <w:rPr>
      <w:color w:val="000000"/>
    </w:rPr>
  </w:style>
  <w:style w:type="paragraph" w:customStyle="1" w:styleId="value-box-area1">
    <w:name w:val="value-box-area1"/>
    <w:basedOn w:val="Normal"/>
    <w:pPr>
      <w:spacing w:after="100" w:afterAutospacing="1"/>
    </w:pPr>
  </w:style>
  <w:style w:type="paragraph" w:customStyle="1" w:styleId="value-box-title1">
    <w:name w:val="value-box-title1"/>
    <w:basedOn w:val="Normal"/>
    <w:pPr>
      <w:spacing w:after="100" w:afterAutospacing="1"/>
    </w:pPr>
  </w:style>
  <w:style w:type="paragraph" w:customStyle="1" w:styleId="value-box-value1">
    <w:name w:val="value-box-value1"/>
    <w:basedOn w:val="Normal"/>
    <w:pPr>
      <w:spacing w:after="100" w:afterAutospacing="1"/>
    </w:pPr>
  </w:style>
  <w:style w:type="paragraph" w:customStyle="1" w:styleId="value-box-showcase1">
    <w:name w:val="value-box-showcase1"/>
    <w:basedOn w:val="Normal"/>
    <w:pPr>
      <w:spacing w:before="100" w:beforeAutospacing="1" w:after="100" w:afterAutospacing="1"/>
    </w:pPr>
  </w:style>
  <w:style w:type="paragraph" w:customStyle="1" w:styleId="form-group1">
    <w:name w:val="form-group1"/>
    <w:basedOn w:val="Normal"/>
  </w:style>
  <w:style w:type="paragraph" w:customStyle="1" w:styleId="selectize-control1">
    <w:name w:val="selectize-control1"/>
    <w:basedOn w:val="Normal"/>
  </w:style>
  <w:style w:type="paragraph" w:customStyle="1" w:styleId="card-footer1">
    <w:name w:val="card-footer1"/>
    <w:basedOn w:val="Normal"/>
    <w:pPr>
      <w:spacing w:before="100" w:beforeAutospacing="1" w:after="100" w:afterAutospacing="1"/>
    </w:pPr>
  </w:style>
  <w:style w:type="paragraph" w:customStyle="1" w:styleId="nav1">
    <w:name w:val="nav1"/>
    <w:basedOn w:val="Normal"/>
  </w:style>
  <w:style w:type="paragraph" w:customStyle="1" w:styleId="accordion-header1">
    <w:name w:val="accordion-header1"/>
    <w:basedOn w:val="Normal"/>
  </w:style>
  <w:style w:type="paragraph" w:customStyle="1" w:styleId="sidebar-title1">
    <w:name w:val="sidebar-title1"/>
    <w:basedOn w:val="Normal"/>
    <w:pPr>
      <w:spacing w:after="100" w:afterAutospacing="1"/>
    </w:pPr>
  </w:style>
  <w:style w:type="paragraph" w:customStyle="1" w:styleId="html-widget1">
    <w:name w:val="html-widget1"/>
    <w:basedOn w:val="Normal"/>
    <w:pPr>
      <w:spacing w:after="100" w:afterAutospacing="1"/>
    </w:pPr>
  </w:style>
  <w:style w:type="paragraph" w:customStyle="1" w:styleId="abstract-title1">
    <w:name w:val="abstract-title1"/>
    <w:basedOn w:val="Normal"/>
    <w:pPr>
      <w:spacing w:after="100" w:afterAutospacing="1"/>
    </w:pPr>
    <w:rPr>
      <w:b/>
      <w:bCs/>
    </w:rPr>
  </w:style>
  <w:style w:type="paragraph" w:customStyle="1" w:styleId="quarto-title-blockdivbutton1">
    <w:name w:val="quarto-title-block&gt;div&gt;button1"/>
    <w:basedOn w:val="Normal"/>
    <w:pPr>
      <w:spacing w:after="100" w:afterAutospacing="1"/>
    </w:pPr>
  </w:style>
  <w:style w:type="paragraph" w:customStyle="1" w:styleId="footnote-back1">
    <w:name w:val="footnote-back1"/>
    <w:basedOn w:val="Normal"/>
    <w:pPr>
      <w:spacing w:after="100" w:afterAutospacing="1"/>
      <w:ind w:left="48"/>
    </w:pPr>
    <w:rPr>
      <w:vanish/>
    </w:rPr>
  </w:style>
  <w:style w:type="paragraph" w:customStyle="1" w:styleId="widget-subarea1">
    <w:name w:val="widget-subarea1"/>
    <w:basedOn w:val="Normal"/>
    <w:pPr>
      <w:spacing w:after="240"/>
    </w:pPr>
  </w:style>
  <w:style w:type="paragraph" w:customStyle="1" w:styleId="tab-content1">
    <w:name w:val="tab-content1"/>
    <w:basedOn w:val="Normal"/>
    <w:pPr>
      <w:spacing w:after="240"/>
    </w:pPr>
  </w:style>
  <w:style w:type="paragraph" w:customStyle="1" w:styleId="column-screen-inset-shaded1">
    <w:name w:val="column-screen-inset-shaded1"/>
    <w:basedOn w:val="Normal"/>
    <w:pPr>
      <w:shd w:val="clear" w:color="auto" w:fill="F8F9FA"/>
      <w:spacing w:after="240"/>
    </w:pPr>
  </w:style>
  <w:style w:type="paragraph" w:customStyle="1" w:styleId="nav-item1">
    <w:name w:val="nav-item1"/>
    <w:basedOn w:val="Normal"/>
    <w:pPr>
      <w:spacing w:before="15" w:after="100" w:afterAutospacing="1"/>
    </w:pPr>
  </w:style>
  <w:style w:type="paragraph" w:customStyle="1" w:styleId="h21">
    <w:name w:val="h21"/>
    <w:basedOn w:val="Normal"/>
    <w:pPr>
      <w:spacing w:after="100" w:afterAutospacing="1"/>
    </w:pPr>
    <w:rPr>
      <w:b/>
      <w:bCs/>
    </w:rPr>
  </w:style>
  <w:style w:type="paragraph" w:customStyle="1" w:styleId="cell-decorator1">
    <w:name w:val="cell-decorator1"/>
    <w:basedOn w:val="Normal"/>
    <w:pPr>
      <w:spacing w:after="100" w:afterAutospacing="1"/>
      <w:jc w:val="right"/>
    </w:pPr>
  </w:style>
  <w:style w:type="paragraph" w:customStyle="1" w:styleId="quarto-sidebar-toggle-title1">
    <w:name w:val="quarto-sidebar-toggle-title1"/>
    <w:basedOn w:val="Normal"/>
    <w:pPr>
      <w:spacing w:after="100" w:afterAutospacing="1"/>
      <w:ind w:left="60"/>
      <w:jc w:val="center"/>
    </w:pPr>
    <w:rPr>
      <w:color w:val="373A3C"/>
      <w:sz w:val="19"/>
      <w:szCs w:val="19"/>
    </w:rPr>
  </w:style>
  <w:style w:type="paragraph" w:customStyle="1" w:styleId="code-copy-button1">
    <w:name w:val="code-copy-button1"/>
    <w:basedOn w:val="Normal"/>
    <w:pPr>
      <w:spacing w:after="100" w:afterAutospacing="1"/>
      <w:ind w:right="300"/>
    </w:pPr>
  </w:style>
  <w:style w:type="paragraph" w:customStyle="1" w:styleId="code-annotation-anchor1">
    <w:name w:val="code-annotation-anchor1"/>
    <w:basedOn w:val="Normal"/>
    <w:pPr>
      <w:spacing w:before="30" w:after="100" w:afterAutospacing="1"/>
    </w:pPr>
    <w:rPr>
      <w:rFonts w:ascii="Menlo" w:hAnsi="Menlo" w:cs="Menlo"/>
      <w:sz w:val="14"/>
      <w:szCs w:val="14"/>
    </w:rPr>
  </w:style>
  <w:style w:type="paragraph" w:customStyle="1" w:styleId="code-with-filename-file1">
    <w:name w:val="code-with-filename-file1"/>
    <w:basedOn w:val="Normal"/>
  </w:style>
  <w:style w:type="paragraph" w:customStyle="1" w:styleId="code-with-filename-file2">
    <w:name w:val="code-with-filename-file2"/>
    <w:basedOn w:val="Normal"/>
    <w:pPr>
      <w:shd w:val="clear" w:color="auto" w:fill="555555"/>
    </w:pPr>
  </w:style>
  <w:style w:type="paragraph" w:customStyle="1" w:styleId="h11">
    <w:name w:val="h11"/>
    <w:basedOn w:val="Normal"/>
    <w:pPr>
      <w:spacing w:after="100" w:afterAutospacing="1"/>
    </w:pPr>
    <w:rPr>
      <w:b/>
      <w:bCs/>
      <w:color w:val="545455"/>
    </w:rPr>
  </w:style>
  <w:style w:type="paragraph" w:customStyle="1" w:styleId="h22">
    <w:name w:val="h22"/>
    <w:basedOn w:val="Normal"/>
    <w:pPr>
      <w:pBdr>
        <w:bottom w:val="single" w:sz="6" w:space="0" w:color="E1E1E1"/>
      </w:pBdr>
      <w:spacing w:after="100" w:afterAutospacing="1"/>
    </w:pPr>
    <w:rPr>
      <w:b/>
      <w:bCs/>
      <w:color w:val="545455"/>
    </w:rPr>
  </w:style>
  <w:style w:type="paragraph" w:customStyle="1" w:styleId="code-tools-button1">
    <w:name w:val="code-tools-button1"/>
    <w:basedOn w:val="Normal"/>
    <w:pPr>
      <w:spacing w:after="100" w:afterAutospacing="1"/>
      <w:ind w:left="75"/>
    </w:pPr>
    <w:rPr>
      <w:color w:val="545455"/>
    </w:rPr>
  </w:style>
  <w:style w:type="paragraph" w:customStyle="1" w:styleId="title10">
    <w:name w:val="title1"/>
    <w:basedOn w:val="Normal"/>
    <w:pPr>
      <w:spacing w:after="100" w:afterAutospacing="1"/>
    </w:pPr>
    <w:rPr>
      <w:b/>
      <w:bCs/>
    </w:rPr>
  </w:style>
  <w:style w:type="paragraph" w:customStyle="1" w:styleId="quarto-categories1">
    <w:name w:val="quarto-categories1"/>
    <w:basedOn w:val="Normal"/>
    <w:pPr>
      <w:spacing w:before="180" w:after="100" w:afterAutospacing="1"/>
    </w:pPr>
  </w:style>
  <w:style w:type="paragraph" w:customStyle="1" w:styleId="quarto-categories2">
    <w:name w:val="quarto-categories2"/>
    <w:basedOn w:val="Normal"/>
    <w:pPr>
      <w:spacing w:before="180" w:after="100" w:afterAutospacing="1"/>
    </w:pPr>
  </w:style>
  <w:style w:type="paragraph" w:customStyle="1" w:styleId="quarto-category1">
    <w:name w:val="quarto-category1"/>
    <w:basedOn w:val="Normal"/>
    <w:pPr>
      <w:pBdr>
        <w:top w:val="single" w:sz="6" w:space="3" w:color="auto"/>
        <w:left w:val="single" w:sz="6" w:space="9" w:color="auto"/>
        <w:bottom w:val="single" w:sz="6" w:space="3" w:color="auto"/>
        <w:right w:val="single" w:sz="6" w:space="9" w:color="auto"/>
      </w:pBdr>
      <w:spacing w:after="100" w:afterAutospacing="1"/>
    </w:pPr>
    <w:rPr>
      <w:caps/>
      <w:sz w:val="16"/>
      <w:szCs w:val="16"/>
    </w:rPr>
  </w:style>
  <w:style w:type="paragraph" w:customStyle="1" w:styleId="bi1">
    <w:name w:val="bi1"/>
    <w:basedOn w:val="Normal"/>
    <w:pPr>
      <w:spacing w:after="100" w:afterAutospacing="1"/>
      <w:ind w:right="72"/>
    </w:pPr>
  </w:style>
  <w:style w:type="paragraph" w:customStyle="1" w:styleId="progress-bar1">
    <w:name w:val="progress-bar1"/>
    <w:basedOn w:val="Normal"/>
    <w:pPr>
      <w:spacing w:after="100" w:afterAutospacing="1" w:line="120" w:lineRule="atLeast"/>
      <w:jc w:val="center"/>
    </w:pPr>
    <w:rPr>
      <w:sz w:val="12"/>
      <w:szCs w:val="12"/>
    </w:rPr>
  </w:style>
  <w:style w:type="character" w:customStyle="1" w:styleId="citation">
    <w:name w:val="citation"/>
    <w:basedOn w:val="DefaultParagraphFont"/>
  </w:style>
  <w:style w:type="character" w:styleId="Emphasis">
    <w:name w:val="Emphasis"/>
    <w:basedOn w:val="DefaultParagraphFont"/>
    <w:uiPriority w:val="20"/>
    <w:qFormat/>
    <w:rPr>
      <w:i/>
      <w:iCs/>
    </w:rPr>
  </w:style>
  <w:style w:type="character" w:customStyle="1" w:styleId="math">
    <w:name w:val="math"/>
    <w:basedOn w:val="DefaultParagraphFont"/>
  </w:style>
  <w:style w:type="paragraph" w:customStyle="1" w:styleId="p1">
    <w:name w:val="p1"/>
    <w:basedOn w:val="Normal"/>
    <w:rsid w:val="002171EC"/>
    <w:rPr>
      <w:rFonts w:ascii="Helvetica" w:eastAsia="Times New Roman" w:hAnsi="Helvetica"/>
      <w:color w:val="000000"/>
      <w:sz w:val="26"/>
      <w:szCs w:val="26"/>
    </w:rPr>
  </w:style>
  <w:style w:type="paragraph" w:customStyle="1" w:styleId="p2">
    <w:name w:val="p2"/>
    <w:basedOn w:val="Normal"/>
    <w:rsid w:val="002171EC"/>
    <w:rPr>
      <w:rFonts w:ascii="Helvetica" w:eastAsia="Times New Roman" w:hAnsi="Helvetica"/>
      <w:color w:val="000000"/>
      <w:sz w:val="18"/>
      <w:szCs w:val="18"/>
    </w:rPr>
  </w:style>
  <w:style w:type="paragraph" w:customStyle="1" w:styleId="p3">
    <w:name w:val="p3"/>
    <w:basedOn w:val="Normal"/>
    <w:rsid w:val="002171EC"/>
    <w:rPr>
      <w:rFonts w:ascii="Helvetica" w:eastAsia="Times New Roman" w:hAnsi="Helvetica"/>
      <w:color w:val="000000"/>
      <w:sz w:val="21"/>
      <w:szCs w:val="21"/>
    </w:rPr>
  </w:style>
  <w:style w:type="character" w:customStyle="1" w:styleId="s1">
    <w:name w:val="s1"/>
    <w:basedOn w:val="DefaultParagraphFont"/>
    <w:rsid w:val="002171EC"/>
    <w:rPr>
      <w:color w:val="324FDA"/>
    </w:rPr>
  </w:style>
  <w:style w:type="paragraph" w:styleId="Header">
    <w:name w:val="header"/>
    <w:basedOn w:val="Normal"/>
    <w:link w:val="HeaderChar"/>
    <w:uiPriority w:val="99"/>
    <w:unhideWhenUsed/>
    <w:rsid w:val="001227A7"/>
    <w:pPr>
      <w:tabs>
        <w:tab w:val="center" w:pos="4513"/>
        <w:tab w:val="right" w:pos="9026"/>
      </w:tabs>
    </w:pPr>
  </w:style>
  <w:style w:type="character" w:customStyle="1" w:styleId="HeaderChar">
    <w:name w:val="Header Char"/>
    <w:basedOn w:val="DefaultParagraphFont"/>
    <w:link w:val="Header"/>
    <w:uiPriority w:val="99"/>
    <w:rsid w:val="001227A7"/>
    <w:rPr>
      <w:rFonts w:eastAsiaTheme="minorEastAsia"/>
      <w:sz w:val="24"/>
      <w:szCs w:val="24"/>
    </w:rPr>
  </w:style>
  <w:style w:type="paragraph" w:styleId="Footer">
    <w:name w:val="footer"/>
    <w:basedOn w:val="Normal"/>
    <w:link w:val="FooterChar"/>
    <w:uiPriority w:val="99"/>
    <w:unhideWhenUsed/>
    <w:rsid w:val="001227A7"/>
    <w:pPr>
      <w:tabs>
        <w:tab w:val="center" w:pos="4513"/>
        <w:tab w:val="right" w:pos="9026"/>
      </w:tabs>
    </w:pPr>
  </w:style>
  <w:style w:type="character" w:customStyle="1" w:styleId="FooterChar">
    <w:name w:val="Footer Char"/>
    <w:basedOn w:val="DefaultParagraphFont"/>
    <w:link w:val="Footer"/>
    <w:uiPriority w:val="99"/>
    <w:rsid w:val="001227A7"/>
    <w:rPr>
      <w:rFonts w:eastAsiaTheme="minorEastAsia"/>
      <w:sz w:val="24"/>
      <w:szCs w:val="24"/>
    </w:rPr>
  </w:style>
  <w:style w:type="paragraph" w:styleId="Title">
    <w:name w:val="Title"/>
    <w:basedOn w:val="Normal"/>
    <w:next w:val="Normal"/>
    <w:link w:val="TitleChar"/>
    <w:uiPriority w:val="10"/>
    <w:qFormat/>
    <w:rsid w:val="000A5E7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59A"/>
    <w:pPr>
      <w:numPr>
        <w:ilvl w:val="1"/>
      </w:numPr>
      <w:spacing w:after="160"/>
    </w:pPr>
    <w:rPr>
      <w:rFonts w:ascii="Arial" w:hAnsi="Arial" w:cstheme="minorBidi"/>
      <w:color w:val="5A5A5A" w:themeColor="text1" w:themeTint="A5"/>
      <w:spacing w:val="15"/>
      <w:sz w:val="28"/>
      <w:szCs w:val="22"/>
    </w:rPr>
  </w:style>
  <w:style w:type="character" w:customStyle="1" w:styleId="SubtitleChar">
    <w:name w:val="Subtitle Char"/>
    <w:basedOn w:val="DefaultParagraphFont"/>
    <w:link w:val="Subtitle"/>
    <w:uiPriority w:val="11"/>
    <w:rsid w:val="005D559A"/>
    <w:rPr>
      <w:rFonts w:ascii="Arial" w:eastAsiaTheme="minorEastAsia" w:hAnsi="Arial" w:cstheme="minorBidi"/>
      <w:color w:val="5A5A5A" w:themeColor="text1" w:themeTint="A5"/>
      <w:spacing w:val="15"/>
      <w:sz w:val="28"/>
      <w:szCs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heme="minorEastAsia"/>
    </w:rPr>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uiPriority w:val="37"/>
    <w:unhideWhenUsed/>
    <w:rsid w:val="002148E3"/>
    <w:pPr>
      <w:spacing w:after="240"/>
    </w:pPr>
  </w:style>
  <w:style w:type="paragraph" w:styleId="ListParagraph">
    <w:name w:val="List Paragraph"/>
    <w:basedOn w:val="Normal"/>
    <w:uiPriority w:val="34"/>
    <w:qFormat/>
    <w:rsid w:val="752265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5518704">
      <w:marLeft w:val="0"/>
      <w:marRight w:val="0"/>
      <w:marTop w:val="0"/>
      <w:marBottom w:val="0"/>
      <w:divBdr>
        <w:top w:val="none" w:sz="0" w:space="0" w:color="auto"/>
        <w:left w:val="none" w:sz="0" w:space="0" w:color="auto"/>
        <w:bottom w:val="none" w:sz="0" w:space="0" w:color="auto"/>
        <w:right w:val="none" w:sz="0" w:space="0" w:color="auto"/>
      </w:divBdr>
      <w:divsChild>
        <w:div w:id="1452744087">
          <w:marLeft w:val="0"/>
          <w:marRight w:val="0"/>
          <w:marTop w:val="0"/>
          <w:marBottom w:val="0"/>
          <w:divBdr>
            <w:top w:val="none" w:sz="0" w:space="0" w:color="auto"/>
            <w:left w:val="none" w:sz="0" w:space="0" w:color="auto"/>
            <w:bottom w:val="none" w:sz="0" w:space="0" w:color="auto"/>
            <w:right w:val="none" w:sz="0" w:space="0" w:color="auto"/>
          </w:divBdr>
        </w:div>
        <w:div w:id="2131780121">
          <w:marLeft w:val="0"/>
          <w:marRight w:val="0"/>
          <w:marTop w:val="0"/>
          <w:marBottom w:val="0"/>
          <w:divBdr>
            <w:top w:val="none" w:sz="0" w:space="0" w:color="auto"/>
            <w:left w:val="none" w:sz="0" w:space="0" w:color="auto"/>
            <w:bottom w:val="none" w:sz="0" w:space="0" w:color="auto"/>
            <w:right w:val="none" w:sz="0" w:space="0" w:color="auto"/>
          </w:divBdr>
          <w:divsChild>
            <w:div w:id="2143187879">
              <w:marLeft w:val="0"/>
              <w:marRight w:val="0"/>
              <w:marTop w:val="0"/>
              <w:marBottom w:val="0"/>
              <w:divBdr>
                <w:top w:val="none" w:sz="0" w:space="0" w:color="auto"/>
                <w:left w:val="none" w:sz="0" w:space="0" w:color="auto"/>
                <w:bottom w:val="none" w:sz="0" w:space="0" w:color="auto"/>
                <w:right w:val="none" w:sz="0" w:space="0" w:color="auto"/>
              </w:divBdr>
              <w:divsChild>
                <w:div w:id="109806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51191-10C1-4156-8E55-EE2678F25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22250</Words>
  <Characters>126830</Characters>
  <Application>Microsoft Office Word</Application>
  <DocSecurity>0</DocSecurity>
  <Lines>1056</Lines>
  <Paragraphs>297</Paragraphs>
  <ScaleCrop>false</ScaleCrop>
  <Company/>
  <LinksUpToDate>false</LinksUpToDate>
  <CharactersWithSpaces>148783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Scott Moser (staff)</cp:lastModifiedBy>
  <cp:revision>4</cp:revision>
  <dcterms:created xsi:type="dcterms:W3CDTF">2026-01-26T16:40:00Z</dcterms:created>
  <dcterms:modified xsi:type="dcterms:W3CDTF">2026-05-22T16:59:00Z</dcterms:modified>
</cp:coreProperties>
</file>