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i/>
          <w:sz w:val="22"/>
          <w:color w:val="666666"/>
        </w:rPr>
        <w:t xml:space="preserve">COMPLETE IN-TEXT MANUSCRIPT (assembled 24 May 2026). Tables and figures embedded inline at their cross-reference points. This is the editing surface for the SIR submission. Note: Figure 4 and Figure 5 originally had near-identical captions in the source files — please verify which figure goes in which slot.</w:t>
      </w:r>
    </w:p>
    <w:p w14:paraId="0175187C" w14:textId="5402383C" w:rsidR="261DD6DC" w:rsidRDefault="261DD6DC" w:rsidP="69EB8FAA">
      <w:pPr>
        <w:spacing w:line="480" w:lineRule="auto"/>
        <w:rPr>
          <w:rFonts w:ascii="var(--bs-body-font-family)" w:hAnsi="var(--bs-body-font-family)" w:hint="eastAsia"/>
          <w:b/>
          <w:bCs/>
          <w:lang w:val="en-US"/>
        </w:rPr>
      </w:pPr>
      <w:r w:rsidRPr="69EB8FAA">
        <w:rPr>
          <w:rFonts w:ascii="var(--bs-body-font-family)" w:hAnsi="var(--bs-body-font-family)"/>
          <w:b/>
          <w:bCs/>
          <w:lang w:val="en-US"/>
        </w:rPr>
        <w:t xml:space="preserve">Quantifying hidden exploitation: Dual method prevalence estimates of </w:t>
      </w:r>
      <w:proofErr w:type="spellStart"/>
      <w:r w:rsidRPr="69EB8FAA">
        <w:rPr>
          <w:rFonts w:ascii="var(--bs-body-font-family)" w:hAnsi="var(--bs-body-font-family)"/>
          <w:b/>
          <w:bCs/>
          <w:lang w:val="en-US"/>
        </w:rPr>
        <w:t>labour</w:t>
      </w:r>
      <w:proofErr w:type="spellEnd"/>
      <w:r w:rsidRPr="69EB8FAA">
        <w:rPr>
          <w:rFonts w:ascii="var(--bs-body-font-family)" w:hAnsi="var(--bs-body-font-family)"/>
          <w:b/>
          <w:bCs/>
          <w:lang w:val="en-US"/>
        </w:rPr>
        <w:t xml:space="preserve"> exploitation among domestic workers in the United Kingdom  </w:t>
      </w:r>
    </w:p>
    <w:p w14:paraId="475E969A" w14:textId="6965F511" w:rsidR="752265D2" w:rsidRDefault="752265D2" w:rsidP="752265D2">
      <w:pPr>
        <w:rPr>
          <w:lang w:val="en-US"/>
        </w:rPr>
      </w:pPr>
    </w:p>
    <w:p w14:paraId="7DF66CEB" w14:textId="153BFCF5" w:rsidR="42137F93" w:rsidRDefault="42137F93" w:rsidP="752265D2">
      <w:pPr>
        <w:spacing w:line="480" w:lineRule="auto"/>
        <w:rPr>
          <w:rStyle w:val="Strong"/>
          <w:lang w:val="en-US"/>
        </w:rPr>
      </w:pPr>
      <w:r w:rsidRPr="752265D2">
        <w:rPr>
          <w:rStyle w:val="Strong"/>
          <w:lang w:val="en-US"/>
        </w:rPr>
        <w:t>Abstract</w:t>
      </w:r>
    </w:p>
    <w:p w14:paraId="5ECB9AB0" w14:textId="01EDEFEC" w:rsidR="42137F93" w:rsidRDefault="000B5D2E" w:rsidP="752265D2">
      <w:pPr>
        <w:spacing w:line="480" w:lineRule="auto"/>
        <w:rPr>
          <w:rFonts w:ascii="var(--bs-body-font-family)" w:hAnsi="var(--bs-body-font-family)" w:hint="eastAsia"/>
          <w:lang w:val="en-US"/>
        </w:rPr>
      </w:pPr>
      <w:proofErr w:type="spellStart"/>
      <w:proofErr w:type="spellEnd"/>
      <w:proofErr w:type="spellStart"/>
      <w:proofErr w:type="spellEnd"/>
      <w:proofErr w:type="spellStart"/>
      <w:proofErr w:type="spellEnd"/>
      <w:r>
        <w:t>Forced labour and labour exploitation are recognised under SDG Target 8.7 as priorities for elimination by 2030, yet the populations affected — undocumented migrant workers, domestic workers, sex workers, agricultural day labourers — are largely invisible to the household surveys on which official social indicators rely. Conventional measurement understates prevalence, often by an order of magnitude, and provides no actionable baseline against which progress toward SDG 8.7 can be assessed. This paper makes two contributions to the measurement of modern slavery among hidden vulnerable populations. First, we apply respondent-driven sampling (RDS) and the network scale-up method (NSUM) to the same survey instrument, eliciting both ego-based reports (what respondents say about themselves) and alter-based reports (what respondents say about people they know) for an identical set of indicators on the same respondents. This dual-method design lets the two estimators triangulate prevalence and, where they diverge, exposes how the visibility of different exploitation behaviours within personal networks shapes what each method 'sees'. Second, we operationalise modern slavery as a graded hierarchy of five ILO-aligned indicators — from a 'low bar' (excessive working hours: common, harder to interpret as coercion) through to a 'high bar' (document and passport withholding: unambiguously coercive) — treating exploitation as a spectrum of severity rather than a binary condition. We apply the approach to UK domestic workers, the hardest realistic case in a developed-economy setting, and report per-indicator prevalence estimates with bootstrap and Bayesian uncertainty intervals. The methodology generalises to other hidden populations relevant to SDG 8.7 monitoring.</w:t>
      </w:r>
    </w:p>
    <w:p w14:paraId="1BFDDFF9" w14:textId="64701E2F" w:rsidR="42137F93" w:rsidRDefault="42137F93" w:rsidP="752265D2">
      <w:pPr>
        <w:spacing w:line="480" w:lineRule="auto"/>
        <w:rPr>
          <w:rStyle w:val="Strong"/>
          <w:lang w:val="en-US"/>
        </w:rPr>
      </w:pPr>
      <w:r w:rsidRPr="752265D2">
        <w:rPr>
          <w:rStyle w:val="Strong"/>
          <w:lang w:val="en-US"/>
        </w:rPr>
        <w:t>Key words</w:t>
      </w:r>
    </w:p>
    <w:p w14:paraId="67FE74BF" w14:textId="428A4CCC" w:rsidR="42137F93" w:rsidRDefault="42137F93" w:rsidP="752265D2">
      <w:pPr>
        <w:spacing w:line="480" w:lineRule="auto"/>
        <w:rPr>
          <w:rFonts w:ascii="var(--bs-body-font-family)" w:hAnsi="var(--bs-body-font-family)" w:hint="eastAsia"/>
          <w:lang w:val="en-US"/>
        </w:rPr>
      </w:pPr>
      <w:r w:rsidRPr="752265D2">
        <w:rPr>
          <w:rFonts w:ascii="var(--bs-body-font-family)" w:hAnsi="var(--bs-body-font-family)"/>
          <w:lang w:val="en-US"/>
        </w:rPr>
        <w:t xml:space="preserve">Prevalence estimation;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exploitation risk; </w:t>
      </w:r>
      <w:r w:rsidR="00736495">
        <w:rPr>
          <w:rFonts w:ascii="var(--bs-body-font-family)" w:hAnsi="var(--bs-body-font-family)"/>
          <w:lang w:val="en-US"/>
        </w:rPr>
        <w:t>hard-to-reach workers</w:t>
      </w:r>
      <w:r w:rsidR="00F549E8">
        <w:rPr>
          <w:rFonts w:ascii="var(--bs-body-font-family)" w:hAnsi="var(--bs-body-font-family)"/>
          <w:lang w:val="en-US"/>
        </w:rPr>
        <w:t>.</w:t>
      </w:r>
    </w:p>
    <w:p w14:paraId="14B22E6D" w14:textId="406794D7" w:rsidR="752265D2" w:rsidRDefault="752265D2" w:rsidP="752265D2">
      <w:pPr>
        <w:rPr>
          <w:rFonts w:eastAsia="Times New Roman"/>
          <w:b/>
          <w:bCs/>
          <w:lang w:val="en-US"/>
        </w:rPr>
      </w:pPr>
    </w:p>
    <w:p w14:paraId="257C69E5" w14:textId="77777777" w:rsidR="007777E2" w:rsidRPr="007777E2" w:rsidRDefault="007777E2" w:rsidP="007777E2">
      <w:pPr>
        <w:divId w:val="1452744087"/>
        <w:rPr>
          <w:lang w:val="en"/>
        </w:rPr>
      </w:pPr>
    </w:p>
    <w:p w14:paraId="0788BAF0" w14:textId="77777777" w:rsidR="00496996" w:rsidRPr="00496996" w:rsidRDefault="00496996">
      <w:pPr>
        <w:divId w:val="1098062886"/>
        <w:rPr>
          <w:rFonts w:ascii="var(--bs-body-font-family)" w:eastAsia="Times New Roman" w:hAnsi="var(--bs-body-font-family)"/>
          <w:b/>
          <w:bCs/>
          <w:lang w:val="en"/>
        </w:rPr>
      </w:pPr>
    </w:p>
    <w:p w14:paraId="74A3924E" w14:textId="1B79D73F" w:rsidR="002171EC" w:rsidRPr="00355683" w:rsidRDefault="002171EC" w:rsidP="752265D2">
      <w:pPr>
        <w:pStyle w:val="ListParagraph"/>
        <w:numPr>
          <w:ilvl w:val="0"/>
          <w:numId w:val="1"/>
        </w:numPr>
        <w:spacing w:line="480" w:lineRule="auto"/>
        <w:rPr>
          <w:rStyle w:val="Strong"/>
        </w:rPr>
      </w:pPr>
      <w:r w:rsidRPr="752265D2">
        <w:rPr>
          <w:rStyle w:val="Strong"/>
        </w:rPr>
        <w:t>Introduction</w:t>
      </w:r>
    </w:p>
    <w:p w14:paraId="34E6B0BB" w14:textId="5F8E374B" w:rsidR="002171EC" w:rsidRPr="0041001D" w:rsidRDefault="00214D3D" w:rsidP="29FA58D5">
      <w:pPr>
        <w:spacing w:line="480" w:lineRule="auto"/>
        <w:divId w:val="2143187879"/>
        <w:rPr>
          <w:rFonts w:ascii="var(--bs-body-font-family)" w:hAnsi="var(--bs-body-font-family)" w:hint="eastAsia"/>
          <w:lang w:val="en-US"/>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Modern slavery — forced labour, debt bondage, document and identity-document withholding, and related coercive practices — is named under Sustainable Development Goal Target 8.7 as a priority for elimination by 2030. Reliable prevalence measurement is a precondition for monitoring that target, yet the populations most affected are largely invisible to the household and labour-force surveys on which official social indicators rely. Conventional household surveys underestimate prevalence in this domain by an order of magnitude or more, both because the populations affected (undocumented migrants, live-in domestic workers, sex workers, agricultural day labourers) are excluded from sampling frames, and because exploitation behaviours — especially those at the more severe end of the spectrum — are typically not self-reported even when the respondent is contacted. The civil-society and grey-literature evidence base on UK domestic workers (Kalayaan 2008; Latin American Women's Rights Service 2023) is qualitatively rich but does not yield population-level prevalence estimates suitable for SDG monitoring or comparison across populations. The International Labour Organization's eleven indicators of forced labour (ILO 2012, 2017) provide an operational framework for measuring modern slavery, but the empirical question of which indicators are observable through which survey design remains open. Studies typically apply one design — household survey, respondent-driven sampling (RDS), or the network scale-up method (NSUM) — and report prevalence accordingly. None to our knowledge applies both RDS and NSUM to the same survey instrument for the same indicators, the design that would allow direct triangulation of ego-based against alter-based estimates and, where the two diverge, diagnostic inference about which exploitation behaviours are visible within personal networks and which are not.</w:t>
      </w:r>
    </w:p>
    <w:p w14:paraId="57671537" w14:textId="4069AA71" w:rsidR="002171EC" w:rsidRPr="0041001D" w:rsidRDefault="00F009ED" w:rsidP="29FA58D5">
      <w:pPr>
        <w:spacing w:line="480" w:lineRule="auto"/>
        <w:divId w:val="2143187879"/>
        <w:rPr>
          <w:rFonts w:ascii="var(--bs-body-font-family)" w:hAnsi="var(--bs-body-font-family)" w:hint="eastAsia"/>
          <w:lang w:val="en-US"/>
        </w:rPr>
      </w:pPr>
      <w:proofErr w:type="spellStart"/>
      <w:proofErr w:type="spellEnd"/>
      <w:proofErr w:type="spellStart"/>
      <w:proofErr w:type="spellEnd"/>
      <w:proofErr w:type="spellStart"/>
      <w:proofErr w:type="spellEnd"/>
      <w:r>
        <w:t>This paper makes two contributions. First, we apply RDS and NSUM to the same survey instrument with the same respondents, eliciting ego-based and alter-based estimates of an identical set of five ILO-aligned indicators. This dual-method design lets the two estimators triangulate prevalence, and where they diverge, exposes the visibility gradient of different exploitation behaviours within workers' personal networks. Second, we operationalise modern slavery as a graded hierarchy of indicators rather than a binary condition, arranged from a low bar (excessive working hours, common and harder to interpret as coercion) through to a high bar (document and passport withholding, unambiguously coercive). This hierarchy lets a single survey instrument capture exploitation across the full spectrum of severity and supports a continuous risk index for analyses that need one. We demonstrate the approach with a respondent-driven sample of 85 UK migrant domestic workers, the hardest realistic case for measurement in a developed-economy setting; the methodology generalises to other hidden populations relevant to SDG 8.7 monitoring.</w:t>
      </w:r>
    </w:p>
    <w:p>
      <w:r>
        <w:t>The remainder of the paper is organised as follows. Section 2 conceptualises labour exploitation as a graded latent construct measured by five ILO-aligned indicators arranged hierarchically by severity. Section 3 describes the matched-instrument survey design (Section 3.1) and the dual sampling approach combining RDS and NSUM (Section 3.2). Section 4 presents prevalence estimates by indicator and method, including frequentist RDS-I/RDS-II/RDS-SS estimators (Section 4.1), Bayesian Model-Assisted inference (Section 4.2), and NSUM with continuous-τ sensitivity analysis (Section 4.3). Section 5 reads the RDS-NSUM divergence as diagnostic evidence about visibility within workers' personal networks and discusses implications for SDG 8.7 monitoring.</w:t>
      </w:r>
    </w:p>
    <w:p w14:paraId="6C10061D" w14:textId="77850BD8" w:rsidR="00355683" w:rsidRDefault="00355683" w:rsidP="006D4CE1">
      <w:pPr>
        <w:divId w:val="2143187879"/>
      </w:pPr>
    </w:p>
    <w:p w14:paraId="30997665" w14:textId="443EF36B" w:rsidR="002171EC" w:rsidRPr="00355683" w:rsidRDefault="00DA17B6" w:rsidP="00867B07">
      <w:pPr>
        <w:spacing w:line="480" w:lineRule="auto"/>
        <w:rPr>
          <w:rStyle w:val="Strong"/>
        </w:rPr>
      </w:pPr>
      <w:r>
        <w:t xml:space="preserve"> </w:t>
      </w:r>
      <w:r w:rsidR="200F21A2">
        <w:t xml:space="preserve">2. </w:t>
      </w:r>
      <w:r w:rsidR="002171EC" w:rsidRPr="752265D2">
        <w:rPr>
          <w:rStyle w:val="Strong"/>
        </w:rPr>
        <w:t>Conceptualising</w:t>
      </w:r>
      <w:r w:rsidR="002171EC">
        <w:t xml:space="preserve"> </w:t>
      </w:r>
      <w:r w:rsidR="002171EC" w:rsidRPr="752265D2">
        <w:rPr>
          <w:rStyle w:val="Strong"/>
        </w:rPr>
        <w:t>Labour Exploitation and the Degree of Risk</w:t>
      </w:r>
    </w:p>
    <w:p w14:paraId="3D8F68EB" w14:textId="6DBE364F" w:rsidR="002171EC" w:rsidRPr="0041001D" w:rsidRDefault="00231A65" w:rsidP="29FA58D5">
      <w:pPr>
        <w:spacing w:line="480" w:lineRule="auto"/>
        <w:divId w:val="2143187879"/>
        <w:rPr>
          <w:rFonts w:ascii="var(--bs-body-font-family)" w:hAnsi="var(--bs-body-font-family)" w:hint="eastAsia"/>
          <w:lang w:val="en-US"/>
        </w:rPr>
      </w:pPr>
      <w:r>
        <w:rPr>
          <w:rFonts w:ascii="var(--bs-body-font-family)" w:hAnsi="var(--bs-body-font-family)"/>
          <w:lang w:val="en-US"/>
        </w:rPr>
        <w:t>We</w:t>
      </w:r>
      <w:r w:rsidR="002171EC" w:rsidRPr="29FA58D5">
        <w:rPr>
          <w:rFonts w:ascii="var(--bs-body-font-family)" w:hAnsi="var(--bs-body-font-family)"/>
          <w:lang w:val="en-US"/>
        </w:rPr>
        <w:t xml:space="preserve"> used the International </w:t>
      </w:r>
      <w:proofErr w:type="spellStart"/>
      <w:r w:rsidR="002171EC" w:rsidRPr="29FA58D5">
        <w:rPr>
          <w:rFonts w:ascii="var(--bs-body-font-family)" w:hAnsi="var(--bs-body-font-family)"/>
          <w:lang w:val="en-US"/>
        </w:rPr>
        <w:t>Labour</w:t>
      </w:r>
      <w:proofErr w:type="spellEnd"/>
      <w:r w:rsidR="002171EC" w:rsidRPr="29FA58D5">
        <w:rPr>
          <w:rFonts w:ascii="var(--bs-body-font-family)" w:hAnsi="var(--bs-body-font-family)"/>
          <w:lang w:val="en-US"/>
        </w:rPr>
        <w:t xml:space="preserve"> Organization’s </w:t>
      </w:r>
      <w:r w:rsidR="008D4E33">
        <w:rPr>
          <w:rFonts w:ascii="var(--bs-body-font-family)" w:hAnsi="var(--bs-body-font-family)" w:hint="eastAsia"/>
          <w:lang w:val="en-US"/>
        </w:rPr>
        <w:fldChar w:fldCharType="begin"/>
      </w:r>
      <w:r w:rsidR="008D4E33">
        <w:rPr>
          <w:rFonts w:ascii="var(--bs-body-font-family)" w:hAnsi="var(--bs-body-font-family)" w:hint="eastAsia"/>
          <w:lang w:val="en-US"/>
        </w:rPr>
        <w:instrText xml:space="preserve"> ADDIN ZOTERO_ITEM CSL_CITATION {"citationID":"b5wVD354","properties":{"formattedCitation":"(I.L.O., 2012)","plainCitation":"(I.L.O., 2012)","noteIndex":0},"citationItems":[{"id":49,"uris":["http://zotero.org/users/local/nMxJkNMP/items/RQQPTP7U"],"itemData":{"id":49,"type":"document","language":"en","note":"Citation Key: ILO11-indicators","title":"ILO indicators of forced labour","URL":"https://www.ilo.org/global/topics/forced-labour/publications/WCMS_203832/lang--en/index.htm","author":[{"literal":"I.L.O."}],"issued":{"date-parts":[["2012"]]}}}],"schema":"https://github.com/citation-style-language/schema/raw/master/csl-citation.json"} </w:instrText>
      </w:r>
      <w:r w:rsidR="008D4E33">
        <w:rPr>
          <w:rFonts w:ascii="var(--bs-body-font-family)" w:hAnsi="var(--bs-body-font-family)" w:hint="eastAsia"/>
          <w:lang w:val="en-US"/>
        </w:rPr>
        <w:fldChar w:fldCharType="separate"/>
      </w:r>
      <w:r w:rsidR="008D4E33" w:rsidRPr="008D4E33">
        <w:rPr>
          <w:rFonts w:ascii="var(--bs-body-font-family)" w:hAnsi="var(--bs-body-font-family)"/>
        </w:rPr>
        <w:t>(I.L.O., 2012)</w:t>
      </w:r>
      <w:r w:rsidR="008D4E33">
        <w:rPr>
          <w:rFonts w:ascii="var(--bs-body-font-family)" w:hAnsi="var(--bs-body-font-family)" w:hint="eastAsia"/>
          <w:lang w:val="en-US"/>
        </w:rPr>
        <w:fldChar w:fldCharType="end"/>
      </w:r>
      <w:r w:rsidR="002171EC" w:rsidRPr="29FA58D5">
        <w:rPr>
          <w:rFonts w:ascii="var(--bs-body-font-family)" w:hAnsi="var(--bs-body-font-family)"/>
          <w:lang w:val="en-US"/>
        </w:rPr>
        <w:t xml:space="preserve"> ‘Indicators of Forced </w:t>
      </w:r>
      <w:proofErr w:type="spellStart"/>
      <w:r w:rsidR="002171EC" w:rsidRPr="29FA58D5">
        <w:rPr>
          <w:rFonts w:ascii="var(--bs-body-font-family)" w:hAnsi="var(--bs-body-font-family)"/>
          <w:lang w:val="en-US"/>
        </w:rPr>
        <w:t>Labour</w:t>
      </w:r>
      <w:proofErr w:type="spellEnd"/>
      <w:r w:rsidR="002171EC" w:rsidRPr="29FA58D5">
        <w:rPr>
          <w:rFonts w:ascii="var(--bs-body-font-family)" w:hAnsi="var(--bs-body-font-family)"/>
          <w:lang w:val="en-US"/>
        </w:rPr>
        <w:t xml:space="preserve">’ to identify the potential for severe </w:t>
      </w:r>
      <w:proofErr w:type="spellStart"/>
      <w:r w:rsidR="002171EC" w:rsidRPr="29FA58D5">
        <w:rPr>
          <w:rFonts w:ascii="var(--bs-body-font-family)" w:hAnsi="var(--bs-body-font-family)"/>
          <w:lang w:val="en-US"/>
        </w:rPr>
        <w:t>labour</w:t>
      </w:r>
      <w:proofErr w:type="spellEnd"/>
      <w:r w:rsidR="00064660" w:rsidRPr="29FA58D5">
        <w:rPr>
          <w:rFonts w:ascii="var(--bs-body-font-family)" w:hAnsi="var(--bs-body-font-family)"/>
          <w:lang w:val="en-US"/>
        </w:rPr>
        <w:t xml:space="preserve"> </w:t>
      </w:r>
      <w:r w:rsidR="002171EC" w:rsidRPr="29FA58D5">
        <w:rPr>
          <w:rFonts w:ascii="var(--bs-body-font-family)" w:hAnsi="var(--bs-body-font-family)"/>
          <w:lang w:val="en-US"/>
        </w:rPr>
        <w:t xml:space="preserve">exploitation and as a basis for the quantification of our </w:t>
      </w:r>
      <w:proofErr w:type="spellStart"/>
      <w:r w:rsidR="002171EC" w:rsidRPr="29FA58D5">
        <w:rPr>
          <w:rFonts w:ascii="var(--bs-body-font-family)" w:hAnsi="var(--bs-body-font-family)"/>
          <w:lang w:val="en-US"/>
        </w:rPr>
        <w:t>labour</w:t>
      </w:r>
      <w:proofErr w:type="spellEnd"/>
      <w:r w:rsidR="002171EC" w:rsidRPr="29FA58D5">
        <w:rPr>
          <w:rFonts w:ascii="var(--bs-body-font-family)" w:hAnsi="var(--bs-body-font-family)"/>
          <w:lang w:val="en-US"/>
        </w:rPr>
        <w:t xml:space="preserve"> exploitation and abuse risk</w:t>
      </w:r>
      <w:r w:rsidR="00064660" w:rsidRPr="29FA58D5">
        <w:rPr>
          <w:rFonts w:ascii="var(--bs-body-font-family)" w:hAnsi="var(--bs-body-font-family)"/>
          <w:lang w:val="en-US"/>
        </w:rPr>
        <w:t xml:space="preserve"> </w:t>
      </w:r>
      <w:r w:rsidR="002171EC" w:rsidRPr="29FA58D5">
        <w:rPr>
          <w:rFonts w:ascii="var(--bs-body-font-family)" w:hAnsi="var(--bs-body-font-family)"/>
          <w:lang w:val="en-US"/>
        </w:rPr>
        <w:t xml:space="preserve">index. The ILO identify eleven indicators designed to help understand how forced </w:t>
      </w:r>
      <w:proofErr w:type="spellStart"/>
      <w:r w:rsidR="002171EC" w:rsidRPr="29FA58D5">
        <w:rPr>
          <w:rFonts w:ascii="var(--bs-body-font-family)" w:hAnsi="var(--bs-body-font-family)"/>
          <w:lang w:val="en-US"/>
        </w:rPr>
        <w:t>labour</w:t>
      </w:r>
      <w:proofErr w:type="spellEnd"/>
      <w:r w:rsidR="00064660" w:rsidRPr="29FA58D5">
        <w:rPr>
          <w:rFonts w:ascii="var(--bs-body-font-family)" w:hAnsi="var(--bs-body-font-family)"/>
          <w:lang w:val="en-US"/>
        </w:rPr>
        <w:t xml:space="preserve"> </w:t>
      </w:r>
      <w:r w:rsidR="002171EC" w:rsidRPr="29FA58D5">
        <w:rPr>
          <w:rFonts w:ascii="var(--bs-body-font-family)" w:hAnsi="var(--bs-body-font-family)"/>
          <w:lang w:val="en-US"/>
        </w:rPr>
        <w:t xml:space="preserve">arises and how it affects victims. These indicators </w:t>
      </w:r>
      <w:proofErr w:type="gramStart"/>
      <w:r w:rsidR="002171EC" w:rsidRPr="29FA58D5">
        <w:rPr>
          <w:rFonts w:ascii="var(--bs-body-font-family)" w:hAnsi="var(--bs-body-font-family)"/>
          <w:lang w:val="en-US"/>
        </w:rPr>
        <w:t>include:</w:t>
      </w:r>
      <w:proofErr w:type="gramEnd"/>
      <w:r w:rsidR="002171EC" w:rsidRPr="29FA58D5">
        <w:rPr>
          <w:rFonts w:ascii="var(--bs-body-font-family)" w:hAnsi="var(--bs-body-font-family)"/>
          <w:lang w:val="en-US"/>
        </w:rPr>
        <w:t xml:space="preserve"> abuse of vulnerability; deception;</w:t>
      </w:r>
      <w:r w:rsidR="00064660" w:rsidRPr="29FA58D5">
        <w:rPr>
          <w:rFonts w:ascii="var(--bs-body-font-family)" w:hAnsi="var(--bs-body-font-family)"/>
          <w:lang w:val="en-US"/>
        </w:rPr>
        <w:t xml:space="preserve"> </w:t>
      </w:r>
      <w:r w:rsidR="002171EC" w:rsidRPr="29FA58D5">
        <w:rPr>
          <w:rFonts w:ascii="var(--bs-body-font-family)" w:hAnsi="var(--bs-body-font-family)"/>
          <w:lang w:val="en-US"/>
        </w:rPr>
        <w:t>restriction of movement; isolation; physical and sexual violence; intimidation and threats;</w:t>
      </w:r>
      <w:r w:rsidR="00064660" w:rsidRPr="29FA58D5">
        <w:rPr>
          <w:rFonts w:ascii="var(--bs-body-font-family)" w:hAnsi="var(--bs-body-font-family)"/>
          <w:lang w:val="en-US"/>
        </w:rPr>
        <w:t xml:space="preserve"> </w:t>
      </w:r>
      <w:r w:rsidR="002171EC" w:rsidRPr="29FA58D5">
        <w:rPr>
          <w:rFonts w:ascii="var(--bs-body-font-family)" w:hAnsi="var(--bs-body-font-family)"/>
          <w:lang w:val="en-US"/>
        </w:rPr>
        <w:t>retention of identity documents; withholding of wages; debt bondage; abusive working and</w:t>
      </w:r>
      <w:r w:rsidR="00064660" w:rsidRPr="29FA58D5">
        <w:rPr>
          <w:rFonts w:ascii="var(--bs-body-font-family)" w:hAnsi="var(--bs-body-font-family)"/>
          <w:lang w:val="en-US"/>
        </w:rPr>
        <w:t xml:space="preserve"> </w:t>
      </w:r>
      <w:r w:rsidR="002171EC" w:rsidRPr="29FA58D5">
        <w:rPr>
          <w:rFonts w:ascii="var(--bs-body-font-family)" w:hAnsi="var(--bs-body-font-family)"/>
          <w:lang w:val="en-US"/>
        </w:rPr>
        <w:t xml:space="preserve">living conditions and excessive overtime. According to the ILO, the presence of a single indicator in any given situation may in some cases imply the existence of forced </w:t>
      </w:r>
      <w:proofErr w:type="spellStart"/>
      <w:r w:rsidR="002171EC" w:rsidRPr="29FA58D5">
        <w:rPr>
          <w:rFonts w:ascii="var(--bs-body-font-family)" w:hAnsi="var(--bs-body-font-family)"/>
          <w:lang w:val="en-US"/>
        </w:rPr>
        <w:t>labour</w:t>
      </w:r>
      <w:proofErr w:type="spellEnd"/>
      <w:r w:rsidR="002171EC" w:rsidRPr="29FA58D5">
        <w:rPr>
          <w:rFonts w:ascii="var(--bs-body-font-family)" w:hAnsi="var(--bs-body-font-family)"/>
          <w:lang w:val="en-US"/>
        </w:rPr>
        <w:t>. However,</w:t>
      </w:r>
      <w:r w:rsidR="00064660" w:rsidRPr="29FA58D5">
        <w:rPr>
          <w:rFonts w:ascii="var(--bs-body-font-family)" w:hAnsi="var(--bs-body-font-family)"/>
          <w:lang w:val="en-US"/>
        </w:rPr>
        <w:t xml:space="preserve"> </w:t>
      </w:r>
      <w:r w:rsidR="002171EC" w:rsidRPr="29FA58D5">
        <w:rPr>
          <w:rFonts w:ascii="var(--bs-body-font-family)" w:hAnsi="var(--bs-body-font-family)"/>
          <w:lang w:val="en-US"/>
        </w:rPr>
        <w:t>it also suggests that in other cases it may be necessary to look for several indications which,</w:t>
      </w:r>
      <w:r w:rsidR="00064660" w:rsidRPr="29FA58D5">
        <w:rPr>
          <w:rFonts w:ascii="var(--bs-body-font-family)" w:hAnsi="var(--bs-body-font-family)"/>
          <w:lang w:val="en-US"/>
        </w:rPr>
        <w:t xml:space="preserve"> </w:t>
      </w:r>
      <w:r w:rsidR="002171EC" w:rsidRPr="29FA58D5">
        <w:rPr>
          <w:rFonts w:ascii="var(--bs-body-font-family)" w:hAnsi="var(--bs-body-font-family)"/>
          <w:lang w:val="en-US"/>
        </w:rPr>
        <w:t xml:space="preserve">taken together, may point to a case of forced </w:t>
      </w:r>
      <w:proofErr w:type="spellStart"/>
      <w:r w:rsidR="002171EC" w:rsidRPr="29FA58D5">
        <w:rPr>
          <w:rFonts w:ascii="var(--bs-body-font-family)" w:hAnsi="var(--bs-body-font-family)"/>
          <w:lang w:val="en-US"/>
        </w:rPr>
        <w:t>labour</w:t>
      </w:r>
      <w:proofErr w:type="spellEnd"/>
      <w:r w:rsidR="002171EC" w:rsidRPr="29FA58D5">
        <w:rPr>
          <w:rFonts w:ascii="var(--bs-body-font-family)" w:hAnsi="var(--bs-body-font-family)"/>
          <w:lang w:val="en-US"/>
        </w:rPr>
        <w:t>. We seek to refine this statement</w:t>
      </w:r>
      <w:r w:rsidR="00064660" w:rsidRPr="29FA58D5">
        <w:rPr>
          <w:rFonts w:ascii="var(--bs-body-font-family)" w:hAnsi="var(--bs-body-font-family)"/>
          <w:lang w:val="en-US"/>
        </w:rPr>
        <w:t xml:space="preserve"> </w:t>
      </w:r>
      <w:r w:rsidR="002171EC" w:rsidRPr="29FA58D5">
        <w:rPr>
          <w:rFonts w:ascii="var(--bs-body-font-family)" w:hAnsi="var(--bs-body-font-family)"/>
          <w:lang w:val="en-US"/>
        </w:rPr>
        <w:t>through the construction of a composite index by which means a degree of risk related to</w:t>
      </w:r>
      <w:r w:rsidR="00064660" w:rsidRPr="29FA58D5">
        <w:rPr>
          <w:rFonts w:ascii="var(--bs-body-font-family)" w:hAnsi="var(--bs-body-font-family)"/>
          <w:lang w:val="en-US"/>
        </w:rPr>
        <w:t xml:space="preserve"> </w:t>
      </w:r>
      <w:r w:rsidR="002171EC" w:rsidRPr="29FA58D5">
        <w:rPr>
          <w:rFonts w:ascii="var(--bs-body-font-family)" w:hAnsi="var(--bs-body-font-family)"/>
          <w:lang w:val="en-US"/>
        </w:rPr>
        <w:t>the likelihood of a domestic worker experiencing this most severe form of exploitation may</w:t>
      </w:r>
      <w:r w:rsidR="00064660" w:rsidRPr="29FA58D5">
        <w:rPr>
          <w:rFonts w:ascii="var(--bs-body-font-family)" w:hAnsi="var(--bs-body-font-family)"/>
          <w:lang w:val="en-US"/>
        </w:rPr>
        <w:t xml:space="preserve"> </w:t>
      </w:r>
      <w:r w:rsidR="002171EC" w:rsidRPr="29FA58D5">
        <w:rPr>
          <w:rFonts w:ascii="var(--bs-body-font-family)" w:hAnsi="var(--bs-body-font-family)"/>
          <w:lang w:val="en-US"/>
        </w:rPr>
        <w:t>be distinguished from the likely occurrence of less severe, though similarly illegal, forms of</w:t>
      </w:r>
      <w:r w:rsidR="00064660" w:rsidRPr="29FA58D5">
        <w:rPr>
          <w:rFonts w:ascii="var(--bs-body-font-family)" w:hAnsi="var(--bs-body-font-family)"/>
          <w:lang w:val="en-US"/>
        </w:rPr>
        <w:t xml:space="preserve"> </w:t>
      </w:r>
      <w:proofErr w:type="spellStart"/>
      <w:r w:rsidR="002171EC" w:rsidRPr="29FA58D5">
        <w:rPr>
          <w:rFonts w:ascii="var(--bs-body-font-family)" w:hAnsi="var(--bs-body-font-family)"/>
          <w:lang w:val="en-US"/>
        </w:rPr>
        <w:t>labour</w:t>
      </w:r>
      <w:proofErr w:type="spellEnd"/>
      <w:r w:rsidR="002171EC" w:rsidRPr="29FA58D5">
        <w:rPr>
          <w:rFonts w:ascii="var(--bs-body-font-family)" w:hAnsi="var(--bs-body-font-family)"/>
          <w:lang w:val="en-US"/>
        </w:rPr>
        <w:t xml:space="preserve"> abuse.</w:t>
      </w:r>
    </w:p>
    <w:p>
      <w:r>
        <w:t>The composite risk index we construct is a synthetic indicator in the sense of Mazziotta and Pareto (2013, 2016), aggregating five binary indicators of labour exploitation into a single continuous quality-of-life-relevant measure. The five indicators correspond to formative rather than reflective measurement: an individual is exploited if they are subject to any of these conditions, and the conditions are constitutive rather than reflective of an underlying latent severity (Diamantopoulos and Siguaw 2006; Diamantopoulos et al. 2008). We adopt a non-compensatory weighting scheme in which the presence of any indicator contributes positive weight to the index but no indicator can offset another, consistent with the ILO operational definition of forced labour (ILO 2012, 2017). Polarity is uniform — each indicator has the same direction with respect to the latent construct of exploitation severity. The choice of aggregation follows the guidance of Maggino (2017) and the SIR editorial team (Bartram et al. 2024): we use a weighted-additive index with the five ILO indicators given equal substantive weight (with a 0.35 weight assigned separately to NRM referral, reflecting its diagnostic priority in UK policy practice), and we conduct robustness assessment by perturbing the weights.</w:t>
      </w:r>
    </w:p>
    <w:p w14:paraId="71127043" w14:textId="77777777" w:rsidR="002171EC" w:rsidRDefault="002171EC" w:rsidP="006D4CE1">
      <w:pPr>
        <w:divId w:val="2143187879"/>
      </w:pPr>
    </w:p>
    <w:p w14:paraId="41B8C7C1" w14:textId="44A6577D" w:rsidR="002171EC" w:rsidRPr="00355683" w:rsidRDefault="00223419" w:rsidP="00355683">
      <w:pPr>
        <w:divId w:val="2143187879"/>
        <w:rPr>
          <w:u w:val="single"/>
        </w:rPr>
      </w:pPr>
      <w:r w:rsidRPr="00223419">
        <w:t>2.1</w:t>
      </w:r>
      <w:r w:rsidRPr="00223419">
        <w:tab/>
      </w:r>
      <w:r w:rsidR="002171EC" w:rsidRPr="00355683">
        <w:rPr>
          <w:u w:val="single"/>
        </w:rPr>
        <w:t>Evaluating the Degree of Risk</w:t>
      </w:r>
    </w:p>
    <w:p w14:paraId="51F55A5E" w14:textId="77777777" w:rsidR="002171EC" w:rsidRDefault="002171EC" w:rsidP="002171EC">
      <w:pPr>
        <w:pStyle w:val="p2"/>
        <w:divId w:val="2143187879"/>
      </w:pPr>
    </w:p>
    <w:p w14:paraId="47EB695C" w14:textId="474F2DF8" w:rsidR="002171EC" w:rsidRPr="00577DEA" w:rsidRDefault="002171EC" w:rsidP="29FA58D5">
      <w:pPr>
        <w:pStyle w:val="NormalWeb"/>
        <w:spacing w:line="480" w:lineRule="auto"/>
        <w:divId w:val="2143187879"/>
        <w:rPr>
          <w:rFonts w:ascii="var(--bs-body-font-family)" w:hAnsi="var(--bs-body-font-family)" w:hint="eastAsia"/>
          <w:lang w:val="en-US"/>
        </w:rPr>
      </w:pPr>
      <w:r w:rsidRPr="752265D2">
        <w:rPr>
          <w:rFonts w:ascii="var(--bs-body-font-family)" w:hAnsi="var(--bs-body-font-family)"/>
          <w:lang w:val="en-US"/>
        </w:rPr>
        <w:t xml:space="preserve">In our study, we </w:t>
      </w:r>
      <w:proofErr w:type="spellStart"/>
      <w:r w:rsidRPr="752265D2">
        <w:rPr>
          <w:rFonts w:ascii="var(--bs-body-font-family)" w:hAnsi="var(--bs-body-font-family)"/>
          <w:lang w:val="en-US"/>
        </w:rPr>
        <w:t>conceptualise</w:t>
      </w:r>
      <w:proofErr w:type="spellEnd"/>
      <w:r w:rsidRPr="752265D2">
        <w:rPr>
          <w:rFonts w:ascii="var(--bs-body-font-family)" w:hAnsi="var(--bs-body-font-family)"/>
          <w:lang w:val="en-US"/>
        </w:rPr>
        <w:t xml:space="preserve"> the risk of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exploitation from the workers’ perspective.</w:t>
      </w:r>
      <w:r w:rsidR="00577DEA" w:rsidRPr="752265D2">
        <w:rPr>
          <w:rFonts w:ascii="var(--bs-body-font-family)" w:hAnsi="var(--bs-body-font-family)"/>
          <w:lang w:val="en-US"/>
        </w:rPr>
        <w:t xml:space="preserve"> </w:t>
      </w:r>
      <w:r w:rsidRPr="752265D2">
        <w:rPr>
          <w:rFonts w:ascii="var(--bs-body-font-family)" w:hAnsi="var(--bs-body-font-family)"/>
          <w:lang w:val="en-US"/>
        </w:rPr>
        <w:t xml:space="preserve">We conceive severe forms of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exploitation such as forced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as one </w:t>
      </w:r>
      <w:r w:rsidRPr="752265D2">
        <w:rPr>
          <w:rFonts w:ascii="var(--bs-body-font-family)" w:hAnsi="var(--bs-body-font-family)"/>
          <w:lang w:val="en-US"/>
        </w:rPr>
        <w:lastRenderedPageBreak/>
        <w:t xml:space="preserve">end of a spectrum ranging from illegal employment practices that constitute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abuse, such as wage</w:t>
      </w:r>
      <w:r w:rsidR="00577DEA" w:rsidRPr="752265D2">
        <w:rPr>
          <w:rFonts w:ascii="var(--bs-body-font-family)" w:hAnsi="var(--bs-body-font-family)"/>
          <w:lang w:val="en-US"/>
        </w:rPr>
        <w:t xml:space="preserve"> </w:t>
      </w:r>
      <w:r w:rsidRPr="752265D2">
        <w:rPr>
          <w:rFonts w:ascii="var(--bs-body-font-family)" w:hAnsi="var(--bs-body-font-family)"/>
          <w:lang w:val="en-US"/>
        </w:rPr>
        <w:t>payments below legal minimum wage levels and health and safety violations, through to the</w:t>
      </w:r>
      <w:r w:rsidR="00577DEA" w:rsidRPr="752265D2">
        <w:rPr>
          <w:rFonts w:ascii="var(--bs-body-font-family)" w:hAnsi="var(--bs-body-font-family)"/>
          <w:lang w:val="en-US"/>
        </w:rPr>
        <w:t xml:space="preserve"> </w:t>
      </w:r>
      <w:r w:rsidRPr="752265D2">
        <w:rPr>
          <w:rFonts w:ascii="var(--bs-body-font-family)" w:hAnsi="var(--bs-body-font-family)"/>
          <w:lang w:val="en-US"/>
        </w:rPr>
        <w:t>likelihood of criminal exploitation recognized in the UK as modern slavery. Our assessment</w:t>
      </w:r>
      <w:r w:rsidR="00577DEA" w:rsidRPr="752265D2">
        <w:rPr>
          <w:rFonts w:ascii="var(--bs-body-font-family)" w:hAnsi="var(--bs-body-font-family)"/>
          <w:lang w:val="en-US"/>
        </w:rPr>
        <w:t xml:space="preserve"> </w:t>
      </w:r>
      <w:r w:rsidRPr="752265D2">
        <w:rPr>
          <w:rFonts w:ascii="var(--bs-body-font-family)" w:hAnsi="var(--bs-body-font-family)"/>
          <w:lang w:val="en-US"/>
        </w:rPr>
        <w:t xml:space="preserve">of this personal risk permits a degree of risk to be assigned to various clusters of forced </w:t>
      </w:r>
      <w:proofErr w:type="spellStart"/>
      <w:r w:rsidRPr="752265D2">
        <w:rPr>
          <w:rFonts w:ascii="var(--bs-body-font-family)" w:hAnsi="var(--bs-body-font-family)"/>
          <w:lang w:val="en-US"/>
        </w:rPr>
        <w:t>labour</w:t>
      </w:r>
      <w:proofErr w:type="spellEnd"/>
      <w:r w:rsidR="00577DEA" w:rsidRPr="752265D2">
        <w:rPr>
          <w:rFonts w:ascii="var(--bs-body-font-family)" w:hAnsi="var(--bs-body-font-family)"/>
          <w:lang w:val="en-US"/>
        </w:rPr>
        <w:t xml:space="preserve"> </w:t>
      </w:r>
      <w:r w:rsidRPr="752265D2">
        <w:rPr>
          <w:rFonts w:ascii="var(--bs-body-font-family)" w:hAnsi="var(--bs-body-font-family)"/>
          <w:lang w:val="en-US"/>
        </w:rPr>
        <w:t xml:space="preserve">indicators with the more indicators present, the stronger the likelihood that the working conditions may be considered exploitative. Along with this novel conceptualization of </w:t>
      </w:r>
      <w:proofErr w:type="spellStart"/>
      <w:r w:rsidRPr="752265D2">
        <w:rPr>
          <w:rFonts w:ascii="var(--bs-body-font-family)" w:hAnsi="var(--bs-body-font-family)"/>
          <w:lang w:val="en-US"/>
        </w:rPr>
        <w:t>labour</w:t>
      </w:r>
      <w:proofErr w:type="spellEnd"/>
      <w:r w:rsidR="00577DEA" w:rsidRPr="752265D2">
        <w:rPr>
          <w:rFonts w:ascii="var(--bs-body-font-family)" w:hAnsi="var(--bs-body-font-family)"/>
          <w:lang w:val="en-US"/>
        </w:rPr>
        <w:t xml:space="preserve"> </w:t>
      </w:r>
      <w:r w:rsidRPr="752265D2">
        <w:rPr>
          <w:rFonts w:ascii="var(--bs-body-font-family)" w:hAnsi="var(--bs-body-font-family)"/>
          <w:lang w:val="en-US"/>
        </w:rPr>
        <w:t xml:space="preserve">exploitation (LE) as a continuous risk index (or risk score – see </w:t>
      </w:r>
      <w:r w:rsidR="20BE06DB" w:rsidRPr="752265D2">
        <w:rPr>
          <w:rFonts w:ascii="var(--bs-body-font-family)" w:hAnsi="var(--bs-body-font-family)"/>
          <w:lang w:val="en-US"/>
        </w:rPr>
        <w:t>ESM_1</w:t>
      </w:r>
      <w:r w:rsidRPr="752265D2">
        <w:rPr>
          <w:rFonts w:ascii="var(--bs-body-font-family)" w:hAnsi="var(--bs-body-font-family)"/>
          <w:lang w:val="en-US"/>
        </w:rPr>
        <w:t xml:space="preserve"> for</w:t>
      </w:r>
      <w:r w:rsidR="00047431" w:rsidRPr="752265D2">
        <w:rPr>
          <w:rFonts w:ascii="var(--bs-body-font-family)" w:hAnsi="var(--bs-body-font-family)"/>
          <w:lang w:val="en-US"/>
        </w:rPr>
        <w:t xml:space="preserve"> full</w:t>
      </w:r>
      <w:r w:rsidRPr="752265D2">
        <w:rPr>
          <w:rFonts w:ascii="var(--bs-body-font-family)" w:hAnsi="var(--bs-body-font-family)"/>
          <w:lang w:val="en-US"/>
        </w:rPr>
        <w:t xml:space="preserve"> details of</w:t>
      </w:r>
      <w:r w:rsidR="00577DEA" w:rsidRPr="752265D2">
        <w:rPr>
          <w:rFonts w:ascii="var(--bs-body-font-family)" w:hAnsi="var(--bs-body-font-family)"/>
          <w:lang w:val="en-US"/>
        </w:rPr>
        <w:t xml:space="preserve"> </w:t>
      </w:r>
      <w:r w:rsidRPr="752265D2">
        <w:rPr>
          <w:rFonts w:ascii="var(--bs-body-font-family)" w:hAnsi="var(--bs-body-font-family)"/>
          <w:lang w:val="en-US"/>
        </w:rPr>
        <w:t>its construction) we also employ a series of dichotomous indicators.</w:t>
      </w:r>
      <w:r w:rsidR="00047431" w:rsidRPr="752265D2">
        <w:rPr>
          <w:rFonts w:ascii="var(--bs-body-font-family)" w:hAnsi="var(--bs-body-font-family)"/>
          <w:lang w:val="en-US"/>
        </w:rPr>
        <w:t xml:space="preserve"> </w:t>
      </w:r>
      <w:r w:rsidRPr="752265D2">
        <w:rPr>
          <w:rFonts w:ascii="var(--bs-body-font-family)" w:hAnsi="var(--bs-body-font-family)"/>
          <w:lang w:val="en-US"/>
        </w:rPr>
        <w:t xml:space="preserve">These indicators allowed us to </w:t>
      </w:r>
      <w:proofErr w:type="spellStart"/>
      <w:r w:rsidRPr="752265D2">
        <w:rPr>
          <w:rFonts w:ascii="var(--bs-body-font-family)" w:hAnsi="var(--bs-body-font-family)"/>
          <w:lang w:val="en-US"/>
        </w:rPr>
        <w:t>operationalise</w:t>
      </w:r>
      <w:proofErr w:type="spellEnd"/>
      <w:r w:rsidR="00577DEA" w:rsidRPr="752265D2">
        <w:rPr>
          <w:rFonts w:ascii="var(--bs-body-font-family)" w:hAnsi="var(--bs-body-font-family)"/>
          <w:lang w:val="en-US"/>
        </w:rPr>
        <w:t xml:space="preserve"> </w:t>
      </w:r>
      <w:r w:rsidRPr="752265D2">
        <w:rPr>
          <w:rFonts w:ascii="var(--bs-body-font-family)" w:hAnsi="var(--bs-body-font-family)"/>
          <w:lang w:val="en-US"/>
        </w:rPr>
        <w:t>exploitation in two ways. First, we constructed binary indicators classifying respondents as</w:t>
      </w:r>
      <w:r w:rsidR="00577DEA" w:rsidRPr="752265D2">
        <w:rPr>
          <w:rFonts w:ascii="var(--bs-body-font-family)" w:hAnsi="var(--bs-body-font-family)"/>
          <w:lang w:val="en-US"/>
        </w:rPr>
        <w:t xml:space="preserve"> </w:t>
      </w:r>
      <w:r w:rsidRPr="752265D2">
        <w:rPr>
          <w:rFonts w:ascii="var(--bs-body-font-family)" w:hAnsi="var(--bs-body-font-family)"/>
          <w:lang w:val="en-US"/>
        </w:rPr>
        <w:t>exploited or not exploited, based on threshold criteria. Second, we developed a continuous</w:t>
      </w:r>
      <w:r w:rsidR="00577DEA" w:rsidRPr="752265D2">
        <w:rPr>
          <w:rFonts w:ascii="var(--bs-body-font-family)" w:hAnsi="var(--bs-body-font-family)"/>
          <w:lang w:val="en-US"/>
        </w:rPr>
        <w:t xml:space="preserve"> </w:t>
      </w:r>
      <w:r w:rsidRPr="752265D2">
        <w:rPr>
          <w:rFonts w:ascii="var(--bs-body-font-family)" w:hAnsi="var(--bs-body-font-family)"/>
          <w:lang w:val="en-US"/>
        </w:rPr>
        <w:t>risk index, designed to capture gradations of vulnerability across the full sample.</w:t>
      </w:r>
    </w:p>
    <w:p w14:paraId="1356E94E" w14:textId="5E5C959B" w:rsidR="00AA7A35" w:rsidRPr="00E30F7F" w:rsidRDefault="00DA17B6" w:rsidP="00ED6819">
      <w:pPr>
        <w:pStyle w:val="Heading1"/>
        <w:divId w:val="1975518704"/>
      </w:pPr>
      <w:r w:rsidRPr="23ADB1D8">
        <w:t xml:space="preserve">Case Setting: Labour Exploitation Risk Among Transnational Migrant Domestic Workers </w:t>
      </w:r>
      <w:proofErr w:type="gramStart"/>
      <w:r w:rsidRPr="23ADB1D8">
        <w:t>In</w:t>
      </w:r>
      <w:proofErr w:type="gramEnd"/>
      <w:r w:rsidRPr="23ADB1D8">
        <w:t xml:space="preserve"> The UK</w:t>
      </w:r>
    </w:p>
    <w:p w14:paraId="08410AC3" w14:textId="2D9BD98E" w:rsidR="00AA7A35" w:rsidRDefault="003B681D" w:rsidP="00867B07">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Domestic work forms part of a broader industrial category of Personal and Household Service work (PHS). Work in this category includes those employed in ‘social work activities without accommodation’ and ‘activities of households as employers of domestic personnel’ </w:t>
      </w:r>
      <w:r w:rsidR="003710AA">
        <w:rPr>
          <w:rFonts w:ascii="var(--bs-body-font-family)" w:hAnsi="var(--bs-body-font-family)" w:hint="eastAsia"/>
          <w:lang w:val="en-US"/>
        </w:rPr>
        <w:fldChar w:fldCharType="begin"/>
      </w:r>
      <w:r w:rsidR="003710AA">
        <w:rPr>
          <w:rFonts w:ascii="var(--bs-body-font-family)" w:hAnsi="var(--bs-body-font-family)" w:hint="eastAsia"/>
          <w:lang w:val="en-US"/>
        </w:rPr>
        <w:instrText xml:space="preserve"> ADDIN ZOTERO_ITEM CSL_CITATION {"citationID":"2tx8Xrg6","properties":{"formattedCitation":"(European Commission, 2012)","plainCitation":"(European Commission, 2012)","noteIndex":0},"citationItems":[{"id":535,"uris":["http://zotero.org/users/local/nMxJkNMP/items/UWQZ7SM7"],"itemData":{"id":535,"type":"document","title":"Staff Working Docuemnt on exploitating the employment potential of the personal and household services, SWD (2012) final","author":[{"family":"European Commission","given":""}],"issued":{"date-parts":[["2012"]]}}}],"schema":"https://github.com/citation-style-language/schema/raw/master/csl-citation.json"} </w:instrText>
      </w:r>
      <w:r w:rsidR="003710AA">
        <w:rPr>
          <w:rFonts w:ascii="var(--bs-body-font-family)" w:hAnsi="var(--bs-body-font-family)" w:hint="eastAsia"/>
          <w:lang w:val="en-US"/>
        </w:rPr>
        <w:fldChar w:fldCharType="separate"/>
      </w:r>
      <w:r w:rsidR="003710AA" w:rsidRPr="003710AA">
        <w:rPr>
          <w:rFonts w:ascii="var(--bs-body-font-family)" w:hAnsi="var(--bs-body-font-family)"/>
        </w:rPr>
        <w:t>(European Commission, 2012)</w:t>
      </w:r>
      <w:r w:rsidR="003710AA">
        <w:rPr>
          <w:rFonts w:ascii="var(--bs-body-font-family)" w:hAnsi="var(--bs-body-font-family)" w:hint="eastAsia"/>
          <w:lang w:val="en-US"/>
        </w:rPr>
        <w:fldChar w:fldCharType="end"/>
      </w:r>
      <w:r w:rsidRPr="23ADB1D8">
        <w:rPr>
          <w:rFonts w:ascii="var(--bs-body-font-family)" w:hAnsi="var(--bs-body-font-family)"/>
          <w:lang w:val="en-US"/>
        </w:rPr>
        <w:t xml:space="preserve">. In 2017, an estimated 980,000 people were engaged in PHS work in the UK </w:t>
      </w:r>
      <w:r w:rsidR="00A25596">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{"citationID":"uJKpp9kz","properties":{"formattedCitation":"(Manoudi {\\i{}et al.}, 2018)","plainCitation":"(Manoudi et al., 2018)","noteIndex":0},"citationItems":[{"id":189,"uris":["http://zotero.org/users/local/nMxJkNMP/items/ZSZ626D9"],"itemData":{"id":189,"type":"report","genre":"Synthesis Report ECE Thematic Review","publisher":"European Commission","title":"An analysis of Personal and Household Services to support work life balance for working parents and carers - Google Search","URL":"https://www.google.com/search?q=An+analysis+of+Personal+and+Household+Services+to+support+work+life+balance+for+working+parents+and+carers&amp;rlz=1C1GCEB_enGB932GB935&amp;oq=An+analysis+of+Personal+and+Household+Services+to+support+work+life+balance+for+working+parents+and+carers&amp;gs_lcrp=EgZjaHJvbWUyBggAEEUYOdIBCDIzNjNqMGo3qAIAsAIA&amp;sourceid=chrome&amp;ie=UTF-8","author":[{"family":"Manoudi","given":"A."},{"family":"Weber","given":"T."},{"family":"Scott","given":"D."},{"family":"Hawley Woodall","given":"J."}],"accessed":{"date-parts":[["2024",10,28]]},"issued":{"date-parts":[["2018"]]}}}],"schema":"https://github.com/citation-style-language/schema/raw/master/csl-citation.json"} </w:instrText>
      </w:r>
      <w:r w:rsidR="00A25596">
        <w:rPr>
          <w:rFonts w:ascii="var(--bs-body-font-family)" w:hAnsi="var(--bs-body-font-family)" w:hint="eastAsia"/>
          <w:lang w:val="en-US"/>
        </w:rPr>
        <w:fldChar w:fldCharType="separate"/>
      </w:r>
      <w:r w:rsidR="00B459A2" w:rsidRPr="00B459A2">
        <w:rPr>
          <w:rFonts w:ascii="var(--bs-body-font-family)" w:hAnsi="var(--bs-body-font-family)"/>
        </w:rPr>
        <w:t xml:space="preserve">(Manoudi </w:t>
      </w:r>
      <w:r w:rsidR="00B459A2" w:rsidRPr="00B459A2">
        <w:rPr>
          <w:rFonts w:ascii="var(--bs-body-font-family)" w:hAnsi="var(--bs-body-font-family)"/>
          <w:i/>
          <w:iCs/>
        </w:rPr>
        <w:t>et al.</w:t>
      </w:r>
      <w:r w:rsidR="00B459A2" w:rsidRPr="00B459A2">
        <w:rPr>
          <w:rFonts w:ascii="var(--bs-body-font-family)" w:hAnsi="var(--bs-body-font-family)"/>
        </w:rPr>
        <w:t>, 2018)</w:t>
      </w:r>
      <w:r w:rsidR="00A25596">
        <w:rPr>
          <w:rFonts w:ascii="var(--bs-body-font-family)" w:hAnsi="var(--bs-body-font-family)" w:hint="eastAsia"/>
          <w:lang w:val="en-US"/>
        </w:rPr>
        <w:fldChar w:fldCharType="end"/>
      </w:r>
      <w:r w:rsidRPr="23ADB1D8">
        <w:rPr>
          <w:rFonts w:ascii="var(--bs-body-font-family)" w:hAnsi="var(--bs-body-font-family)"/>
          <w:lang w:val="en-US"/>
        </w:rPr>
        <w:t xml:space="preserve">. </w:t>
      </w:r>
      <w:proofErr w:type="spellStart"/>
      <w:r w:rsidRPr="23ADB1D8">
        <w:rPr>
          <w:rStyle w:val="citation"/>
          <w:rFonts w:ascii="var(--bs-body-font-family)" w:hAnsi="var(--bs-body-font-family)"/>
          <w:lang w:val="en-US"/>
        </w:rPr>
        <w:t>Manoudi</w:t>
      </w:r>
      <w:proofErr w:type="spellEnd"/>
      <w:r w:rsidRPr="23ADB1D8">
        <w:rPr>
          <w:rStyle w:val="citation"/>
          <w:rFonts w:ascii="var(--bs-body-font-family)" w:hAnsi="var(--bs-body-font-family)"/>
          <w:lang w:val="en-US"/>
        </w:rPr>
        <w:t xml:space="preserve"> et al. </w:t>
      </w:r>
      <w:r w:rsidR="009F209D">
        <w:rPr>
          <w:rStyle w:val="citation"/>
          <w:rFonts w:ascii="var(--bs-body-font-family)" w:hAnsi="var(--bs-body-font-family)" w:hint="eastAsia"/>
          <w:lang w:val="en-US"/>
        </w:rPr>
        <w:fldChar w:fldCharType="begin"/>
      </w:r>
      <w:r w:rsidR="009F209D">
        <w:rPr>
          <w:rStyle w:val="citation"/>
          <w:rFonts w:ascii="var(--bs-body-font-family)" w:hAnsi="var(--bs-body-font-family)" w:hint="eastAsia"/>
          <w:lang w:val="en-US"/>
        </w:rPr>
        <w:instrText xml:space="preserve"> ADDIN ZOTERO_ITEM CSL_CITATION {"citationID":"E11lMN6R","properties":{"formattedCitation":"(2018)","plainCitation":"(2018)","noteIndex":0},"citationItems":[{"id":189,"uris":["http://zotero.org/users/local/nMxJkNMP/items/ZSZ626D9"],"itemData":{"id":189,"type":"report","genre":"Synthesis Report ECE Thematic Review","publisher":"European Commission","title":"An analysis of Personal and Household Services to support work life balance for working parents and carers - Google Search","URL":"https://www.google.com/search?q=An+analysis+of+Personal+and+Household+Services+to+support+work+life+balance+for+working+parents+and+carers&amp;rlz=1C1GCEB_enGB932GB935&amp;oq=An+analysis+of+Personal+and+Household+Services+to+support+work+life+balance+for+working+parents+and+carers&amp;gs_lcrp=EgZjaHJvbWUyBggAEEUYOdIBCDIzNjNqMGo3qAIAsAIA&amp;sourceid=chrome&amp;ie=UTF-8","author":[{"family":"Manoudi","given":"A."},{"family":"Weber","given":"T."},{"family":"Scott","given":"D."},{"family":"Hawley Woodall","given":"J."}],"accessed":{"date-parts":[["2024",10,28]]},"issued":{"date-parts":[["2018"]]}},"suppress-author":true}],"schema":"https://github.com/citation-style-language/schema/raw/master/csl-citation.json"} </w:instrText>
      </w:r>
      <w:r w:rsidR="009F209D">
        <w:rPr>
          <w:rStyle w:val="citation"/>
          <w:rFonts w:ascii="var(--bs-body-font-family)" w:hAnsi="var(--bs-body-font-family)" w:hint="eastAsia"/>
          <w:lang w:val="en-US"/>
        </w:rPr>
        <w:fldChar w:fldCharType="separate"/>
      </w:r>
      <w:r w:rsidR="009F209D" w:rsidRPr="009F209D">
        <w:rPr>
          <w:rFonts w:ascii="var(--bs-body-font-family)" w:hAnsi="var(--bs-body-font-family)"/>
        </w:rPr>
        <w:t>(2018)</w:t>
      </w:r>
      <w:r w:rsidR="009F209D">
        <w:rPr>
          <w:rStyle w:val="citation"/>
          <w:rFonts w:ascii="var(--bs-body-font-family)" w:hAnsi="var(--bs-body-font-family)" w:hint="eastAsia"/>
          <w:lang w:val="en-US"/>
        </w:rPr>
        <w:fldChar w:fldCharType="end"/>
      </w:r>
      <w:r w:rsidR="009F209D">
        <w:rPr>
          <w:rStyle w:val="citation"/>
          <w:rFonts w:ascii="var(--bs-body-font-family)" w:hAnsi="var(--bs-body-font-family)"/>
          <w:lang w:val="en-US"/>
        </w:rPr>
        <w:t xml:space="preserve"> </w:t>
      </w:r>
      <w:r w:rsidRPr="23ADB1D8">
        <w:rPr>
          <w:rFonts w:ascii="var(--bs-body-font-family)" w:hAnsi="var(--bs-body-font-family)"/>
          <w:lang w:val="en-US"/>
        </w:rPr>
        <w:t xml:space="preserve">highlight that the PHS sector is dominated by women and migrants, with many undeclared foreign workers. Detailed statistics related to the country of origin of domestic workers migrating to work in PHS in the UK are difficult to isolate before 2019. Since that time, annual migration has fluctuated – falling sharply in 2021 due in part to the COVID-19 pandemic, before later rising again above pre-pandemic levels. In the year to December 2022, the </w:t>
      </w:r>
      <w:r w:rsidRPr="23ADB1D8">
        <w:rPr>
          <w:rFonts w:ascii="var(--bs-body-font-family)" w:hAnsi="var(--bs-body-font-family)"/>
          <w:lang w:val="en-US"/>
        </w:rPr>
        <w:lastRenderedPageBreak/>
        <w:t xml:space="preserve">UK Home Office reported that it had issued 18,533 Overseas Domestic Worker visas </w:t>
      </w:r>
      <w:r w:rsidR="00B86441">
        <w:rPr>
          <w:rFonts w:ascii="var(--bs-body-font-family)" w:hAnsi="var(--bs-body-font-family)" w:hint="eastAsia"/>
          <w:lang w:val="en-US"/>
        </w:rPr>
        <w:fldChar w:fldCharType="begin"/>
      </w:r>
      <w:r w:rsidR="00B86441">
        <w:rPr>
          <w:rFonts w:ascii="var(--bs-body-font-family)" w:hAnsi="var(--bs-body-font-family)" w:hint="eastAsia"/>
          <w:lang w:val="en-US"/>
        </w:rPr>
        <w:instrText xml:space="preserve"> ADDIN ZOTERO_ITEM CSL_CITATION {"citationID":"p4ANWnfq","properties":{"formattedCitation":"(Home Office, 2023)","plainCitation":"(Home Office, 2023)","noteIndex":0},"citationItems":[{"id":47,"uris":["http://zotero.org/users/local/nMxJkNMP/items/ZEVPEQDK"],"itemData":{"id":47,"type":"document","language":"en","title":"Why do people come to the UK to work?","URL":"https://www.gov.uk/government/statistics/immigration-system-statistics-year-ending-june-2023/why-do-people-come-to-the-uk-to-work","author":[{"family":"Home Office","given":""}],"issued":{"date-parts":[["2023"]]}}}],"schema":"https://github.com/citation-style-language/schema/raw/master/csl-citation.json"} </w:instrText>
      </w:r>
      <w:r w:rsidR="00B86441">
        <w:rPr>
          <w:rFonts w:ascii="var(--bs-body-font-family)" w:hAnsi="var(--bs-body-font-family)" w:hint="eastAsia"/>
          <w:lang w:val="en-US"/>
        </w:rPr>
        <w:fldChar w:fldCharType="separate"/>
      </w:r>
      <w:r w:rsidR="00B86441" w:rsidRPr="00B86441">
        <w:rPr>
          <w:rFonts w:ascii="var(--bs-body-font-family)" w:hAnsi="var(--bs-body-font-family)"/>
        </w:rPr>
        <w:t>(Home Office, 2023)</w:t>
      </w:r>
      <w:r w:rsidR="00B86441">
        <w:rPr>
          <w:rFonts w:ascii="var(--bs-body-font-family)" w:hAnsi="var(--bs-body-font-family)" w:hint="eastAsia"/>
          <w:lang w:val="en-US"/>
        </w:rPr>
        <w:fldChar w:fldCharType="end"/>
      </w:r>
      <w:r w:rsidRPr="23ADB1D8">
        <w:rPr>
          <w:rFonts w:ascii="var(--bs-body-font-family)" w:hAnsi="var(--bs-body-font-family)"/>
          <w:lang w:val="en-US"/>
        </w:rPr>
        <w:t>. These domestic workers came from various countries in South America and Asia, including many from the Philippines.</w:t>
      </w:r>
    </w:p>
    <w:p w14:paraId="27850CF0" w14:textId="2DEF3394" w:rsidR="00AA7A35" w:rsidRDefault="005C1E62" w:rsidP="00867B07">
      <w:pPr>
        <w:pStyle w:val="NormalWeb"/>
        <w:spacing w:line="480" w:lineRule="auto"/>
        <w:divId w:val="1975518704"/>
        <w:rPr>
          <w:rFonts w:ascii="var(--bs-body-font-family)" w:hAnsi="var(--bs-body-font-family)" w:hint="eastAsia"/>
          <w:lang w:val="en-US"/>
        </w:rPr>
      </w:pPr>
      <w:r>
        <w:rPr>
          <w:rFonts w:ascii="var(--bs-body-font-family)" w:hAnsi="var(--bs-body-font-family)"/>
          <w:lang w:val="en-US"/>
        </w:rPr>
        <w:t>The grey literature bears testim</w:t>
      </w:r>
      <w:r w:rsidR="00851B0C">
        <w:rPr>
          <w:rFonts w:ascii="var(--bs-body-font-family)" w:hAnsi="var(--bs-body-font-family)"/>
          <w:lang w:val="en-US"/>
        </w:rPr>
        <w:t xml:space="preserve">ony to </w:t>
      </w:r>
      <w:r w:rsidR="003B681D" w:rsidRPr="23ADB1D8">
        <w:rPr>
          <w:rFonts w:ascii="var(--bs-body-font-family)" w:hAnsi="var(--bs-body-font-family)"/>
          <w:lang w:val="en-US"/>
        </w:rPr>
        <w:t xml:space="preserve">a long history of reports of exploitation in the domestic work sector in the UK. In 2008, the civil society </w:t>
      </w:r>
      <w:proofErr w:type="spellStart"/>
      <w:r w:rsidR="003B681D" w:rsidRPr="23ADB1D8">
        <w:rPr>
          <w:rFonts w:ascii="var(--bs-body-font-family)" w:hAnsi="var(--bs-body-font-family)"/>
          <w:lang w:val="en-US"/>
        </w:rPr>
        <w:t>organisation</w:t>
      </w:r>
      <w:proofErr w:type="spellEnd"/>
      <w:r w:rsidR="003B681D" w:rsidRPr="23ADB1D8">
        <w:rPr>
          <w:rFonts w:ascii="var(--bs-body-font-family)" w:hAnsi="var(--bs-body-font-family)"/>
          <w:lang w:val="en-US"/>
        </w:rPr>
        <w:t xml:space="preserve"> Kalayaan, which was formed to campaign for the formal recognition of migrant domestic workers’ rights in the UK, reported on the impact of proposed changes to the UK immigration system on migrant domestic workers </w:t>
      </w:r>
      <w:r w:rsidR="00B86441">
        <w:rPr>
          <w:rFonts w:ascii="var(--bs-body-font-family)" w:hAnsi="var(--bs-body-font-family)" w:hint="eastAsia"/>
          <w:lang w:val="en-US"/>
        </w:rPr>
        <w:fldChar w:fldCharType="begin"/>
      </w:r>
      <w:r w:rsidR="00B86441">
        <w:rPr>
          <w:rFonts w:ascii="var(--bs-body-font-family)" w:hAnsi="var(--bs-body-font-family)" w:hint="eastAsia"/>
          <w:lang w:val="en-US"/>
        </w:rPr>
        <w:instrText xml:space="preserve"> ADDIN ZOTERO_ITEM CSL_CITATION {"citationID":"sXJfIGhO","properties":{"formattedCitation":"(Kalayaan, 2008)","plainCitation":"(Kalayaan, 2008)","noteIndex":0},"citationItems":[{"id":54,"uris":["http://zotero.org/users/local/nMxJkNMP/items/2SEUM862"],"itemData":{"id":54,"type":"document","language":"en","title":"The new bonded labour?","URL":"http://www.kalayaan.org.uk/documents/Kalayaan%20Oxfam%20report.pdf","author":[{"literal":"Kalayaan"}],"issued":{"date-parts":[["2008"]]}}}],"schema":"https://github.com/citation-style-language/schema/raw/master/csl-citation.json"} </w:instrText>
      </w:r>
      <w:r w:rsidR="00B86441">
        <w:rPr>
          <w:rFonts w:ascii="var(--bs-body-font-family)" w:hAnsi="var(--bs-body-font-family)" w:hint="eastAsia"/>
          <w:lang w:val="en-US"/>
        </w:rPr>
        <w:fldChar w:fldCharType="separate"/>
      </w:r>
      <w:r w:rsidR="00B86441" w:rsidRPr="00B86441">
        <w:rPr>
          <w:rFonts w:ascii="var(--bs-body-font-family)" w:hAnsi="var(--bs-body-font-family)"/>
        </w:rPr>
        <w:t>(Kalayaan, 2008)</w:t>
      </w:r>
      <w:r w:rsidR="00B86441">
        <w:rPr>
          <w:rFonts w:ascii="var(--bs-body-font-family)" w:hAnsi="var(--bs-body-font-family)" w:hint="eastAsia"/>
          <w:lang w:val="en-US"/>
        </w:rPr>
        <w:fldChar w:fldCharType="end"/>
      </w:r>
      <w:r w:rsidR="003B681D" w:rsidRPr="23ADB1D8">
        <w:rPr>
          <w:rFonts w:ascii="var(--bs-body-font-family)" w:hAnsi="var(--bs-body-font-family)"/>
          <w:lang w:val="en-US"/>
        </w:rPr>
        <w:t xml:space="preserve">. At this stage, new policies, including the development of a </w:t>
      </w:r>
      <w:proofErr w:type="spellStart"/>
      <w:r w:rsidR="003B681D" w:rsidRPr="23ADB1D8">
        <w:rPr>
          <w:rFonts w:ascii="var(--bs-body-font-family)" w:hAnsi="var(--bs-body-font-family)"/>
          <w:lang w:val="en-US"/>
        </w:rPr>
        <w:t>specialised</w:t>
      </w:r>
      <w:proofErr w:type="spellEnd"/>
      <w:r w:rsidR="003B681D" w:rsidRPr="23ADB1D8">
        <w:rPr>
          <w:rFonts w:ascii="var(--bs-body-font-family)" w:hAnsi="var(--bs-body-font-family)"/>
          <w:lang w:val="en-US"/>
        </w:rPr>
        <w:t xml:space="preserve"> visa allowing domestic workers to change employer during their stay were introduced. However, in 2012, these visa conditions were modified, tying domestic workers to a single employer and restricting the length of time that they are permitted to remain in the country to a period of six months </w:t>
      </w:r>
      <w:r w:rsidR="00E2126D">
        <w:rPr>
          <w:rFonts w:ascii="var(--bs-body-font-family)" w:hAnsi="var(--bs-body-font-family)" w:hint="eastAsia"/>
          <w:lang w:val="en-US"/>
        </w:rPr>
        <w:fldChar w:fldCharType="begin"/>
      </w:r>
      <w:r w:rsidR="00E2126D">
        <w:rPr>
          <w:rFonts w:ascii="var(--bs-body-font-family)" w:hAnsi="var(--bs-body-font-family)" w:hint="eastAsia"/>
          <w:lang w:val="en-US"/>
        </w:rPr>
        <w:instrText xml:space="preserve"> ADDIN ZOTERO_ITEM CSL_CITATION {"citationID":"vBfLU8eZ","properties":{"formattedCitation":"(Gower, 2016)","plainCitation":"(Gower, 2016)","noteIndex":0},"citationItems":[{"id":42,"uris":["http://zotero.org/users/local/nMxJkNMP/items/HIJTPE2N"],"itemData":{"id":42,"type":"document","language":"en","title":"Calls to change overseas domestic worker visa conditions","URL":"https://researchbriefings.files.parliament.uk/documents/SN04786/SN04786.pdf","author":[{"family":"Gower","given":"M."}],"issued":{"date-parts":[["2016"]]}}}],"schema":"https://github.com/citation-style-language/schema/raw/master/csl-citation.json"} </w:instrText>
      </w:r>
      <w:r w:rsidR="00E2126D">
        <w:rPr>
          <w:rFonts w:ascii="var(--bs-body-font-family)" w:hAnsi="var(--bs-body-font-family)" w:hint="eastAsia"/>
          <w:lang w:val="en-US"/>
        </w:rPr>
        <w:fldChar w:fldCharType="separate"/>
      </w:r>
      <w:r w:rsidR="00E2126D" w:rsidRPr="00E2126D">
        <w:rPr>
          <w:rFonts w:ascii="var(--bs-body-font-family)" w:hAnsi="var(--bs-body-font-family)"/>
        </w:rPr>
        <w:t>(Gower, 2016)</w:t>
      </w:r>
      <w:r w:rsidR="00E2126D">
        <w:rPr>
          <w:rFonts w:ascii="var(--bs-body-font-family)" w:hAnsi="var(--bs-body-font-family)" w:hint="eastAsia"/>
          <w:lang w:val="en-US"/>
        </w:rPr>
        <w:fldChar w:fldCharType="end"/>
      </w:r>
      <w:r w:rsidR="003B681D" w:rsidRPr="23ADB1D8">
        <w:rPr>
          <w:rFonts w:ascii="var(--bs-body-font-family)" w:hAnsi="var(--bs-body-font-family)"/>
          <w:lang w:val="en-US"/>
        </w:rPr>
        <w:t xml:space="preserve">. Overseas domestic worker visa holders are now, again, permitted to change employers, but not to apply to renew their six-month long visa unless they receive a positive ‘Conclusive Grounds’ decision related to exploitation considered to be modern slavery through the UK’s NRM </w:t>
      </w:r>
      <w:r w:rsidR="00E2126D">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{"citationID":"T4OsSanS","properties":{"formattedCitation":"(Romero and Fisher, 2025)","plainCitation":"(Romero and Fisher, 2025)","noteIndex":0},"citationItems":[{"id":533,"uris":["http://zotero.org/users/local/nMxJkNMP/items/2Z6ZY4IU"],"itemData":{"id":533,"type":"document","publisher":"Focus on Labour Exploitation","title":"Blueprint for safer and fairer migration for low-paid work","URL":"https://labourexploitation.org/app/uploads/2025/06/Flex-Report-Blueprint-for-safer-and-fairer-migration-for-low-paid-work_final_30_June-.pdf","author":[{"family":"Romero","given":"Angeli"},{"family":"Fisher","given":"Oliver"}],"accessed":{"date-parts":[["2025",7,11]]},"issued":{"date-parts":[["2025"]]}}}],"schema":"https://github.com/citation-style-language/schema/raw/master/csl-citation.json"} </w:instrText>
      </w:r>
      <w:r w:rsidR="00E2126D">
        <w:rPr>
          <w:rFonts w:ascii="var(--bs-body-font-family)" w:hAnsi="var(--bs-body-font-family)" w:hint="eastAsia"/>
          <w:lang w:val="en-US"/>
        </w:rPr>
        <w:fldChar w:fldCharType="separate"/>
      </w:r>
      <w:r w:rsidR="00B459A2" w:rsidRPr="00B459A2">
        <w:rPr>
          <w:rFonts w:ascii="var(--bs-body-font-family)" w:hAnsi="var(--bs-body-font-family)"/>
        </w:rPr>
        <w:t>(Romero and Fisher, 2025)</w:t>
      </w:r>
      <w:r w:rsidR="00E2126D">
        <w:rPr>
          <w:rFonts w:ascii="var(--bs-body-font-family)" w:hAnsi="var(--bs-body-font-family)" w:hint="eastAsia"/>
          <w:lang w:val="en-US"/>
        </w:rPr>
        <w:fldChar w:fldCharType="end"/>
      </w:r>
      <w:r w:rsidR="003B681D" w:rsidRPr="23ADB1D8">
        <w:rPr>
          <w:rFonts w:ascii="var(--bs-body-font-family)" w:hAnsi="var(--bs-body-font-family)"/>
          <w:lang w:val="en-US"/>
        </w:rPr>
        <w:t>.</w:t>
      </w:r>
      <w:r w:rsidR="004179DB">
        <w:rPr>
          <w:rFonts w:ascii="var(--bs-body-font-family)" w:hAnsi="var(--bs-body-font-family)"/>
          <w:lang w:val="en-US"/>
        </w:rPr>
        <w:t xml:space="preserve"> </w:t>
      </w:r>
      <w:r w:rsidR="003B681D" w:rsidRPr="23ADB1D8">
        <w:rPr>
          <w:rFonts w:ascii="var(--bs-body-font-family)" w:hAnsi="var(--bs-body-font-family)"/>
          <w:lang w:val="en-US"/>
        </w:rPr>
        <w:t xml:space="preserve">As a result, </w:t>
      </w:r>
      <w:r w:rsidR="00EA34D3">
        <w:rPr>
          <w:rFonts w:ascii="var(--bs-body-font-family)" w:hAnsi="var(--bs-body-font-family)"/>
          <w:lang w:val="en-US"/>
        </w:rPr>
        <w:t>transnational</w:t>
      </w:r>
      <w:r w:rsidR="003B681D" w:rsidRPr="23ADB1D8">
        <w:rPr>
          <w:rFonts w:ascii="var(--bs-body-font-family)" w:hAnsi="var(--bs-body-font-family)"/>
          <w:lang w:val="en-US"/>
        </w:rPr>
        <w:t xml:space="preserve"> domestic workers are vulnerable to abuse ranging </w:t>
      </w:r>
      <w:proofErr w:type="gramStart"/>
      <w:r w:rsidR="003B681D" w:rsidRPr="23ADB1D8">
        <w:rPr>
          <w:rFonts w:ascii="var(--bs-body-font-family)" w:hAnsi="var(--bs-body-font-family)"/>
          <w:lang w:val="en-US"/>
        </w:rPr>
        <w:t>from minor breaches of employment and health and safety law,</w:t>
      </w:r>
      <w:proofErr w:type="gramEnd"/>
      <w:r w:rsidR="003B681D" w:rsidRPr="23ADB1D8">
        <w:rPr>
          <w:rFonts w:ascii="var(--bs-body-font-family)" w:hAnsi="var(--bs-body-font-family)"/>
          <w:lang w:val="en-US"/>
        </w:rPr>
        <w:t xml:space="preserve"> to physical and sexual violence, slavery, forced </w:t>
      </w:r>
      <w:proofErr w:type="spellStart"/>
      <w:r w:rsidR="003B681D" w:rsidRPr="23ADB1D8">
        <w:rPr>
          <w:rFonts w:ascii="var(--bs-body-font-family)" w:hAnsi="var(--bs-body-font-family)"/>
          <w:lang w:val="en-US"/>
        </w:rPr>
        <w:t>labour</w:t>
      </w:r>
      <w:proofErr w:type="spellEnd"/>
      <w:r w:rsidR="003B681D" w:rsidRPr="23ADB1D8">
        <w:rPr>
          <w:rFonts w:ascii="var(--bs-body-font-family)" w:hAnsi="var(--bs-body-font-family)"/>
          <w:lang w:val="en-US"/>
        </w:rPr>
        <w:t xml:space="preserve"> and trafficking.</w:t>
      </w:r>
    </w:p>
    <w:p w14:paraId="364E101B" w14:textId="28023085" w:rsidR="00AA7A35" w:rsidRDefault="003B681D" w:rsidP="00867B07">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That these conditions may persist is evidenced by a report from another civil society </w:t>
      </w:r>
      <w:proofErr w:type="spellStart"/>
      <w:r w:rsidRPr="23ADB1D8">
        <w:rPr>
          <w:rFonts w:ascii="var(--bs-body-font-family)" w:hAnsi="var(--bs-body-font-family)"/>
          <w:lang w:val="en-US"/>
        </w:rPr>
        <w:t>organisation</w:t>
      </w:r>
      <w:proofErr w:type="spellEnd"/>
      <w:r w:rsidRPr="23ADB1D8">
        <w:rPr>
          <w:rFonts w:ascii="var(--bs-body-font-family)" w:hAnsi="var(--bs-body-font-family)"/>
          <w:lang w:val="en-US"/>
        </w:rPr>
        <w:t>, the Latin American Women’s Rights Service. This report depicts high levels of isolation, exploitation and abuse including a failure by employers to provide written contracts or pay</w:t>
      </w:r>
      <w:r w:rsidR="00AA02DB" w:rsidRPr="23ADB1D8">
        <w:rPr>
          <w:rFonts w:ascii="var(--bs-body-font-family)" w:hAnsi="var(--bs-body-font-family)"/>
          <w:lang w:val="en-US"/>
        </w:rPr>
        <w:t xml:space="preserve"> </w:t>
      </w:r>
      <w:r w:rsidRPr="23ADB1D8">
        <w:rPr>
          <w:rFonts w:ascii="var(--bs-body-font-family)" w:hAnsi="var(--bs-body-font-family)"/>
          <w:lang w:val="en-US"/>
        </w:rPr>
        <w:t xml:space="preserve">slips; breaches of verbal agreements; a requirement to perform different tasks from those indicated during recruitment; increasing working hours with little or no time off; excessive work days; a lack of paid holiday; many domestic workers not </w:t>
      </w:r>
      <w:r w:rsidRPr="23ADB1D8">
        <w:rPr>
          <w:rFonts w:ascii="var(--bs-body-font-family)" w:hAnsi="var(--bs-body-font-family)"/>
          <w:lang w:val="en-US"/>
        </w:rPr>
        <w:lastRenderedPageBreak/>
        <w:t xml:space="preserve">registered with a GP; sexual harassment in the workplace; verbal or physical abuse; employer surveillance; a lack of opportunity to change working conditions; isolation and fear of seeking help; and high reported levels of trafficking for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w:t>
      </w:r>
      <w:r w:rsidR="00DE050E">
        <w:rPr>
          <w:rFonts w:ascii="var(--bs-body-font-family)" w:hAnsi="var(--bs-body-font-family)" w:hint="eastAsia"/>
          <w:lang w:val="en-US"/>
        </w:rPr>
        <w:fldChar w:fldCharType="begin"/>
      </w:r>
      <w:r w:rsidR="00DE050E">
        <w:rPr>
          <w:rFonts w:ascii="var(--bs-body-font-family)" w:hAnsi="var(--bs-body-font-family)" w:hint="eastAsia"/>
          <w:lang w:val="en-US"/>
        </w:rPr>
        <w:instrText xml:space="preserve"> ADDIN ZOTERO_ITEM CSL_CITATION {"citationID":"0FuKPp1u","properties":{"formattedCitation":"(Latin American Women\\uc0\\u8217{}s Rights Service, 2023)","plainCitation":"(Latin American Women</w:instrText>
      </w:r>
      <w:r w:rsidR="00DE050E">
        <w:rPr>
          <w:rFonts w:ascii="var(--bs-body-font-family)" w:hAnsi="var(--bs-body-font-family)" w:hint="eastAsia"/>
          <w:lang w:val="en-US"/>
        </w:rPr>
        <w:instrText>’</w:instrText>
      </w:r>
      <w:r w:rsidR="00DE050E">
        <w:rPr>
          <w:rFonts w:ascii="var(--bs-body-font-family)" w:hAnsi="var(--bs-body-font-family)" w:hint="eastAsia"/>
          <w:lang w:val="en-US"/>
        </w:rPr>
        <w:instrText xml:space="preserve">s Rights Service, 2023)","noteIndex":0},"citationItems":[{"id":57,"uris":["http://zotero.org/users/local/nMxJkNMP/items/4EYUANI9"],"itemData":{"id":57,"type":"document","language":"en","title":"Behind closed doors: Experiences of Latin American domestic workers in the UK","URL":"https://lawrs.org.uk/wp-content/uploads/2023/08/Behind-closed-doors_domestic_work.pdf","author":[{"family":"Latin American Women's Rights Service","given":""}],"issued":{"date-parts":[["2023"]]}}}],"schema":"https://github.com/citation-style-language/schema/raw/master/csl-citation.json"} </w:instrText>
      </w:r>
      <w:r w:rsidR="00DE050E">
        <w:rPr>
          <w:rFonts w:ascii="var(--bs-body-font-family)" w:hAnsi="var(--bs-body-font-family)" w:hint="eastAsia"/>
          <w:lang w:val="en-US"/>
        </w:rPr>
        <w:fldChar w:fldCharType="separate"/>
      </w:r>
      <w:r w:rsidR="00DE050E" w:rsidRPr="00DE050E">
        <w:rPr>
          <w:rFonts w:ascii="var(--bs-body-font-family)" w:hAnsi="var(--bs-body-font-family)"/>
        </w:rPr>
        <w:t>(Latin American Women’s Rights Service, 2023)</w:t>
      </w:r>
      <w:r w:rsidR="00DE050E">
        <w:rPr>
          <w:rFonts w:ascii="var(--bs-body-font-family)" w:hAnsi="var(--bs-body-font-family)" w:hint="eastAsia"/>
          <w:lang w:val="en-US"/>
        </w:rPr>
        <w:fldChar w:fldCharType="end"/>
      </w:r>
      <w:r w:rsidRPr="23ADB1D8">
        <w:rPr>
          <w:rFonts w:ascii="var(--bs-body-font-family)" w:hAnsi="var(--bs-body-font-family)"/>
          <w:lang w:val="en-US"/>
        </w:rPr>
        <w:t>.</w:t>
      </w:r>
    </w:p>
    <w:p w14:paraId="6BCCA922" w14:textId="0E73549C" w:rsidR="00AA7A35" w:rsidRDefault="003B681D" w:rsidP="752265D2">
      <w:pPr>
        <w:pStyle w:val="NormalWeb"/>
        <w:spacing w:line="480" w:lineRule="auto"/>
        <w:divId w:val="1975518704"/>
        <w:rPr>
          <w:rFonts w:ascii="var(--bs-body-font-family)" w:hAnsi="var(--bs-body-font-family)" w:hint="eastAsia"/>
          <w:lang w:val="en-US"/>
        </w:rPr>
      </w:pPr>
      <w:r w:rsidRPr="752265D2">
        <w:rPr>
          <w:rFonts w:ascii="var(--bs-body-font-family)" w:hAnsi="var(--bs-body-font-family)"/>
          <w:lang w:val="en-US"/>
        </w:rPr>
        <w:t>Against this backdrop, we</w:t>
      </w:r>
      <w:r w:rsidR="00C51ED4" w:rsidRPr="752265D2">
        <w:rPr>
          <w:rFonts w:ascii="var(--bs-body-font-family)" w:hAnsi="var(--bs-body-font-family)"/>
          <w:lang w:val="en-US"/>
        </w:rPr>
        <w:t xml:space="preserve"> w</w:t>
      </w:r>
      <w:r w:rsidR="00F63673" w:rsidRPr="752265D2">
        <w:rPr>
          <w:rFonts w:ascii="var(--bs-body-font-family)" w:hAnsi="var(--bs-body-font-family)"/>
          <w:lang w:val="en-US"/>
        </w:rPr>
        <w:t xml:space="preserve">orked with civil society </w:t>
      </w:r>
      <w:proofErr w:type="spellStart"/>
      <w:r w:rsidR="00F63673" w:rsidRPr="752265D2">
        <w:rPr>
          <w:rFonts w:ascii="var(--bs-body-font-family)" w:hAnsi="var(--bs-body-font-family)"/>
          <w:lang w:val="en-US"/>
        </w:rPr>
        <w:t>organis</w:t>
      </w:r>
      <w:r w:rsidR="00130146" w:rsidRPr="752265D2">
        <w:rPr>
          <w:rFonts w:ascii="var(--bs-body-font-family)" w:hAnsi="var(--bs-body-font-family)"/>
          <w:lang w:val="en-US"/>
        </w:rPr>
        <w:t>a</w:t>
      </w:r>
      <w:r w:rsidR="00F63673" w:rsidRPr="752265D2">
        <w:rPr>
          <w:rFonts w:ascii="var(--bs-body-font-family)" w:hAnsi="var(--bs-body-font-family)"/>
          <w:lang w:val="en-US"/>
        </w:rPr>
        <w:t>tions</w:t>
      </w:r>
      <w:proofErr w:type="spellEnd"/>
      <w:r w:rsidR="00F63673" w:rsidRPr="752265D2">
        <w:rPr>
          <w:rFonts w:ascii="var(--bs-body-font-family)" w:hAnsi="var(--bs-body-font-family)"/>
          <w:lang w:val="en-US"/>
        </w:rPr>
        <w:t xml:space="preserve"> to</w:t>
      </w:r>
      <w:r w:rsidRPr="752265D2">
        <w:rPr>
          <w:rFonts w:ascii="var(--bs-body-font-family)" w:hAnsi="var(--bs-body-font-family)"/>
          <w:lang w:val="en-US"/>
        </w:rPr>
        <w:t xml:space="preserve"> use respondent driven sampling (RDS) as a sampling technique to recruit and survey domestic workers in the UK about the working conditions they were experiencing to estimate the nature and scale of abuse and exploitation based upon reports of their conditions by domestic workers themselves.</w:t>
      </w:r>
    </w:p>
    <w:p w14:paraId="25816893" w14:textId="06BBDE42" w:rsidR="00AA7A35" w:rsidRPr="00B904A3" w:rsidRDefault="00DA17B6" w:rsidP="00ED6819">
      <w:pPr>
        <w:pStyle w:val="Heading1"/>
        <w:divId w:val="1975518704"/>
      </w:pPr>
      <w:r w:rsidRPr="752265D2">
        <w:t xml:space="preserve"> </w:t>
      </w:r>
      <w:r w:rsidR="7F54FC3D" w:rsidRPr="752265D2">
        <w:t xml:space="preserve">3. </w:t>
      </w:r>
      <w:r w:rsidR="00137FE0">
        <w:t>Materials &amp; Methods</w:t>
      </w:r>
    </w:p>
    <w:p w14:paraId="7095A68B" w14:textId="1BE21B48" w:rsidR="00AA7A35" w:rsidRPr="00B904A3" w:rsidRDefault="1CABA96C" w:rsidP="00E669D5">
      <w:pPr>
        <w:spacing w:line="480" w:lineRule="auto"/>
        <w:divId w:val="1975518704"/>
        <w:rPr>
          <w:rFonts w:eastAsia="Times New Roman"/>
          <w:u w:val="single"/>
          <w:lang w:val="en"/>
        </w:rPr>
      </w:pPr>
      <w:r w:rsidRPr="752265D2">
        <w:rPr>
          <w:rFonts w:eastAsia="Times New Roman"/>
          <w:lang w:val="en"/>
        </w:rPr>
        <w:t>3</w:t>
      </w:r>
      <w:r w:rsidR="00223419" w:rsidRPr="752265D2">
        <w:rPr>
          <w:rFonts w:eastAsia="Times New Roman"/>
          <w:lang w:val="en"/>
        </w:rPr>
        <w:t>.1</w:t>
      </w:r>
      <w:r w:rsidR="00223419">
        <w:tab/>
      </w:r>
      <w:r w:rsidR="00223419" w:rsidRPr="752265D2">
        <w:rPr>
          <w:rFonts w:eastAsia="Times New Roman"/>
          <w:u w:val="single"/>
          <w:lang w:val="en"/>
        </w:rPr>
        <w:t>Study Design and Sampling</w:t>
      </w:r>
    </w:p>
    <w:p w14:paraId="382305DA" w14:textId="64E675EB"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Respondent-Driven Sampling (RDS) is a network-based sampling method designed to study hidden or hard-to-reach populations </w:t>
      </w:r>
      <w:r w:rsidR="005D323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{"citationID":"UdPSo5Jh","properties":{"formattedCitation":"(Heckathorn, 1997, 2011; Gile {\\i{}et al.}, 2018)","plainCitation":"(Heckathorn, 1997, 2011; Gile et al., 2018)","noteIndex":0},"citationItems":[{"id":29,"uris":["http://zotero.org/users/local/nMxJkNMP/items/J37HTG87"],"itemData":{"id":29,"type":"article-journal","abstract":"Respondent-driven sampling is a commonly used method for sampling from hard-to-reach human populations connected by an underlying social network of relations. Beginning with a convenience sample, participants pass coupons to invite their contacts to join the sample. Although the method is often effective at attaining large and varied samples, its reliance on convenience samples, social network contacts, and participant decisions makes it subject to a large number of statistical concerns. This article reviews inferential methods available for data collected by respondent-driven sampling.","container-title":"Annual Review of Statistics and Its Application","DOI":"10.1146/annurev-statistics-031017-100704","ISSN":"2326-8298, 2326-831X","issue":"1","journalAbbreviation":"Annu. Rev. Stat. Appl.","language":"en","note":"number: 1\nCitation Key: gile18-methods\ntex.ids= gile18-methodsa","page":"65-93","source":"DOI.org (Crossref)","title":"Methods for inference from respondent-driven sampling data","URL":"https://www.annualreviews.org/doi/10.1146/annurev-statistics-031017-100704","volume":"5","author":[{"family":"Gile","given":"Krista J."},{"family":"Beaudry","given":"Isabelle S."},{"family":"Handcock","given":"Mark S."},{"family":"Ott","given":"Miles Q."}],"accessed":{"date-parts":[["2023",4,25]]},"issued":{"date-parts":[["2018",3,7]]}}},{"id":9,"uris":["http://zotero.org/users/local/nMxJkNMP/items/LDPVIVQ6"],"itemData":{"id":9,"type":"article-journal","abstract":"A population is \"hidden\" when no sampling frame exists and public acknowledgment of membership in the population is potentially threatening. Accessing such populations is difficult because standard probability sampling methods produce low response rates and responses that lack candor. Existing procedures for sampling these populations, including snowball and other chain-referral samples, the key-informant approach, and targeted sampling, introduce well-documented biases into their samples. This paper introduces a new variant of chain-referral sampling, respondent-driven sampling, that employs a dual system of structured incentives to overcome some of the deficiencies of such samples. A theoretic analysis, drawing on both Markov-chain theory and the theory of biased networks, shows that this procedure can reduce the biases generally associated with chain-referral methods. The analysis includes a proof showing that even though sampling begins with an arbitrarily chosen set of initial subjects, as do most chain-referral samples, the composition of the ultimate sample is wholly independent of those initial subjects. The analysis also includes a theoretic specification of the conditions under which the procedure yields unbiased samples. Empirical results, based on surveys of 277 active drug injectors in Connecticut, support these conclusions. Finally, the conclusion discusses how respondent-driven sampling can improve both network sampling and ethnographic 44investigation.","container-title":"Social Problems","DOI":"10.2307/3096941","ISSN":"0037-7791","issue":"2","note":"publisher: [Oxford University Press, Society for the Study of Social Problems]","page":"174-199","source":"JSTOR","title":"Respondent-Driven Sampling: A New Approach to the Study of Hidden Populations","title-short":"Respondent-Driven Sampling","URL":"https://www.jstor.org/stable/3096941","volume":"44","author":[{"family":"Heckathorn","given":"Douglas D."}],"accessed":{"date-parts":[["2024",3,12]]},"issued":{"date-parts":[["1997"]]}}},{"id":46,"uris":["http://zotero.org/users/local/nMxJkNMP/items/9NAKI63X"],"itemData":{"id":46,"type":"article-journal","container-title":"Sociological Methodology","issue":"1","language":"en","note":"number: 1","page":"355</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366","title":"Comment: Snowball versus respondent-driven sampling","volume":"41","author":[{"family":"Heckathorn","given":"D.D."}],"issued":{"date-parts":[["2011"]]}}}],"schema":"https://github.com/citation-style-language/schema/raw/master/csl-citation.json"} </w:instrText>
      </w:r>
      <w:r w:rsidR="005D323E">
        <w:rPr>
          <w:rFonts w:ascii="var(--bs-body-font-family)" w:hAnsi="var(--bs-body-font-family)" w:hint="eastAsia"/>
          <w:lang w:val="en-US"/>
        </w:rPr>
        <w:fldChar w:fldCharType="separate"/>
      </w:r>
      <w:r w:rsidR="00B459A2" w:rsidRPr="00B459A2">
        <w:rPr>
          <w:rFonts w:ascii="var(--bs-body-font-family)" w:hAnsi="var(--bs-body-font-family)"/>
        </w:rPr>
        <w:t xml:space="preserve">(Heckathorn, 1997, 2011; Gile </w:t>
      </w:r>
      <w:r w:rsidR="00B459A2" w:rsidRPr="00B459A2">
        <w:rPr>
          <w:rFonts w:ascii="var(--bs-body-font-family)" w:hAnsi="var(--bs-body-font-family)"/>
          <w:i/>
          <w:iCs/>
        </w:rPr>
        <w:t>et al.</w:t>
      </w:r>
      <w:r w:rsidR="00B459A2" w:rsidRPr="00B459A2">
        <w:rPr>
          <w:rFonts w:ascii="var(--bs-body-font-family)" w:hAnsi="var(--bs-body-font-family)"/>
        </w:rPr>
        <w:t>, 2018)</w:t>
      </w:r>
      <w:r w:rsidR="005D323E">
        <w:rPr>
          <w:rFonts w:ascii="var(--bs-body-font-family)" w:hAnsi="var(--bs-body-font-family)" w:hint="eastAsia"/>
          <w:lang w:val="en-US"/>
        </w:rPr>
        <w:fldChar w:fldCharType="end"/>
      </w:r>
      <w:r w:rsidRPr="23ADB1D8">
        <w:rPr>
          <w:rFonts w:ascii="var(--bs-body-font-family)" w:hAnsi="var(--bs-body-font-family)"/>
          <w:lang w:val="en-US"/>
        </w:rPr>
        <w:t>. It combines chain-referral sampling with a statistical framework to produce population estimates that adjust for network structure and differential recruitment probabilities. The method begins with a set of initial participants (“seeds”), who recruit peers from their social networks. Recruits, in turn, recruit others, creating waves of participation. Each participant reports their network degree (the number of eligible contacts they know), which is used to adjust for selection bias—especially the oversampling of high-degree individuals.</w:t>
      </w:r>
    </w:p>
    <w:p w14:paraId="32A4507E" w14:textId="2AA34F3E"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RDS has been widely used to sample hidden populations in public health and social science research </w:t>
      </w:r>
      <w:r w:rsidR="005D323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{"citationID":"uMX4JPCJ","properties":{"formattedCitation":"(McCreesh {\\i{}et al.}, 2012; Schwitters, Swaminathan and Serwadda, 2012)","plainCitation":"(McCreesh et al., 2012; Schwitters, Swaminathan and Serwadda, 2012)","noteIndex":0},"citationItems":[{"id":28,"uris":["http://zotero.org/users/local/nMxJkNMP/items/ZR6K3B9B"],"itemData":{"id":28,"type":"article-journal","abstract":"Background: Respondent-driven sampling is a novel variant of link-tracing sampling for estimating the characteristics of hard-to-reach groups, such as HIV prevalence in sex workers. Despite its use by leading health organizations, the performance of this method in realistic situations is still largely unknown. We evaluated respondent-driven sampling by comparing estimates from a respondent-driven sampling survey with total population data. Methods: Total population data on age, tribe, religion, socioeconomic status, sexual activity, and HIV status were available on a population of 2402 male household heads from an open cohort in rural Uganda. A respondent-driven sampling (RDS) survey was carried out in this population, using current methods of sampling (RDS sample) and statistical inference (RDS estimates). Analyses were carried out for the full RDS sample and then repeated for the first 250 recruits (small sample). Results: We recruited 927 household heads. Full and small RDS samples were largely representative of the total population, but both samples underrepresented men who were younger, of higher socio-economic status, and with unknown sexual activity and HIV status. Respondent-driven sampling statistical inference methods failed to reduce these biases. Only 31%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37% (depending on method and sample size) of RDS estimates were closer to the true population proportions than the RDS sample proportions. Only 50%</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74% of respondent-driven sampling bootstrap 95% confidence intervals included the population proportion. Conclusions: Respondent-driven sampling produced a generally representative sample of this well-connected nonhidden population. However, current respondent-driven sampling inference methods failed to reduce bias when it occurred. Whether the data required to remove bias and measure precision can be collected in a respondent-driven sampling survey is unresolved. Respondent-driven sampling should be regarded as a (potentially superior) form of convenience sampling method, and caution is required when interpreting findings based on the sampling method.","container-title":"Epidemiology","ISSN":"1044-3983","issue":"1","note":"number: 1\ntex.ids= mccr12-evaluationa\npublisher: Lippincott Williams &amp; Wilkins","page":"138-147","source":"JSTOR","title":"Evaluation of respondent-driven sampling","URL":"https://www.jstor.org/stable/23214188","volume":"23","author":[{"family":"McCreesh","given":"Nicky"},{"family":"Frost","given":"Simon D. W."},{"family":"Seeley","given":"Janet"},{"family":"Katongole","given":"Joseph"},{"family":"Tarsh","given":"Matilda N."},{"family":"Ndunguse","given":"Richard"},{"family":"Jichi","given":"Fatima"},{"family":"Lunel","given":"Natasha L."},{"family":"Maher","given":"Dermot"},{"family":"Johnston","given":"Lisa G."},{"family":"Sonnenberg","given":"Pam"},{"family":"Copas","given":"Andrew J."},{"family":"Hayes","given":"Richard J."},{"family":"White","given":"Richard G."}],"accessed":{"date-parts":[["2023",4,25]]},"issued":{"date-parts":[["2012"]]}}},{"id":65,"uris":["http://zotero.org/users/local/nMxJkNMP/items/XIHHZBYB"],"itemData":{"id":65,"type":"article-journal","container-title":"AIDS Behaviour","issue":"Supply Nr 1","language":"en","note":"number: Supply Nr 1","page":"68</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76","title":"Prevalence of rape and client-initiated gender-based violence among female sex workers: Kampala, uganda","volume":"19","author":[{"family":"Schwitters","given":"A."},{"family":"Swaminathan","given":"M."},{"family":"Serwadda","given":"D."}],"issued":{"date-parts":[["2012"]]}}}],"schema":"https://github.com/citation-style-language/schema/raw/master/csl-citation.json"} </w:instrText>
      </w:r>
      <w:r w:rsidR="005D323E">
        <w:rPr>
          <w:rFonts w:ascii="var(--bs-body-font-family)" w:hAnsi="var(--bs-body-font-family)" w:hint="eastAsia"/>
          <w:lang w:val="en-US"/>
        </w:rPr>
        <w:fldChar w:fldCharType="separate"/>
      </w:r>
      <w:r w:rsidR="00B459A2" w:rsidRPr="00B459A2">
        <w:rPr>
          <w:rFonts w:ascii="var(--bs-body-font-family)" w:hAnsi="var(--bs-body-font-family)"/>
        </w:rPr>
        <w:t xml:space="preserve">(McCreesh </w:t>
      </w:r>
      <w:r w:rsidR="00B459A2" w:rsidRPr="00B459A2">
        <w:rPr>
          <w:rFonts w:ascii="var(--bs-body-font-family)" w:hAnsi="var(--bs-body-font-family)"/>
          <w:i/>
          <w:iCs/>
        </w:rPr>
        <w:t>et al.</w:t>
      </w:r>
      <w:r w:rsidR="00B459A2" w:rsidRPr="00B459A2">
        <w:rPr>
          <w:rFonts w:ascii="var(--bs-body-font-family)" w:hAnsi="var(--bs-body-font-family)"/>
        </w:rPr>
        <w:t>, 2012; Schwitters, Swaminathan and Serwadda, 2012)</w:t>
      </w:r>
      <w:r w:rsidR="005D323E">
        <w:rPr>
          <w:rFonts w:ascii="var(--bs-body-font-family)" w:hAnsi="var(--bs-body-font-family)" w:hint="eastAsia"/>
          <w:lang w:val="en-US"/>
        </w:rPr>
        <w:fldChar w:fldCharType="end"/>
      </w:r>
      <w:r w:rsidRPr="23ADB1D8">
        <w:rPr>
          <w:rFonts w:ascii="var(--bs-body-font-family)" w:hAnsi="var(--bs-body-font-family)"/>
          <w:lang w:val="en-US"/>
        </w:rPr>
        <w:t xml:space="preserve">, and network-based referrals have been described as the only viable method to reach </w:t>
      </w:r>
      <w:r w:rsidRPr="23ADB1D8">
        <w:rPr>
          <w:rFonts w:ascii="var(--bs-body-font-family)" w:hAnsi="var(--bs-body-font-family)"/>
          <w:lang w:val="en-US"/>
        </w:rPr>
        <w:lastRenderedPageBreak/>
        <w:t xml:space="preserve">many types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trafficking victims </w:t>
      </w:r>
      <w:r w:rsidR="008130DF">
        <w:rPr>
          <w:rFonts w:ascii="var(--bs-body-font-family)" w:hAnsi="var(--bs-body-font-family)" w:hint="eastAsia"/>
          <w:lang w:val="en-US"/>
        </w:rPr>
        <w:fldChar w:fldCharType="begin"/>
      </w:r>
      <w:r w:rsidR="008130DF">
        <w:rPr>
          <w:rFonts w:ascii="var(--bs-body-font-family)" w:hAnsi="var(--bs-body-font-family)" w:hint="eastAsia"/>
          <w:lang w:val="en-US"/>
        </w:rPr>
        <w:instrText xml:space="preserve"> ADDIN ZOTERO_ITEM CSL_CITATION {"citationID":"VLNuOB9n","properties":{"formattedCitation":"(Zhang, 2012)","plainCitation":"(Zhang, 2012)","noteIndex":0},"citationItems":[{"id":75,"uris":["http://zotero.org/users/local/nMxJkNMP/items/2YFAXVIE"],"itemData":{"id":75,"type":"article-journal","container-title":"Crime, Law and Social Change","language":"en","page":"469</w:instrText>
      </w:r>
      <w:r w:rsidR="008130DF">
        <w:rPr>
          <w:rFonts w:ascii="var(--bs-body-font-family)" w:hAnsi="var(--bs-body-font-family)" w:hint="eastAsia"/>
          <w:lang w:val="en-US"/>
        </w:rPr>
        <w:instrText>–</w:instrText>
      </w:r>
      <w:r w:rsidR="008130DF">
        <w:rPr>
          <w:rFonts w:ascii="var(--bs-body-font-family)" w:hAnsi="var(--bs-body-font-family)" w:hint="eastAsia"/>
          <w:lang w:val="en-US"/>
        </w:rPr>
        <w:instrText xml:space="preserve">482","title":"Measuring labour trafficking: a research note","volume":"58","author":[{"family":"Zhang","given":"S.X."}],"issued":{"date-parts":[["2012"]]}}}],"schema":"https://github.com/citation-style-language/schema/raw/master/csl-citation.json"} </w:instrText>
      </w:r>
      <w:r w:rsidR="008130DF">
        <w:rPr>
          <w:rFonts w:ascii="var(--bs-body-font-family)" w:hAnsi="var(--bs-body-font-family)" w:hint="eastAsia"/>
          <w:lang w:val="en-US"/>
        </w:rPr>
        <w:fldChar w:fldCharType="separate"/>
      </w:r>
      <w:r w:rsidR="008130DF" w:rsidRPr="008130DF">
        <w:rPr>
          <w:rFonts w:ascii="var(--bs-body-font-family)" w:hAnsi="var(--bs-body-font-family)"/>
        </w:rPr>
        <w:t>(Zhang, 2012)</w:t>
      </w:r>
      <w:r w:rsidR="008130DF">
        <w:rPr>
          <w:rFonts w:ascii="var(--bs-body-font-family)" w:hAnsi="var(--bs-body-font-family)" w:hint="eastAsia"/>
          <w:lang w:val="en-US"/>
        </w:rPr>
        <w:fldChar w:fldCharType="end"/>
      </w:r>
      <w:r w:rsidRPr="23ADB1D8">
        <w:rPr>
          <w:rFonts w:ascii="var(--bs-body-font-family)" w:hAnsi="var(--bs-body-font-family)"/>
          <w:lang w:val="en-US"/>
        </w:rPr>
        <w:t xml:space="preserve">. Recent applications include studies of exploitation among low-wage workers in American cities </w:t>
      </w:r>
      <w:r w:rsidR="008130DF">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{"citationID":"FA0GR3cW","properties":{"formattedCitation":"(Bernhardt, Milkman, and N., 2009)","plainCitation":"(Bernhardt, Milkman, and N., 2009)","noteIndex":0},"citationItems":[{"id":34,"uris":["http://zotero.org/users/local/nMxJkNMP/items/EBD62T46"],"itemData":{"id":34,"type":"report","genre":"UCLA IRLE Report.","language":"en","title":"Broken laws, unprotected workers: Violations of employment and labor laws in america's cities","author":[{"family":"Bernhardt","given":"A."},{"family":"Milkman","given":"R.Theodore"},{"literal":"N."}],"issued":{"date-parts":[["2009"]]}}}],"schema":"https://github.com/citation-style-language/schema/raw/master/csl-citation.json"} </w:instrText>
      </w:r>
      <w:r w:rsidR="008130DF">
        <w:rPr>
          <w:rFonts w:ascii="var(--bs-body-font-family)" w:hAnsi="var(--bs-body-font-family)" w:hint="eastAsia"/>
          <w:lang w:val="en-US"/>
        </w:rPr>
        <w:fldChar w:fldCharType="separate"/>
      </w:r>
      <w:r w:rsidR="00B459A2" w:rsidRPr="00B459A2">
        <w:rPr>
          <w:rFonts w:ascii="var(--bs-body-font-family)" w:hAnsi="var(--bs-body-font-family)"/>
        </w:rPr>
        <w:t>(Bernhardt, Milkman, and N., 2009)</w:t>
      </w:r>
      <w:r w:rsidR="008130DF">
        <w:rPr>
          <w:rFonts w:ascii="var(--bs-body-font-family)" w:hAnsi="var(--bs-body-font-family)" w:hint="eastAsia"/>
          <w:lang w:val="en-US"/>
        </w:rPr>
        <w:fldChar w:fldCharType="end"/>
      </w:r>
      <w:r w:rsidRPr="23ADB1D8">
        <w:rPr>
          <w:rFonts w:ascii="var(--bs-body-font-family)" w:hAnsi="var(--bs-body-font-family)"/>
          <w:lang w:val="en-US"/>
        </w:rPr>
        <w:t xml:space="preserve">,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trafficking in migrant communities </w:t>
      </w:r>
      <w:r w:rsidR="00F9213C">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{"citationID":"PDqkVJip","properties":{"formattedCitation":"(Vincent and Thompson, 2017)","plainCitation":"(Vincent and Thompson, 2017)","noteIndex":0},"citationItems":[{"id":30,"uris":["http://zotero.org/users/local/nMxJkNMP/items/BF53J3S3"],"itemData":{"id":30,"type":"article-journal","abstract":"We present a new design and method for estimating the size of a hidden population best reached through a link-tracing design. The design is based on selecting initial samples at random and then adaptively tracing links to add new members. The inferential procedure involves the Rao</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Blackwell theorem applied to a sufficient statistic markedly different from the usual one that arises in sampling from a finite population. The strategy involves a combination of link-tracing and mark-recapture estimation methods. An empirical application is described. The result demonstrates that the strategy can efficiently incorporate adaptively selected members of the sample into the inferential procedure. Supplementary materials for this article are available online.","container-title":"Journal of the American Statistical Association","DOI":"10.1080/01621459.2016.1212712","ISSN":"0162-1459","issue":"519","note":"number: 519\ntex.ids= vinc17-estimatinga\n_eprint: https://doi.org/10.1080/01621459.2016.1212712\npublisher: Taylor &amp; Francis","page":"1286-1295","source":"Taylor and Francis+NEJM","title":"Estimating population size with link-tracing sampling","URL":"https://doi.org/10.1080/01621459.2016.1212712","volume":"112","author":[{"family":"Vincent","given":"Kyle"},{"family":"Thompson","given":"Steve"}],"accessed":{"date-parts":[["2023",6,8]]},"issued":{"date-parts":[["2017",7,3]]}}}],"schema":"https://github.com/citation-style-language/schema/raw/master/csl-citation.json"} </w:instrText>
      </w:r>
      <w:r w:rsidR="00F9213C">
        <w:rPr>
          <w:rFonts w:ascii="var(--bs-body-font-family)" w:hAnsi="var(--bs-body-font-family)" w:hint="eastAsia"/>
          <w:lang w:val="en-US"/>
        </w:rPr>
        <w:fldChar w:fldCharType="separate"/>
      </w:r>
      <w:r w:rsidR="00B459A2" w:rsidRPr="00B459A2">
        <w:rPr>
          <w:rFonts w:ascii="var(--bs-body-font-family)" w:hAnsi="var(--bs-body-font-family)"/>
        </w:rPr>
        <w:t>(Vincent and Thompson, 2017)</w:t>
      </w:r>
      <w:r w:rsidR="00F9213C">
        <w:rPr>
          <w:rFonts w:ascii="var(--bs-body-font-family)" w:hAnsi="var(--bs-body-font-family)" w:hint="eastAsia"/>
          <w:lang w:val="en-US"/>
        </w:rPr>
        <w:fldChar w:fldCharType="end"/>
      </w:r>
      <w:r w:rsidRPr="23ADB1D8">
        <w:rPr>
          <w:rFonts w:ascii="var(--bs-body-font-family)" w:hAnsi="var(--bs-body-font-family)"/>
          <w:lang w:val="en-US"/>
        </w:rPr>
        <w:t xml:space="preserve">, child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in India </w:t>
      </w:r>
      <w:r w:rsidR="00F9213C">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{"citationID":"acsI9XvI","properties":{"formattedCitation":"(Zhang {\\i{}et al.}, 2019)","plainCitation":"(Zhang et al., 2019)","noteIndex":0},"citationItems":[{"id":76,"uris":["http://zotero.org/users/local/nMxJkNMP/items/PIH3GMIY"],"itemData":{"id":76,"type":"article-journal","container-title":"Victims &amp; Offenders","issue":"7","language":"en","note":"number: 7","page":"832</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858","title":"Victims without a voice: Measuring worst forms of child labor in the Indian State of Bihar","volume":"14","author":[{"family":"Zhang","given":"S.X."},{"family":"Dank","given":"M."},{"family":"Vincent","given":"K."},{"family":"Narayanan","given":"P."},{"family":"Bharadwaj","given":"S."},{"family":"Balasubramaniam","given":"S.M."}],"issued":{"date-parts":[["2019"]]}}}],"schema":"https://github.com/citation-style-language/schema/raw/master/csl-citation.json"} </w:instrText>
      </w:r>
      <w:r w:rsidR="00F9213C">
        <w:rPr>
          <w:rFonts w:ascii="var(--bs-body-font-family)" w:hAnsi="var(--bs-body-font-family)" w:hint="eastAsia"/>
          <w:lang w:val="en-US"/>
        </w:rPr>
        <w:fldChar w:fldCharType="separate"/>
      </w:r>
      <w:r w:rsidR="00B459A2" w:rsidRPr="00B459A2">
        <w:rPr>
          <w:rFonts w:ascii="var(--bs-body-font-family)" w:hAnsi="var(--bs-body-font-family)"/>
        </w:rPr>
        <w:t xml:space="preserve">(Zhang </w:t>
      </w:r>
      <w:r w:rsidR="00B459A2" w:rsidRPr="00B459A2">
        <w:rPr>
          <w:rFonts w:ascii="var(--bs-body-font-family)" w:hAnsi="var(--bs-body-font-family)"/>
          <w:i/>
          <w:iCs/>
        </w:rPr>
        <w:t>et al.</w:t>
      </w:r>
      <w:r w:rsidR="00B459A2" w:rsidRPr="00B459A2">
        <w:rPr>
          <w:rFonts w:ascii="var(--bs-body-font-family)" w:hAnsi="var(--bs-body-font-family)"/>
        </w:rPr>
        <w:t>, 2019)</w:t>
      </w:r>
      <w:r w:rsidR="00F9213C">
        <w:rPr>
          <w:rFonts w:ascii="var(--bs-body-font-family)" w:hAnsi="var(--bs-body-font-family)" w:hint="eastAsia"/>
          <w:lang w:val="en-US"/>
        </w:rPr>
        <w:fldChar w:fldCharType="end"/>
      </w:r>
      <w:r w:rsidRPr="23ADB1D8">
        <w:rPr>
          <w:rFonts w:ascii="var(--bs-body-font-family)" w:hAnsi="var(--bs-body-font-family)"/>
          <w:lang w:val="en-US"/>
        </w:rPr>
        <w:t xml:space="preserve">, and commercial sexual exploitation in Nepal </w:t>
      </w:r>
      <w:r w:rsidR="00F9213C">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{"citationID":"WKZLwcQO","properties":{"formattedCitation":"(Jordan {\\i{}et al.}, 2020)","plainCitation":"(Jordan et al., 2020)","noteIndex":0},"citationItems":[{"id":53,"uris":["http://zotero.org/users/local/nMxJkNMP/items/Z5UTY8FL"],"itemData":{"id":53,"type":"article-journal","container-title":"International Social Work","issue":"3","language":"en","note":"number: 3","page":"371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385","title":"Overcoming methodological challenges in prevalence studies in developing contexts with vulnerable children","volume":"63","author":[{"family":"Jordan","given":"L."},{"family":"Chui","given":"C.H.K."},{"family":"Larmar","given":"S."},{"family":"O</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Leary","given":"P."}],"issued":{"date-parts":[["2020"]]}}}],"schema":"https://github.com/citation-style-language/schema/raw/master/csl-citation.json"} </w:instrText>
      </w:r>
      <w:r w:rsidR="00F9213C">
        <w:rPr>
          <w:rFonts w:ascii="var(--bs-body-font-family)" w:hAnsi="var(--bs-body-font-family)" w:hint="eastAsia"/>
          <w:lang w:val="en-US"/>
        </w:rPr>
        <w:fldChar w:fldCharType="separate"/>
      </w:r>
      <w:r w:rsidR="00B459A2" w:rsidRPr="00B459A2">
        <w:rPr>
          <w:rFonts w:ascii="var(--bs-body-font-family)" w:hAnsi="var(--bs-body-font-family)"/>
        </w:rPr>
        <w:t xml:space="preserve">(Jordan </w:t>
      </w:r>
      <w:r w:rsidR="00B459A2" w:rsidRPr="00B459A2">
        <w:rPr>
          <w:rFonts w:ascii="var(--bs-body-font-family)" w:hAnsi="var(--bs-body-font-family)"/>
          <w:i/>
          <w:iCs/>
        </w:rPr>
        <w:t>et al.</w:t>
      </w:r>
      <w:r w:rsidR="00B459A2" w:rsidRPr="00B459A2">
        <w:rPr>
          <w:rFonts w:ascii="var(--bs-body-font-family)" w:hAnsi="var(--bs-body-font-family)"/>
        </w:rPr>
        <w:t>, 2020)</w:t>
      </w:r>
      <w:r w:rsidR="00F9213C">
        <w:rPr>
          <w:rFonts w:ascii="var(--bs-body-font-family)" w:hAnsi="var(--bs-body-font-family)" w:hint="eastAsia"/>
          <w:lang w:val="en-US"/>
        </w:rPr>
        <w:fldChar w:fldCharType="end"/>
      </w:r>
      <w:r w:rsidRPr="23ADB1D8">
        <w:rPr>
          <w:rFonts w:ascii="var(--bs-body-font-family)" w:hAnsi="var(--bs-body-font-family)"/>
          <w:lang w:val="en-US"/>
        </w:rPr>
        <w:t>.</w:t>
      </w:r>
    </w:p>
    <w:p w14:paraId="64B0B282" w14:textId="145B9650"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 xml:space="preserve">Our approach can best be described as Web-based RDS </w:t>
      </w:r>
      <w:r w:rsidR="00F9213C">
        <w:rPr>
          <w:rFonts w:ascii="var(--bs-body-font-family)" w:hAnsi="var(--bs-body-font-family)" w:hint="eastAsia"/>
          <w:lang w:val="en"/>
        </w:rPr>
        <w:fldChar w:fldCharType="begin"/>
      </w:r>
      <w:r w:rsidR="00B459A2">
        <w:rPr>
          <w:rFonts w:ascii="var(--bs-body-font-family)" w:hAnsi="var(--bs-body-font-family)" w:hint="eastAsia"/>
          <w:lang w:val="en"/>
        </w:rPr>
        <w:instrText xml:space="preserve"> ADDIN ZOTERO_ITEM CSL_CITATION {"citationID":"A0RO72Sn","properties":{"formattedCitation":"(Wejnert and Heckathorn, 2008)","plainCitation":"(Wejnert and Heckathorn, 2008)","noteIndex":0},"citationItems":[{"id":74,"uris":["http://zotero.org/users/local/nMxJkNMP/items/C3QXK4VU"],"itemData":{"id":74,"type":"article-journal","container-title":"Sociological Methods &amp; Research","issue":"1","language":"en","note":"number: 1","page":"105</w:instrText>
      </w:r>
      <w:r w:rsidR="00B459A2">
        <w:rPr>
          <w:rFonts w:ascii="var(--bs-body-font-family)" w:hAnsi="var(--bs-body-font-family)" w:hint="eastAsia"/>
          <w:lang w:val="en"/>
        </w:rPr>
        <w:instrText>–</w:instrText>
      </w:r>
      <w:r w:rsidR="00B459A2">
        <w:rPr>
          <w:rFonts w:ascii="var(--bs-body-font-family)" w:hAnsi="var(--bs-body-font-family)" w:hint="eastAsia"/>
          <w:lang w:val="en"/>
        </w:rPr>
        <w:instrText xml:space="preserve">134","title":"Web-based network sampling: efficiency and efficacy of respondent-driven sampling for online research","volume":"37","author":[{"family":"Wejnert","given":"C."},{"family":"Heckathorn","given":"D.D."}],"issued":{"date-parts":[["2008"]]}}}],"schema":"https://github.com/citation-style-language/schema/raw/master/csl-citation.json"} </w:instrText>
      </w:r>
      <w:r w:rsidR="00F9213C">
        <w:rPr>
          <w:rFonts w:ascii="var(--bs-body-font-family)" w:hAnsi="var(--bs-body-font-family)" w:hint="eastAsia"/>
          <w:lang w:val="en"/>
        </w:rPr>
        <w:fldChar w:fldCharType="separate"/>
      </w:r>
      <w:r w:rsidR="00B459A2" w:rsidRPr="00B459A2">
        <w:rPr>
          <w:rFonts w:ascii="var(--bs-body-font-family)" w:hAnsi="var(--bs-body-font-family)"/>
        </w:rPr>
        <w:t>(Wejnert and Heckathorn, 2008)</w:t>
      </w:r>
      <w:r w:rsidR="00F9213C">
        <w:rPr>
          <w:rFonts w:ascii="var(--bs-body-font-family)" w:hAnsi="var(--bs-body-font-family)" w:hint="eastAsia"/>
          <w:lang w:val="en"/>
        </w:rPr>
        <w:fldChar w:fldCharType="end"/>
      </w:r>
      <w:r>
        <w:rPr>
          <w:rFonts w:ascii="var(--bs-body-font-family)" w:hAnsi="var(--bs-body-font-family)"/>
          <w:lang w:val="en"/>
        </w:rPr>
        <w:t>. We designed a web survey using the JISC online survey interface, suitable for respondents to complete via mobile phone. The main survey was conducted over five months between February and July 2023.</w:t>
      </w:r>
    </w:p>
    <w:p w14:paraId="6AB129DD" w14:textId="77777777" w:rsidR="002723AD" w:rsidRDefault="003B681D" w:rsidP="00E669D5">
      <w:pPr>
        <w:spacing w:line="480" w:lineRule="auto"/>
        <w:divId w:val="1975518704"/>
        <w:rPr>
          <w:rFonts w:eastAsia="Times New Roman"/>
          <w:i/>
          <w:iCs/>
          <w:lang w:val="en-US"/>
        </w:rPr>
      </w:pPr>
      <w:r w:rsidRPr="23ADB1D8">
        <w:rPr>
          <w:rFonts w:eastAsia="Times New Roman"/>
          <w:i/>
          <w:iCs/>
          <w:lang w:val="en-US"/>
        </w:rPr>
        <w:t>Seed Selection and Recruitment</w:t>
      </w:r>
    </w:p>
    <w:p w14:paraId="17F5C2C6" w14:textId="028CB2BA" w:rsidR="00AA7A35" w:rsidRPr="002723AD" w:rsidRDefault="00223419" w:rsidP="00E669D5">
      <w:pPr>
        <w:spacing w:line="480" w:lineRule="auto"/>
        <w:divId w:val="1975518704"/>
        <w:rPr>
          <w:rFonts w:eastAsia="Times New Roman"/>
          <w:i/>
          <w:iCs/>
          <w:lang w:val="en-US"/>
        </w:rPr>
      </w:pPr>
      <w:r w:rsidRPr="23ADB1D8">
        <w:rPr>
          <w:rFonts w:eastAsia="Times New Roman"/>
          <w:i/>
          <w:iCs/>
          <w:lang w:val="en-US"/>
        </w:rPr>
        <w:t xml:space="preserve"> </w:t>
      </w:r>
      <w:r w:rsidR="003B681D" w:rsidRPr="23ADB1D8">
        <w:rPr>
          <w:rFonts w:ascii="var(--bs-body-font-family)" w:hAnsi="var(--bs-body-font-family)"/>
          <w:lang w:val="en-US"/>
        </w:rPr>
        <w:t xml:space="preserve">We selected our first wave of participants nonrandomly by convenience sampling. Mobile phone numbers were used both to identify seed participants and to act as a unique identifier for those whom they referred. To avoid sample homophily, original sample members were selected from three distinct domestic worker communities facilitated by civil society </w:t>
      </w:r>
      <w:proofErr w:type="spellStart"/>
      <w:r w:rsidR="003B681D" w:rsidRPr="23ADB1D8">
        <w:rPr>
          <w:rFonts w:ascii="var(--bs-body-font-family)" w:hAnsi="var(--bs-body-font-family)"/>
          <w:lang w:val="en-US"/>
        </w:rPr>
        <w:t>organisations</w:t>
      </w:r>
      <w:proofErr w:type="spellEnd"/>
      <w:r w:rsidR="003B681D" w:rsidRPr="23ADB1D8">
        <w:rPr>
          <w:rFonts w:ascii="var(--bs-body-font-family)" w:hAnsi="var(--bs-body-font-family)"/>
          <w:lang w:val="en-US"/>
        </w:rPr>
        <w:t xml:space="preserve">. One was an exclusively online community of transnational domestic workers working in the UK, the second represented UK domestic workers of Filipino origin, and the third drew its membership from the Latin American community of domestic workers, also in the UK. Representatives from these </w:t>
      </w:r>
      <w:proofErr w:type="spellStart"/>
      <w:r w:rsidR="003B681D" w:rsidRPr="23ADB1D8">
        <w:rPr>
          <w:rFonts w:ascii="var(--bs-body-font-family)" w:hAnsi="var(--bs-body-font-family)"/>
          <w:lang w:val="en-US"/>
        </w:rPr>
        <w:t>organisations</w:t>
      </w:r>
      <w:proofErr w:type="spellEnd"/>
      <w:r w:rsidR="003B681D" w:rsidRPr="23ADB1D8">
        <w:rPr>
          <w:rFonts w:ascii="var(--bs-body-font-family)" w:hAnsi="var(--bs-body-font-family)"/>
          <w:lang w:val="en-US"/>
        </w:rPr>
        <w:t>, along with other academics with expertise in exploitation within domestic work, contributed to survey question design and facilitated piloting of an initial version of the survey, which was translated and made available in four languages: English, Spanish, Tagalog, and Portuguese.</w:t>
      </w:r>
    </w:p>
    <w:p w14:paraId="51E84D2C" w14:textId="77777777" w:rsidR="00556775" w:rsidRDefault="003B681D" w:rsidP="00E669D5">
      <w:pPr>
        <w:spacing w:line="480" w:lineRule="auto"/>
        <w:divId w:val="1975518704"/>
        <w:rPr>
          <w:rFonts w:eastAsia="Times New Roman"/>
          <w:i/>
          <w:iCs/>
          <w:lang w:val="en-US"/>
        </w:rPr>
      </w:pPr>
      <w:r w:rsidRPr="23ADB1D8">
        <w:rPr>
          <w:rFonts w:eastAsia="Times New Roman"/>
          <w:i/>
          <w:iCs/>
          <w:lang w:val="en-US"/>
        </w:rPr>
        <w:t>Incentive Design and Participation Verification</w:t>
      </w:r>
    </w:p>
    <w:p w14:paraId="443CE043" w14:textId="1226DC53" w:rsidR="00AA7A35" w:rsidRDefault="003B681D" w:rsidP="00E669D5">
      <w:pPr>
        <w:spacing w:line="480" w:lineRule="auto"/>
        <w:divId w:val="1975518704"/>
        <w:rPr>
          <w:rFonts w:ascii="var(--bs-body-font-family)" w:hAnsi="var(--bs-body-font-family)" w:hint="eastAsia"/>
          <w:lang w:val="en-US"/>
        </w:rPr>
      </w:pPr>
      <w:r w:rsidRPr="23ADB1D8">
        <w:rPr>
          <w:rFonts w:ascii="var(--bs-body-font-family)" w:hAnsi="var(--bs-body-font-family)"/>
          <w:lang w:val="en-US"/>
        </w:rPr>
        <w:lastRenderedPageBreak/>
        <w:t xml:space="preserve">A double incentive scheme rewarded respondents both for completing the questionnaire and for each referral who went on to engage with the survey. The challenge of incentive design is to set the incentive at a level that adequately rewards respondents’ time and participation, but that also avoids the risk of fraudulent participation due to too high a monetary gain </w:t>
      </w:r>
      <w:r w:rsidR="005A7E45">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{"citationID":"0gOGjKBY","properties":{"formattedCitation":"(Jordan {\\i{}et al.}, 2020)","plainCitation":"(Jordan et al., 2020)","noteIndex":0},"citationItems":[{"id":53,"uris":["http://zotero.org/users/local/nMxJkNMP/items/Z5UTY8FL"],"itemData":{"id":53,"type":"article-journal","container-title":"International Social Work","issue":"3","language":"en","note":"number: 3","page":"371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385","title":"Overcoming methodological challenges in prevalence studies in developing contexts with vulnerable children","volume":"63","author":[{"family":"Jordan","given":"L."},{"family":"Chui","given":"C.H.K."},{"family":"Larmar","given":"S."},{"family":"O</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Leary","given":"P."}],"issued":{"date-parts":[["2020"]]}}}],"schema":"https://github.com/citation-style-language/schema/raw/master/csl-citation.json"} </w:instrText>
      </w:r>
      <w:r w:rsidR="005A7E45">
        <w:rPr>
          <w:rFonts w:ascii="var(--bs-body-font-family)" w:hAnsi="var(--bs-body-font-family)" w:hint="eastAsia"/>
          <w:lang w:val="en-US"/>
        </w:rPr>
        <w:fldChar w:fldCharType="separate"/>
      </w:r>
      <w:r w:rsidR="00B459A2" w:rsidRPr="00B459A2">
        <w:rPr>
          <w:rFonts w:ascii="var(--bs-body-font-family)" w:hAnsi="var(--bs-body-font-family)"/>
        </w:rPr>
        <w:t xml:space="preserve">(Jordan </w:t>
      </w:r>
      <w:r w:rsidR="00B459A2" w:rsidRPr="00B459A2">
        <w:rPr>
          <w:rFonts w:ascii="var(--bs-body-font-family)" w:hAnsi="var(--bs-body-font-family)"/>
          <w:i/>
          <w:iCs/>
        </w:rPr>
        <w:t>et al.</w:t>
      </w:r>
      <w:r w:rsidR="00B459A2" w:rsidRPr="00B459A2">
        <w:rPr>
          <w:rFonts w:ascii="var(--bs-body-font-family)" w:hAnsi="var(--bs-body-font-family)"/>
        </w:rPr>
        <w:t>, 2020)</w:t>
      </w:r>
      <w:r w:rsidR="005A7E45">
        <w:rPr>
          <w:rFonts w:ascii="var(--bs-body-font-family)" w:hAnsi="var(--bs-body-font-family)" w:hint="eastAsia"/>
          <w:lang w:val="en-US"/>
        </w:rPr>
        <w:fldChar w:fldCharType="end"/>
      </w:r>
      <w:r w:rsidRPr="23ADB1D8">
        <w:rPr>
          <w:rFonts w:ascii="var(--bs-body-font-family)" w:hAnsi="var(--bs-body-font-family)"/>
          <w:lang w:val="en-US"/>
        </w:rPr>
        <w:t xml:space="preserve">. A sum of £10 was provided for survey completion with a further £5 for each successful nomination. While respondents were asked to nominate up to 10 domestic workers within their existing social network, </w:t>
      </w:r>
      <w:r w:rsidR="00B238B9">
        <w:rPr>
          <w:rFonts w:ascii="var(--bs-body-font-family)" w:hAnsi="var(--bs-body-font-family)"/>
          <w:lang w:val="en-US"/>
        </w:rPr>
        <w:t xml:space="preserve">participation from </w:t>
      </w:r>
      <w:r w:rsidRPr="23ADB1D8">
        <w:rPr>
          <w:rFonts w:ascii="var(--bs-body-font-family)" w:hAnsi="var(--bs-body-font-family)"/>
          <w:lang w:val="en-US"/>
        </w:rPr>
        <w:t xml:space="preserve">up to five of these </w:t>
      </w:r>
      <w:r w:rsidR="00B238B9">
        <w:rPr>
          <w:rFonts w:ascii="var(--bs-body-font-family)" w:hAnsi="var(--bs-body-font-family)"/>
          <w:lang w:val="en-US"/>
        </w:rPr>
        <w:t>was</w:t>
      </w:r>
      <w:r w:rsidRPr="23ADB1D8">
        <w:rPr>
          <w:rFonts w:ascii="var(--bs-body-font-family)" w:hAnsi="var(--bs-body-font-family)"/>
          <w:lang w:val="en-US"/>
        </w:rPr>
        <w:t xml:space="preserve"> requested in subsequent waves. This approach is akin to the use of vouchers in face-to-face studies as advocated by </w:t>
      </w:r>
      <w:r w:rsidRPr="23ADB1D8">
        <w:rPr>
          <w:rStyle w:val="citation"/>
          <w:rFonts w:ascii="var(--bs-body-font-family)" w:hAnsi="var(--bs-body-font-family)"/>
          <w:lang w:val="en-US"/>
        </w:rPr>
        <w:t xml:space="preserve">Thompson </w:t>
      </w:r>
      <w:r w:rsidR="005A7E45">
        <w:rPr>
          <w:rStyle w:val="citation"/>
          <w:rFonts w:ascii="var(--bs-body-font-family)" w:hAnsi="var(--bs-body-font-family)" w:hint="eastAsia"/>
          <w:lang w:val="en-US"/>
        </w:rPr>
        <w:fldChar w:fldCharType="begin"/>
      </w:r>
      <w:r w:rsidR="00B83316">
        <w:rPr>
          <w:rStyle w:val="citation"/>
          <w:rFonts w:ascii="var(--bs-body-font-family)" w:hAnsi="var(--bs-body-font-family)" w:hint="eastAsia"/>
          <w:lang w:val="en-US"/>
        </w:rPr>
        <w:instrText xml:space="preserve"> ADDIN ZOTERO_ITEM CSL_CITATION {"citationID":"dbYKtwle","properties":{"formattedCitation":"(2020)","plainCitation":"(2020)","noteIndex":0},"citationItems":[{"id":70,"uris":["http://zotero.org/users/local/nMxJkNMP/items/2HA59DAC"],"itemData":{"id":70,"type":"document","language":"en","note":"tex.arxiv: 2002.01350","title":"New estimates for network sampling","author":[{"family":"Thompson","given":"S."}],"issued":{"date-parts":[["2020"]]}},"suppress-author":true}],"schema":"https://github.com/citation-style-language/schema/raw/master/csl-citation.json"} </w:instrText>
      </w:r>
      <w:r w:rsidR="005A7E45">
        <w:rPr>
          <w:rStyle w:val="citation"/>
          <w:rFonts w:ascii="var(--bs-body-font-family)" w:hAnsi="var(--bs-body-font-family)" w:hint="eastAsia"/>
          <w:lang w:val="en-US"/>
        </w:rPr>
        <w:fldChar w:fldCharType="separate"/>
      </w:r>
      <w:r w:rsidR="00B83316" w:rsidRPr="00B83316">
        <w:rPr>
          <w:rFonts w:ascii="var(--bs-body-font-family)" w:hAnsi="var(--bs-body-font-family)"/>
        </w:rPr>
        <w:t>(2020)</w:t>
      </w:r>
      <w:r w:rsidR="005A7E45">
        <w:rPr>
          <w:rStyle w:val="citation"/>
          <w:rFonts w:ascii="var(--bs-body-font-family)" w:hAnsi="var(--bs-body-font-family)" w:hint="eastAsia"/>
          <w:lang w:val="en-US"/>
        </w:rPr>
        <w:fldChar w:fldCharType="end"/>
      </w:r>
      <w:r w:rsidRPr="23ADB1D8">
        <w:rPr>
          <w:rFonts w:ascii="var(--bs-body-font-family)" w:hAnsi="var(--bs-body-font-family)"/>
          <w:lang w:val="en-US"/>
        </w:rPr>
        <w:t>.</w:t>
      </w:r>
    </w:p>
    <w:p w14:paraId="4D4346C6" w14:textId="77777777" w:rsidR="007E6C65" w:rsidRDefault="007E6C65" w:rsidP="00E669D5">
      <w:pPr>
        <w:spacing w:line="480" w:lineRule="auto"/>
        <w:divId w:val="1975518704"/>
        <w:rPr>
          <w:rFonts w:ascii="var(--bs-body-font-family)" w:hAnsi="var(--bs-body-font-family)" w:hint="eastAsia"/>
          <w:lang w:val="en"/>
        </w:rPr>
      </w:pPr>
    </w:p>
    <w:p w14:paraId="70E75D1B" w14:textId="74479C0E" w:rsidR="00796E48" w:rsidRDefault="003B681D" w:rsidP="00796E48">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The ethical and practical issues related to the design and effective use of incentives for RDS among vulnerable populations has been much discussed in the literature; see, for example, </w:t>
      </w:r>
      <w:r w:rsidRPr="23ADB1D8">
        <w:rPr>
          <w:rStyle w:val="citation"/>
          <w:rFonts w:ascii="var(--bs-body-font-family)" w:hAnsi="var(--bs-body-font-family)"/>
          <w:lang w:val="en-US"/>
        </w:rPr>
        <w:t xml:space="preserve">Wang et al.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{"citationID":"o5WrKUba","properties":{"formattedCitation":"(2005)","plainCitation":"(2005)","noteIndex":0},"citationItems":[{"id":73,"uris":["http://zotero.org/users/local/nMxJkNMP/items/AZ3BVIWI"],"itemData":{"id":73,"type":"article-journal","container-title":"Drug and alcohol dependence","issue":"2","language":"en","note":"number: 2","page":"147</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157","title":"Respondent-driven sampling to recruit MDMA users: a methodological assessment","volume":"78","author":[{"family":"Wang","given":"J."},{"family":"Carlson","given":"R.G."},{"family":"Falck","given":"R.S."},{"family":"Siegal","given":"H.A."},{"family":"Rahman","given":"A."},{"family":"Li","given":"L."}],"issued":{"date-parts":[["2005"]]}},"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(2005)</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Abdul-Quader et al.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{"citationID":"6FXqDGuH","properties":{"formattedCitation":"(2006)","plainCitation":"(2006)","noteIndex":0},"citationItems":[{"id":33,"uris":["http://zotero.org/users/local/nMxJkNMP/items/ZVHBIQFL"],"itemData":{"id":33,"type":"article-journal","container-title":"Journal of Urban Health","issue":"3","language":"en","note":"number: 3","page":"459</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76","title":"Effectiveness of respondent-driven sampling for recruiting drug users in New York City: findings from a pilot study","volume":"83","author":[{"family":"Abdul-Quader","given":"A.S."},{"family":"Heckathorn","given":"D.D."},{"family":"McKnight","given":"C."},{"family":"Bramson","given":"H."},{"family":"Nemeth","given":"C."},{"family":"Sabin","given":"K."},{"family":"Gallagher","given":"K."},{"family":"Jarlais","given":"D.C."}],"issued":{"date-parts":[["2006"]]}},"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(2006)</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Singer and </w:t>
      </w:r>
      <w:proofErr w:type="spellStart"/>
      <w:r w:rsidRPr="23ADB1D8">
        <w:rPr>
          <w:rStyle w:val="citation"/>
          <w:rFonts w:ascii="var(--bs-body-font-family)" w:hAnsi="var(--bs-body-font-family)"/>
          <w:lang w:val="en-US"/>
        </w:rPr>
        <w:t>Bossarte</w:t>
      </w:r>
      <w:proofErr w:type="spellEnd"/>
      <w:r w:rsidR="00622510">
        <w:rPr>
          <w:rStyle w:val="citation"/>
          <w:rFonts w:ascii="var(--bs-body-font-family)" w:hAnsi="var(--bs-body-font-family)"/>
          <w:lang w:val="en-US"/>
        </w:rPr>
        <w:t xml:space="preserve">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{"citationID":"nXTfPqTa","properties":{"formattedCitation":"(2006)","plainCitation":"(2006)","noteIndex":0},"citationItems":[{"id":68,"uris":["http://zotero.org/users/local/nMxJkNMP/items/42XBX9VD"],"itemData":{"id":68,"type":"article-journal","container-title":"American journal of preventive medicine","issue":"5","language":"en","note":"number: 5","page":"411</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418","title":"Incentives for survey participation: when are they </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coercive</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?","volume":"31","author":[{"family":"Singer","given":"E."},{"family":"Bossarte","given":"R.M."}],"issued":{"date-parts":[["2006"]]}},"suppress-author":true}],"schema":"https://github.com/citation-style-language/schema/raw/master/csl-citation.json"}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(2006)</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DeJong et al.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{"citationID":"guih9I1Z","properties":{"formattedCitation":"(2009)","plainCitation":"(2009)","noteIndex":0},"citationItems":[{"id":38,"uris":["http://zotero.org/users/local/nMxJkNMP/items/DVVDNC9X"],"itemData":{"id":38,"type":"article-journal","container-title":"American Journal of Public Health","issue":"9","language":"en","note":"number: 9","page":"1562</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1567","title":"Ethical considerations in HIV/AIDS biobehavioral surveys that use respondent-driven sampling: illustrations from Lebanon","volume":"99","author":[{"family":"DeJong","given":"J."},{"family":"Mahfoud","given":"Z."},{"family":"Khoury","given":"D."},{"family":"Barbir","given":"F."},{"family":"Afifi","given":"R.A."}],"issued":{"date-parts":[["2009"]]}},"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(2009)</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Semaan et al.</w:t>
      </w:r>
      <w:r w:rsidR="00DF4735">
        <w:rPr>
          <w:rStyle w:val="citation"/>
          <w:rFonts w:ascii="var(--bs-body-font-family)" w:hAnsi="var(--bs-body-font-family)"/>
          <w:lang w:val="en-US"/>
        </w:rPr>
        <w:t xml:space="preserve"> </w:t>
      </w:r>
      <w:r w:rsidR="00DF4735">
        <w:rPr>
          <w:rStyle w:val="citation"/>
          <w:rFonts w:ascii="var(--bs-body-font-family)" w:hAnsi="var(--bs-body-font-family)" w:hint="eastAsia"/>
          <w:lang w:val="en-US"/>
        </w:rPr>
        <w:fldChar w:fldCharType="begin"/>
      </w:r>
      <w:r w:rsidR="00DF4735">
        <w:rPr>
          <w:rStyle w:val="citation"/>
          <w:rFonts w:ascii="var(--bs-body-font-family)" w:hAnsi="var(--bs-body-font-family)" w:hint="eastAsia"/>
          <w:lang w:val="en-US"/>
        </w:rPr>
        <w:instrText xml:space="preserve"> ADDIN ZOTERO_ITEM CSL_CITATION {"citationID":"FtYwv80C","properties":{"formattedCitation":"(2009)","plainCitation":"(2009)","noteIndex":0},"citationItems":[{"id":66,"uris":["http://zotero.org/users/local/nMxJkNMP/items/4NIEDF6L"],"itemData":{"id":66,"type":"article-journal","container-title":"International Journal of Drug Policy","issue":"1","language":"en","note":"number: 1","page":"14</w:instrText>
      </w:r>
      <w:r w:rsidR="00DF4735">
        <w:rPr>
          <w:rStyle w:val="citation"/>
          <w:rFonts w:ascii="var(--bs-body-font-family)" w:hAnsi="var(--bs-body-font-family)" w:hint="eastAsia"/>
          <w:lang w:val="en-US"/>
        </w:rPr>
        <w:instrText>–</w:instrText>
      </w:r>
      <w:r w:rsidR="00DF4735">
        <w:rPr>
          <w:rStyle w:val="citation"/>
          <w:rFonts w:ascii="var(--bs-body-font-family)" w:hAnsi="var(--bs-body-font-family)" w:hint="eastAsia"/>
          <w:lang w:val="en-US"/>
        </w:rPr>
        <w:instrText xml:space="preserve">27","title":"Ethical and regulatory considerations in HIV prevention studies employing respondent-driven sampling","volume":"20","author":[{"family":"Semaan","given":"S."},{"family":"Santibanez","given":"S."},{"family":"Garfein","given":"R.S."},{"family":"Heckathorn","given":"D.D."},{"family":"Jarlais","given":"D.C."}],"issued":{"date-parts":[["2009"]]}},"suppress-author":true}],"schema":"https://github.com/citation-style-language/schema/raw/master/csl-citation.json"} </w:instrText>
      </w:r>
      <w:r w:rsidR="00DF4735">
        <w:rPr>
          <w:rStyle w:val="citation"/>
          <w:rFonts w:ascii="var(--bs-body-font-family)" w:hAnsi="var(--bs-body-font-family)" w:hint="eastAsia"/>
          <w:lang w:val="en-US"/>
        </w:rPr>
        <w:fldChar w:fldCharType="separate"/>
      </w:r>
      <w:r w:rsidR="00DF4735" w:rsidRPr="00DF4735">
        <w:rPr>
          <w:rFonts w:ascii="var(--bs-body-font-family)" w:hAnsi="var(--bs-body-font-family)"/>
        </w:rPr>
        <w:t>(2009)</w:t>
      </w:r>
      <w:r w:rsidR="00DF4735">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proofErr w:type="spellStart"/>
      <w:r w:rsidRPr="23ADB1D8">
        <w:rPr>
          <w:rStyle w:val="citation"/>
          <w:rFonts w:ascii="var(--bs-body-font-family)" w:hAnsi="var(--bs-body-font-family)"/>
          <w:lang w:val="en-US"/>
        </w:rPr>
        <w:t>Brunovskis</w:t>
      </w:r>
      <w:proofErr w:type="spellEnd"/>
      <w:r w:rsidRPr="23ADB1D8">
        <w:rPr>
          <w:rStyle w:val="citation"/>
          <w:rFonts w:ascii="var(--bs-body-font-family)" w:hAnsi="var(--bs-body-font-family)"/>
          <w:lang w:val="en-US"/>
        </w:rPr>
        <w:t xml:space="preserve"> and Surtees</w:t>
      </w:r>
      <w:r w:rsidR="00E50072">
        <w:rPr>
          <w:rStyle w:val="citation"/>
          <w:rFonts w:ascii="var(--bs-body-font-family)" w:hAnsi="var(--bs-body-font-family)"/>
          <w:lang w:val="en-US"/>
        </w:rPr>
        <w:t xml:space="preserve"> </w:t>
      </w:r>
      <w:r w:rsidR="00E50072">
        <w:rPr>
          <w:rStyle w:val="citation"/>
          <w:rFonts w:ascii="var(--bs-body-font-family)" w:hAnsi="var(--bs-body-font-family)" w:hint="eastAsia"/>
          <w:lang w:val="en-US"/>
        </w:rPr>
        <w:fldChar w:fldCharType="begin"/>
      </w:r>
      <w:r w:rsidR="00E50072">
        <w:rPr>
          <w:rStyle w:val="citation"/>
          <w:rFonts w:ascii="var(--bs-body-font-family)" w:hAnsi="var(--bs-body-font-family)" w:hint="eastAsia"/>
          <w:lang w:val="en-US"/>
        </w:rPr>
        <w:instrText xml:space="preserve"> ADDIN ZOTERO_ITEM CSL_CITATION {"citationID":"M8qMm8jf","properties":{"formattedCitation":"(2010)","plainCitation":"(2010)","noteIndex":0},"citationItems":[{"id":36,"uris":["http://zotero.org/users/local/nMxJkNMP/items/98MI22VS"],"itemData":{"id":36,"type":"article-journal","container-title":"International Migration","issue":"4","language":"en","note":"number: 4","page":"1</w:instrText>
      </w:r>
      <w:r w:rsidR="00E50072">
        <w:rPr>
          <w:rStyle w:val="citation"/>
          <w:rFonts w:ascii="var(--bs-body-font-family)" w:hAnsi="var(--bs-body-font-family)" w:hint="eastAsia"/>
          <w:lang w:val="en-US"/>
        </w:rPr>
        <w:instrText>–</w:instrText>
      </w:r>
      <w:r w:rsidR="00E50072">
        <w:rPr>
          <w:rStyle w:val="citation"/>
          <w:rFonts w:ascii="var(--bs-body-font-family)" w:hAnsi="var(--bs-body-font-family)" w:hint="eastAsia"/>
          <w:lang w:val="en-US"/>
        </w:rPr>
        <w:instrText xml:space="preserve">37","title":"Untold stories: biases and selection effects in research with victims of trafficking for sexual exploitation","volume":"48","author":[{"family":"Brunovskis","given":"A."},{"family":"Surtees","given":"R."}],"issued":{"date-parts":[["2010"]]}},"suppress-author":true}],"schema":"https://github.com/citation-style-language/schema/raw/master/csl-citation.json"} </w:instrText>
      </w:r>
      <w:r w:rsidR="00E50072">
        <w:rPr>
          <w:rStyle w:val="citation"/>
          <w:rFonts w:ascii="var(--bs-body-font-family)" w:hAnsi="var(--bs-body-font-family)" w:hint="eastAsia"/>
          <w:lang w:val="en-US"/>
        </w:rPr>
        <w:fldChar w:fldCharType="separate"/>
      </w:r>
      <w:r w:rsidR="00E50072" w:rsidRPr="00E50072">
        <w:rPr>
          <w:rFonts w:ascii="var(--bs-body-font-family)" w:hAnsi="var(--bs-body-font-family)"/>
        </w:rPr>
        <w:t>(2010)</w:t>
      </w:r>
      <w:r w:rsidR="00E50072">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Semaan</w:t>
      </w:r>
      <w:r w:rsidR="00DF4735">
        <w:rPr>
          <w:rStyle w:val="citation"/>
          <w:rFonts w:ascii="var(--bs-body-font-family)" w:hAnsi="var(--bs-body-font-family)"/>
          <w:lang w:val="en-US"/>
        </w:rPr>
        <w:t xml:space="preserve"> </w:t>
      </w:r>
      <w:r w:rsidR="00DF4735">
        <w:rPr>
          <w:rStyle w:val="citation"/>
          <w:rFonts w:ascii="var(--bs-body-font-family)" w:hAnsi="var(--bs-body-font-family)" w:hint="eastAsia"/>
          <w:lang w:val="en-US"/>
        </w:rPr>
        <w:fldChar w:fldCharType="begin"/>
      </w:r>
      <w:r w:rsidR="00DF4735">
        <w:rPr>
          <w:rStyle w:val="citation"/>
          <w:rFonts w:ascii="var(--bs-body-font-family)" w:hAnsi="var(--bs-body-font-family)" w:hint="eastAsia"/>
          <w:lang w:val="en-US"/>
        </w:rPr>
        <w:instrText xml:space="preserve"> ADDIN ZOTERO_ITEM CSL_CITATION {"citationID":"XdhIv4CM","properties":{"formattedCitation":"(2010)","plainCitation":"(2010)","noteIndex":0},"citationItems":[{"id":67,"uris":["http://zotero.org/users/local/nMxJkNMP/items/FTZHW8IZ"],"itemData":{"id":67,"type":"article-journal","container-title":"Methodological Innovations Online","issue":"2","language":"en","note":"number: 2","page":"60</w:instrText>
      </w:r>
      <w:r w:rsidR="00DF4735">
        <w:rPr>
          <w:rStyle w:val="citation"/>
          <w:rFonts w:ascii="var(--bs-body-font-family)" w:hAnsi="var(--bs-body-font-family)" w:hint="eastAsia"/>
          <w:lang w:val="en-US"/>
        </w:rPr>
        <w:instrText>–</w:instrText>
      </w:r>
      <w:r w:rsidR="00DF4735">
        <w:rPr>
          <w:rStyle w:val="citation"/>
          <w:rFonts w:ascii="var(--bs-body-font-family)" w:hAnsi="var(--bs-body-font-family)" w:hint="eastAsia"/>
          <w:lang w:val="en-US"/>
        </w:rPr>
        <w:instrText xml:space="preserve">75","title":"Time-space sampling and respondent-driven sampling with hard-to-reach populations","volume":"5","author":[{"family":"Semaan","given":"S."}],"issued":{"date-parts":[["2010"]]}},"suppress-author":true}],"schema":"https://github.com/citation-style-language/schema/raw/master/csl-citation.json"} </w:instrText>
      </w:r>
      <w:r w:rsidR="00DF4735">
        <w:rPr>
          <w:rStyle w:val="citation"/>
          <w:rFonts w:ascii="var(--bs-body-font-family)" w:hAnsi="var(--bs-body-font-family)" w:hint="eastAsia"/>
          <w:lang w:val="en-US"/>
        </w:rPr>
        <w:fldChar w:fldCharType="separate"/>
      </w:r>
      <w:r w:rsidR="00DF4735" w:rsidRPr="00622510">
        <w:rPr>
          <w:rFonts w:ascii="var(--bs-body-font-family)" w:hAnsi="var(--bs-body-font-family)"/>
        </w:rPr>
        <w:t>(2010)</w:t>
      </w:r>
      <w:r w:rsidR="00DF4735">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Platt, Luthra, and Frere-Smith </w:t>
      </w:r>
      <w:r w:rsidR="00DF4735">
        <w:rPr>
          <w:rStyle w:val="citation"/>
          <w:rFonts w:ascii="var(--bs-body-font-family)" w:hAnsi="var(--bs-body-font-family)" w:hint="eastAsia"/>
          <w:lang w:val="en-US"/>
        </w:rPr>
        <w:fldChar w:fldCharType="begin"/>
      </w:r>
      <w:r w:rsidR="00DF4735">
        <w:rPr>
          <w:rStyle w:val="citation"/>
          <w:rFonts w:ascii="var(--bs-body-font-family)" w:hAnsi="var(--bs-body-font-family)" w:hint="eastAsia"/>
          <w:lang w:val="en-US"/>
        </w:rPr>
        <w:instrText xml:space="preserve"> ADDIN ZOTERO_ITEM CSL_CITATION {"citationID":"15H4e1oH","properties":{"formattedCitation":"(2015)","plainCitation":"(2015)","noteIndex":0},"citationItems":[{"id":63,"uris":["http://zotero.org/users/local/nMxJkNMP/items/4SLFC6UU"],"itemData":{"id":63,"type":"article-journal","container-title":"Demographic Research","language":"en","page":"665</w:instrText>
      </w:r>
      <w:r w:rsidR="00DF4735">
        <w:rPr>
          <w:rStyle w:val="citation"/>
          <w:rFonts w:ascii="var(--bs-body-font-family)" w:hAnsi="var(--bs-body-font-family)" w:hint="eastAsia"/>
          <w:lang w:val="en-US"/>
        </w:rPr>
        <w:instrText>–</w:instrText>
      </w:r>
      <w:r w:rsidR="00DF4735">
        <w:rPr>
          <w:rStyle w:val="citation"/>
          <w:rFonts w:ascii="var(--bs-body-font-family)" w:hAnsi="var(--bs-body-font-family)" w:hint="eastAsia"/>
          <w:lang w:val="en-US"/>
        </w:rPr>
        <w:instrText xml:space="preserve">700","title":"Adapting chain referral methods to sample new migrants: Possibilities and limitations","volume":"33","author":[{"family":"Platt","given":"L."},{"family":"Luthra","given":"R."},{"family":"Frere-Smith","given":"T."}],"issued":{"date-parts":[["2015"]]}},"suppress-author":true}],"schema":"https://github.com/citation-style-language/schema/raw/master/csl-citation.json"} </w:instrText>
      </w:r>
      <w:r w:rsidR="00DF4735">
        <w:rPr>
          <w:rStyle w:val="citation"/>
          <w:rFonts w:ascii="var(--bs-body-font-family)" w:hAnsi="var(--bs-body-font-family)" w:hint="eastAsia"/>
          <w:lang w:val="en-US"/>
        </w:rPr>
        <w:fldChar w:fldCharType="separate"/>
      </w:r>
      <w:r w:rsidR="00DF4735" w:rsidRPr="00DF4735">
        <w:rPr>
          <w:rFonts w:ascii="var(--bs-body-font-family)" w:hAnsi="var(--bs-body-font-family)"/>
        </w:rPr>
        <w:t>(2015)</w:t>
      </w:r>
      <w:r w:rsidR="00DF4735">
        <w:rPr>
          <w:rStyle w:val="citation"/>
          <w:rFonts w:ascii="var(--bs-body-font-family)" w:hAnsi="var(--bs-body-font-family)" w:hint="eastAsia"/>
          <w:lang w:val="en-US"/>
        </w:rPr>
        <w:fldChar w:fldCharType="end"/>
      </w:r>
      <w:r w:rsidRPr="23ADB1D8">
        <w:rPr>
          <w:rFonts w:ascii="var(--bs-body-font-family)" w:hAnsi="var(--bs-body-font-family)"/>
          <w:lang w:val="en-US"/>
        </w:rPr>
        <w:t>, including the specificities of incentive use within web-based surveys</w:t>
      </w:r>
      <w:r w:rsidR="00DF4735">
        <w:rPr>
          <w:rFonts w:ascii="var(--bs-body-font-family)" w:hAnsi="var(--bs-body-font-family)"/>
          <w:lang w:val="en-US"/>
        </w:rPr>
        <w:t xml:space="preserve"> </w:t>
      </w:r>
      <w:r w:rsidR="00DF4735">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{"citationID":"FJM9XK9W","properties":{"formattedCitation":"(Cobanoglu and Cobanoglu, 2003)","plainCitation":"(Cobanoglu and Cobanoglu, 2003)","noteIndex":0},"citationItems":[{"id":37,"uris":["http://zotero.org/users/local/nMxJkNMP/items/4296TQE7"],"itemData":{"id":37,"type":"article-journal","container-title":"International Journal of Market Research","issue":"4","language":"en","note":"number: 4","page":"1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13","title":"The effect of incentives in web surveys: application and ethical considerations","volume":"45","author":[{"family":"Cobanoglu","given":"C."},{"family":"Cobanoglu","given":"N."}],"issued":{"date-parts":[["2003"]]}}}],"schema":"https://github.com/citation-style-language/schema/raw/master/csl-citation.json"} </w:instrText>
      </w:r>
      <w:r w:rsidR="00DF4735">
        <w:rPr>
          <w:rFonts w:ascii="var(--bs-body-font-family)" w:hAnsi="var(--bs-body-font-family)" w:hint="eastAsia"/>
          <w:lang w:val="en-US"/>
        </w:rPr>
        <w:fldChar w:fldCharType="separate"/>
      </w:r>
      <w:r w:rsidR="00B459A2" w:rsidRPr="00B459A2">
        <w:rPr>
          <w:rFonts w:ascii="var(--bs-body-font-family)" w:hAnsi="var(--bs-body-font-family)"/>
        </w:rPr>
        <w:t>(Cobanoglu and Cobanoglu, 2003)</w:t>
      </w:r>
      <w:r w:rsidR="00DF4735">
        <w:rPr>
          <w:rFonts w:ascii="var(--bs-body-font-family)" w:hAnsi="var(--bs-body-font-family)" w:hint="eastAsia"/>
          <w:lang w:val="en-US"/>
        </w:rPr>
        <w:fldChar w:fldCharType="end"/>
      </w:r>
      <w:r w:rsidRPr="23ADB1D8">
        <w:rPr>
          <w:rFonts w:ascii="var(--bs-body-font-family)" w:hAnsi="var(--bs-body-font-family)"/>
          <w:lang w:val="en-US"/>
        </w:rPr>
        <w:t xml:space="preserve">. Following the principles of lottery use established by </w:t>
      </w:r>
      <w:r w:rsidRPr="23ADB1D8">
        <w:rPr>
          <w:rStyle w:val="citation"/>
          <w:rFonts w:ascii="var(--bs-body-font-family)" w:hAnsi="var(--bs-body-font-family)"/>
          <w:lang w:val="en-US"/>
        </w:rPr>
        <w:t>Brown, Schonfeld, and Gordon</w:t>
      </w:r>
      <w:r w:rsidR="002C6A0D">
        <w:rPr>
          <w:rStyle w:val="citation"/>
          <w:rFonts w:ascii="var(--bs-body-font-family)" w:hAnsi="var(--bs-body-font-family)"/>
          <w:lang w:val="en-US"/>
        </w:rPr>
        <w:t xml:space="preserve"> </w:t>
      </w:r>
      <w:r w:rsidR="002C6A0D">
        <w:rPr>
          <w:rStyle w:val="citation"/>
          <w:rFonts w:ascii="var(--bs-body-font-family)" w:hAnsi="var(--bs-body-font-family)" w:hint="eastAsia"/>
          <w:lang w:val="en-US"/>
        </w:rPr>
        <w:fldChar w:fldCharType="begin"/>
      </w:r>
      <w:r w:rsidR="001F6E18">
        <w:rPr>
          <w:rStyle w:val="citation"/>
          <w:rFonts w:ascii="var(--bs-body-font-family)" w:hAnsi="var(--bs-body-font-family)" w:hint="eastAsia"/>
          <w:lang w:val="en-US"/>
        </w:rPr>
        <w:instrText xml:space="preserve"> ADDIN ZOTERO_ITEM CSL_CITATION {"citationID":"mqx0sWoY","properties":{"formattedCitation":"(2006)","plainCitation":"(2006)","noteIndex":0},"citationItems":[{"id":35,"uris":["http://zotero.org/users/local/nMxJkNMP/items/UR9F5PNF"],"itemData":{"id":35,"type":"article-journal","container-title":"IRB: Ethics &amp; Human Research","issue":"1","language":"en","note":"number: 1","page":"12</w:instrText>
      </w:r>
      <w:r w:rsidR="001F6E18">
        <w:rPr>
          <w:rStyle w:val="citation"/>
          <w:rFonts w:ascii="var(--bs-body-font-family)" w:hAnsi="var(--bs-body-font-family)" w:hint="eastAsia"/>
          <w:lang w:val="en-US"/>
        </w:rPr>
        <w:instrText>–</w:instrText>
      </w:r>
      <w:r w:rsidR="001F6E18">
        <w:rPr>
          <w:rStyle w:val="citation"/>
          <w:rFonts w:ascii="var(--bs-body-font-family)" w:hAnsi="var(--bs-body-font-family)" w:hint="eastAsia"/>
          <w:lang w:val="en-US"/>
        </w:rPr>
        <w:instrText>16","title":"You may have already won...</w:instrText>
      </w:r>
      <w:r w:rsidR="001F6E18">
        <w:rPr>
          <w:rStyle w:val="citation"/>
          <w:rFonts w:ascii="var(--bs-body-font-family)" w:hAnsi="var(--bs-body-font-family)" w:hint="eastAsia"/>
          <w:lang w:val="en-US"/>
        </w:rPr>
        <w:instrText>”</w:instrText>
      </w:r>
      <w:r w:rsidR="001F6E18">
        <w:rPr>
          <w:rStyle w:val="citation"/>
          <w:rFonts w:ascii="var(--bs-body-font-family)" w:hAnsi="var(--bs-body-font-family)" w:hint="eastAsia"/>
          <w:lang w:val="en-US"/>
        </w:rPr>
        <w:instrText xml:space="preserve">: An examination of the use of lottery payments in research","volume":"28","author":[{"family":"Brown","given":"J.S."},{"family":"Schonfeld","given":"T.L."},{"family":"Gordon","given":"B.G."}],"issued":{"date-parts":[["2006"]]}},"suppress-author":true}],"schema":"https://github.com/citation-style-language/schema/raw/master/csl-citation.json"} </w:instrText>
      </w:r>
      <w:r w:rsidR="002C6A0D">
        <w:rPr>
          <w:rStyle w:val="citation"/>
          <w:rFonts w:ascii="var(--bs-body-font-family)" w:hAnsi="var(--bs-body-font-family)" w:hint="eastAsia"/>
          <w:lang w:val="en-US"/>
        </w:rPr>
        <w:fldChar w:fldCharType="separate"/>
      </w:r>
      <w:r w:rsidR="001F6E18" w:rsidRPr="001F6E18">
        <w:rPr>
          <w:rFonts w:ascii="var(--bs-body-font-family)" w:hAnsi="var(--bs-body-font-family)"/>
        </w:rPr>
        <w:t>(2006)</w:t>
      </w:r>
      <w:r w:rsidR="002C6A0D">
        <w:rPr>
          <w:rStyle w:val="citation"/>
          <w:rFonts w:ascii="var(--bs-body-font-family)" w:hAnsi="var(--bs-body-font-family)" w:hint="eastAsia"/>
          <w:lang w:val="en-US"/>
        </w:rPr>
        <w:fldChar w:fldCharType="end"/>
      </w:r>
      <w:r w:rsidRPr="23ADB1D8">
        <w:rPr>
          <w:rStyle w:val="citation"/>
          <w:rFonts w:ascii="var(--bs-body-font-family)" w:hAnsi="var(--bs-body-font-family)"/>
          <w:lang w:val="en-US"/>
        </w:rPr>
        <w:t xml:space="preserve"> </w:t>
      </w:r>
      <w:r w:rsidRPr="23ADB1D8">
        <w:rPr>
          <w:rFonts w:ascii="var(--bs-body-font-family)" w:hAnsi="var(--bs-body-font-family)"/>
          <w:lang w:val="en-US"/>
        </w:rPr>
        <w:t xml:space="preserve">and </w:t>
      </w:r>
      <w:proofErr w:type="spellStart"/>
      <w:r w:rsidRPr="23ADB1D8">
        <w:rPr>
          <w:rStyle w:val="citation"/>
          <w:rFonts w:ascii="var(--bs-body-font-family)" w:hAnsi="var(--bs-body-font-family)"/>
          <w:lang w:val="en-US"/>
        </w:rPr>
        <w:t>Laguilles</w:t>
      </w:r>
      <w:proofErr w:type="spellEnd"/>
      <w:r w:rsidRPr="23ADB1D8">
        <w:rPr>
          <w:rStyle w:val="citation"/>
          <w:rFonts w:ascii="var(--bs-body-font-family)" w:hAnsi="var(--bs-body-font-family)"/>
          <w:lang w:val="en-US"/>
        </w:rPr>
        <w:t xml:space="preserve">, Williams, and Saunders </w:t>
      </w:r>
      <w:r w:rsidR="001F6E18">
        <w:rPr>
          <w:rStyle w:val="citation"/>
          <w:rFonts w:ascii="var(--bs-body-font-family)" w:hAnsi="var(--bs-body-font-family)" w:hint="eastAsia"/>
          <w:lang w:val="en-US"/>
        </w:rPr>
        <w:fldChar w:fldCharType="begin"/>
      </w:r>
      <w:r w:rsidR="001F6E18">
        <w:rPr>
          <w:rStyle w:val="citation"/>
          <w:rFonts w:ascii="var(--bs-body-font-family)" w:hAnsi="var(--bs-body-font-family)" w:hint="eastAsia"/>
          <w:lang w:val="en-US"/>
        </w:rPr>
        <w:instrText xml:space="preserve"> ADDIN ZOTERO_ITEM CSL_CITATION {"citationID":"ScupYhjp","properties":{"formattedCitation":"(2011)","plainCitation":"(2011)","noteIndex":0},"citationItems":[{"id":56,"uris":["http://zotero.org/users/local/nMxJkNMP/items/KX8WBVV2"],"itemData":{"id":56,"type":"article-journal","container-title":"Research in Higher Education","issue":"5","language":"en","note":"number: 5","page":"537</w:instrText>
      </w:r>
      <w:r w:rsidR="001F6E18">
        <w:rPr>
          <w:rStyle w:val="citation"/>
          <w:rFonts w:ascii="var(--bs-body-font-family)" w:hAnsi="var(--bs-body-font-family)" w:hint="eastAsia"/>
          <w:lang w:val="en-US"/>
        </w:rPr>
        <w:instrText>–</w:instrText>
      </w:r>
      <w:r w:rsidR="001F6E18">
        <w:rPr>
          <w:rStyle w:val="citation"/>
          <w:rFonts w:ascii="var(--bs-body-font-family)" w:hAnsi="var(--bs-body-font-family)" w:hint="eastAsia"/>
          <w:lang w:val="en-US"/>
        </w:rPr>
        <w:instrText xml:space="preserve">553","title":"Can lottery incentives boost web survey response rates? Findings from four experiments","volume":"52","author":[{"family":"Laguilles","given":"J.S."},{"family":"Williams","given":"E.A."},{"family":"Saunders","given":"D.B."}],"issued":{"date-parts":[["2011"]]}},"suppress-author":true}],"schema":"https://github.com/citation-style-language/schema/raw/master/csl-citation.json"} </w:instrText>
      </w:r>
      <w:r w:rsidR="001F6E18">
        <w:rPr>
          <w:rStyle w:val="citation"/>
          <w:rFonts w:ascii="var(--bs-body-font-family)" w:hAnsi="var(--bs-body-font-family)" w:hint="eastAsia"/>
          <w:lang w:val="en-US"/>
        </w:rPr>
        <w:fldChar w:fldCharType="separate"/>
      </w:r>
      <w:r w:rsidR="001F6E18" w:rsidRPr="001F6E18">
        <w:rPr>
          <w:rFonts w:ascii="var(--bs-body-font-family)" w:hAnsi="var(--bs-body-font-family)"/>
        </w:rPr>
        <w:t>(2011)</w:t>
      </w:r>
      <w:r w:rsidR="001F6E18">
        <w:rPr>
          <w:rStyle w:val="citation"/>
          <w:rFonts w:ascii="var(--bs-body-font-family)" w:hAnsi="var(--bs-body-font-family)" w:hint="eastAsia"/>
          <w:lang w:val="en-US"/>
        </w:rPr>
        <w:fldChar w:fldCharType="end"/>
      </w:r>
      <w:r w:rsidRPr="23ADB1D8">
        <w:rPr>
          <w:rFonts w:ascii="var(--bs-body-font-family)" w:hAnsi="var(--bs-body-font-family)"/>
          <w:lang w:val="en-US"/>
        </w:rPr>
        <w:t xml:space="preserve">, we also designed our survey to encourage the maximum extent of participation by entering all respondents completing the questionnaire into a free prize draw for £150. Research suggests that a high lottery provides the most cost-effective incentive for obtaining complete responses </w:t>
      </w:r>
      <w:r w:rsidR="001F6E18">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{"citationID":"MLB1mM2K","properties":{"formattedCitation":"(Gajic, Cameron and Hurley, 2012)","plainCitation":"(Gajic, Cameron and Hurley, 2012)","noteIndex":0},"citationItems":[{"id":40,"uris":["http://zotero.org/users/local/nMxJkNMP/items/EB6EIWTZ"],"itemData":{"id":40,"type":"article-journal","container-title":"The European Journal of Health Economics","issue":"6","language":"en","note":"number: 6","page":"789</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799","title":"The cost-effectiveness of cash versus lottery incentives for a web-based, stated-preference community survey","volume":"13","author":[{"family":"Gajic","given":"A."},{"family":"Cameron","given":"D."},{"family":"Hurley","given":"J."}],"issued":{"date-parts":[["2012"]]}}}],"schema":"https://github.com/citation-style-language/schema/raw/master/csl-citation.json"} </w:instrText>
      </w:r>
      <w:r w:rsidR="001F6E18">
        <w:rPr>
          <w:rFonts w:ascii="var(--bs-body-font-family)" w:hAnsi="var(--bs-body-font-family)" w:hint="eastAsia"/>
          <w:lang w:val="en-US"/>
        </w:rPr>
        <w:fldChar w:fldCharType="separate"/>
      </w:r>
      <w:r w:rsidR="00B459A2" w:rsidRPr="00B459A2">
        <w:rPr>
          <w:rFonts w:ascii="var(--bs-body-font-family)" w:hAnsi="var(--bs-body-font-family)"/>
        </w:rPr>
        <w:t>(Gajic, Cameron and Hurley, 2012)</w:t>
      </w:r>
      <w:r w:rsidR="001F6E18">
        <w:rPr>
          <w:rFonts w:ascii="var(--bs-body-font-family)" w:hAnsi="var(--bs-body-font-family)" w:hint="eastAsia"/>
          <w:lang w:val="en-US"/>
        </w:rPr>
        <w:fldChar w:fldCharType="end"/>
      </w:r>
      <w:r w:rsidRPr="23ADB1D8">
        <w:rPr>
          <w:rFonts w:ascii="var(--bs-body-font-family)" w:hAnsi="var(--bs-body-font-family)"/>
          <w:lang w:val="en-US"/>
        </w:rPr>
        <w:t xml:space="preserve">. While using incentives to encourage participation would seem to be desirable, it is worth noting the potential downside of respondents fabricating responses to increase their remuneration </w:t>
      </w:r>
      <w:r w:rsidR="001F6E18">
        <w:rPr>
          <w:rFonts w:ascii="var(--bs-body-font-family)" w:hAnsi="var(--bs-body-font-family)" w:hint="eastAsia"/>
          <w:lang w:val="en-US"/>
        </w:rPr>
        <w:fldChar w:fldCharType="begin"/>
      </w:r>
      <w:r w:rsidR="001F6E18">
        <w:rPr>
          <w:rFonts w:ascii="var(--bs-body-font-family)" w:hAnsi="var(--bs-body-font-family)" w:hint="eastAsia"/>
          <w:lang w:val="en-US"/>
        </w:rPr>
        <w:instrText xml:space="preserve"> ADDIN ZOTERO_ITEM CSL_CITATION {"citationID":"5eJGO10c","properties":{"formattedCitation":"(Robinson, 2014)","plainCitation":"(Robinson, 2014)","noteIndex":0},"citationItems":[{"id":64,"uris":["http://zotero.org/users/local/nMxJkNMP/items/U5Z2QYDU"],"itemData":{"id":64,"type":"article-journal","container-title":"Qualitative research in psychology","issue":"1","language":"en","note":"number: 1","page":"25</w:instrText>
      </w:r>
      <w:r w:rsidR="001F6E18">
        <w:rPr>
          <w:rFonts w:ascii="var(--bs-body-font-family)" w:hAnsi="var(--bs-body-font-family)" w:hint="eastAsia"/>
          <w:lang w:val="en-US"/>
        </w:rPr>
        <w:instrText>–</w:instrText>
      </w:r>
      <w:r w:rsidR="001F6E18">
        <w:rPr>
          <w:rFonts w:ascii="var(--bs-body-font-family)" w:hAnsi="var(--bs-body-font-family)" w:hint="eastAsia"/>
          <w:lang w:val="en-US"/>
        </w:rPr>
        <w:instrText xml:space="preserve">41","title":"Sampling in interview-based qualitative research: A theoretical and practical guide","volume":"11","author":[{"family":"Robinson","given":"O.C."}],"issued":{"date-parts":[["2014"]]}}}],"schema":"https://github.com/citation-style-language/schema/raw/master/csl-citation.json"} </w:instrText>
      </w:r>
      <w:r w:rsidR="001F6E18">
        <w:rPr>
          <w:rFonts w:ascii="var(--bs-body-font-family)" w:hAnsi="var(--bs-body-font-family)" w:hint="eastAsia"/>
          <w:lang w:val="en-US"/>
        </w:rPr>
        <w:fldChar w:fldCharType="separate"/>
      </w:r>
      <w:r w:rsidR="001F6E18" w:rsidRPr="001F6E18">
        <w:rPr>
          <w:rFonts w:ascii="var(--bs-body-font-family)" w:hAnsi="var(--bs-body-font-family)"/>
        </w:rPr>
        <w:t>(Robinson, 2014)</w:t>
      </w:r>
      <w:r w:rsidR="001F6E18">
        <w:rPr>
          <w:rFonts w:ascii="var(--bs-body-font-family)" w:hAnsi="var(--bs-body-font-family)" w:hint="eastAsia"/>
          <w:lang w:val="en-US"/>
        </w:rPr>
        <w:fldChar w:fldCharType="end"/>
      </w:r>
      <w:r w:rsidRPr="23ADB1D8">
        <w:rPr>
          <w:rFonts w:ascii="var(--bs-body-font-family)" w:hAnsi="var(--bs-body-font-family)"/>
          <w:lang w:val="en-US"/>
        </w:rPr>
        <w:t xml:space="preserve">. To </w:t>
      </w:r>
      <w:proofErr w:type="spellStart"/>
      <w:r w:rsidRPr="23ADB1D8">
        <w:rPr>
          <w:rFonts w:ascii="var(--bs-body-font-family)" w:hAnsi="var(--bs-body-font-family)"/>
          <w:lang w:val="en-US"/>
        </w:rPr>
        <w:t>minimise</w:t>
      </w:r>
      <w:proofErr w:type="spellEnd"/>
      <w:r w:rsidRPr="23ADB1D8">
        <w:rPr>
          <w:rFonts w:ascii="var(--bs-body-font-family)" w:hAnsi="var(--bs-body-font-family)"/>
          <w:lang w:val="en-US"/>
        </w:rPr>
        <w:t xml:space="preserve"> this risk, mobile phone numbers for each respondent and those whom they referred were collated, and each of these numbers was </w:t>
      </w:r>
      <w:r w:rsidRPr="23ADB1D8">
        <w:rPr>
          <w:rFonts w:ascii="var(--bs-body-font-family)" w:hAnsi="var(--bs-body-font-family)"/>
          <w:lang w:val="en-US"/>
        </w:rPr>
        <w:lastRenderedPageBreak/>
        <w:t>called by one of the authors of the paper to ascertain the veracity of the respondent as a migrant domestic worker.</w:t>
      </w:r>
      <w:r w:rsidR="00796E48">
        <w:rPr>
          <w:rFonts w:ascii="var(--bs-body-font-family)" w:hAnsi="var(--bs-body-font-family)"/>
          <w:lang w:val="en-US"/>
        </w:rPr>
        <w:t xml:space="preserve"> </w:t>
      </w:r>
      <w:r w:rsidR="00796E48" w:rsidRPr="23ADB1D8">
        <w:rPr>
          <w:rFonts w:ascii="var(--bs-body-font-family)" w:hAnsi="var(--bs-body-font-family)"/>
          <w:lang w:val="en-US"/>
        </w:rPr>
        <w:t xml:space="preserve">The data collection that underpins the analysis presented in this paper was given </w:t>
      </w:r>
      <w:proofErr w:type="spellStart"/>
      <w:r w:rsidR="00796E48" w:rsidRPr="23ADB1D8">
        <w:rPr>
          <w:rFonts w:ascii="var(--bs-body-font-family)" w:hAnsi="var(--bs-body-font-family)"/>
          <w:lang w:val="en-US"/>
        </w:rPr>
        <w:t>favourable</w:t>
      </w:r>
      <w:proofErr w:type="spellEnd"/>
      <w:r w:rsidR="00796E48" w:rsidRPr="23ADB1D8">
        <w:rPr>
          <w:rFonts w:ascii="var(--bs-body-font-family)" w:hAnsi="var(--bs-body-font-family)"/>
          <w:lang w:val="en-US"/>
        </w:rPr>
        <w:t xml:space="preserve"> ethical approval by the lead author’s School Research Ethics Committee in January 2023. All participants were informed about the aims of the study, provided informed consent, and were assured that participation was voluntary and confidential.</w:t>
      </w:r>
    </w:p>
    <w:p w14:paraId="7AF006D5" w14:textId="7989DCBA" w:rsidR="00AA7A35" w:rsidRPr="00776FD7" w:rsidRDefault="3FA09C2D"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.2</w:t>
      </w:r>
      <w:r w:rsidR="007E6C65">
        <w:tab/>
      </w:r>
      <w:r w:rsidR="007E6C65" w:rsidRPr="752265D2">
        <w:rPr>
          <w:rFonts w:eastAsia="Times New Roman"/>
          <w:u w:val="single"/>
          <w:lang w:val="en"/>
        </w:rPr>
        <w:t>Survey Instrument and Indicators</w:t>
      </w:r>
    </w:p>
    <w:p w14:paraId="65430B0B" w14:textId="6F429F0C"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The survey instrument was designed to capture both egocentric (ego-based) and </w:t>
      </w:r>
      <w:proofErr w:type="spellStart"/>
      <w:r w:rsidRPr="23ADB1D8">
        <w:rPr>
          <w:rFonts w:ascii="var(--bs-body-font-family)" w:hAnsi="var(--bs-body-font-family)"/>
          <w:lang w:val="en-US"/>
        </w:rPr>
        <w:t>altercentric</w:t>
      </w:r>
      <w:proofErr w:type="spellEnd"/>
      <w:r w:rsidRPr="23ADB1D8">
        <w:rPr>
          <w:rFonts w:ascii="var(--bs-body-font-family)" w:hAnsi="var(--bs-body-font-family)"/>
          <w:lang w:val="en-US"/>
        </w:rPr>
        <w:t xml:space="preserve"> (alter-based) network information, enabling the application of both RDS and NSUM estimation methods</w:t>
      </w:r>
      <w:r w:rsidR="00A27FB6">
        <w:rPr>
          <w:rFonts w:ascii="var(--bs-body-font-family)" w:hAnsi="var(--bs-body-font-family)"/>
          <w:lang w:val="en-US"/>
        </w:rPr>
        <w:t>.</w:t>
      </w:r>
      <w:r w:rsidR="000A71DC">
        <w:rPr>
          <w:rFonts w:ascii="var(--bs-body-font-family)" w:hAnsi="var(--bs-body-font-family)"/>
          <w:lang w:val="en-US"/>
        </w:rPr>
        <w:t xml:space="preserve"> </w:t>
      </w:r>
      <w:r w:rsidRPr="23ADB1D8">
        <w:rPr>
          <w:rFonts w:ascii="var(--bs-body-font-family)" w:hAnsi="var(--bs-body-font-family)"/>
          <w:lang w:val="en-US"/>
        </w:rPr>
        <w:t xml:space="preserve">Composite measures to quantify the extent to which respondents were at risk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including severe forms of exploitation such as forced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were constructed from existing exploitation typologies, notably the ILO’s Indicators of Forced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w:t>
      </w:r>
      <w:r w:rsidR="001F6E18">
        <w:rPr>
          <w:rFonts w:ascii="var(--bs-body-font-family)" w:hAnsi="var(--bs-body-font-family)" w:hint="eastAsia"/>
          <w:lang w:val="en-US"/>
        </w:rPr>
        <w:fldChar w:fldCharType="begin"/>
      </w:r>
      <w:r w:rsidR="001F6E18">
        <w:rPr>
          <w:rFonts w:ascii="var(--bs-body-font-family)" w:hAnsi="var(--bs-body-font-family)" w:hint="eastAsia"/>
          <w:lang w:val="en-US"/>
        </w:rPr>
        <w:instrText xml:space="preserve"> ADDIN ZOTERO_ITEM CSL_CITATION {"citationID":"h0ji8nbR","properties":{"formattedCitation":"(I.L.O., 2012)","plainCitation":"(I.L.O., 2012)","noteIndex":0},"citationItems":[{"id":49,"uris":["http://zotero.org/users/local/nMxJkNMP/items/RQQPTP7U"],"itemData":{"id":49,"type":"document","language":"en","note":"Citation Key: ILO11-indicators","title":"ILO indicators of forced labour","URL":"https://www.ilo.org/global/topics/forced-labour/publications/WCMS_203832/lang--en/index.htm","author":[{"literal":"I.L.O."}],"issued":{"date-parts":[["2012"]]}}}],"schema":"https://github.com/citation-style-language/schema/raw/master/csl-citation.json"} </w:instrText>
      </w:r>
      <w:r w:rsidR="001F6E18">
        <w:rPr>
          <w:rFonts w:ascii="var(--bs-body-font-family)" w:hAnsi="var(--bs-body-font-family)" w:hint="eastAsia"/>
          <w:lang w:val="en-US"/>
        </w:rPr>
        <w:fldChar w:fldCharType="separate"/>
      </w:r>
      <w:r w:rsidR="001F6E18" w:rsidRPr="001F6E18">
        <w:rPr>
          <w:rFonts w:ascii="var(--bs-body-font-family)" w:hAnsi="var(--bs-body-font-family)"/>
        </w:rPr>
        <w:t>(I.L.O., 2012)</w:t>
      </w:r>
      <w:r w:rsidR="001F6E18">
        <w:rPr>
          <w:rFonts w:ascii="var(--bs-body-font-family)" w:hAnsi="var(--bs-body-font-family)" w:hint="eastAsia"/>
          <w:lang w:val="en-US"/>
        </w:rPr>
        <w:fldChar w:fldCharType="end"/>
      </w:r>
      <w:r w:rsidRPr="23ADB1D8">
        <w:rPr>
          <w:rFonts w:ascii="var(--bs-body-font-family)" w:hAnsi="var(--bs-body-font-family)"/>
          <w:lang w:val="en-US"/>
        </w:rPr>
        <w:t>.</w:t>
      </w:r>
    </w:p>
    <w:p w14:paraId="580B93F7" w14:textId="77777777"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The survey consisted of 11 composite indicators and included questions related to domestic workers’ level of job satisfaction, employment conditions, and demographic data such as nationality, age, and gender. Based on these indicators, we operationalize exploitation in two ways: (1) five dichotomous (binary) indicators classifying respondents as exploited or not exploited based on threshold criteria, and (2) one continuous risk index designed to capture gradations of vulnerability across the full sample.</w:t>
      </w:r>
    </w:p>
    <w:p w14:paraId="4F3844F2" w14:textId="5F314656"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 xml:space="preserve">Ego-based questions capture respondents’ own experiences of exploitation (used for RDS estimation), while alter-based questions ask respondents to report on the exploitation experiences of domestic workers they know (used for NSUM estimation). See </w:t>
      </w:r>
      <w:r w:rsidR="009A5AD0">
        <w:rPr>
          <w:rFonts w:ascii="var(--bs-body-font-family)" w:hAnsi="var(--bs-body-font-family)"/>
          <w:lang w:val="en"/>
        </w:rPr>
        <w:t xml:space="preserve">Online </w:t>
      </w:r>
      <w:r w:rsidR="009A5AD0">
        <w:rPr>
          <w:rFonts w:ascii="var(--bs-body-font-family)" w:hAnsi="var(--bs-body-font-family)"/>
          <w:lang w:val="en"/>
        </w:rPr>
        <w:lastRenderedPageBreak/>
        <w:t xml:space="preserve">Resource </w:t>
      </w:r>
      <w:r w:rsidR="00A27FB6">
        <w:rPr>
          <w:rFonts w:ascii="var(--bs-body-font-family)" w:hAnsi="var(--bs-body-font-family)"/>
          <w:lang w:val="en"/>
        </w:rPr>
        <w:t xml:space="preserve">ESM_1 and ESM_2 </w:t>
      </w:r>
      <w:r>
        <w:rPr>
          <w:rFonts w:ascii="var(--bs-body-font-family)" w:hAnsi="var(--bs-body-font-family)"/>
          <w:lang w:val="en"/>
        </w:rPr>
        <w:t xml:space="preserve">for details of these survey questions and </w:t>
      </w:r>
      <w:r w:rsidRPr="00915E84">
        <w:rPr>
          <w:rFonts w:ascii="var(--bs-body-font-family)" w:hAnsi="var(--bs-body-font-family)"/>
          <w:lang w:val="en"/>
        </w:rPr>
        <w:t>the construction of comparable ego- and alter-based indicators.</w:t>
      </w:r>
    </w:p>
    <w:p w14:paraId="3CB9C611" w14:textId="6C626E10" w:rsidR="00AA7A35" w:rsidRPr="00EB21B3" w:rsidRDefault="3CCEEAAE"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.3</w:t>
      </w:r>
      <w:r w:rsidR="007E6C65">
        <w:tab/>
      </w:r>
      <w:r w:rsidR="007E6C65" w:rsidRPr="752265D2">
        <w:rPr>
          <w:rFonts w:eastAsia="Times New Roman"/>
          <w:u w:val="single"/>
          <w:lang w:val="en"/>
        </w:rPr>
        <w:t>Sample Characteristics</w:t>
      </w:r>
    </w:p>
    <w:p w14:paraId="3DF03EF6" w14:textId="7396ED6A" w:rsidR="00AA7A35" w:rsidRDefault="003B681D" w:rsidP="00E669D5">
      <w:pPr>
        <w:pStyle w:val="NormalWeb"/>
        <w:spacing w:line="480" w:lineRule="auto"/>
        <w:divId w:val="1975518704"/>
        <w:rPr>
          <w:rFonts w:ascii="var(--bs-body-font-family)" w:hAnsi="var(--bs-body-font-family)" w:hint="eastAsia"/>
          <w:lang w:val="en-US"/>
        </w:rPr>
      </w:pPr>
      <w:r w:rsidRPr="481442D0">
        <w:rPr>
          <w:rFonts w:ascii="var(--bs-body-font-family)" w:hAnsi="var(--bs-body-font-family)"/>
          <w:lang w:val="en-US"/>
        </w:rPr>
        <w:t>In total, we received completed online surveys from 97 respondents. Twelve participants reported knowing zero domestic workers in the UK—that</w:t>
      </w:r>
      <w:r w:rsidR="00915E84">
        <w:rPr>
          <w:rFonts w:ascii="var(--bs-body-font-family)" w:hAnsi="var(--bs-body-font-family)"/>
          <w:lang w:val="en-US"/>
        </w:rPr>
        <w:t xml:space="preserve"> </w:t>
      </w:r>
      <w:r w:rsidRPr="481442D0">
        <w:rPr>
          <w:rFonts w:ascii="var(--bs-body-font-family)" w:hAnsi="var(--bs-body-font-family)"/>
          <w:lang w:val="en-US"/>
        </w:rPr>
        <w:t>is, having a null social network—and were excluded from RDS analysis because network degree information is required for RDS weighting procedures. This resulted in an analytical sample of 85 respondents for RDS-based estimation.</w:t>
      </w:r>
      <w:r w:rsidR="209EFF71" w:rsidRPr="481442D0">
        <w:rPr>
          <w:rFonts w:ascii="var(--bs-body-font-family)" w:hAnsi="var(--bs-body-font-family)"/>
          <w:lang w:val="en-US"/>
        </w:rPr>
        <w:t xml:space="preserve"> </w:t>
      </w:r>
      <w:r w:rsidR="0F08B12A" w:rsidRPr="481442D0">
        <w:rPr>
          <w:lang w:val="en-US"/>
        </w:rPr>
        <w:t xml:space="preserve"> Although the analytic sample comprises 85 respondents, this is within the range used in comparable respondent-driven sampling (RDS) and network scale-up (NSUM) studies of hidden populations </w:t>
      </w:r>
      <w:r w:rsidR="00EF5404">
        <w:rPr>
          <w:lang w:val="en-US"/>
        </w:rPr>
        <w:fldChar w:fldCharType="begin"/>
      </w:r>
      <w:r w:rsidR="00B459A2">
        <w:rPr>
          <w:lang w:val="en-US"/>
        </w:rPr>
        <w:instrText xml:space="preserve"> ADDIN ZOTERO_ITEM CSL_CITATION {"citationID":"6TAdvONR","properties":{"formattedCitation":"(Gile and Handcock, 2010; Goel and Salganik, 2010; Gile, 2011)","plainCitation":"(Gile and Handcock, 2010; Goel and Salganik, 2010; Gile, 2011)","noteIndex":0},"citationItems":[{"id":699,"uris":["http://zotero.org/users/local/nMxJkNMP/items/3NVXGXZB"],"itemData":{"id":699,"type":"article-journal","abstract":"Respondent-driven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J."}],"accessed":{"date-parts":[["2025",12,19]]},"issued":{"date-parts":[["2011",3,1]]}}},{"id":694,"uris":["http://zotero.org/users/local/nMxJkNMP/items/RFNTGFKL"],"itemData":{"id":694,"type":"article-journal","abstract":"Respondent-driven sampling (RDS) employs a variant of a link-tracing network sampling strategy to collect data from hard-to-reach populations. By tracing the links in the underlying social network, the process exploits the social structure to expand the sample and reduce its dependence on the initial (convenience) sample. The current estimators of population averages make strong assumptions in order to treat the data as a probability sample. We evaluate three critical sensitivities of the estimators: (1) to bias induced by the initial sample, (2) to uncontrollable features of respondent behavior, and (3) to the without-replacement structure of sampling. Our analysis indicates: (1) that the convenience sample of seeds can induce bias, and the number of sample waves typically used in RDS is likely insufficient for the type of nodal mixing required to obtain the reputed asymptotic unbiasedness; (2) that preferential referral behavior by respondents leads to bias; (3) that when a substantial fraction of the target population is sampled the current estimators can have substantial bias. This paper sounds a cautionary note for the users of RDS. While current RDS methodology is powerful and clever, the favorable statistical properties claimed for the current estimates are shown to be heavily dependent on often unrealistic assumptions. We recommend ways to improve the methodology.","container-title":"Sociological Methodology","DOI":"10.1111/j.1467-9531.2010.01223.x","ISSN":"1467-9531","issue":"1","language":"en","license":"© 2010 by American Sociological Association","note":"_eprint: https://onlinelibrary.wiley.com/doi/pdf/10.1111/j.1467-9531.2010.01223.x","page":"285-327","source":"Wiley Online Library","title":"Respondent-Driven Sampling: An Assessment of Current Methodology","title-short":"Respondent-Driven Sampling","URL":"https://onlinelibrary.wiley.com/doi/abs/10.1111/j.1467-9531.2010.01223.x","volume":"40","author":[{"family":"Gile","given":"Krista J."},{"family":"Handcock","given":"Mark S."}],"accessed":{"date-parts":[["2025",12,19]]},"issued":{"date-parts":[["2010"]]}}},{"id":697,"uris":["http://zotero.org/users/local/nMxJkNMP/items/AJ5ALCK4"],"itemData":{"id":697,"type":"article-journal","abstract":"Respondent-driven sampling (RDS) is a network-based technique for estimating traits in hard-to-reach populations, for example, the prevalence of HIV among drug injectors. In recent years RDS has been used in more than 120 studies in more than 20 countries and by leading public health organizations, including the Centers for Disease Control and Prevention in the United States. Despite the widespread use and growing popularity of RDS, there has been little empirical validation of the methodology. Here we investigate the performance of RDS by simulating sampling from 85 known, network populations. Across a variety of traits we find that RDS is substantially less accurate than generally acknowledged and that reported RDS confidence intervals are misleadingly narrow. Moreover, because we model a best-case scenario in which the theoretical RDS sampling assumptions hold exactly, it is unlikely that RDS performs any better in practice than in our simulations. Notably, the poor performance of RDS is driven not by the bias but by the high variance of estimates, a possibility that had been largely overlooked in the RDS literature. Given the consistency of our results across networks and our generous sampling conditions, we conclude that RDS as currently practiced may not be suitable for key aspects of public health surveillance where it is now extensively applied.","container-title":"Proceedings of the National Academy of Sciences","DOI":"10.1073/pnas.1000261107","ISSN":"0027-8424, 1091-6490","issue":"15","journalAbbreviation":"Proc. Natl. Acad. Sci. U.S.A.","language":"en","page":"6743-6747","source":"DOI.org (Crossref)","title":"Assessing respondent-driven sampling","URL":"https://pnas.org/doi/full/10.1073/pnas.1000261107","volume":"107","author":[{"family":"Goel","given":"Sharad"},{"family":"Salganik","given":"Matthew J."}],"accessed":{"date-parts":[["2025",12,19]]},"issued":{"date-parts":[["2010",4,13]]}}}],"schema":"https://github.com/citation-style-language/schema/raw/master/csl-citation.json"} </w:instrText>
      </w:r>
      <w:r w:rsidR="00EF5404">
        <w:rPr>
          <w:lang w:val="en-US"/>
        </w:rPr>
        <w:fldChar w:fldCharType="separate"/>
      </w:r>
      <w:r w:rsidR="00B459A2" w:rsidRPr="00B459A2">
        <w:t>(Gile and Handcock, 2010; Goel and Salganik, 2010; Gile, 2011)</w:t>
      </w:r>
      <w:r w:rsidR="00EF5404">
        <w:rPr>
          <w:lang w:val="en-US"/>
        </w:rPr>
        <w:fldChar w:fldCharType="end"/>
      </w:r>
      <w:r w:rsidR="0F08B12A" w:rsidRPr="481442D0">
        <w:rPr>
          <w:lang w:val="en-US"/>
        </w:rPr>
        <w:t xml:space="preserve">. Statistical inference in these designs depends not on the absolute sample size but on the structure of the recruitment network, degree distribution, and convergence to equilibrium </w:t>
      </w:r>
      <w:r w:rsidR="00985E43">
        <w:rPr>
          <w:lang w:val="en-US"/>
        </w:rPr>
        <w:fldChar w:fldCharType="begin"/>
      </w:r>
      <w:r w:rsidR="00B459A2">
        <w:rPr>
          <w:lang w:val="en-US"/>
        </w:rPr>
        <w:instrText xml:space="preserve"> ADDIN ZOTERO_ITEM CSL_CITATION {"citationID":"r80vlQzw","properties":{"formattedCitation":"(Salganik and Heckathorn, 2004)","plainCitation":"(Salganik and Heckathorn, 2004)","noteIndex":0},"citationItems":[{"id":179,"uris":["http://zotero.org/users/local/nMxJkNMP/items/CMR5ZPN7"],"itemData":{"id":179,"type":"article-journal","abstract":"Standard statistical methods often provide no way to make accurate estimates about the characteristics of hidden populations such as injection drug users, the homeless, and artists. In this paper, we further develop a sampling and estimation technique called respondent-driven sampling, which allows researchers to make asymptotically unbiased estimates about these hidden populations. The sample is selected with a snowball-type design that can be done more cheaply, quickly, and easily than other methods currently in use. Further, we can show that under certain specified (and quite general) conditions, our estimates for the percentage of the population with a specific trait are asymptotically unbiased. We further show that these estimates are asymptotically unbiased no matter how the seeds are selected. We conclude with a comparison of respondent-driven samples of jazz musicians in New York and San Francisco, with corresponding institutional samples of jazz musicians from these cities. The results show that some standard methods for studying hidden populations can produce misleading results.","container-title":"Sociological Methodology","DOI":"10.1111/j.0081-1750.2004.00152.x","ISSN":"0081-1750, 1467-9531","issue":"1","journalAbbreviation":"Sociological Methodology","language":"en","license":"https://journals.sagepub.com/page/policies/text-and-data-mining-license","page":"193-240","source":"DOI.org (Crossref)","title":"5. Sampling and Estimation in Hidden Populations Using Respondent-Driven Sampling","URL":"https://journals.sagepub.com/doi/10.1111/j.0081-1750.2004.00152.x","volume":"34","author":[{"family":"Salganik","given":"Matthew J."},{"family":"Heckathorn","given":"Douglas D."}],"accessed":{"date-parts":[["2024",10,28]]},"issued":{"date-parts":[["2004",12]]}}}],"schema":"https://github.com/citation-style-language/schema/raw/master/csl-citation.json"} </w:instrText>
      </w:r>
      <w:r w:rsidR="00985E43">
        <w:rPr>
          <w:lang w:val="en-US"/>
        </w:rPr>
        <w:fldChar w:fldCharType="separate"/>
      </w:r>
      <w:r w:rsidR="00B459A2" w:rsidRPr="00B459A2">
        <w:t>(Salganik and Heckathorn, 2004)</w:t>
      </w:r>
      <w:r w:rsidR="00985E43">
        <w:rPr>
          <w:lang w:val="en-US"/>
        </w:rPr>
        <w:fldChar w:fldCharType="end"/>
      </w:r>
      <w:r w:rsidR="0F08B12A" w:rsidRPr="481442D0">
        <w:rPr>
          <w:lang w:val="en-US"/>
        </w:rPr>
        <w:t xml:space="preserve">. Furthermore, model-assisted and Bayesian RDS estimators </w:t>
      </w:r>
      <w:r w:rsidR="001526B2">
        <w:rPr>
          <w:lang w:val="en-US"/>
        </w:rPr>
        <w:fldChar w:fldCharType="begin"/>
      </w:r>
      <w:r w:rsidR="00B459A2">
        <w:rPr>
          <w:lang w:val="en-US"/>
        </w:rPr>
        <w:instrText xml:space="preserve"> ADDIN ZOTERO_ITEM CSL_CITATION {"citationID":"exGouKqQ","properties":{"formattedCitation":"(Gile, 2011; Gile {\\i{}et al.}, 2018)","plainCitation":"(Gile, 2011; Gile et al., 2018)","noteIndex":0},"citationItems":[{"id":699,"uris":["http://zotero.org/users/local/nMxJkNMP/items/3NVXGXZB"],"itemData":{"id":699,"type":"article-journal","abstract":"Respondent-driven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J."}],"accessed":{"date-parts":[["2025",12,19]]},"issued":{"date-parts":[["2011",3,1]]}}},{"id":29,"uris":["http://zotero.org/users/local/nMxJkNMP/items/J37HTG87"],"itemData":{"id":29,"type":"article-journal","abstract":"Respondent-driven sampling is a commonly used method for sampling from hard-to-reach human populations connected by an underlying social network of relations. Beginning with a convenience sample, participants pass coupons to invite their contacts to join the sample. Although the method is often effective at attaining large and varied samples, its reliance on convenience samples, social network contacts, and participant decisions makes it subject to a large number of statistical concerns. This article reviews inferential methods available for data collected by respondent-driven sampling.","container-title":"Annual Review of Statistics and Its Application","DOI":"10.1146/annurev-statistics-031017-100704","ISSN":"2326-8298, 2326-831X","issue":"1","journalAbbreviation":"Annu. Rev. Stat. Appl.","language":"en","note":"number: 1\nCitation Key: gile18-methods\ntex.ids= gile18-methodsa","page":"65-93","source":"DOI.org (Crossref)","title":"Methods for inference from respondent-driven sampling data","URL":"https://www.annualreviews.org/doi/10.1146/annurev-statistics-031017-100704","volume":"5","author":[{"family":"Gile","given":"Krista J."},{"family":"Beaudry","given":"Isabelle S."},{"family":"Handcock","given":"Mark S."},{"family":"Ott","given":"Miles Q."}],"accessed":{"date-parts":[["2023",4,25]]},"issued":{"date-parts":[["2018",3,7]]}}}],"schema":"https://github.com/citation-style-language/schema/raw/master/csl-citation.json"} </w:instrText>
      </w:r>
      <w:r w:rsidR="001526B2">
        <w:rPr>
          <w:lang w:val="en-US"/>
        </w:rPr>
        <w:fldChar w:fldCharType="separate"/>
      </w:r>
      <w:r w:rsidR="00B459A2" w:rsidRPr="00B459A2">
        <w:t xml:space="preserve">(Gile, 2011; Gile </w:t>
      </w:r>
      <w:r w:rsidR="00B459A2" w:rsidRPr="00B459A2">
        <w:rPr>
          <w:i/>
          <w:iCs/>
        </w:rPr>
        <w:t>et al.</w:t>
      </w:r>
      <w:r w:rsidR="00B459A2" w:rsidRPr="00B459A2">
        <w:t>, 2018)</w:t>
      </w:r>
      <w:r w:rsidR="001526B2">
        <w:rPr>
          <w:lang w:val="en-US"/>
        </w:rPr>
        <w:fldChar w:fldCharType="end"/>
      </w:r>
      <w:r w:rsidR="0F08B12A" w:rsidRPr="481442D0">
        <w:rPr>
          <w:lang w:val="en-US"/>
        </w:rPr>
        <w:t xml:space="preserve"> provide valid population estimates even for modest sample sizes, particularly when uncertainty is appropriately quantified through resampling or posterior distributions. In this study, we additionally employ a </w:t>
      </w:r>
      <w:proofErr w:type="spellStart"/>
      <w:r w:rsidR="0F08B12A" w:rsidRPr="481442D0">
        <w:rPr>
          <w:lang w:val="en-US"/>
        </w:rPr>
        <w:t>neighbourhood</w:t>
      </w:r>
      <w:proofErr w:type="spellEnd"/>
      <w:r w:rsidR="0F08B12A" w:rsidRPr="481442D0">
        <w:rPr>
          <w:lang w:val="en-US"/>
        </w:rPr>
        <w:t xml:space="preserve"> bootstrap procedure that propagates sampling and network uncertainty, providing robust confidence intervals consistent with small-sample design-based inference </w:t>
      </w:r>
      <w:r w:rsidR="0052019D">
        <w:rPr>
          <w:lang w:val="en-US"/>
        </w:rPr>
        <w:fldChar w:fldCharType="begin"/>
      </w:r>
      <w:r w:rsidR="00B459A2">
        <w:rPr>
          <w:lang w:val="en-US"/>
        </w:rPr>
        <w:instrText xml:space="preserve"> ADDIN ZOTERO_ITEM CSL_CITATION {"citationID":"cMsC2BVK","properties":{"formattedCitation":"(Handcock, Gile and Mar, 2014)","plainCitation":"(Handcock, Gile and Mar, 2014)","noteIndex":0},"citationItems":[{"id":701,"uris":["http://zotero.org/users/local/nMxJkNMP/items/5FK9VPZX"],"itemData":{"id":701,"type":"article-journal","abstract":"Respondent-Driven Sampling (RDS) is n approach to sampling design and inference in hard-to-reach human populations. It is often used in situations where the target population is rare and/or stigmatized in the larger population, so that it is prohibitively expensive to contact them through the available frames. Common examples include injecting drug users, men who have sex with men, and female sex workers. Most analysis of RDS data has focused on estimating aggregate characteristics, such as disease prevalence. However, RDS is often conducted in settings where the population size is unknown and of great independent interest. This paper presents an approach to estimating the size of a target population based on data collected through RDS. The proposed approach uses a successive sampling approximation to RDS to leverage information in the ordered sequence of observed personal network sizes. The inference uses the Bayesian framework, allowing for the incorporation of prior knowledge. A flexible class of priors for the population size is used that aids elicitation. An extensive simulation study provides insight into the performance of the method for estimating population size under a broad range of conditions. A further study shows the approach also improves estimation of aggregate characteristics. Finally, the method demonstrates sensible results when used to estimate the size of known networked populations from the National Longitudinal Study of Adolescent Health, and when used to estimate the size of a hard-to-reach population at high risk for HIV.","container-title":"Electronic Journal of Statistics","DOI":"10.1214/14-EJS923","ISSN":"1935-7524","issue":"1","journalAbbreviation":"Electron J Stat","language":"eng","note":"PMID: 26180577\nPMCID: PMC4500293","page":"1491-1521","source":"PubMed","title":"Estimating hidden population size using Respondent-Driven Sampling data","volume":"8","author":[{"family":"Handcock","given":"Mark S."},{"family":"Gile","given":"Krista J."},{"family":"Mar","given":"Corinne M."}],"issued":{"date-parts":[["2014"]]}}}],"schema":"https://github.com/citation-style-language/schema/raw/master/csl-citation.json"} </w:instrText>
      </w:r>
      <w:r w:rsidR="0052019D">
        <w:rPr>
          <w:lang w:val="en-US"/>
        </w:rPr>
        <w:fldChar w:fldCharType="separate"/>
      </w:r>
      <w:r w:rsidR="00B459A2" w:rsidRPr="00B459A2">
        <w:t>(Handcock, Gile and Mar, 2014)</w:t>
      </w:r>
      <w:r w:rsidR="0052019D">
        <w:rPr>
          <w:lang w:val="en-US"/>
        </w:rPr>
        <w:fldChar w:fldCharType="end"/>
      </w:r>
      <w:r w:rsidR="0F08B12A" w:rsidRPr="481442D0">
        <w:rPr>
          <w:lang w:val="en-US"/>
        </w:rPr>
        <w:t>.</w:t>
      </w:r>
    </w:p>
    <w:p w14:paraId="44AC3377" w14:textId="7409E02C"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Of the 97 initial respondents, 90 identified themselves as transnational migrants. Forty-five percent regarded themselves as self-employed, 39% identified themselves as employees, and 16% </w:t>
      </w:r>
      <w:proofErr w:type="spellStart"/>
      <w:r w:rsidRPr="23ADB1D8">
        <w:rPr>
          <w:rFonts w:ascii="var(--bs-body-font-family)" w:hAnsi="var(--bs-body-font-family)"/>
          <w:lang w:val="en-US"/>
        </w:rPr>
        <w:t>categorised</w:t>
      </w:r>
      <w:proofErr w:type="spellEnd"/>
      <w:r w:rsidRPr="23ADB1D8">
        <w:rPr>
          <w:rFonts w:ascii="var(--bs-body-font-family)" w:hAnsi="var(--bs-body-font-family)"/>
          <w:lang w:val="en-US"/>
        </w:rPr>
        <w:t xml:space="preserve"> their employment status as that of a worker. The largest single nationality group, comprising 64 respondents (66% of the total), reported a Filipina background. Other nationalities represented included Dominican, Brazilian, </w:t>
      </w:r>
      <w:r w:rsidRPr="23ADB1D8">
        <w:rPr>
          <w:rFonts w:ascii="var(--bs-body-font-family)" w:hAnsi="var(--bs-body-font-family)"/>
          <w:lang w:val="en-US"/>
        </w:rPr>
        <w:lastRenderedPageBreak/>
        <w:t>Spanish, Colombian, Bolivian, Venezuelan, Cuban, and Panamanian. Female domestic workers made up 97% of the sample, with 3% of the sample comprised of male domestic workers. The age structure of the domestic workers was skewed towards those over 45 years old, with such workers representing over half of the sample (see Table 1).</w:t>
      </w:r>
    </w:p>
    <w:p w14:paraId="1E09F6B4" w14:textId="7943788B" w:rsidR="00AA7A35" w:rsidRDefault="003B681D" w:rsidP="00E669D5">
      <w:pPr>
        <w:spacing w:line="480" w:lineRule="auto"/>
        <w:rPr>
          <w:rFonts w:ascii="var(--bs-body-font-family)" w:eastAsia="Times New Roman" w:hAnsi="var(--bs-body-font-family)"/>
          <w:lang w:val="en"/>
        </w:rPr>
      </w:pPr>
      <w:r>
        <w:rPr>
          <w:rFonts w:ascii="var(--bs-body-font-family)" w:eastAsia="Times New Roman" w:hAnsi="var(--bs-body-font-family)"/>
          <w:lang w:val="en"/>
        </w:rPr>
      </w:r>
      <w:r w:rsidR="00C15A01">
        <w:rPr>
          <w:rFonts w:ascii="var(--bs-body-font-family)" w:eastAsia="Times New Roman" w:hAnsi="var(--bs-body-font-family)"/>
          <w:lang w:val="en"/>
        </w:rPr>
      </w:r>
      <w:r>
        <w:rPr>
          <w:rFonts w:ascii="var(--bs-body-font-family)" w:eastAsia="Times New Roman" w:hAnsi="var(--bs-body-font-family)"/>
          <w:lang w:val="en"/>
        </w:rPr>
      </w:r>
      <w:r w:rsidR="005E6F0A">
        <w:rPr>
          <w:rFonts w:ascii="var(--bs-body-font-family)" w:eastAsia="Times New Roman" w:hAnsi="var(--bs-body-font-family)"/>
          <w:noProof/>
          <w:lang w:val="en"/>
        </w:rPr>
      </w:r>
      <w:r>
        <w:rPr>
          <w:rFonts w:ascii="var(--bs-body-font-family)" w:eastAsia="Times New Roman" w:hAnsi="var(--bs-body-font-family)"/>
          <w:lang w:val="en"/>
        </w:rPr>
      </w:r>
      <w:r>
        <w:rPr>
          <w:i/>
          <w:color w:val="999999"/>
          <w:sz w:val="18"/>
        </w:rPr>
        <w:t>[Figure 1 inserted below]</w:t>
      </w:r>
    </w:p>
    <w:p>
      <w:pPr>
        <w:jc w:val="center"/>
      </w:pPr>
      <w:r>
        <w:drawing>
          <wp:inline xmlns:a="http://schemas.openxmlformats.org/drawingml/2006/main" xmlns:pic="http://schemas.openxmlformats.org/drawingml/2006/picture">
            <wp:extent cx="5486400" cy="3918857"/>
            <wp:docPr id="7" name="Picture 7"/>
            <wp:cNvGraphicFramePr>
              <a:graphicFrameLocks noChangeAspect="1"/>
            </wp:cNvGraphicFramePr>
            <a:graphic>
              <a:graphicData uri="http://schemas.openxmlformats.org/drawingml/2006/picture">
                <pic:pic>
                  <pic:nvPicPr>
                    <pic:cNvPr id="0" name="main_fig1_recruitment_network.png"/>
                    <pic:cNvPicPr/>
                  </pic:nvPicPr>
                  <pic:blipFill>
                    <a:blip r:embed="rId17"/>
                    <a:stretch>
                      <a:fillRect/>
                    </a:stretch>
                  </pic:blipFill>
                  <pic:spPr>
                    <a:xfrm>
                      <a:off x="0" y="0"/>
                      <a:ext cx="5486400" cy="3918857"/>
                    </a:xfrm>
                    <a:prstGeom prst="rect"/>
                  </pic:spPr>
                </pic:pic>
              </a:graphicData>
            </a:graphic>
          </wp:inline>
        </w:drawing>
      </w:r>
    </w:p>
    <w:p>
      <w:pPr>
        <w:jc w:val="center"/>
      </w:pPr>
      <w:r>
        <w:rPr>
          <w:i/>
          <w:sz w:val="20"/>
        </w:rPr>
        <w:t>Figure 1. RDS Recruitment Network Structure. Recruitment chains showing seed nodes (triangles) and recruit nodes (circles). Node colours represent nationality clusters; node size is proportional to network degree. Lines show recruiter-recruit relationships. Source: Authors' own work.</w:t>
      </w:r>
    </w:p>
    <w:p w14:paraId="532BB267" w14:textId="77777777" w:rsidR="005E6F0A" w:rsidRDefault="005E6F0A" w:rsidP="00E669D5">
      <w:pPr>
        <w:spacing w:line="480" w:lineRule="auto"/>
        <w:rPr>
          <w:rFonts w:ascii="var(--bs-body-font-family)" w:eastAsia="Times New Roman" w:hAnsi="var(--bs-body-font-family)"/>
          <w:lang w:val="en"/>
        </w:rPr>
      </w:pPr>
    </w:p>
    <w:p w14:paraId="23BC662D" w14:textId="669881AE" w:rsidR="00AA7A35" w:rsidRDefault="005E6F0A" w:rsidP="00E669D5">
      <w:pPr>
        <w:spacing w:line="480" w:lineRule="auto"/>
        <w:rPr>
          <w:rFonts w:ascii="var(--bs-body-font-family)" w:eastAsia="Times New Roman" w:hAnsi="var(--bs-body-font-family)"/>
          <w:lang w:val="en"/>
        </w:rPr>
      </w:pPr>
      <w:r>
        <w:rPr>
          <w:rFonts w:ascii="var(--bs-body-font-family)" w:eastAsia="Times New Roman" w:hAnsi="var(--bs-body-font-family)"/>
          <w:lang w:val="en"/>
        </w:rPr>
      </w:r>
      <w:r>
        <w:rPr>
          <w:i/>
          <w:color w:val="999999"/>
          <w:sz w:val="18"/>
        </w:rPr>
        <w:t>[Table 1 inserted below]</w:t>
      </w:r>
    </w:p>
    <w:p>
      <w:pPr>
        <w:jc w:val="center"/>
      </w:pPr>
      <w:r>
        <w:drawing>
          <wp:inline xmlns:a="http://schemas.openxmlformats.org/drawingml/2006/main" xmlns:pic="http://schemas.openxmlformats.org/drawingml/2006/picture">
            <wp:extent cx="4182058" cy="771633"/>
            <wp:docPr id="5" name="Picture 5"/>
            <wp:cNvGraphicFramePr>
              <a:graphicFrameLocks noChangeAspect="1"/>
            </wp:cNvGraphicFramePr>
            <a:graphic>
              <a:graphicData uri="http://schemas.openxmlformats.org/drawingml/2006/picture">
                <pic:pic>
                  <pic:nvPicPr>
                    <pic:cNvPr id="0" name="tmp8zzulf3t.png"/>
                    <pic:cNvPicPr/>
                  </pic:nvPicPr>
                  <pic:blipFill>
                    <a:blip r:embed="rId15"/>
                    <a:stretch>
                      <a:fillRect/>
                    </a:stretch>
                  </pic:blipFill>
                  <pic:spPr>
                    <a:xfrm>
                      <a:off x="0" y="0"/>
                      <a:ext cx="4182058" cy="771633"/>
                    </a:xfrm>
                    <a:prstGeom prst="rect"/>
                  </pic:spPr>
                </pic:pic>
              </a:graphicData>
            </a:graphic>
          </wp:inline>
        </w:drawing>
      </w:r>
    </w:p>
    <w:p>
      <w:pPr>
        <w:jc w:val="center"/>
      </w:pPr>
      <w:r>
        <w:rPr>
          <w:sz w:val="20"/>
          <w:i/>
        </w:rPr>
        <w:t xml:space="preserve">Table 1 RDS Sample Characteristics by Nationality Cluster and Recruitment Wave. Source: Authors’ Own Work.</w:t>
      </w:r>
    </w:p>
    <w:p w14:paraId="252FE10D" w14:textId="77777777" w:rsidR="00DA17B6" w:rsidRDefault="00DA17B6" w:rsidP="00E669D5">
      <w:pPr>
        <w:spacing w:line="480" w:lineRule="auto"/>
        <w:rPr>
          <w:rFonts w:ascii="var(--bs-body-font-family)" w:eastAsia="Times New Roman" w:hAnsi="var(--bs-body-font-family)"/>
          <w:lang w:val="en"/>
        </w:rPr>
      </w:pPr>
    </w:p>
    <w:p w14:paraId="5693CEC7" w14:textId="4AF681E5" w:rsidR="00AA7A35" w:rsidRPr="00770951" w:rsidRDefault="5D64726D"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w:t>
      </w:r>
      <w:r w:rsidR="00057305" w:rsidRPr="752265D2">
        <w:rPr>
          <w:rFonts w:eastAsia="Times New Roman"/>
          <w:lang w:val="en"/>
        </w:rPr>
        <w:t>4</w:t>
      </w:r>
      <w:r w:rsidR="007E6C65">
        <w:tab/>
      </w:r>
      <w:r w:rsidR="007E6C65" w:rsidRPr="752265D2">
        <w:rPr>
          <w:rFonts w:eastAsia="Times New Roman"/>
          <w:u w:val="single"/>
          <w:lang w:val="en"/>
        </w:rPr>
        <w:t>Estimation Framework</w:t>
      </w:r>
    </w:p>
    <w:p w14:paraId="7F70807B" w14:textId="7342F0E5" w:rsidR="00AA7A35" w:rsidRDefault="003B681D" w:rsidP="752265D2">
      <w:pPr>
        <w:pStyle w:val="NormalWeb"/>
        <w:spacing w:line="480" w:lineRule="auto"/>
        <w:rPr>
          <w:rFonts w:ascii="var(--bs-body-font-family)" w:hAnsi="var(--bs-body-font-family)" w:hint="eastAsia"/>
          <w:lang w:val="en-US"/>
        </w:rPr>
      </w:pPr>
      <w:r w:rsidRPr="752265D2">
        <w:rPr>
          <w:rFonts w:ascii="var(--bs-body-font-family)" w:hAnsi="var(--bs-body-font-family)"/>
          <w:lang w:val="en-US"/>
        </w:rPr>
        <w:t xml:space="preserve">We </w:t>
      </w:r>
      <w:proofErr w:type="spellStart"/>
      <w:r w:rsidRPr="752265D2">
        <w:rPr>
          <w:rFonts w:ascii="var(--bs-body-font-family)" w:hAnsi="var(--bs-body-font-family)"/>
          <w:lang w:val="en-US"/>
        </w:rPr>
        <w:t>analysed</w:t>
      </w:r>
      <w:proofErr w:type="spellEnd"/>
      <w:r w:rsidRPr="752265D2">
        <w:rPr>
          <w:rFonts w:ascii="var(--bs-body-font-family)" w:hAnsi="var(--bs-body-font-family)"/>
          <w:lang w:val="en-US"/>
        </w:rPr>
        <w:t xml:space="preserve"> the survey sample using multiple estimation models to assess robustness and conduct sensitivity analyses (see </w:t>
      </w:r>
      <w:r w:rsidR="5B618448" w:rsidRPr="752265D2">
        <w:rPr>
          <w:rFonts w:ascii="var(--bs-body-font-family)" w:hAnsi="var(--bs-body-font-family)"/>
          <w:lang w:val="en-US"/>
        </w:rPr>
        <w:t>ESM_2</w:t>
      </w:r>
      <w:r w:rsidRPr="752265D2">
        <w:rPr>
          <w:rFonts w:ascii="var(--bs-body-font-family)" w:hAnsi="var(--bs-body-font-family)"/>
          <w:lang w:val="en-US"/>
        </w:rPr>
        <w:t>). The dual structure of our survey instrument—capturing both ego-based and alter-based network information—enables two fundamentally different estimation strategies: Respondent-Driven Sampling (RDS) estimators and Network Scale-Up Methods (NSUM).</w:t>
      </w:r>
    </w:p>
    <w:p w14:paraId="19FDE6DF" w14:textId="545FD486"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 xml:space="preserve">To the best of the authors’ knowledge, the combined use of both methods in the same study is rare in peer-reviewed academic research, though it has appeared in government-funded reports and technical documents from NGOs and research organizations </w:t>
      </w:r>
      <w:r w:rsidR="002C79FC">
        <w:rPr>
          <w:rFonts w:ascii="var(--bs-body-font-family)" w:hAnsi="var(--bs-body-font-family)" w:hint="eastAsia"/>
          <w:lang w:val="en"/>
        </w:rPr>
        <w:fldChar w:fldCharType="begin"/>
      </w:r>
      <w:r w:rsidR="00B459A2">
        <w:rPr>
          <w:rFonts w:ascii="var(--bs-body-font-family)" w:hAnsi="var(--bs-body-font-family)" w:hint="eastAsia"/>
          <w:lang w:val="en"/>
        </w:rPr>
        <w:instrText xml:space="preserve"> ADDIN ZOTERO_ITEM CSL_CITATION {"citationID":"PPomTfRE","properties":{"formattedCitation":"(IST Research and University of California, Los Angeles, 2020; Hickman {\\i{}et al.}, 2025)","plainCitation":"(IST Research and University of California, Los Angeles, 2020; Hickman et al., 2025)","noteIndex":0},"citationItems":[{"id":706,"uris":["http://zotero.org/users/local/nMxJkNMP/items/M9DZRK7V"],"itemData":{"id":706,"type":"webpage","language":"en","title":"Human Trafficking Prevalence Estimation Feasibility Study | Bureau of Justice Statistics","URL":"https://bjs.ojp.gov/library/publications/human-trafficking-prevalence-estimation-feasibility-study","author":[{"family":"Hickman","given":"Shelby"},{"family":"Lopez-Jauffret","given":"Charlotte"},{"family":"Fahy","given":"Stephanie"},{"family":"Masick","given":"Vanessa"}],"accessed":{"date-parts":[["2025",12,19]]},"issued":{"date-parts":[["2025"]]}}},{"id":705,"uris":["http://zotero.org/users/local/nMxJkNMP/items/5MSBCTV2"],"itemData":{"id":705,"type":"report","genre":"Technical Report","publisher":"Global Fund to End Modern Slavery","title":"Estimating the Prevalence of Child Sex Trafficking in Mahashtra, India","author":[{"family":"IST Research","given":""},{"family":"University of California, Los Angeles","given":""}],"issued":{"date-parts":[["2020"]]}}}],"schema":"https://github.com/citation-style-language/schema/raw/master/csl-citation.json"} </w:instrText>
      </w:r>
      <w:r w:rsidR="002C79FC">
        <w:rPr>
          <w:rFonts w:ascii="var(--bs-body-font-family)" w:hAnsi="var(--bs-body-font-family)" w:hint="eastAsia"/>
          <w:lang w:val="en"/>
        </w:rPr>
        <w:fldChar w:fldCharType="separate"/>
      </w:r>
      <w:r w:rsidR="00B459A2" w:rsidRPr="00B459A2">
        <w:rPr>
          <w:rFonts w:ascii="var(--bs-body-font-family)" w:hAnsi="var(--bs-body-font-family)"/>
        </w:rPr>
        <w:t xml:space="preserve">(IST Research and University of California, Los Angeles, 2020; Hickman </w:t>
      </w:r>
      <w:r w:rsidR="00B459A2" w:rsidRPr="00B459A2">
        <w:rPr>
          <w:rFonts w:ascii="var(--bs-body-font-family)" w:hAnsi="var(--bs-body-font-family)"/>
          <w:i/>
          <w:iCs/>
        </w:rPr>
        <w:t>et al.</w:t>
      </w:r>
      <w:r w:rsidR="00B459A2" w:rsidRPr="00B459A2">
        <w:rPr>
          <w:rFonts w:ascii="var(--bs-body-font-family)" w:hAnsi="var(--bs-body-font-family)"/>
        </w:rPr>
        <w:t>, 2025)</w:t>
      </w:r>
      <w:r w:rsidR="002C79FC">
        <w:rPr>
          <w:rFonts w:ascii="var(--bs-body-font-family)" w:hAnsi="var(--bs-body-font-family)" w:hint="eastAsia"/>
          <w:lang w:val="en"/>
        </w:rPr>
        <w:fldChar w:fldCharType="end"/>
      </w:r>
      <w:r>
        <w:rPr>
          <w:rFonts w:ascii="var(--bs-body-font-family)" w:hAnsi="var(--bs-body-font-family)"/>
          <w:lang w:val="en"/>
        </w:rPr>
        <w:t>. This paper contributes to the emerging methodological literature on combining RDS and NSUM in survey research for hidden populations. We also developed a novel three-step bootstrap procedure to address uncertainty in NSUM estimates.</w:t>
      </w:r>
    </w:p>
    <w:p w14:paraId="4A8171CE" w14:textId="5DDC8AA1" w:rsidR="00AA7A35" w:rsidRDefault="003B681D" w:rsidP="00E669D5">
      <w:pPr>
        <w:spacing w:line="480" w:lineRule="auto"/>
        <w:divId w:val="1975518704"/>
        <w:rPr>
          <w:rFonts w:ascii="var(--bs-body-font-family)" w:hAnsi="var(--bs-body-font-family)" w:hint="eastAsia"/>
          <w:lang w:val="en-US"/>
        </w:rPr>
      </w:pPr>
      <w:r w:rsidRPr="23ADB1D8">
        <w:rPr>
          <w:rFonts w:eastAsia="Times New Roman"/>
          <w:i/>
          <w:iCs/>
          <w:lang w:val="en-US"/>
        </w:rPr>
        <w:t>RDS Estimation</w:t>
      </w:r>
      <w:r w:rsidR="007E6C65" w:rsidRPr="23ADB1D8">
        <w:rPr>
          <w:rFonts w:eastAsia="Times New Roman"/>
          <w:i/>
          <w:iCs/>
          <w:lang w:val="en-US"/>
        </w:rPr>
        <w:t xml:space="preserve">: </w:t>
      </w:r>
      <w:r w:rsidRPr="23ADB1D8">
        <w:rPr>
          <w:rFonts w:ascii="var(--bs-body-font-family)" w:hAnsi="var(--bs-body-font-family)"/>
          <w:lang w:val="en-US"/>
        </w:rPr>
        <w:t xml:space="preserve">We implemented three RDS estimators, each with distinct assumptions: RDS-I </w:t>
      </w:r>
      <w:r w:rsidR="005F2FE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{"citationID":"fwk76AEP","properties":{"formattedCitation":"(Salganik and Heckathorn, 2004)","plainCitation":"(Salganik and Heckathorn, 2004)","noteIndex":0},"citationItems":[{"id":179,"uris":["http://zotero.org/users/local/nMxJkNMP/items/CMR5ZPN7"],"itemData":{"id":179,"type":"article-journal","abstract":"Standard statistical methods often provide no way to make accurate estimates about the characteristics of hidden populations such as injection drug users, the homeless, and artists. In this paper, we further develop a sampling and estimation technique called respondent-driven sampling, which allows researchers to make asymptotically unbiased estimates about these hidden populations. The sample is selected with a snowball-type design that can be done more cheaply, quickly, and easily than other methods currently in use. Further, we can show that under certain specified (and quite general) conditions, our estimates for the percentage of the population with a specific trait are asymptotically unbiased. We further show that these estimates are asymptotically unbiased no matter how the seeds are selected. We conclude with a comparison of respondent-driven samples of jazz musicians in New York and San Francisco, with corresponding institutional samples of jazz musicians from these cities. The results show that some standard methods for studying hidden populations can produce misleading results.","container-title":"Sociological Methodology","DOI":"10.1111/j.0081-1750.2004.00152.x","ISSN":"0081-1750, 1467-9531","issue":"1","journalAbbreviation":"Sociological Methodology","language":"en","license":"https://journals.sagepub.com/page/policies/text-and-data-mining-license","page":"193-240","source":"DOI.org (Crossref)","title":"5. Sampling and Estimation in Hidden Populations Using Respondent-Driven Sampling","URL":"https://journals.sagepub.com/doi/10.1111/j.0081-1750.2004.00152.x","volume":"34","author":[{"family":"Salganik","given":"Matthew J."},{"family":"Heckathorn","given":"Douglas D."}],"accessed":{"date-parts":[["2024",10,28]]},"issued":{"date-parts":[["2004",12]]}}}],"schema":"https://github.com/citation-style-language/schema/raw/master/csl-citation.json"} </w:instrText>
      </w:r>
      <w:r w:rsidR="005F2FEE">
        <w:rPr>
          <w:rFonts w:ascii="var(--bs-body-font-family)" w:hAnsi="var(--bs-body-font-family)" w:hint="eastAsia"/>
          <w:lang w:val="en-US"/>
        </w:rPr>
        <w:fldChar w:fldCharType="separate"/>
      </w:r>
      <w:r w:rsidR="00B459A2" w:rsidRPr="00B459A2">
        <w:rPr>
          <w:rFonts w:ascii="var(--bs-body-font-family)" w:hAnsi="var(--bs-body-font-family)"/>
        </w:rPr>
        <w:t>(Salganik and Heckathorn, 2004)</w:t>
      </w:r>
      <w:r w:rsidR="005F2FEE">
        <w:rPr>
          <w:rFonts w:ascii="var(--bs-body-font-family)" w:hAnsi="var(--bs-body-font-family)" w:hint="eastAsia"/>
          <w:lang w:val="en-US"/>
        </w:rPr>
        <w:fldChar w:fldCharType="end"/>
      </w:r>
      <w:r w:rsidRPr="23ADB1D8">
        <w:rPr>
          <w:rFonts w:ascii="var(--bs-body-font-family)" w:hAnsi="var(--bs-body-font-family)"/>
          <w:lang w:val="en-US"/>
        </w:rPr>
        <w:t xml:space="preserve">, the Volz–Heckathorn (VH) estimator </w:t>
      </w:r>
      <w:r w:rsidR="005F2FE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{"citationID":"VMXbkGDn","properties":{"formattedCitation":"(Volz and Heckathorn, 2008)","plainCitation":"(Volz and Heckathorn, 2008)","noteIndex":0},"citationItems":[{"id":181,"uris":["http://zotero.org/users/local/nMxJkNMP/items/S5KRUP8J"],"itemData":{"id":181,"type":"article-journal","abstract":"Many populations of interest present special challenges for traditional survey methodology when it is difficult or impossible to obtain a traditional sampling frame. In the case of such \"hidden\" populations at risk of HIV/AIDS, many researchers have resorted to chain-referral sampling. Recent progress on the theory of chain-referral sampling has led to Respondent Driven Sampling (RDS), a rigorous chain-referral method which allows unbiased estimation of the target population. In this article we present new probability-theoretic methods for making estimates from RDS data. The new estimators offer improved simplicity, analytical tractability, and allow the estimation of continuous variables. An analytical variance estimator is proposed in the case of estimating categorical variables. The properties of the estimator and the associated variance estimator are explored in a simulation study, and compared to alternative RDS estimators using data from a study of New York City jazz musicians. The new estimator gives results consistent with alternative RDS estimators in the study of jazz musicians, and demonstrates greater precision than alternative estimators in the simulation study.","container-title":"Journal of Official Statistics","journalAbbreviation":"Journal of Official Statistics","page":"79-97","source":"ResearchGate","title":"Probability Based Estimation Theory for Respondent Driven Sampling","volume":"24","author":[{"family":"Volz","given":"Erik"},{"family":"Heckathorn","given":"Douglas"}],"issued":{"date-parts":[["2008",3,1]]}}}],"schema":"https://github.com/citation-style-language/schema/raw/master/csl-citation.json"} </w:instrText>
      </w:r>
      <w:r w:rsidR="005F2FEE">
        <w:rPr>
          <w:rFonts w:ascii="var(--bs-body-font-family)" w:hAnsi="var(--bs-body-font-family)" w:hint="eastAsia"/>
          <w:lang w:val="en-US"/>
        </w:rPr>
        <w:fldChar w:fldCharType="separate"/>
      </w:r>
      <w:r w:rsidR="00B459A2" w:rsidRPr="00B459A2">
        <w:rPr>
          <w:rFonts w:ascii="var(--bs-body-font-family)" w:hAnsi="var(--bs-body-font-family)"/>
        </w:rPr>
        <w:t xml:space="preserve">(Volz and </w:t>
      </w:r>
      <w:r w:rsidR="00B459A2" w:rsidRPr="00B459A2">
        <w:rPr>
          <w:rFonts w:ascii="var(--bs-body-font-family)" w:hAnsi="var(--bs-body-font-family)"/>
        </w:rPr>
        <w:lastRenderedPageBreak/>
        <w:t>Heckathorn, 2008)</w:t>
      </w:r>
      <w:r w:rsidR="005F2FEE">
        <w:rPr>
          <w:rFonts w:ascii="var(--bs-body-font-family)" w:hAnsi="var(--bs-body-font-family)" w:hint="eastAsia"/>
          <w:lang w:val="en-US"/>
        </w:rPr>
        <w:fldChar w:fldCharType="end"/>
      </w:r>
      <w:r w:rsidRPr="23ADB1D8">
        <w:rPr>
          <w:rFonts w:ascii="var(--bs-body-font-family)" w:hAnsi="var(--bs-body-font-family)"/>
          <w:lang w:val="en-US"/>
        </w:rPr>
        <w:t xml:space="preserve">, and Gile’s Successive Sampling (RDS-SS) estimator </w:t>
      </w:r>
      <w:r w:rsidR="0015350A">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{"citationID":"6L9SjSU1","properties":{"formattedCitation":"(Gile, 2011)","plainCitation":"(Gile, 2011)","noteIndex":0},"citationItems":[{"id":699,"uris":["http://zotero.org/users/local/nMxJkNMP/items/3NVXGXZB"],"itemData":{"id":699,"type":"article-journal","abstract":"Respondent-driven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J."}],"accessed":{"date-parts":[["2025",12,19]]},"issued":{"date-parts":[["2011",3,1]]}}}],"schema":"https://github.com/citation-style-language/schema/raw/master/csl-citation.json"} </w:instrText>
      </w:r>
      <w:r w:rsidR="0015350A">
        <w:rPr>
          <w:rFonts w:ascii="var(--bs-body-font-family)" w:hAnsi="var(--bs-body-font-family)" w:hint="eastAsia"/>
          <w:lang w:val="en-US"/>
        </w:rPr>
        <w:fldChar w:fldCharType="separate"/>
      </w:r>
      <w:r w:rsidR="0015350A" w:rsidRPr="0015350A">
        <w:rPr>
          <w:rFonts w:ascii="var(--bs-body-font-family)" w:hAnsi="var(--bs-body-font-family)"/>
        </w:rPr>
        <w:t>(Gile, 2011)</w:t>
      </w:r>
      <w:r w:rsidR="0015350A">
        <w:rPr>
          <w:rFonts w:ascii="var(--bs-body-font-family)" w:hAnsi="var(--bs-body-font-family)" w:hint="eastAsia"/>
          <w:lang w:val="en-US"/>
        </w:rPr>
        <w:fldChar w:fldCharType="end"/>
      </w:r>
      <w:r w:rsidRPr="23ADB1D8">
        <w:rPr>
          <w:rFonts w:ascii="var(--bs-body-font-family)" w:hAnsi="var(--bs-body-font-family)"/>
          <w:lang w:val="en-US"/>
        </w:rPr>
        <w:t>. Given our small sample (85 respondents) and non-negligible sampling fraction, RDS-SS serves as our primary estimator for binary outcomes because it accounts for finite population effects. RDS-I, which performs poorly in small samples and is highly sensitive to seed dependence, is retained as a historical benchmark.</w:t>
      </w:r>
    </w:p>
    <w:p w14:paraId="62F7B856" w14:textId="423C8484"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For continuous outcomes such as the exploitation risk index, we employ Model-Assisted (MA-RDS) estimators</w:t>
      </w:r>
      <w:r w:rsidR="00881DF4">
        <w:rPr>
          <w:rFonts w:ascii="var(--bs-body-font-family)" w:hAnsi="var(--bs-body-font-family)"/>
          <w:lang w:val="en-US"/>
        </w:rPr>
        <w:t xml:space="preserve"> </w:t>
      </w:r>
      <w:r w:rsidR="00881DF4">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{"citationID":"9ZTFlJ2J","properties":{"formattedCitation":"(Gile and Handcock, 2015)","plainCitation":"(Gile and Handcock, 2015)","noteIndex":0},"citationItems":[{"id":708,"uris":["http://zotero.org/users/local/nMxJkNMP/items/ZZRQE8DD"],"itemData":{"id":708,"type":"article-journal","abstract":"Respondent-Driven Sampling is a widely-used method for sampling hard-to-reach human populations by link-tracing over their social networks. Inference from such data requires specialized techniques because the sampling process is both partially beyond the control of the researcher, and partially implicitly defined. Therefore, it is not generally possible to directly compute the sampling weights for traditional design-based inference, and likelihood inference requires modeling the complex sampling process. As an alternative, we introduce a model-assisted approach, resulting in a design-based estimator leveraging a working network model. We derive a new class of estimators for population means and a corresponding bootstrap standard error estimator. We demonstrate improved performance compared to existing estimators, including adjustment for an initial convenience sample. We also apply the method and an extension to the estimation of HIV prevalence in a high-risk population.","container-title":"Journal of the Royal Statistical Society. Series A, (Statistics in Society)","DOI":"10.1111/rssa.12091","ISSN":"0964-1998","issue":"3","journalAbbreviation":"J R Stat Soc Ser A Stat Soc","language":"eng","note":"PMID: 26640328\nPMCID: PMC4669074","page":"619-639","source":"PubMed","title":"Network Model-Assisted Inference from Respondent-Driven Sampling Data","volume":"178","author":[{"family":"Gile","given":"Krista J."},{"family":"Handcock","given":"Mark S."}],"issued":{"date-parts":[["2015",6]]}}}],"schema":"https://github.com/citation-style-language/schema/raw/master/csl-citation.json"} </w:instrText>
      </w:r>
      <w:r w:rsidR="00881DF4">
        <w:rPr>
          <w:rFonts w:ascii="var(--bs-body-font-family)" w:hAnsi="var(--bs-body-font-family)" w:hint="eastAsia"/>
          <w:lang w:val="en-US"/>
        </w:rPr>
        <w:fldChar w:fldCharType="separate"/>
      </w:r>
      <w:r w:rsidR="00B459A2" w:rsidRPr="00B459A2">
        <w:rPr>
          <w:rFonts w:ascii="var(--bs-body-font-family)" w:hAnsi="var(--bs-body-font-family)"/>
        </w:rPr>
        <w:t>(Gile and Handcock, 2015)</w:t>
      </w:r>
      <w:r w:rsidR="00881DF4">
        <w:rPr>
          <w:rFonts w:ascii="var(--bs-body-font-family)" w:hAnsi="var(--bs-body-font-family)" w:hint="eastAsia"/>
          <w:lang w:val="en-US"/>
        </w:rPr>
        <w:fldChar w:fldCharType="end"/>
      </w:r>
      <w:r w:rsidRPr="23ADB1D8">
        <w:rPr>
          <w:rFonts w:ascii="var(--bs-body-font-family)" w:hAnsi="var(--bs-body-font-family)"/>
          <w:lang w:val="en-US"/>
        </w:rPr>
        <w:t>. MA-RDS is design-based yet leverages a working Exponential Random Graph Model (ERGM) with degree and homophily terms to approximate inclusion probabilities conditional on observed seeds. This approach directly addresses seed bias and homophily that conventional RDS estimators cannot correct, accommodates finite-population effects through successive-sampling logic, and supports valid estimation of both binary and continuous outcomes. By conditioning on actual seed composition and subgroup structure, the method reduces bias, improves efficiency, and provides design-compatible bootstrap uncertainty</w:t>
      </w:r>
      <w:r w:rsidR="00AE3A52">
        <w:rPr>
          <w:rFonts w:ascii="var(--bs-body-font-family)" w:hAnsi="var(--bs-body-font-family)"/>
          <w:lang w:val="en-US"/>
        </w:rPr>
        <w:t xml:space="preserve"> </w:t>
      </w:r>
      <w:r w:rsidR="00AE3A52">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{"citationID":"ZL5cERiz","properties":{"formattedCitation":"(Gile, 2011)","plainCitation":"(Gile, 2011)","noteIndex":0},"citationItems":[{"id":699,"uris":["http://zotero.org/users/local/nMxJkNMP/items/3NVXGXZB"],"itemData":{"id":699,"type":"article-journal","abstract":"Respondent-driven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J."}],"accessed":{"date-parts":[["2025",12,19]]},"issued":{"date-parts":[["2011",3,1]]}}}],"schema":"https://github.com/citation-style-language/schema/raw/master/csl-citation.json"} </w:instrText>
      </w:r>
      <w:r w:rsidR="00AE3A52">
        <w:rPr>
          <w:rFonts w:ascii="var(--bs-body-font-family)" w:hAnsi="var(--bs-body-font-family)" w:hint="eastAsia"/>
          <w:lang w:val="en-US"/>
        </w:rPr>
        <w:fldChar w:fldCharType="separate"/>
      </w:r>
      <w:r w:rsidR="00AE3A52" w:rsidRPr="00AE3A52">
        <w:rPr>
          <w:rFonts w:ascii="var(--bs-body-font-family)" w:hAnsi="var(--bs-body-font-family)"/>
        </w:rPr>
        <w:t>(Gile, 2011)</w:t>
      </w:r>
      <w:r w:rsidR="00AE3A52">
        <w:rPr>
          <w:rFonts w:ascii="var(--bs-body-font-family)" w:hAnsi="var(--bs-body-font-family)" w:hint="eastAsia"/>
          <w:lang w:val="en-US"/>
        </w:rPr>
        <w:fldChar w:fldCharType="end"/>
      </w:r>
      <w:r w:rsidRPr="23ADB1D8">
        <w:rPr>
          <w:rFonts w:ascii="var(--bs-body-font-family)" w:hAnsi="var(--bs-body-font-family)"/>
          <w:lang w:val="en-US"/>
        </w:rPr>
        <w:t>.</w:t>
      </w:r>
    </w:p>
    <w:p w14:paraId="192D8504" w14:textId="01AC2273" w:rsidR="00AA7A35" w:rsidRDefault="003B681D" w:rsidP="4BCEB955">
      <w:pPr>
        <w:spacing w:line="480" w:lineRule="auto"/>
        <w:divId w:val="1975518704"/>
        <w:rPr>
          <w:rFonts w:ascii="var(--bs-body-font-family)" w:hAnsi="var(--bs-body-font-family)" w:hint="eastAsia"/>
          <w:lang w:val="en-US"/>
        </w:rPr>
      </w:pPr>
      <w:r w:rsidRPr="4BCEB955">
        <w:rPr>
          <w:rFonts w:eastAsia="Times New Roman"/>
          <w:i/>
          <w:iCs/>
          <w:lang w:val="en"/>
        </w:rPr>
        <w:t>NSUM Estimation</w:t>
      </w:r>
      <w:r w:rsidR="007E6C65" w:rsidRPr="4BCEB955">
        <w:rPr>
          <w:rFonts w:eastAsia="Times New Roman"/>
          <w:i/>
          <w:iCs/>
          <w:lang w:val="en"/>
        </w:rPr>
        <w:t xml:space="preserve">: </w:t>
      </w:r>
      <w:r w:rsidRPr="4BCEB955">
        <w:rPr>
          <w:rFonts w:ascii="var(--bs-body-font-family)" w:hAnsi="var(--bs-body-font-family)"/>
          <w:lang w:val="en"/>
        </w:rPr>
        <w:t xml:space="preserve">We employ the Modified Basic Scale-Up (MBSU) model </w:t>
      </w:r>
      <w:r w:rsidRPr="4BCEB955">
        <w:rPr>
          <w:rFonts w:ascii="var(--bs-body-font-family)" w:hAnsi="var(--bs-body-font-family)"/>
          <w:lang w:val="en"/>
        </w:rPr>
        <w:fldChar w:fldCharType="begin"/>
      </w:r>
      <w:r w:rsidR="00B459A2">
        <w:rPr>
          <w:rFonts w:ascii="var(--bs-body-font-family)" w:hAnsi="var(--bs-body-font-family)" w:hint="eastAsia"/>
          <w:lang w:val="en"/>
        </w:rPr>
        <w:instrText xml:space="preserve"> ADDIN ZOTERO_ITEM CSL_CITATION {"citationID":"EMT4fWpY","properties":{"formattedCitation":"(Feehan and Salganick, 2016)","plainCitation":"(Feehan and Salganick, 2016)","noteIndex":0},"citationItems":[{"id":17,"uris":["http://zotero.org/users/local/nMxJkNMP/items/3NZ65AM9"],"itemData":{"id":17,"type":"webpage","title":"Generalizing the Network Scale-up Method: A New Estimator for the Size of Hidden Populations - Dennis M. Feehan, Matthew J. Salganik, 2016","URL":"https://journals.sagepub.com/doi/10.1177/0081175016665425","author":[{"family":"Feehan","given":"Dennis M"},{"family":"Salganick","given":"Matthew J"}],"accessed":{"date-parts":[["2024",3,12]]},"issued":{"date-parts":[["2016"]]}}}],"schema":"https://github.com/citation-style-language/schema/raw/master/csl-citation.json"} </w:instrText>
      </w:r>
      <w:r w:rsidRPr="4BCEB955">
        <w:rPr>
          <w:rFonts w:ascii="var(--bs-body-font-family)" w:hAnsi="var(--bs-body-font-family)"/>
          <w:lang w:val="en"/>
        </w:rPr>
        <w:fldChar w:fldCharType="separate"/>
      </w:r>
      <w:r w:rsidR="00B459A2" w:rsidRPr="00B459A2">
        <w:rPr>
          <w:rFonts w:ascii="var(--bs-body-font-family)" w:hAnsi="var(--bs-body-font-family)"/>
        </w:rPr>
        <w:t>(Feehan and Salganick, 2016)</w:t>
      </w:r>
      <w:r w:rsidRPr="4BCEB955">
        <w:rPr>
          <w:rFonts w:ascii="var(--bs-body-font-family)" w:hAnsi="var(--bs-body-font-family)"/>
          <w:lang w:val="en"/>
        </w:rPr>
        <w:fldChar w:fldCharType="end"/>
      </w:r>
      <w:r w:rsidRPr="4BCEB955">
        <w:rPr>
          <w:rFonts w:ascii="var(--bs-body-font-family)" w:hAnsi="var(--bs-body-font-family)"/>
          <w:lang w:val="en"/>
        </w:rPr>
        <w:t>, which improves upon the original Basic Scale-Up Method by accounting for key sources of bias</w:t>
      </w:r>
      <w:r w:rsidR="20623E89" w:rsidRPr="4BCEB955">
        <w:rPr>
          <w:rFonts w:ascii="var(--bs-body-font-family)" w:hAnsi="var(--bs-body-font-family)"/>
          <w:lang w:val="en"/>
        </w:rPr>
        <w:t xml:space="preserve">. The traditional method assumes that respondents can accurately report how many </w:t>
      </w:r>
      <w:r w:rsidR="2498C434" w:rsidRPr="4BCEB955">
        <w:rPr>
          <w:rFonts w:ascii="var(--bs-body-font-family)" w:hAnsi="var(--bs-body-font-family)"/>
          <w:lang w:val="en"/>
        </w:rPr>
        <w:t xml:space="preserve">people they know in the hidden population and that all members are equally likely to be known. These assumptions often fail due to stigma, recall issues, or social barriers. </w:t>
      </w:r>
    </w:p>
    <w:p w14:paraId="15FA7BE4" w14:textId="29DFB17D" w:rsidR="00AA7A35" w:rsidRDefault="20623E89" w:rsidP="004C516E">
      <w:pPr>
        <w:spacing w:line="480" w:lineRule="auto"/>
        <w:divId w:val="1975518704"/>
        <w:rPr>
          <w:rFonts w:ascii="var(--bs-body-font-family)" w:hAnsi="var(--bs-body-font-family)" w:hint="eastAsia"/>
          <w:lang w:val="en-US"/>
        </w:rPr>
      </w:pPr>
      <w:r w:rsidRPr="4BCEB955">
        <w:rPr>
          <w:rFonts w:ascii="var(--bs-body-font-family)" w:hAnsi="var(--bs-body-font-family)"/>
          <w:lang w:val="en"/>
        </w:rPr>
        <w:t xml:space="preserve">The MBSU addresses this through two primary adjustments. First, the degree ratio adjustment (δ) accounts for differences in network size between the hidden population and frame population. Second, the visibility/true positive rate adjustment (τ) corrects for underreporting of connections to hidden population members due to stigma or lack of </w:t>
      </w:r>
      <w:r w:rsidRPr="4BCEB955">
        <w:rPr>
          <w:rFonts w:ascii="var(--bs-body-font-family)" w:hAnsi="var(--bs-body-font-family)"/>
          <w:lang w:val="en"/>
        </w:rPr>
        <w:lastRenderedPageBreak/>
        <w:t xml:space="preserve">awareness. We apply these adjustments with sensitivity analysis across multiple parameter values: δ ∈ {0.8, 0.9, 1.0} and τ ∈ {0.7, 0.85, 1.0}, where δ=1.0 and τ=1.0 represent the unadjusted baseline scenario.  </w:t>
      </w:r>
    </w:p>
    <w:p w14:paraId="456F8C41" w14:textId="62BECF7B" w:rsidR="00AA7A35" w:rsidRPr="00770951" w:rsidRDefault="13D8F00B"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w:t>
      </w:r>
      <w:r w:rsidR="00057305" w:rsidRPr="752265D2">
        <w:rPr>
          <w:rFonts w:eastAsia="Times New Roman"/>
          <w:lang w:val="en"/>
        </w:rPr>
        <w:t>5</w:t>
      </w:r>
      <w:r w:rsidR="007E6C65">
        <w:tab/>
      </w:r>
      <w:r w:rsidR="007E6C65" w:rsidRPr="752265D2">
        <w:rPr>
          <w:rFonts w:eastAsia="Times New Roman"/>
          <w:u w:val="single"/>
          <w:lang w:val="en"/>
        </w:rPr>
        <w:t>Comparative Rationale: Ego-Based vs. Alter-Based Inference</w:t>
      </w:r>
    </w:p>
    <w:p w14:paraId="63647CD1"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RDS and NSUM both exploit social network structures but use fundamentally different information for inference. RDS uses ego-based information: respondents report their own characteristics and network degree, which are combined with recruitment wave to adjust for unequal inclusion probabilities. The underlying logic is that individuals with larger networks are more likely to be recruited, creating bias toward highly connected respondents. RDS estimators explicitly correct for this by weighting observations according to network degree and recruitment path.</w:t>
      </w:r>
    </w:p>
    <w:p w14:paraId="21154AA6" w14:textId="77777777"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NSUM uses alter-based information – respondents serve as informants about the wider hidden population, reporting how many people they know with specific traits. These reports are scaled up using assumptions about network size and visibility to infer prevalence in the broader population. NSUM does not depend on recruitment chains but instead on the accuracy of respondents’ knowledge about others in their social circles.</w:t>
      </w:r>
    </w:p>
    <w:p w14:paraId="48DD8B49" w14:textId="77777777"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Applying both methods to the same dataset allows for triangulation across two fundamentally different inferential logics—one anchored in “who recruited whom” (RDS), the other in “how many alters fit this category” (NSUM).</w:t>
      </w:r>
    </w:p>
    <w:p w14:paraId="76354635" w14:textId="4FC29429" w:rsidR="00AA7A35" w:rsidRPr="00E063D0" w:rsidRDefault="65DF30FE"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w:t>
      </w:r>
      <w:r w:rsidR="00057305" w:rsidRPr="752265D2">
        <w:rPr>
          <w:rFonts w:eastAsia="Times New Roman"/>
          <w:lang w:val="en"/>
        </w:rPr>
        <w:t>6</w:t>
      </w:r>
      <w:r w:rsidR="007E6C65">
        <w:tab/>
      </w:r>
      <w:r w:rsidR="007E6C65" w:rsidRPr="752265D2">
        <w:rPr>
          <w:rFonts w:eastAsia="Times New Roman"/>
          <w:u w:val="single"/>
          <w:lang w:val="en"/>
        </w:rPr>
        <w:t>Bootstrap and Sensitivity Procedures</w:t>
      </w:r>
    </w:p>
    <w:p w14:paraId="4AB55DEF" w14:textId="6DFFAE16" w:rsidR="00AA7A35" w:rsidRDefault="003B681D" w:rsidP="00E669D5">
      <w:pPr>
        <w:pStyle w:val="NormalWeb"/>
        <w:spacing w:line="480" w:lineRule="auto"/>
        <w:divId w:val="1975518704"/>
        <w:rPr>
          <w:rFonts w:ascii="var(--bs-body-font-family)" w:hAnsi="var(--bs-body-font-family)" w:hint="eastAsia"/>
          <w:lang w:val="en-US"/>
        </w:rPr>
      </w:pPr>
      <w:r w:rsidRPr="481442D0">
        <w:rPr>
          <w:rFonts w:ascii="var(--bs-body-font-family)" w:hAnsi="var(--bs-body-font-family)"/>
          <w:lang w:val="en-US"/>
        </w:rPr>
        <w:t xml:space="preserve">To appropriately </w:t>
      </w:r>
      <w:proofErr w:type="spellStart"/>
      <w:r w:rsidRPr="481442D0">
        <w:rPr>
          <w:rFonts w:ascii="var(--bs-body-font-family)" w:hAnsi="var(--bs-body-font-family)"/>
          <w:lang w:val="en-US"/>
        </w:rPr>
        <w:t>characterise</w:t>
      </w:r>
      <w:proofErr w:type="spellEnd"/>
      <w:r w:rsidRPr="481442D0">
        <w:rPr>
          <w:rFonts w:ascii="var(--bs-body-font-family)" w:hAnsi="var(--bs-body-font-family)"/>
          <w:lang w:val="en-US"/>
        </w:rPr>
        <w:t xml:space="preserve"> uncertainty in NSUM estimates, we developed a novel three-step bootstrap procedure. This approach resamples respondents, their reported alters, and the exploitation classifications simultaneously, thereby capturing uncertainty </w:t>
      </w:r>
      <w:r w:rsidRPr="481442D0">
        <w:rPr>
          <w:rFonts w:ascii="var(--bs-body-font-family)" w:hAnsi="var(--bs-body-font-family)"/>
          <w:lang w:val="en-US"/>
        </w:rPr>
        <w:lastRenderedPageBreak/>
        <w:t xml:space="preserve">at each stage of the inference process. This procedure provides more realistic confidence intervals than those generated by conventional variance estimators, particularly for small samples such as ours. Details of the bootstrap implementation and diagnostic checks are provided in </w:t>
      </w:r>
      <w:r w:rsidR="009A5AD0">
        <w:rPr>
          <w:rFonts w:ascii="var(--bs-body-font-family)" w:hAnsi="var(--bs-body-font-family)"/>
          <w:lang w:val="en-US"/>
        </w:rPr>
        <w:t xml:space="preserve">Online Resource </w:t>
      </w:r>
      <w:r w:rsidR="00554FB3">
        <w:rPr>
          <w:rFonts w:ascii="var(--bs-body-font-family)" w:hAnsi="var(--bs-body-font-family)"/>
          <w:lang w:val="en-US"/>
        </w:rPr>
        <w:t>ESM_3</w:t>
      </w:r>
      <w:r w:rsidRPr="481442D0">
        <w:rPr>
          <w:rFonts w:ascii="var(--bs-body-font-family)" w:hAnsi="var(--bs-body-font-family)"/>
          <w:lang w:val="en-US"/>
        </w:rPr>
        <w:t>.</w:t>
      </w:r>
      <w:r w:rsidR="73017EAA" w:rsidRPr="481442D0">
        <w:rPr>
          <w:rFonts w:ascii="var(--bs-body-font-family)" w:hAnsi="var(--bs-body-font-family)"/>
          <w:lang w:val="en-US"/>
        </w:rPr>
        <w:t xml:space="preserve"> Several of the estimation procedures implemented here adopt Bayesian or model-assisted frameworks, which are particularly appropriate for modest sample sizes because they incorporate uncertainty directly into the estimation process </w:t>
      </w:r>
      <w:r w:rsidR="004957DB">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{"citationID":"U73znvsz","properties":{"formattedCitation":"(Gile {\\i{}et al.}, 2018)","plainCitation":"(Gile et al., 2018)","noteIndex":0},"citationItems":[{"id":29,"uris":["http://zotero.org/users/local/nMxJkNMP/items/J37HTG87"],"itemData":{"id":29,"type":"article-journal","abstract":"Respondent-driven sampling is a commonly used method for sampling from hard-to-reach human populations connected by an underlying social network of relations. Beginning with a convenience sample, participants pass coupons to invite their contacts to join the sample. Although the method is often effective at attaining large and varied samples, its reliance on convenience samples, social network contacts, and participant decisions makes it subject to a large number of statistical concerns. This article reviews inferential methods available for data collected by respondent-driven sampling.","container-title":"Annual Review of Statistics and Its Application","DOI":"10.1146/annurev-statistics-031017-100704","ISSN":"2326-8298, 2326-831X","issue":"1","journalAbbreviation":"Annu. Rev. Stat. Appl.","language":"en","note":"number: 1\nCitation Key: gile18-methods\ntex.ids= gile18-methodsa","page":"65-93","source":"DOI.org (Crossref)","title":"Methods for inference from respondent-driven sampling data","URL":"https://www.annualreviews.org/doi/10.1146/annurev-statistics-031017-100704","volume":"5","author":[{"family":"Gile","given":"Krista J."},{"family":"Beaudry","given":"Isabelle S."},{"family":"Handcock","given":"Mark S."},{"family":"Ott","given":"Miles Q."}],"accessed":{"date-parts":[["2023",4,25]]},"issued":{"date-parts":[["2018",3,7]]}}}],"schema":"https://github.com/citation-style-language/schema/raw/master/csl-citation.json"} </w:instrText>
      </w:r>
      <w:r w:rsidR="004957DB">
        <w:rPr>
          <w:rFonts w:ascii="var(--bs-body-font-family)" w:hAnsi="var(--bs-body-font-family)" w:hint="eastAsia"/>
          <w:lang w:val="en-US"/>
        </w:rPr>
        <w:fldChar w:fldCharType="separate"/>
      </w:r>
      <w:r w:rsidR="00B459A2" w:rsidRPr="00B459A2">
        <w:rPr>
          <w:rFonts w:ascii="var(--bs-body-font-family)" w:hAnsi="var(--bs-body-font-family)"/>
        </w:rPr>
        <w:t xml:space="preserve">(Gile </w:t>
      </w:r>
      <w:r w:rsidR="00B459A2" w:rsidRPr="00B459A2">
        <w:rPr>
          <w:rFonts w:ascii="var(--bs-body-font-family)" w:hAnsi="var(--bs-body-font-family)"/>
          <w:i/>
          <w:iCs/>
        </w:rPr>
        <w:t>et al.</w:t>
      </w:r>
      <w:r w:rsidR="00B459A2" w:rsidRPr="00B459A2">
        <w:rPr>
          <w:rFonts w:ascii="var(--bs-body-font-family)" w:hAnsi="var(--bs-body-font-family)"/>
        </w:rPr>
        <w:t>, 2018)</w:t>
      </w:r>
      <w:r w:rsidR="004957DB">
        <w:rPr>
          <w:rFonts w:ascii="var(--bs-body-font-family)" w:hAnsi="var(--bs-body-font-family)" w:hint="eastAsia"/>
          <w:lang w:val="en-US"/>
        </w:rPr>
        <w:fldChar w:fldCharType="end"/>
      </w:r>
      <w:r w:rsidR="73017EAA" w:rsidRPr="481442D0">
        <w:rPr>
          <w:rFonts w:ascii="var(--bs-body-font-family)" w:hAnsi="var(--bs-body-font-family)"/>
          <w:lang w:val="en-US"/>
        </w:rPr>
        <w:t xml:space="preserve">. Our custom </w:t>
      </w:r>
      <w:proofErr w:type="spellStart"/>
      <w:r w:rsidR="73017EAA" w:rsidRPr="481442D0">
        <w:rPr>
          <w:rFonts w:ascii="var(--bs-body-font-family)" w:hAnsi="var(--bs-body-font-family)"/>
          <w:lang w:val="en-US"/>
        </w:rPr>
        <w:t>neighbourhood</w:t>
      </w:r>
      <w:proofErr w:type="spellEnd"/>
      <w:r w:rsidR="73017EAA" w:rsidRPr="481442D0">
        <w:rPr>
          <w:rFonts w:ascii="var(--bs-body-font-family)" w:hAnsi="var(--bs-body-font-family)"/>
          <w:lang w:val="en-US"/>
        </w:rPr>
        <w:t xml:space="preserve"> bootstrap procedure similarly quantifies uncertainty by repeatedly resampling ego and </w:t>
      </w:r>
      <w:proofErr w:type="gramStart"/>
      <w:r w:rsidR="73017EAA" w:rsidRPr="481442D0">
        <w:rPr>
          <w:rFonts w:ascii="var(--bs-body-font-family)" w:hAnsi="var(--bs-body-font-family)"/>
          <w:lang w:val="en-US"/>
        </w:rPr>
        <w:t>alter</w:t>
      </w:r>
      <w:proofErr w:type="gramEnd"/>
      <w:r w:rsidR="73017EAA" w:rsidRPr="481442D0">
        <w:rPr>
          <w:rFonts w:ascii="var(--bs-body-font-family)" w:hAnsi="var(--bs-body-font-family)"/>
          <w:lang w:val="en-US"/>
        </w:rPr>
        <w:t xml:space="preserve"> information, producing empirically grounded confidence intervals rather than relying on asymptotic approximations that assume large samples. </w:t>
      </w:r>
    </w:p>
    <w:p w14:paraId="6CEAB2B3" w14:textId="4C8846E2" w:rsidR="00AA7A35" w:rsidRDefault="003B681D" w:rsidP="00E669D5">
      <w:pPr>
        <w:pStyle w:val="NormalWeb"/>
        <w:spacing w:line="480" w:lineRule="auto"/>
        <w:divId w:val="1975518704"/>
        <w:rPr>
          <w:rFonts w:ascii="var(--bs-body-font-family)" w:hAnsi="var(--bs-body-font-family)" w:hint="eastAsia"/>
          <w:lang w:val="en-US"/>
        </w:rPr>
      </w:pPr>
      <w:r w:rsidRPr="481442D0">
        <w:rPr>
          <w:rFonts w:ascii="var(--bs-body-font-family)" w:hAnsi="var(--bs-body-font-family)"/>
          <w:lang w:val="en-US"/>
        </w:rPr>
        <w:t>For RDS estimators, we employ neighborhood bootstrap methods that preserve the network structure while resampling</w:t>
      </w:r>
      <w:r w:rsidR="004957DB">
        <w:rPr>
          <w:rFonts w:ascii="var(--bs-body-font-family)" w:hAnsi="var(--bs-body-font-family)"/>
          <w:lang w:val="en-US"/>
        </w:rPr>
        <w:t xml:space="preserve"> </w:t>
      </w:r>
      <w:r w:rsidR="004957DB">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{"citationID":"xZ2eyYXa","properties":{"formattedCitation":"(Yauck {\\i{}et al.}, 2022)","plainCitation":"(Yauck et al., 2022)","noteIndex":0},"citationItems":[{"id":94,"uris":["http://zotero.org/users/local/nMxJkNMP/items/LBK4SDHG"],"itemData":{"id":94,"type":"article-journal","abstract":"Respondent-driven sampling (RDS) is a form of link-tracing sampling, a sampling technique used for </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hard-to-reach</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populations that aims to leverage individuals</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social relationships to reach potential participants. There is a growing interest in the estimation of uncertainty for RDS as recent findings suggest that most variance estimators underestimate variability. Recently, Baraff et al. proposed the tree bootstrap method based on resampling the RDS recruitment tree, and empirically showed that this method outperforms current bootstrap methods. However, some findings suggest that the tree bootstrap (severely) overestimates uncertainty. In this article, we propose the neighborhood bootstrap method for quantifying uncertainty in RDS. We prove the consistency of our method under some conditions and investigate its finite sample performance, through a simulation study, under realistic RDS sampling assumptions.","container-title":"Journal of Survey Statistics and Methodology","DOI":"10.1093/jssam/smab057","ISSN":"2325-0984","issue":"2","journalAbbreviation":"Journal of Survey Statistics and Methodology","page":"419-438","source":"Silverchair","title":"Neighborhood Bootstrap for Respondent-Driven Sampling","URL":"https://doi.org/10.1093/jssam/smab057","volume":"10","author":[{"family":"Yauck","given":"Mamadou"},{"family":"Moodie","given":"Erica E M"},{"family":"Apelian","given":"Herak"},{"family":"Fourmigue","given":"Alain"},{"family":"Grace","given":"Daniel"},{"family":"Hart","given":"Trevor A"},{"family":"Lambert","given":"Gilles"},{"family":"Cox","given":"Joseph"}],"accessed":{"date-parts":[["2024",10,4]]},"issued":{"date-parts":[["2022",4,1]]}}}],"schema":"https://github.com/citation-style-language/schema/raw/master/csl-citation.json"} </w:instrText>
      </w:r>
      <w:r w:rsidR="004957DB">
        <w:rPr>
          <w:rFonts w:ascii="var(--bs-body-font-family)" w:hAnsi="var(--bs-body-font-family)" w:hint="eastAsia"/>
          <w:lang w:val="en-US"/>
        </w:rPr>
        <w:fldChar w:fldCharType="separate"/>
      </w:r>
      <w:r w:rsidR="00B459A2" w:rsidRPr="00B459A2">
        <w:rPr>
          <w:rFonts w:ascii="var(--bs-body-font-family)" w:hAnsi="var(--bs-body-font-family)"/>
        </w:rPr>
        <w:t xml:space="preserve">(Yauck </w:t>
      </w:r>
      <w:r w:rsidR="00B459A2" w:rsidRPr="00B459A2">
        <w:rPr>
          <w:rFonts w:ascii="var(--bs-body-font-family)" w:hAnsi="var(--bs-body-font-family)"/>
          <w:i/>
          <w:iCs/>
        </w:rPr>
        <w:t>et al.</w:t>
      </w:r>
      <w:r w:rsidR="00B459A2" w:rsidRPr="00B459A2">
        <w:rPr>
          <w:rFonts w:ascii="var(--bs-body-font-family)" w:hAnsi="var(--bs-body-font-family)"/>
        </w:rPr>
        <w:t>, 2022)</w:t>
      </w:r>
      <w:r w:rsidR="004957DB">
        <w:rPr>
          <w:rFonts w:ascii="var(--bs-body-font-family)" w:hAnsi="var(--bs-body-font-family)" w:hint="eastAsia"/>
          <w:lang w:val="en-US"/>
        </w:rPr>
        <w:fldChar w:fldCharType="end"/>
      </w:r>
      <w:r w:rsidRPr="481442D0">
        <w:rPr>
          <w:rFonts w:ascii="var(--bs-body-font-family)" w:hAnsi="var(--bs-body-font-family)"/>
          <w:lang w:val="en-US"/>
        </w:rPr>
        <w:t xml:space="preserve">. Sensitivity analyses examine robustness to population size assumptions (50K, 100K, 980K, 1.74M) and NSUM adjustment factor values. Full results are reported </w:t>
      </w:r>
      <w:r w:rsidR="00B84E8C">
        <w:rPr>
          <w:rFonts w:ascii="var(--bs-body-font-family)" w:hAnsi="var(--bs-body-font-family)"/>
          <w:lang w:val="en-US"/>
        </w:rPr>
        <w:t xml:space="preserve">in </w:t>
      </w:r>
      <w:r w:rsidR="009A5AD0">
        <w:rPr>
          <w:rFonts w:ascii="var(--bs-body-font-family)" w:hAnsi="var(--bs-body-font-family)"/>
          <w:lang w:val="en-US"/>
        </w:rPr>
        <w:t xml:space="preserve">Online Resource </w:t>
      </w:r>
      <w:r w:rsidR="00B84E8C">
        <w:rPr>
          <w:rFonts w:ascii="var(--bs-body-font-family)" w:hAnsi="var(--bs-body-font-family)"/>
          <w:lang w:val="en-US"/>
        </w:rPr>
        <w:t>ESM_</w:t>
      </w:r>
      <w:r w:rsidR="004E6F9F">
        <w:rPr>
          <w:rFonts w:ascii="var(--bs-body-font-family)" w:hAnsi="var(--bs-body-font-family)"/>
          <w:lang w:val="en-US"/>
        </w:rPr>
        <w:t>4.</w:t>
      </w:r>
    </w:p>
    <w:p w14:paraId="4277F670" w14:textId="5D097DEB" w:rsidR="005A3473" w:rsidRDefault="1E9D9EBD" w:rsidP="00E669D5">
      <w:pPr>
        <w:pStyle w:val="NormalWeb"/>
        <w:spacing w:line="480" w:lineRule="auto"/>
        <w:divId w:val="1975518704"/>
        <w:rPr>
          <w:rFonts w:ascii="var(--bs-body-font-family)" w:hAnsi="var(--bs-body-font-family)" w:hint="eastAsia"/>
          <w:lang w:val="en-US"/>
        </w:rPr>
      </w:pPr>
      <w:r w:rsidRPr="752265D2">
        <w:rPr>
          <w:rFonts w:ascii="var(--bs-body-font-family)" w:hAnsi="var(--bs-body-font-family)"/>
          <w:lang w:val="en-US"/>
        </w:rPr>
        <w:t>3</w:t>
      </w:r>
      <w:r w:rsidR="005A3473" w:rsidRPr="752265D2">
        <w:rPr>
          <w:rFonts w:ascii="var(--bs-body-font-family)" w:hAnsi="var(--bs-body-font-family)"/>
          <w:lang w:val="en-US"/>
        </w:rPr>
        <w:t>.7</w:t>
      </w:r>
      <w:r w:rsidR="00EB72B9" w:rsidRPr="752265D2">
        <w:rPr>
          <w:rFonts w:ascii="var(--bs-body-font-family)" w:hAnsi="var(--bs-body-font-family)"/>
          <w:lang w:val="en-US"/>
        </w:rPr>
        <w:t xml:space="preserve"> </w:t>
      </w:r>
      <w:r w:rsidR="00EB72B9" w:rsidRPr="752265D2">
        <w:rPr>
          <w:rFonts w:ascii="var(--bs-body-font-family)" w:hAnsi="var(--bs-body-font-family)"/>
          <w:u w:val="single"/>
          <w:lang w:val="en-US"/>
        </w:rPr>
        <w:t>Use of AI</w:t>
      </w:r>
    </w:p>
    <w:p w14:paraId="4AD58BDE" w14:textId="49526307" w:rsidR="00EB72B9" w:rsidRDefault="00EB72B9" w:rsidP="00E669D5">
      <w:pPr>
        <w:pStyle w:val="NormalWeb"/>
        <w:spacing w:line="480" w:lineRule="auto"/>
        <w:divId w:val="1975518704"/>
        <w:rPr>
          <w:rFonts w:ascii="var(--bs-body-font-family)" w:hAnsi="var(--bs-body-font-family)" w:hint="eastAsia"/>
          <w:lang w:val="en-US"/>
        </w:rPr>
      </w:pPr>
      <w:r>
        <w:rPr>
          <w:rFonts w:ascii="var(--bs-body-font-family)" w:hAnsi="var(--bs-body-font-family)"/>
          <w:lang w:val="en-US"/>
        </w:rPr>
        <w:t>Large Language Models (LLMs) were used for brainstorming the organization of the paper and some textual editing. Code co-pilot (Claude Code) was used to test and debug R scripts</w:t>
      </w:r>
      <w:r w:rsidR="00A50F28">
        <w:rPr>
          <w:rFonts w:ascii="var(--bs-body-font-family)" w:hAnsi="var(--bs-body-font-family)"/>
          <w:lang w:val="en-US"/>
        </w:rPr>
        <w:t xml:space="preserve"> employed in the statistical analysis. No generative models were used to generate or simulate data</w:t>
      </w:r>
      <w:r w:rsidR="00E2406F">
        <w:rPr>
          <w:rFonts w:ascii="var(--bs-body-font-family)" w:hAnsi="var(--bs-body-font-family)"/>
          <w:lang w:val="en-US"/>
        </w:rPr>
        <w:t>.</w:t>
      </w:r>
    </w:p>
    <w:p w14:paraId="02D661F6" w14:textId="2D23254B" w:rsidR="00AA7A35" w:rsidRPr="00E063D0" w:rsidRDefault="00770951" w:rsidP="00ED6819">
      <w:pPr>
        <w:pStyle w:val="Heading1"/>
        <w:divId w:val="1975518704"/>
      </w:pPr>
      <w:r w:rsidRPr="752265D2">
        <w:t xml:space="preserve"> </w:t>
      </w:r>
      <w:r w:rsidR="411D23BD" w:rsidRPr="752265D2">
        <w:t xml:space="preserve">4. </w:t>
      </w:r>
      <w:r w:rsidRPr="752265D2">
        <w:t>Results</w:t>
      </w:r>
    </w:p>
    <w:p w14:paraId="7578C141" w14:textId="1B255D8B" w:rsidR="00AA7A35" w:rsidRPr="006C4698" w:rsidRDefault="75531725" w:rsidP="00E669D5">
      <w:pPr>
        <w:spacing w:line="480" w:lineRule="auto"/>
        <w:divId w:val="1975518704"/>
        <w:rPr>
          <w:rFonts w:eastAsia="Times New Roman"/>
          <w:u w:val="single"/>
          <w:lang w:val="en"/>
        </w:rPr>
      </w:pPr>
      <w:r w:rsidRPr="752265D2">
        <w:rPr>
          <w:rFonts w:eastAsia="Times New Roman"/>
          <w:lang w:val="en"/>
        </w:rPr>
        <w:t>4</w:t>
      </w:r>
      <w:r w:rsidR="007E6C65" w:rsidRPr="752265D2">
        <w:rPr>
          <w:rFonts w:eastAsia="Times New Roman"/>
          <w:lang w:val="en"/>
        </w:rPr>
        <w:t>.1</w:t>
      </w:r>
      <w:r w:rsidR="007E6C65">
        <w:tab/>
      </w:r>
      <w:r w:rsidR="007E6C65" w:rsidRPr="752265D2">
        <w:rPr>
          <w:rFonts w:eastAsia="Times New Roman"/>
          <w:u w:val="single"/>
          <w:lang w:val="en"/>
        </w:rPr>
        <w:t>Descriptive Overview</w:t>
      </w:r>
    </w:p>
    <w:p w14:paraId="349ABEDF" w14:textId="20332838"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lastRenderedPageBreak/>
        <w:t>Sample characteristics are presented in Table 1 and Fig1. In total, 97 respondents completed the survey, of whom 85 had non-zero network degree and were included in RDS analysis. The analytical sample comprised 90 transnational migrants (93%), with the largest nationality cluster being Filipino (66%). Female domestic workers constituted 97% of the sample, with over half aged 45 or older. Self-employment status was reported by 45% of respondents.</w:t>
      </w:r>
    </w:p>
    <w:p w14:paraId="2F993CC4" w14:textId="12A0DB16" w:rsidR="00AA7A35" w:rsidRPr="006C4698" w:rsidRDefault="00ED6819" w:rsidP="00E669D5">
      <w:pPr>
        <w:spacing w:line="480" w:lineRule="auto"/>
        <w:divId w:val="1975518704"/>
        <w:rPr>
          <w:rFonts w:eastAsia="Times New Roman"/>
          <w:u w:val="single"/>
          <w:lang w:val="en"/>
        </w:rPr>
      </w:pPr>
      <w:r>
        <w:rPr>
          <w:rFonts w:eastAsia="Times New Roman"/>
          <w:lang w:val="en"/>
        </w:rPr>
        <w:t>4</w:t>
      </w:r>
      <w:r w:rsidR="007E6C65" w:rsidRPr="007E6C65">
        <w:rPr>
          <w:rFonts w:eastAsia="Times New Roman"/>
          <w:lang w:val="en"/>
        </w:rPr>
        <w:t>.2</w:t>
      </w:r>
      <w:r w:rsidR="007E6C65">
        <w:tab/>
      </w:r>
      <w:r w:rsidR="007E6C65" w:rsidRPr="006C4698">
        <w:rPr>
          <w:rFonts w:eastAsia="Times New Roman"/>
          <w:u w:val="single"/>
          <w:lang w:val="en"/>
        </w:rPr>
        <w:t>Model-Assisted Estimates of the Continuous Risk Index</w:t>
      </w:r>
    </w:p>
    <w:p w14:paraId="24BCF72F"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One of the central contributions of this study is the introduction of a continuous risk index to measure degrees of exposure to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The index was constructed from multiple indicators aligned with the ILO’s forced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framework, weighted inductively and refined through expert consultation. Rather than treating exploitation as a dichotomy, the risk index </w:t>
      </w:r>
      <w:proofErr w:type="spellStart"/>
      <w:r w:rsidRPr="23ADB1D8">
        <w:rPr>
          <w:rFonts w:ascii="var(--bs-body-font-family)" w:hAnsi="var(--bs-body-font-family)"/>
          <w:lang w:val="en-US"/>
        </w:rPr>
        <w:t>conceptualises</w:t>
      </w:r>
      <w:proofErr w:type="spellEnd"/>
      <w:r w:rsidRPr="23ADB1D8">
        <w:rPr>
          <w:rFonts w:ascii="var(--bs-body-font-family)" w:hAnsi="var(--bs-body-font-family)"/>
          <w:lang w:val="en-US"/>
        </w:rPr>
        <w:t xml:space="preserve"> all domestic workers as facing some degree of potential exploitation, albeit with significant variation in intensity.</w:t>
      </w:r>
    </w:p>
    <w:p w14:paraId="00638099" w14:textId="6149EE2B"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Because continuous traits cannot be estimated directly with conventional RDS estimators or NSUM, we employed model-assisted inference methods </w:t>
      </w:r>
      <w:r w:rsidR="00B15EAB">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{"citationID":"MjMQufs9","properties":{"formattedCitation":"(Gile and Handcock, 2015)","plainCitation":"(Gile and Handcock, 2015)","noteIndex":0},"citationItems":[{"id":708,"uris":["http://zotero.org/users/local/nMxJkNMP/items/ZZRQE8DD"],"itemData":{"id":708,"type":"article-journal","abstract":"Respondent-Driven Sampling is a widely-used method for sampling hard-to-reach human populations by link-tracing over their social networks. Inference from such data requires specialized techniques because the sampling process is both partially beyond the control of the researcher, and partially implicitly defined. Therefore, it is not generally possible to directly compute the sampling weights for traditional design-based inference, and likelihood inference requires modeling the complex sampling process. As an alternative, we introduce a model-assisted approach, resulting in a design-based estimator leveraging a working network model. We derive a new class of estimators for population means and a corresponding bootstrap standard error estimator. We demonstrate improved performance compared to existing estimators, including adjustment for an initial convenience sample. We also apply the method and an extension to the estimation of HIV prevalence in a high-risk population.","container-title":"Journal of the Royal Statistical Society. Series A, (Statistics in Society)","DOI":"10.1111/rssa.12091","ISSN":"0964-1998","issue":"3","journalAbbreviation":"J R Stat Soc Ser A Stat Soc","language":"eng","note":"PMID: 26640328\nPMCID: PMC4669074","page":"619-639","source":"PubMed","title":"Network Model-Assisted Inference from Respondent-Driven Sampling Data","volume":"178","author":[{"family":"Gile","given":"Krista J."},{"family":"Handcock","given":"Mark S."}],"issued":{"date-parts":[["2015",6]]}}}],"schema":"https://github.com/citation-style-language/schema/raw/master/csl-citation.json"} </w:instrText>
      </w:r>
      <w:r w:rsidR="00B15EAB">
        <w:rPr>
          <w:rFonts w:ascii="var(--bs-body-font-family)" w:hAnsi="var(--bs-body-font-family)" w:hint="eastAsia"/>
          <w:lang w:val="en-US"/>
        </w:rPr>
        <w:fldChar w:fldCharType="separate"/>
      </w:r>
      <w:r w:rsidR="00B459A2" w:rsidRPr="00B459A2">
        <w:rPr>
          <w:rFonts w:ascii="var(--bs-body-font-family)" w:hAnsi="var(--bs-body-font-family)"/>
        </w:rPr>
        <w:t>(Gile and Handcock, 2015)</w:t>
      </w:r>
      <w:r w:rsidR="00B15EAB">
        <w:rPr>
          <w:rFonts w:ascii="var(--bs-body-font-family)" w:hAnsi="var(--bs-body-font-family)" w:hint="eastAsia"/>
          <w:lang w:val="en-US"/>
        </w:rPr>
        <w:fldChar w:fldCharType="end"/>
      </w:r>
      <w:r w:rsidRPr="23ADB1D8">
        <w:rPr>
          <w:rFonts w:ascii="var(--bs-body-font-family)" w:hAnsi="var(--bs-body-font-family)"/>
          <w:lang w:val="en-US"/>
        </w:rPr>
        <w:t>. These methods adjust for the non-random structure of RDS recruitment while permitting reliable estimation of means and distributions of continuous outcomes.</w:t>
      </w:r>
    </w:p>
    <w:p w14:paraId="04491BBE" w14:textId="2C745672" w:rsidR="00AA7A35" w:rsidRDefault="003B681D" w:rsidP="00E669D5">
      <w:pPr>
        <w:spacing w:line="480" w:lineRule="auto"/>
        <w:rPr>
          <w:rFonts w:ascii="var(--bs-body-font-family)" w:eastAsia="Times New Roman" w:hAnsi="var(--bs-body-font-family)"/>
          <w:lang w:val="en"/>
        </w:rPr>
      </w:pPr>
      <w:r>
        <w:rPr>
          <w:rFonts w:ascii="var(--bs-body-font-family)" w:eastAsia="Times New Roman" w:hAnsi="var(--bs-body-font-family)"/>
          <w:lang w:val="en"/>
        </w:rPr>
      </w:r>
      <w:r w:rsidR="00C15A01">
        <w:rPr>
          <w:rFonts w:ascii="var(--bs-body-font-family)" w:eastAsia="Times New Roman" w:hAnsi="var(--bs-body-font-family)"/>
          <w:lang w:val="en"/>
        </w:rPr>
      </w:r>
      <w:r>
        <w:rPr>
          <w:rFonts w:ascii="var(--bs-body-font-family)" w:eastAsia="Times New Roman" w:hAnsi="var(--bs-body-font-family)"/>
          <w:lang w:val="en"/>
        </w:rPr>
      </w:r>
      <w:r w:rsidR="009F0392">
        <w:rPr>
          <w:rFonts w:ascii="var(--bs-body-font-family)" w:eastAsia="Times New Roman" w:hAnsi="var(--bs-body-font-family)"/>
          <w:noProof/>
          <w:lang w:val="en"/>
        </w:rPr>
      </w:r>
      <w:r w:rsidR="00301116">
        <w:rPr>
          <w:rFonts w:ascii="var(--bs-body-font-family)" w:eastAsia="Times New Roman" w:hAnsi="var(--bs-body-font-family)"/>
          <w:noProof/>
          <w:lang w:val="en"/>
        </w:rPr>
      </w:r>
      <w:r>
        <w:rPr>
          <w:rFonts w:ascii="var(--bs-body-font-family)" w:eastAsia="Times New Roman" w:hAnsi="var(--bs-body-font-family)"/>
          <w:lang w:val="en"/>
        </w:rPr>
      </w:r>
      <w:r>
        <w:rPr>
          <w:i/>
          <w:color w:val="999999"/>
          <w:sz w:val="18"/>
        </w:rPr>
        <w:t>[Figure 2 inserted below]</w:t>
      </w:r>
    </w:p>
    <w:p>
      <w:pPr>
        <w:jc w:val="center"/>
      </w:pPr>
      <w:r>
        <w:drawing>
          <wp:inline xmlns:a="http://schemas.openxmlformats.org/drawingml/2006/main" xmlns:pic="http://schemas.openxmlformats.org/drawingml/2006/picture">
            <wp:extent cx="5486400" cy="2438400"/>
            <wp:docPr id="8" name="Picture 8"/>
            <wp:cNvGraphicFramePr>
              <a:graphicFrameLocks noChangeAspect="1"/>
            </wp:cNvGraphicFramePr>
            <a:graphic>
              <a:graphicData uri="http://schemas.openxmlformats.org/drawingml/2006/picture">
                <pic:pic>
                  <pic:nvPicPr>
                    <pic:cNvPr id="0" name="main_fig2_composite_risk_comparison.png"/>
                    <pic:cNvPicPr/>
                  </pic:nvPicPr>
                  <pic:blipFill>
                    <a:blip r:embed="rId18"/>
                    <a:stretch>
                      <a:fillRect/>
                    </a:stretch>
                  </pic:blipFill>
                  <pic:spPr>
                    <a:xfrm>
                      <a:off x="0" y="0"/>
                      <a:ext cx="5486400" cy="2438400"/>
                    </a:xfrm>
                    <a:prstGeom prst="rect"/>
                  </pic:spPr>
                </pic:pic>
              </a:graphicData>
            </a:graphic>
          </wp:inline>
        </w:drawing>
      </w:r>
    </w:p>
    <w:p>
      <w:pPr>
        <w:jc w:val="center"/>
      </w:pPr>
      <w:r>
        <w:rPr>
          <w:i/>
          <w:sz w:val="20"/>
        </w:rPr>
        <w:t>Figure 2. Composite Risk Index: Comparison of Three Estimators. Mean composite risk index across the observed RDS sample (descriptive; n=85), the RDS-SS adjusted estimator (Gile's Successive Sampling with bootstrap 95% CI), and the Bayesian Model-Assisted (MA) estimator (with 95% credible interval). The wide MA credible interval reflects known limitations of model-assisted inference for continuous outcomes; the RDS-SS estimate is the more reliable population-adjusted figure. Source: Authors' own work.</w:t>
      </w:r>
    </w:p>
    <w:p w14:paraId="0BF7D323" w14:textId="77777777" w:rsidR="00301116" w:rsidRDefault="00301116" w:rsidP="00E669D5">
      <w:pPr>
        <w:spacing w:line="480" w:lineRule="auto"/>
        <w:rPr>
          <w:rFonts w:ascii="var(--bs-body-font-family)" w:eastAsia="Times New Roman" w:hAnsi="var(--bs-body-font-family)"/>
          <w:lang w:val="en"/>
        </w:rPr>
      </w:pPr>
    </w:p>
    <w:p w14:paraId="105144CA" w14:textId="61334DE9" w:rsidR="00AA7A35" w:rsidRDefault="003B681D" w:rsidP="00E669D5">
      <w:pPr>
        <w:pStyle w:val="NormalWeb"/>
        <w:spacing w:line="480" w:lineRule="auto"/>
        <w:divId w:val="1975518704"/>
        <w:rPr>
          <w:rFonts w:ascii="var(--bs-body-font-family)" w:hAnsi="var(--bs-body-font-family)" w:hint="eastAsia"/>
          <w:lang w:val="en-US"/>
        </w:rPr>
      </w:pPr>
      <w:r w:rsidRPr="79432F5C">
        <w:rPr>
          <w:rFonts w:ascii="var(--bs-body-font-family)" w:hAnsi="var(--bs-body-font-family)"/>
          <w:lang w:val="en-US"/>
        </w:rPr>
        <w:t xml:space="preserve">Figure 2 presents the comparison between the observed sample distribution and the model-assisted population estimates, demonstrating how the bias correction affects our understanding of exploitation risk in the broader domestic worker population. The population-weighted average risk is </w:t>
      </w:r>
      <w:r w:rsidRPr="79432F5C">
        <w:rPr>
          <w:rStyle w:val="math"/>
          <w:rFonts w:ascii="var(--bs-body-font-family)" w:hAnsi="var(--bs-body-font-family)"/>
          <w:lang w:val="en-US"/>
        </w:rPr>
        <w:t>\(0.0124\)</w:t>
      </w:r>
      <w:r w:rsidRPr="79432F5C">
        <w:rPr>
          <w:rFonts w:ascii="var(--bs-body-font-family)" w:hAnsi="var(--bs-body-font-family)"/>
          <w:lang w:val="en-US"/>
        </w:rPr>
        <w:t xml:space="preserve"> This represents the Model-Assisted </w:t>
      </w:r>
      <w:r w:rsidRPr="79432F5C">
        <w:rPr>
          <w:rFonts w:ascii="var(--bs-body-font-family)" w:hAnsi="var(--bs-body-font-family)"/>
          <w:lang w:val="en-US"/>
        </w:rPr>
        <w:lastRenderedPageBreak/>
        <w:t xml:space="preserve">estimate of mean exploitation risk in the population, adjusted for RDS sampling bias. It is a design-based estimate that corrects for the non-random recruitment process in RDS. The population-adjusted distribution shows less concentration in the lower risk values compared to the raw sample. The MA estimate suggests that </w:t>
      </w:r>
      <w:r w:rsidRPr="79432F5C">
        <w:rPr>
          <w:rStyle w:val="math"/>
          <w:rFonts w:ascii="var(--bs-body-font-family)" w:hAnsi="var(--bs-body-font-family)"/>
          <w:lang w:val="en-US"/>
        </w:rPr>
        <w:t>\(~7.2\%\)</w:t>
      </w:r>
      <w:r w:rsidRPr="79432F5C">
        <w:rPr>
          <w:rFonts w:ascii="var(--bs-body-font-family)" w:hAnsi="var(--bs-body-font-family)"/>
          <w:lang w:val="en-US"/>
        </w:rPr>
        <w:t xml:space="preserve"> of DWs in the UK have moderate risk (0.1725) This pattern reinforces the conceptual claim that exploitation is best understood as a continuum rather than a simple binary condition.</w:t>
      </w:r>
      <w:r w:rsidR="00C02B29" w:rsidRPr="79432F5C">
        <w:rPr>
          <w:rFonts w:ascii="var(--bs-body-font-family)" w:hAnsi="var(--bs-body-font-family)"/>
          <w:lang w:val="en-US"/>
        </w:rPr>
        <w:t xml:space="preserve"> </w:t>
      </w:r>
    </w:p>
    <w:p w14:paraId="18C8B7B1" w14:textId="0DE1D542" w:rsidR="00AA7A35" w:rsidRPr="006C4698" w:rsidRDefault="00ED6819" w:rsidP="00E669D5">
      <w:pPr>
        <w:spacing w:line="480" w:lineRule="auto"/>
        <w:divId w:val="1975518704"/>
        <w:rPr>
          <w:rFonts w:eastAsia="Times New Roman"/>
          <w:u w:val="single"/>
          <w:lang w:val="en"/>
        </w:rPr>
      </w:pPr>
      <w:r>
        <w:rPr>
          <w:rFonts w:eastAsia="Times New Roman"/>
          <w:lang w:val="en"/>
        </w:rPr>
        <w:t>4</w:t>
      </w:r>
      <w:r w:rsidR="007E6C65" w:rsidRPr="007E6C65">
        <w:rPr>
          <w:rFonts w:eastAsia="Times New Roman"/>
          <w:lang w:val="en"/>
        </w:rPr>
        <w:t>.3</w:t>
      </w:r>
      <w:r w:rsidR="007E6C65" w:rsidRPr="007E6C65">
        <w:rPr>
          <w:rFonts w:eastAsia="Times New Roman"/>
          <w:lang w:val="en"/>
        </w:rPr>
        <w:tab/>
      </w:r>
      <w:r w:rsidR="007E6C65" w:rsidRPr="006C4698">
        <w:rPr>
          <w:rFonts w:eastAsia="Times New Roman"/>
          <w:u w:val="single"/>
          <w:lang w:val="en"/>
        </w:rPr>
        <w:t>Binary Exploitation Indicators: Comparative RDS–NSUM Estimates</w:t>
      </w:r>
    </w:p>
    <w:p w14:paraId="673BD0E4"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To complement the continuous measure, we </w:t>
      </w:r>
      <w:proofErr w:type="spellStart"/>
      <w:r w:rsidRPr="23ADB1D8">
        <w:rPr>
          <w:rFonts w:ascii="var(--bs-body-font-family)" w:hAnsi="var(--bs-body-font-family)"/>
          <w:lang w:val="en-US"/>
        </w:rPr>
        <w:t>operationalised</w:t>
      </w:r>
      <w:proofErr w:type="spellEnd"/>
      <w:r w:rsidRPr="23ADB1D8">
        <w:rPr>
          <w:rFonts w:ascii="var(--bs-body-font-family)" w:hAnsi="var(--bs-body-font-family)"/>
          <w:lang w:val="en-US"/>
        </w:rPr>
        <w:t xml:space="preserve"> exploitation as binary outcomes. Respondents were classified as exploited if they met threshold indicators consistent with ILO definitions. We present prevalence estimates from three approaches: (1) Model-Assisted (MA-RDS) Bayesian estimates that adjust for RDS sampling bias, (2) frequentist RDS estimators (RDS-I and RDS-SS) for comparison, and (3) Network Scale-Up Method (NSUM) estimates with multiple adjustment factor scenarios.</w:t>
      </w:r>
    </w:p>
    <w:p w14:paraId="4934139B" w14:textId="7C8219B6"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Figure 3 provides a comprehensive comparison of prevalence estimates across all three approaches. While absolute values differ—reflecting the fundamental differences between ego-based (RDS) and alter-based (NSUM) inference—the overall pattern is remarkably stable. Excessive hours consistently </w:t>
      </w:r>
      <w:proofErr w:type="gramStart"/>
      <w:r w:rsidRPr="23ADB1D8">
        <w:rPr>
          <w:rFonts w:ascii="var(--bs-body-font-family)" w:hAnsi="var(--bs-body-font-family)"/>
          <w:lang w:val="en-US"/>
        </w:rPr>
        <w:t>shows</w:t>
      </w:r>
      <w:proofErr w:type="gramEnd"/>
      <w:r w:rsidRPr="23ADB1D8">
        <w:rPr>
          <w:rFonts w:ascii="var(--bs-body-font-family)" w:hAnsi="var(--bs-body-font-family)"/>
          <w:lang w:val="en-US"/>
        </w:rPr>
        <w:t xml:space="preserve"> the highest prevalence across all methods, followed by threats/abuse and pay-related issues. Model-Assisted estimates generally fall between RDS frequentist estimates and NSUM baseline estimates, though NSUM estimates are highly sensitive to adjustment factor assumptions.</w:t>
      </w:r>
    </w:p>
    <w:p w14:paraId="690E1728" w14:textId="5B548A1B" w:rsidR="008435B2" w:rsidRDefault="00143806" w:rsidP="00E669D5">
      <w:pPr>
        <w:pStyle w:val="NormalWeb"/>
        <w:spacing w:line="480" w:lineRule="auto"/>
        <w:divId w:val="1975518704"/>
        <w:rPr>
          <w:rFonts w:ascii="var(--bs-body-font-family)" w:hAnsi="var(--bs-body-font-family)" w:hint="eastAsia"/>
          <w:lang w:val="en-US"/>
        </w:rPr>
      </w:pPr>
      <w:r>
        <w:rPr>
          <w:rFonts w:ascii="var(--bs-body-font-family)" w:hAnsi="var(--bs-body-font-family)"/>
          <w:lang w:val="en-US"/>
        </w:rPr>
      </w:r>
      <w:r w:rsidR="00ED6819">
        <w:rPr>
          <w:rFonts w:ascii="var(--bs-body-font-family)" w:hAnsi="var(--bs-body-font-family)"/>
          <w:lang w:val="en-US"/>
        </w:rPr>
      </w:r>
      <w:r>
        <w:rPr>
          <w:rFonts w:ascii="var(--bs-body-font-family)" w:hAnsi="var(--bs-body-font-family)"/>
          <w:lang w:val="en-US"/>
        </w:rPr>
      </w:r>
      <w:r>
        <w:rPr>
          <w:i/>
          <w:color w:val="999999"/>
          <w:sz w:val="18"/>
        </w:rPr>
        <w:t>[Figure 3 inserted below]</w:t>
      </w:r>
    </w:p>
    <w:p>
      <w:pPr>
        <w:jc w:val="center"/>
      </w:pPr>
      <w:r>
        <w:drawing>
          <wp:inline xmlns:a="http://schemas.openxmlformats.org/drawingml/2006/main" xmlns:pic="http://schemas.openxmlformats.org/drawingml/2006/picture">
            <wp:extent cx="5486400" cy="3429000"/>
            <wp:docPr id="9" name="Picture 9"/>
            <wp:cNvGraphicFramePr>
              <a:graphicFrameLocks noChangeAspect="1"/>
            </wp:cNvGraphicFramePr>
            <a:graphic>
              <a:graphicData uri="http://schemas.openxmlformats.org/drawingml/2006/picture">
                <pic:pic>
                  <pic:nvPicPr>
                    <pic:cNvPr id="0" name="main_fig3_ma_forest_plot.png"/>
                    <pic:cNvPicPr/>
                  </pic:nvPicPr>
                  <pic:blipFill>
                    <a:blip r:embed="rId19"/>
                    <a:stretch>
                      <a:fillRect/>
                    </a:stretch>
                  </pic:blipFill>
                  <pic:spPr>
                    <a:xfrm>
                      <a:off x="0" y="0"/>
                      <a:ext cx="5486400" cy="3429000"/>
                    </a:xfrm>
                    <a:prstGeom prst="rect"/>
                  </pic:spPr>
                </pic:pic>
              </a:graphicData>
            </a:graphic>
          </wp:inline>
        </w:drawing>
      </w:r>
    </w:p>
    <w:p>
      <w:pPr>
        <w:jc w:val="center"/>
      </w:pPr>
      <w:r>
        <w:rPr>
          <w:i/>
          <w:sz w:val="20"/>
        </w:rPr>
        <w:t>Figure 3. Model-Assisted Estimates of Exploitation Prevalence. Population prevalence estimates with 95% credible intervals for each exploitation indicator, ordered by prevalence magnitude. Posterior intervals are from Bayesian Model-Assisted inference (Gile &amp; Handcock, 2015) at N=50,000 with seed.selection='degree'. Source: Authors' own work.</w:t>
      </w:r>
    </w:p>
    <w:p w14:paraId="6DE10CE7" w14:textId="0749FFD3" w:rsidR="00AA7A35" w:rsidRPr="006C4698" w:rsidRDefault="00ED6819" w:rsidP="00E669D5">
      <w:pPr>
        <w:spacing w:line="480" w:lineRule="auto"/>
        <w:divId w:val="1975518704"/>
        <w:rPr>
          <w:rFonts w:eastAsia="Times New Roman"/>
          <w:u w:val="single"/>
          <w:lang w:val="en"/>
        </w:rPr>
      </w:pPr>
      <w:r>
        <w:rPr>
          <w:rFonts w:eastAsia="Times New Roman"/>
          <w:lang w:val="en"/>
        </w:rPr>
        <w:t>4</w:t>
      </w:r>
      <w:r w:rsidR="007E6C65" w:rsidRPr="007E6C65">
        <w:rPr>
          <w:rFonts w:eastAsia="Times New Roman"/>
          <w:lang w:val="en"/>
        </w:rPr>
        <w:t>.4</w:t>
      </w:r>
      <w:r w:rsidR="007E6C65" w:rsidRPr="007E6C65">
        <w:rPr>
          <w:rFonts w:eastAsia="Times New Roman"/>
          <w:lang w:val="en"/>
        </w:rPr>
        <w:tab/>
      </w:r>
      <w:r w:rsidR="007E6C65" w:rsidRPr="006C4698">
        <w:rPr>
          <w:rFonts w:eastAsia="Times New Roman"/>
          <w:u w:val="single"/>
          <w:lang w:val="en"/>
        </w:rPr>
        <w:t>Model-Assisted Bayesian Estimates</w:t>
      </w:r>
    </w:p>
    <w:p w14:paraId="589F7A17" w14:textId="77777777" w:rsidR="006031D3" w:rsidRDefault="006031D3" w:rsidP="00E669D5">
      <w:pPr>
        <w:spacing w:line="480" w:lineRule="auto"/>
        <w:rPr>
          <w:rFonts w:ascii="var(--bs-body-font-family)" w:eastAsia="Times New Roman" w:hAnsi="var(--bs-body-font-family)"/>
          <w:lang w:val="en"/>
        </w:rPr>
      </w:pPr>
    </w:p>
    <w:p w14:paraId="358F0A15" w14:textId="3EF9E5F1" w:rsidR="007811A3" w:rsidRDefault="007811A3" w:rsidP="00E669D5">
      <w:pPr>
        <w:spacing w:line="480" w:lineRule="auto"/>
        <w:rPr>
          <w:rFonts w:ascii="var(--bs-body-font-family)" w:eastAsia="Times New Roman" w:hAnsi="var(--bs-body-font-family)"/>
          <w:lang w:val="en"/>
        </w:rPr>
      </w:pPr>
      <w:r>
        <w:rPr>
          <w:rFonts w:ascii="var(--bs-body-font-family)" w:eastAsia="Times New Roman" w:hAnsi="var(--bs-body-font-family)"/>
          <w:lang w:val="en"/>
        </w:rPr>
      </w:r>
      <w:r>
        <w:rPr>
          <w:i/>
          <w:color w:val="999999"/>
          <w:sz w:val="18"/>
        </w:rPr>
        <w:t>[Table 2 inserted below]</w:t>
      </w:r>
    </w:p>
    <w:p>
      <w:r>
        <w:rPr>
          <w:b/>
        </w:rPr>
        <w:t xml:space="preserve">Table 2 Model-Assisted Estimates of Binary Exploitation Indicators: Population prevalence estimates adjusted for RDS sampling bias. Values represent the estimated proportion of domestic workers experiencing each form of exploitation. Source: Authors’ Own Work</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510"/>
        <w:gridCol w:w="2490"/>
      </w:tblGrid>
      <w:tr w:rsidR="002D7196" w:rsidRPr="002D7196" w14:paraId="524E634A"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4A66A735" w14:textId="77777777" w:rsidR="002D7196" w:rsidRPr="002D7196" w:rsidRDefault="002D7196" w:rsidP="002D7196">
            <w:pPr>
              <w:rPr>
                <w:rFonts w:asciiTheme="majorHAnsi" w:hAnsiTheme="majorHAnsi"/>
              </w:rPr>
            </w:pPr>
            <w:r w:rsidRPr="002D7196">
              <w:rPr>
                <w:rFonts w:asciiTheme="majorHAnsi" w:hAnsiTheme="majorHAnsi"/>
                <w:b/>
                <w:bCs/>
              </w:rPr>
              <w:t>Exploitation Indicator</w:t>
            </w:r>
            <w:r w:rsidRPr="002D7196">
              <w:rPr>
                <w:rFonts w:asciiTheme="majorHAnsi" w:hAnsiTheme="majorHAnsi"/>
              </w:rPr>
              <w:t>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5F296682" w14:textId="77777777" w:rsidR="002D7196" w:rsidRPr="002D7196" w:rsidRDefault="002D7196" w:rsidP="002D7196">
            <w:pPr>
              <w:rPr>
                <w:rFonts w:asciiTheme="majorHAnsi" w:hAnsiTheme="majorHAnsi"/>
              </w:rPr>
            </w:pPr>
            <w:r w:rsidRPr="002D7196">
              <w:rPr>
                <w:rFonts w:asciiTheme="majorHAnsi" w:hAnsiTheme="majorHAnsi"/>
                <w:b/>
                <w:bCs/>
              </w:rPr>
              <w:t xml:space="preserve">Population Prevalence (95% </w:t>
            </w:r>
            <w:proofErr w:type="spellStart"/>
            <w:r w:rsidRPr="002D7196">
              <w:rPr>
                <w:rFonts w:asciiTheme="majorHAnsi" w:hAnsiTheme="majorHAnsi"/>
                <w:b/>
                <w:bCs/>
              </w:rPr>
              <w:t>CrI</w:t>
            </w:r>
            <w:proofErr w:type="spellEnd"/>
            <w:r w:rsidRPr="002D7196">
              <w:rPr>
                <w:rFonts w:asciiTheme="majorHAnsi" w:hAnsiTheme="majorHAnsi"/>
                <w:b/>
                <w:bCs/>
              </w:rPr>
              <w:t>)</w:t>
            </w:r>
            <w:r w:rsidRPr="002D7196">
              <w:rPr>
                <w:rFonts w:asciiTheme="majorHAnsi" w:hAnsiTheme="majorHAnsi"/>
              </w:rPr>
              <w:t> </w:t>
            </w:r>
          </w:p>
        </w:tc>
      </w:tr>
      <w:tr w:rsidR="002D7196" w:rsidRPr="002D7196" w14:paraId="2C02638B"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2443F476" w14:textId="77777777" w:rsidR="002D7196" w:rsidRPr="002D7196" w:rsidRDefault="002D7196" w:rsidP="002D7196">
            <w:r w:rsidRPr="002D7196">
              <w:t>Any Exploitation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5E061FE4" w14:textId="77777777" w:rsidR="002D7196" w:rsidRPr="002D7196" w:rsidRDefault="002D7196" w:rsidP="002D7196">
            <w:r w:rsidRPr="002D7196">
              <w:t>95.0% (62.2-100.0%) </w:t>
            </w:r>
          </w:p>
        </w:tc>
      </w:tr>
      <w:tr w:rsidR="002D7196" w:rsidRPr="002D7196" w14:paraId="5B0BC571"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72B18CAE" w14:textId="77777777" w:rsidR="002D7196" w:rsidRPr="002D7196" w:rsidRDefault="002D7196" w:rsidP="002D7196">
            <w:r w:rsidRPr="002D7196">
              <w:t>Excessive Hours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206EF077" w14:textId="77777777" w:rsidR="002D7196" w:rsidRPr="002D7196" w:rsidRDefault="002D7196" w:rsidP="002D7196">
            <w:r w:rsidRPr="002D7196">
              <w:t>83.7% (71.9-95.6%) </w:t>
            </w:r>
          </w:p>
        </w:tc>
      </w:tr>
      <w:tr w:rsidR="002D7196" w:rsidRPr="002D7196" w14:paraId="2F9181AF"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6DA27370" w14:textId="77777777" w:rsidR="002D7196" w:rsidRPr="002D7196" w:rsidRDefault="002D7196" w:rsidP="002D7196">
            <w:r w:rsidRPr="002D7196">
              <w:t>Limited Access to Help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0C338567" w14:textId="77777777" w:rsidR="002D7196" w:rsidRPr="002D7196" w:rsidRDefault="002D7196" w:rsidP="002D7196">
            <w:r w:rsidRPr="002D7196">
              <w:t>58.3% (46.1-70.6%) </w:t>
            </w:r>
          </w:p>
        </w:tc>
      </w:tr>
      <w:tr w:rsidR="002D7196" w:rsidRPr="002D7196" w14:paraId="07280C76"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7C28D210" w14:textId="77777777" w:rsidR="002D7196" w:rsidRPr="002D7196" w:rsidRDefault="002D7196" w:rsidP="002D7196">
            <w:r w:rsidRPr="002D7196">
              <w:t>Threats/Abuse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450FB88F" w14:textId="77777777" w:rsidR="002D7196" w:rsidRPr="002D7196" w:rsidRDefault="002D7196" w:rsidP="002D7196">
            <w:r w:rsidRPr="002D7196">
              <w:t>57.3% (35.4-79.3%) </w:t>
            </w:r>
          </w:p>
        </w:tc>
      </w:tr>
      <w:tr w:rsidR="002D7196" w:rsidRPr="002D7196" w14:paraId="2B60D63C"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2672BB6C" w14:textId="77777777" w:rsidR="002D7196" w:rsidRPr="002D7196" w:rsidRDefault="002D7196" w:rsidP="002D7196">
            <w:r w:rsidRPr="002D7196">
              <w:t>Pay-Related Issues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1A8CECB0" w14:textId="77777777" w:rsidR="002D7196" w:rsidRPr="002D7196" w:rsidRDefault="002D7196" w:rsidP="002D7196">
            <w:r w:rsidRPr="002D7196">
              <w:t>49.5% (35.6-63.5%) </w:t>
            </w:r>
          </w:p>
        </w:tc>
      </w:tr>
      <w:tr w:rsidR="002D7196" w:rsidRPr="002D7196" w14:paraId="699A9B1F"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3D077B69" w14:textId="77777777" w:rsidR="002D7196" w:rsidRPr="002D7196" w:rsidRDefault="002D7196" w:rsidP="002D7196">
            <w:r w:rsidRPr="002D7196">
              <w:t>Document Withholding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63164D26" w14:textId="77777777" w:rsidR="002D7196" w:rsidRPr="002D7196" w:rsidRDefault="002D7196" w:rsidP="002D7196">
            <w:r w:rsidRPr="002D7196">
              <w:t>34.3% (16.4-52.2%) </w:t>
            </w:r>
          </w:p>
        </w:tc>
      </w:tr>
      <w:tr w:rsidR="002D7196" w:rsidRPr="002D7196" w14:paraId="0B3FB7BB"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6B3DD8D0" w14:textId="77777777" w:rsidR="002D7196" w:rsidRPr="002D7196" w:rsidRDefault="002D7196" w:rsidP="002D7196">
            <w:r w:rsidRPr="002D7196">
              <w:rPr>
                <w:i/>
                <w:iCs/>
              </w:rPr>
              <w:t>Note:</w:t>
            </w:r>
            <w:r w:rsidRPr="002D7196">
              <w:t xml:space="preserve"> Estimates adjusted for RDS sampling bias using Bayesian Model Assisted Inference of Gile &amp; Handcock (2015) (N=980,000, sample seed selection). Credible intervals from posterior distribution.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3EB39AA0" w14:textId="77777777" w:rsidR="002D7196" w:rsidRPr="002D7196" w:rsidRDefault="002D7196" w:rsidP="002D7196">
            <w:r w:rsidRPr="002D7196">
              <w:t> </w:t>
            </w:r>
          </w:p>
        </w:tc>
      </w:tr>
    </w:tbl>
    <w:p/>
    <w:p w14:paraId="2E5FA6B7" w14:textId="77777777" w:rsidR="007811A3" w:rsidRDefault="003B681D" w:rsidP="00E669D5">
      <w:pPr>
        <w:spacing w:line="480" w:lineRule="auto"/>
        <w:rPr>
          <w:rFonts w:ascii="var(--bs-body-font-family)" w:eastAsia="Times New Roman" w:hAnsi="var(--bs-body-font-family)"/>
          <w:noProof/>
          <w:lang w:val="en"/>
        </w:rPr>
      </w:pPr>
      <w:r>
        <w:rPr>
          <w:rFonts w:ascii="var(--bs-body-font-family)" w:eastAsia="Times New Roman" w:hAnsi="var(--bs-body-font-family)"/>
          <w:lang w:val="en"/>
        </w:rPr>
        <w:fldChar w:fldCharType="begin"/>
      </w:r>
      <w:r w:rsidR="00C15A01">
        <w:rPr>
          <w:rFonts w:ascii="var(--bs-body-font-family)" w:eastAsia="Times New Roman" w:hAnsi="var(--bs-body-font-family)"/>
          <w:lang w:val="en"/>
        </w:rPr>
        <w:instrText xml:space="preserve"> INCLUDEPICTURE "C:\\Users\\sm38679\\Documents\\GitHub\\DWeMSinUK\\paper\\IJOPM_paperDraft_202051012c_files\\figure-html\\fig-ma-binary-forest-1.png" \* MERGEFORMAT \d \x \y </w:instrText>
      </w:r>
      <w:r>
        <w:rPr>
          <w:rFonts w:ascii="var(--bs-body-font-family)" w:eastAsia="Times New Roman" w:hAnsi="var(--bs-body-font-family)"/>
          <w:lang w:val="en"/>
        </w:rPr>
        <w:fldChar w:fldCharType="separate"/>
      </w:r>
    </w:p>
    <w:p w14:paraId="2C63F2C1" w14:textId="06252743" w:rsidR="00812970" w:rsidRDefault="007811A3" w:rsidP="00E669D5">
      <w:pPr>
        <w:spacing w:line="480" w:lineRule="auto"/>
        <w:rPr>
          <w:rFonts w:ascii="var(--bs-body-font-family)" w:eastAsia="Times New Roman" w:hAnsi="var(--bs-body-font-family)"/>
          <w:noProof/>
          <w:lang w:val="en"/>
        </w:rPr>
      </w:pPr>
      <w:r>
        <w:rPr>
          <w:rFonts w:ascii="var(--bs-body-font-family)" w:eastAsia="Times New Roman" w:hAnsi="var(--bs-body-font-family)"/>
          <w:noProof/>
          <w:lang w:val="en"/>
        </w:rPr>
      </w:r>
      <w:r>
        <w:rPr>
          <w:i/>
          <w:color w:val="999999"/>
          <w:sz w:val="18"/>
        </w:rPr>
        <w:t>[Figure 4 inserted below]</w:t>
      </w:r>
    </w:p>
    <w:p>
      <w:pPr>
        <w:jc w:val="center"/>
      </w:pPr>
      <w:r>
        <w:drawing>
          <wp:inline xmlns:a="http://schemas.openxmlformats.org/drawingml/2006/main" xmlns:pic="http://schemas.openxmlformats.org/drawingml/2006/picture">
            <wp:extent cx="5486400" cy="3429000"/>
            <wp:docPr id="10" name="Picture 10"/>
            <wp:cNvGraphicFramePr>
              <a:graphicFrameLocks noChangeAspect="1"/>
            </wp:cNvGraphicFramePr>
            <a:graphic>
              <a:graphicData uri="http://schemas.openxmlformats.org/drawingml/2006/picture">
                <pic:pic>
                  <pic:nvPicPr>
                    <pic:cNvPr id="0" name="main_fig4_rds_forest_plot.png"/>
                    <pic:cNvPicPr/>
                  </pic:nvPicPr>
                  <pic:blipFill>
                    <a:blip r:embed="rId20"/>
                    <a:stretch>
                      <a:fillRect/>
                    </a:stretch>
                  </pic:blipFill>
                  <pic:spPr>
                    <a:xfrm>
                      <a:off x="0" y="0"/>
                      <a:ext cx="5486400" cy="3429000"/>
                    </a:xfrm>
                    <a:prstGeom prst="rect"/>
                  </pic:spPr>
                </pic:pic>
              </a:graphicData>
            </a:graphic>
          </wp:inline>
        </w:drawing>
      </w:r>
    </w:p>
    <w:p>
      <w:pPr>
        <w:jc w:val="center"/>
      </w:pPr>
      <w:r>
        <w:rPr>
          <w:i/>
          <w:sz w:val="20"/>
        </w:rPr>
        <w:t>Figure 4. RDS Prevalence Estimates by Method (RDS-I vs RDS-SS). Point estimates and per-method bootstrap 95% confidence intervals for the five binary exploitation indicators at N=980,000 domestic workers. RDS-I (Salganik-Heckathorn) shown in red; RDS-SS (Gile's Successive Sampling) shown in blue. Source: Authors' own work.</w:t>
      </w:r>
    </w:p>
    <w:p w14:paraId="1D90C9DC" w14:textId="6123904E" w:rsidR="00AA7A35" w:rsidRDefault="003B681D" w:rsidP="00E669D5">
      <w:pPr>
        <w:spacing w:line="480" w:lineRule="auto"/>
        <w:rPr>
          <w:rFonts w:ascii="var(--bs-body-font-family)" w:eastAsia="Times New Roman" w:hAnsi="var(--bs-body-font-family)"/>
          <w:lang w:val="en"/>
        </w:rPr>
      </w:pPr>
      <w:r>
        <w:rPr>
          <w:rFonts w:ascii="var(--bs-body-font-family)" w:eastAsia="Times New Roman" w:hAnsi="var(--bs-body-font-family)"/>
          <w:lang w:val="en"/>
        </w:rPr>
        <w:fldChar w:fldCharType="end"/>
      </w:r>
    </w:p>
    <w:p w14:paraId="53B7EFC5" w14:textId="7D732BB6" w:rsidR="00AA7A35" w:rsidRPr="006C4698" w:rsidRDefault="00ED6819" w:rsidP="00E669D5">
      <w:pPr>
        <w:spacing w:line="480" w:lineRule="auto"/>
        <w:divId w:val="1975518704"/>
        <w:rPr>
          <w:rFonts w:eastAsia="Times New Roman"/>
          <w:u w:val="single"/>
          <w:lang w:val="en"/>
        </w:rPr>
      </w:pPr>
      <w:r>
        <w:rPr>
          <w:rFonts w:eastAsia="Times New Roman"/>
          <w:lang w:val="en"/>
        </w:rPr>
        <w:t>4</w:t>
      </w:r>
      <w:r w:rsidR="007E6C65" w:rsidRPr="007E6C65">
        <w:rPr>
          <w:rFonts w:eastAsia="Times New Roman"/>
          <w:lang w:val="en"/>
        </w:rPr>
        <w:t>.5</w:t>
      </w:r>
      <w:r w:rsidR="007E6C65" w:rsidRPr="007E6C65">
        <w:rPr>
          <w:rFonts w:eastAsia="Times New Roman"/>
          <w:lang w:val="en"/>
        </w:rPr>
        <w:tab/>
      </w:r>
      <w:r w:rsidR="007E6C65" w:rsidRPr="006C4698">
        <w:rPr>
          <w:rFonts w:eastAsia="Times New Roman"/>
          <w:u w:val="single"/>
          <w:lang w:val="en"/>
        </w:rPr>
        <w:t>Frequentist RDS Estimates</w:t>
      </w:r>
    </w:p>
    <w:p w14:paraId="0BF0DD26" w14:textId="2284E2C6" w:rsidR="00CD5FCF" w:rsidRDefault="00CD5FCF" w:rsidP="5002703E">
      <w:pPr>
        <w:pStyle w:val="NormalWeb"/>
        <w:spacing w:line="480" w:lineRule="auto"/>
        <w:divId w:val="1975518704"/>
        <w:rPr>
          <w:rFonts w:ascii="var(--bs-body-font-family)" w:hAnsi="var(--bs-body-font-family)" w:hint="eastAsia"/>
          <w:lang w:val="en-US"/>
        </w:rPr>
      </w:pPr>
    </w:p>
    <w:p w14:paraId="317CE557" w14:textId="2798BDD5" w:rsidR="00811BB7" w:rsidRDefault="00811BB7"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r>
      <w:r>
        <w:rPr>
          <w:i/>
          <w:color w:val="999999"/>
          <w:sz w:val="18"/>
        </w:rPr>
        <w:t>[Table 3 inserted below]</w:t>
      </w:r>
    </w:p>
    <w:p>
      <w:r>
        <w:rPr>
          <w:b/>
        </w:rPr>
        <w:t xml:space="preserve">Table 3 RDS Estimates of Binary Exploitation Indicators: Comparison of RDS-I and RDS-SS estimators with neighbourhood bootstrap confidence intervals (N=980,000). Source: Authors’ Own Work</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6970"/>
        <w:gridCol w:w="1025"/>
        <w:gridCol w:w="1025"/>
      </w:tblGrid>
      <w:tr w:rsidR="001F5635" w14:paraId="128CE97B" w14:textId="77777777" w:rsidTr="0B366418">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6970DBF5" w14:textId="77777777" w:rsidR="001F5635" w:rsidRDefault="27D9326A" w:rsidP="3F6B0310">
            <w:pPr>
              <w:rPr>
                <w:rFonts w:asciiTheme="majorHAnsi" w:eastAsiaTheme="majorEastAsia" w:hAnsiTheme="majorHAnsi" w:cstheme="majorBidi"/>
                <w:b/>
                <w:bCs/>
              </w:rPr>
            </w:pPr>
            <w:r w:rsidRPr="3F6B0310">
              <w:rPr>
                <w:rFonts w:asciiTheme="majorHAnsi" w:eastAsiaTheme="majorEastAsia" w:hAnsiTheme="majorHAnsi" w:cstheme="majorBidi"/>
                <w:b/>
                <w:bCs/>
              </w:rPr>
              <w:t>Exploitation Indicator</w:t>
            </w:r>
          </w:p>
        </w:tc>
        <w:tc>
          <w:tcPr>
            <w:tcW w:w="0" w:type="auto"/>
            <w:tcBorders>
              <w:top w:val="single" w:sz="2" w:space="0" w:color="auto"/>
              <w:left w:val="single" w:sz="2" w:space="0" w:color="auto"/>
              <w:bottom w:val="single" w:sz="2" w:space="0" w:color="auto"/>
              <w:right w:val="single" w:sz="2" w:space="0" w:color="auto"/>
            </w:tcBorders>
            <w:vAlign w:val="center"/>
            <w:hideMark/>
          </w:tcPr>
          <w:p w14:paraId="29B33307" w14:textId="77777777" w:rsidR="001F5635" w:rsidRDefault="27D9326A" w:rsidP="3F6B0310">
            <w:pPr>
              <w:jc w:val="right"/>
              <w:rPr>
                <w:rFonts w:asciiTheme="majorHAnsi" w:eastAsiaTheme="majorEastAsia" w:hAnsiTheme="majorHAnsi" w:cstheme="majorBidi"/>
                <w:b/>
                <w:bCs/>
              </w:rPr>
            </w:pPr>
            <w:r w:rsidRPr="3F6B0310">
              <w:rPr>
                <w:rFonts w:asciiTheme="majorHAnsi" w:eastAsiaTheme="majorEastAsia" w:hAnsiTheme="majorHAnsi" w:cstheme="majorBidi"/>
                <w:b/>
                <w:bCs/>
              </w:rPr>
              <w:t>RDS-I</w:t>
            </w:r>
          </w:p>
        </w:tc>
        <w:tc>
          <w:tcPr>
            <w:tcW w:w="0" w:type="auto"/>
            <w:tcBorders>
              <w:top w:val="single" w:sz="2" w:space="0" w:color="auto"/>
              <w:left w:val="single" w:sz="2" w:space="0" w:color="auto"/>
              <w:bottom w:val="single" w:sz="2" w:space="0" w:color="auto"/>
              <w:right w:val="single" w:sz="2" w:space="0" w:color="auto"/>
            </w:tcBorders>
            <w:vAlign w:val="center"/>
            <w:hideMark/>
          </w:tcPr>
          <w:p w14:paraId="5AB95208" w14:textId="77777777" w:rsidR="001F5635" w:rsidRDefault="27D9326A" w:rsidP="3F6B0310">
            <w:pPr>
              <w:jc w:val="right"/>
              <w:rPr>
                <w:rFonts w:asciiTheme="majorHAnsi" w:eastAsiaTheme="majorEastAsia" w:hAnsiTheme="majorHAnsi" w:cstheme="majorBidi"/>
                <w:b/>
                <w:bCs/>
              </w:rPr>
            </w:pPr>
            <w:r w:rsidRPr="3F6B0310">
              <w:rPr>
                <w:rFonts w:asciiTheme="majorHAnsi" w:eastAsiaTheme="majorEastAsia" w:hAnsiTheme="majorHAnsi" w:cstheme="majorBidi"/>
                <w:b/>
                <w:bCs/>
              </w:rPr>
              <w:t>RDS-SS</w:t>
            </w:r>
          </w:p>
        </w:tc>
      </w:tr>
      <w:tr w:rsidR="001F5635" w14:paraId="0828CBE2"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42E5CEBA" w14:textId="77777777" w:rsidR="001F5635" w:rsidRDefault="27D9326A" w:rsidP="3F6B0310">
            <w:pPr>
              <w:rPr>
                <w:rFonts w:asciiTheme="minorHAnsi" w:hAnsiTheme="minorHAnsi" w:cstheme="minorBidi"/>
              </w:rPr>
            </w:pPr>
            <w:r w:rsidRPr="3F6B0310">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05389482" w14:textId="77777777" w:rsidR="001F5635" w:rsidRDefault="27D9326A" w:rsidP="3F6B0310">
            <w:pPr>
              <w:jc w:val="right"/>
              <w:rPr>
                <w:rFonts w:asciiTheme="minorHAnsi" w:hAnsiTheme="minorHAnsi" w:cstheme="minorBidi"/>
              </w:rPr>
            </w:pPr>
            <w:r w:rsidRPr="3F6B0310">
              <w:rPr>
                <w:rFonts w:asciiTheme="minorHAnsi" w:hAnsiTheme="minorHAnsi" w:cstheme="minorBidi"/>
              </w:rPr>
              <w:t>49.4% (25.3–56.3)</w:t>
            </w:r>
          </w:p>
        </w:tc>
        <w:tc>
          <w:tcPr>
            <w:tcW w:w="0" w:type="auto"/>
            <w:tcBorders>
              <w:top w:val="single" w:sz="2" w:space="0" w:color="auto"/>
              <w:left w:val="single" w:sz="2" w:space="0" w:color="auto"/>
              <w:bottom w:val="single" w:sz="2" w:space="0" w:color="auto"/>
              <w:right w:val="single" w:sz="2" w:space="0" w:color="auto"/>
            </w:tcBorders>
            <w:vAlign w:val="center"/>
            <w:hideMark/>
          </w:tcPr>
          <w:p w14:paraId="66A5F805" w14:textId="77777777" w:rsidR="001F5635" w:rsidRDefault="27D9326A" w:rsidP="3F6B0310">
            <w:pPr>
              <w:jc w:val="right"/>
              <w:rPr>
                <w:rFonts w:asciiTheme="minorHAnsi" w:hAnsiTheme="minorHAnsi" w:cstheme="minorBidi"/>
              </w:rPr>
            </w:pPr>
            <w:r w:rsidRPr="3F6B0310">
              <w:rPr>
                <w:rFonts w:asciiTheme="minorHAnsi" w:hAnsiTheme="minorHAnsi" w:cstheme="minorBidi"/>
              </w:rPr>
              <w:t>34.2% (25.2–56.0)</w:t>
            </w:r>
          </w:p>
        </w:tc>
      </w:tr>
      <w:tr w:rsidR="001F5635" w14:paraId="01EE6402"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20225E71" w14:textId="77777777" w:rsidR="001F5635" w:rsidRDefault="27D9326A" w:rsidP="3F6B0310">
            <w:pPr>
              <w:rPr>
                <w:rFonts w:asciiTheme="minorHAnsi" w:hAnsiTheme="minorHAnsi" w:cstheme="minorBidi"/>
              </w:rPr>
            </w:pPr>
            <w:r w:rsidRPr="3F6B0310">
              <w:rPr>
                <w:rFonts w:asciiTheme="minorHAnsi" w:hAnsiTheme="minorHAnsi" w:cstheme="minorBidi"/>
              </w:rPr>
              <w:t>Excessive working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618DD783" w14:textId="77777777" w:rsidR="001F5635" w:rsidRDefault="27D9326A" w:rsidP="3F6B0310">
            <w:pPr>
              <w:jc w:val="right"/>
              <w:rPr>
                <w:rFonts w:asciiTheme="minorHAnsi" w:hAnsiTheme="minorHAnsi" w:cstheme="minorBidi"/>
              </w:rPr>
            </w:pPr>
            <w:r w:rsidRPr="3F6B0310">
              <w:rPr>
                <w:rFonts w:asciiTheme="minorHAnsi" w:hAnsiTheme="minorHAnsi" w:cstheme="minorBidi"/>
              </w:rPr>
              <w:t>92.8% (71.4–92.9)</w:t>
            </w:r>
          </w:p>
        </w:tc>
        <w:tc>
          <w:tcPr>
            <w:tcW w:w="0" w:type="auto"/>
            <w:tcBorders>
              <w:top w:val="single" w:sz="2" w:space="0" w:color="auto"/>
              <w:left w:val="single" w:sz="2" w:space="0" w:color="auto"/>
              <w:bottom w:val="single" w:sz="2" w:space="0" w:color="auto"/>
              <w:right w:val="single" w:sz="2" w:space="0" w:color="auto"/>
            </w:tcBorders>
            <w:vAlign w:val="center"/>
            <w:hideMark/>
          </w:tcPr>
          <w:p w14:paraId="19919ADA" w14:textId="77777777" w:rsidR="001F5635" w:rsidRDefault="27D9326A" w:rsidP="3F6B0310">
            <w:pPr>
              <w:jc w:val="right"/>
              <w:rPr>
                <w:rFonts w:asciiTheme="minorHAnsi" w:hAnsiTheme="minorHAnsi" w:cstheme="minorBidi"/>
              </w:rPr>
            </w:pPr>
            <w:r w:rsidRPr="3F6B0310">
              <w:rPr>
                <w:rFonts w:asciiTheme="minorHAnsi" w:hAnsiTheme="minorHAnsi" w:cstheme="minorBidi"/>
              </w:rPr>
              <w:t>83.7% (71.5–93.0)</w:t>
            </w:r>
          </w:p>
        </w:tc>
      </w:tr>
      <w:tr w:rsidR="001F5635" w14:paraId="5364E4B1"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317F46CB" w14:textId="77777777" w:rsidR="001F5635" w:rsidRDefault="27D9326A" w:rsidP="3F6B0310">
            <w:pPr>
              <w:rPr>
                <w:rFonts w:asciiTheme="minorHAnsi" w:hAnsiTheme="minorHAnsi" w:cstheme="minorBidi"/>
              </w:rPr>
            </w:pPr>
            <w:r w:rsidRPr="3F6B0310">
              <w:rPr>
                <w:rFonts w:asciiTheme="minorHAnsi" w:hAnsiTheme="minorHAnsi" w:cstheme="minorBidi"/>
              </w:rPr>
              <w:t>Limited 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7ACB97B6" w14:textId="77777777" w:rsidR="001F5635" w:rsidRDefault="27D9326A" w:rsidP="3F6B0310">
            <w:pPr>
              <w:jc w:val="right"/>
              <w:rPr>
                <w:rFonts w:asciiTheme="minorHAnsi" w:hAnsiTheme="minorHAnsi" w:cstheme="minorBidi"/>
              </w:rPr>
            </w:pPr>
            <w:r w:rsidRPr="3F6B0310">
              <w:rPr>
                <w:rFonts w:asciiTheme="minorHAnsi" w:hAnsiTheme="minorHAnsi" w:cstheme="minorBidi"/>
              </w:rPr>
              <w:t>57.7% (55.1–80.3)</w:t>
            </w:r>
          </w:p>
        </w:tc>
        <w:tc>
          <w:tcPr>
            <w:tcW w:w="0" w:type="auto"/>
            <w:tcBorders>
              <w:top w:val="single" w:sz="2" w:space="0" w:color="auto"/>
              <w:left w:val="single" w:sz="2" w:space="0" w:color="auto"/>
              <w:bottom w:val="single" w:sz="2" w:space="0" w:color="auto"/>
              <w:right w:val="single" w:sz="2" w:space="0" w:color="auto"/>
            </w:tcBorders>
            <w:vAlign w:val="center"/>
            <w:hideMark/>
          </w:tcPr>
          <w:p w14:paraId="6F881A46" w14:textId="77777777" w:rsidR="001F5635" w:rsidRDefault="27D9326A" w:rsidP="3F6B0310">
            <w:pPr>
              <w:jc w:val="right"/>
              <w:rPr>
                <w:rFonts w:asciiTheme="minorHAnsi" w:hAnsiTheme="minorHAnsi" w:cstheme="minorBidi"/>
              </w:rPr>
            </w:pPr>
            <w:r w:rsidRPr="3F6B0310">
              <w:rPr>
                <w:rFonts w:asciiTheme="minorHAnsi" w:hAnsiTheme="minorHAnsi" w:cstheme="minorBidi"/>
              </w:rPr>
              <w:t>59.4% (54.7–80.2)</w:t>
            </w:r>
          </w:p>
        </w:tc>
      </w:tr>
      <w:tr w:rsidR="001F5635" w14:paraId="02F79C4A"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60A63E7A" w14:textId="77777777" w:rsidR="001F5635" w:rsidRDefault="27D9326A" w:rsidP="3F6B0310">
            <w:pPr>
              <w:rPr>
                <w:rFonts w:asciiTheme="minorHAnsi" w:hAnsiTheme="minorHAnsi" w:cstheme="minorBidi"/>
              </w:rPr>
            </w:pPr>
            <w:r w:rsidRPr="3F6B0310">
              <w:rPr>
                <w:rFonts w:asciiTheme="minorHAnsi" w:hAnsiTheme="minorHAnsi" w:cstheme="minorBidi"/>
              </w:rPr>
              <w:t>Pay-related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64B7C8E7" w14:textId="77777777" w:rsidR="001F5635" w:rsidRDefault="27D9326A" w:rsidP="3F6B0310">
            <w:pPr>
              <w:jc w:val="right"/>
              <w:rPr>
                <w:rFonts w:asciiTheme="minorHAnsi" w:hAnsiTheme="minorHAnsi" w:cstheme="minorBidi"/>
              </w:rPr>
            </w:pPr>
            <w:r w:rsidRPr="3F6B0310">
              <w:rPr>
                <w:rFonts w:asciiTheme="minorHAnsi" w:hAnsiTheme="minorHAnsi" w:cstheme="minorBidi"/>
              </w:rPr>
              <w:t>59.3% (34.2–63.5)</w:t>
            </w:r>
          </w:p>
        </w:tc>
        <w:tc>
          <w:tcPr>
            <w:tcW w:w="0" w:type="auto"/>
            <w:tcBorders>
              <w:top w:val="single" w:sz="2" w:space="0" w:color="auto"/>
              <w:left w:val="single" w:sz="2" w:space="0" w:color="auto"/>
              <w:bottom w:val="single" w:sz="2" w:space="0" w:color="auto"/>
              <w:right w:val="single" w:sz="2" w:space="0" w:color="auto"/>
            </w:tcBorders>
            <w:vAlign w:val="center"/>
            <w:hideMark/>
          </w:tcPr>
          <w:p w14:paraId="79A3260C" w14:textId="77777777" w:rsidR="001F5635" w:rsidRDefault="27D9326A" w:rsidP="3F6B0310">
            <w:pPr>
              <w:jc w:val="right"/>
              <w:rPr>
                <w:rFonts w:asciiTheme="minorHAnsi" w:hAnsiTheme="minorHAnsi" w:cstheme="minorBidi"/>
              </w:rPr>
            </w:pPr>
            <w:r w:rsidRPr="3F6B0310">
              <w:rPr>
                <w:rFonts w:asciiTheme="minorHAnsi" w:hAnsiTheme="minorHAnsi" w:cstheme="minorBidi"/>
              </w:rPr>
              <w:t>49.7% (34.8–63.4)</w:t>
            </w:r>
          </w:p>
        </w:tc>
      </w:tr>
      <w:tr w:rsidR="001F5635" w14:paraId="682AC052"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70337528" w14:textId="77777777" w:rsidR="001F5635" w:rsidRDefault="27D9326A" w:rsidP="3F6B0310">
            <w:pPr>
              <w:rPr>
                <w:rFonts w:asciiTheme="minorHAnsi" w:hAnsiTheme="minorHAnsi" w:cstheme="minorBidi"/>
              </w:rPr>
            </w:pPr>
            <w:r w:rsidRPr="3F6B0310">
              <w:rPr>
                <w:rFonts w:asciiTheme="minorHAnsi" w:hAnsiTheme="minorHAnsi" w:cstheme="minorBidi"/>
              </w:rPr>
              <w:t>Threats and 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01227B2B" w14:textId="77777777" w:rsidR="001F5635" w:rsidRDefault="27D9326A" w:rsidP="3F6B0310">
            <w:pPr>
              <w:jc w:val="right"/>
              <w:rPr>
                <w:rFonts w:asciiTheme="minorHAnsi" w:hAnsiTheme="minorHAnsi" w:cstheme="minorBidi"/>
              </w:rPr>
            </w:pPr>
            <w:r w:rsidRPr="3F6B0310">
              <w:rPr>
                <w:rFonts w:asciiTheme="minorHAnsi" w:hAnsiTheme="minorHAnsi" w:cstheme="minorBidi"/>
              </w:rPr>
              <w:t>65.2% (40.5–72.1)</w:t>
            </w:r>
          </w:p>
        </w:tc>
        <w:tc>
          <w:tcPr>
            <w:tcW w:w="0" w:type="auto"/>
            <w:tcBorders>
              <w:top w:val="single" w:sz="2" w:space="0" w:color="auto"/>
              <w:left w:val="single" w:sz="2" w:space="0" w:color="auto"/>
              <w:bottom w:val="single" w:sz="2" w:space="0" w:color="auto"/>
              <w:right w:val="single" w:sz="2" w:space="0" w:color="auto"/>
            </w:tcBorders>
            <w:vAlign w:val="center"/>
            <w:hideMark/>
          </w:tcPr>
          <w:p w14:paraId="22DBDFF0" w14:textId="77777777" w:rsidR="001F5635" w:rsidRDefault="27D9326A" w:rsidP="3F6B0310">
            <w:pPr>
              <w:jc w:val="right"/>
              <w:rPr>
                <w:rFonts w:asciiTheme="minorHAnsi" w:hAnsiTheme="minorHAnsi" w:cstheme="minorBidi"/>
              </w:rPr>
            </w:pPr>
            <w:r w:rsidRPr="3F6B0310">
              <w:rPr>
                <w:rFonts w:asciiTheme="minorHAnsi" w:hAnsiTheme="minorHAnsi" w:cstheme="minorBidi"/>
              </w:rPr>
              <w:t>57.2% (40.1–72.3)</w:t>
            </w:r>
          </w:p>
        </w:tc>
      </w:tr>
      <w:tr w:rsidR="001F5635" w14:paraId="35224370" w14:textId="77777777" w:rsidTr="0B366418">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4B20EFBB" w14:textId="77777777" w:rsidR="001F5635" w:rsidRDefault="27D9326A" w:rsidP="3F6B0310">
            <w:pPr>
              <w:rPr>
                <w:rFonts w:asciiTheme="minorHAnsi" w:hAnsiTheme="minorHAnsi" w:cstheme="minorBidi"/>
              </w:rPr>
            </w:pPr>
            <w:r w:rsidRPr="3F6B0310">
              <w:rPr>
                <w:rFonts w:asciiTheme="minorHAnsi" w:hAnsiTheme="minorHAnsi" w:cstheme="minorBidi"/>
                <w:i/>
                <w:iCs/>
              </w:rPr>
              <w:t>Note:</w:t>
            </w:r>
            <w:r w:rsidRPr="3F6B0310">
              <w:rPr>
                <w:rFonts w:asciiTheme="minorHAnsi" w:hAnsiTheme="minorHAnsi" w:cstheme="minorBidi"/>
              </w:rPr>
              <w:t xml:space="preserve"> RDS-I: Salganik-Heckathorn estimator. RDS-SS: Gile's Successive Sampling estimator. Confidence intervals from neighbourhood bootstrap (n=1000). Population size: 980,000 domestic workers.</w:t>
            </w:r>
          </w:p>
        </w:tc>
        <w:tc>
          <w:tcPr>
            <w:tcW w:w="0" w:type="auto"/>
            <w:tcBorders>
              <w:top w:val="single" w:sz="2" w:space="0" w:color="auto"/>
              <w:left w:val="single" w:sz="2" w:space="0" w:color="auto"/>
              <w:bottom w:val="single" w:sz="2" w:space="0" w:color="auto"/>
              <w:right w:val="single" w:sz="2" w:space="0" w:color="auto"/>
            </w:tcBorders>
            <w:vAlign w:val="center"/>
            <w:hideMark/>
          </w:tcPr>
          <w:p w14:paraId="4999A450" w14:textId="77777777" w:rsidR="001F5635" w:rsidRDefault="001F5635" w:rsidP="3F6B0310">
            <w:pPr>
              <w:rPr>
                <w:rFonts w:asciiTheme="minorHAnsi" w:hAnsiTheme="minorHAnsi" w:cstheme="minorBidi"/>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26416090" w14:textId="77777777" w:rsidR="001F5635" w:rsidRDefault="001F5635" w:rsidP="3F6B0310">
            <w:pPr>
              <w:jc w:val="right"/>
              <w:rPr>
                <w:rFonts w:asciiTheme="minorHAnsi" w:hAnsiTheme="minorHAnsi" w:cstheme="minorBidi"/>
                <w:sz w:val="20"/>
                <w:szCs w:val="20"/>
              </w:rPr>
            </w:pPr>
          </w:p>
        </w:tc>
      </w:tr>
    </w:tbl>
    <w:p/>
    <w:p w14:paraId="2A18F7FE" w14:textId="03E9CD42" w:rsidR="004E568D" w:rsidRDefault="004E568D" w:rsidP="00E669D5">
      <w:pPr>
        <w:spacing w:line="480" w:lineRule="auto"/>
        <w:divId w:val="1975518704"/>
        <w:rPr>
          <w:rFonts w:ascii="var(--bs-body-font-family)" w:eastAsia="Times New Roman" w:hAnsi="var(--bs-body-font-family)"/>
          <w:lang w:val="en"/>
        </w:rPr>
      </w:pPr>
      <w:r>
        <w:rPr>
          <w:rFonts w:ascii="var(--bs-body-font-family)" w:eastAsia="Times New Roman" w:hAnsi="var(--bs-body-font-family)"/>
          <w:noProof/>
          <w:lang w:val="en"/>
        </w:rPr>
      </w:r>
      <w:r w:rsidR="00ED6819">
        <w:rPr>
          <w:rFonts w:ascii="var(--bs-body-font-family)" w:eastAsia="Times New Roman" w:hAnsi="var(--bs-body-font-family)"/>
          <w:noProof/>
          <w:lang w:val="en"/>
        </w:rPr>
      </w:r>
      <w:r>
        <w:rPr>
          <w:rFonts w:ascii="var(--bs-body-font-family)" w:eastAsia="Times New Roman" w:hAnsi="var(--bs-body-font-family)"/>
          <w:noProof/>
          <w:lang w:val="en"/>
        </w:rPr>
      </w:r>
      <w:r>
        <w:rPr>
          <w:rFonts w:ascii="var(--bs-body-font-family)" w:eastAsia="Times New Roman" w:hAnsi="var(--bs-body-font-family)"/>
          <w:lang w:val="en"/>
        </w:rPr>
      </w:r>
      <w:r>
        <w:rPr>
          <w:i/>
          <w:color w:val="999999"/>
          <w:sz w:val="18"/>
        </w:rPr>
        <w:t>[Figure 5 inserted below]</w:t>
      </w:r>
    </w:p>
    <w:p>
      <w:pPr>
        <w:jc w:val="center"/>
      </w:pPr>
      <w:r>
        <w:drawing>
          <wp:inline xmlns:a="http://schemas.openxmlformats.org/drawingml/2006/main" xmlns:pic="http://schemas.openxmlformats.org/drawingml/2006/picture">
            <wp:extent cx="5486400" cy="3429000"/>
            <wp:docPr id="11" name="Picture 11"/>
            <wp:cNvGraphicFramePr>
              <a:graphicFrameLocks noChangeAspect="1"/>
            </wp:cNvGraphicFramePr>
            <a:graphic>
              <a:graphicData uri="http://schemas.openxmlformats.org/drawingml/2006/picture">
                <pic:pic>
                  <pic:nvPicPr>
                    <pic:cNvPr id="0" name="main_fig5_nsum_forest_plot.png"/>
                    <pic:cNvPicPr/>
                  </pic:nvPicPr>
                  <pic:blipFill>
                    <a:blip r:embed="rId21"/>
                    <a:stretch>
                      <a:fillRect/>
                    </a:stretch>
                  </pic:blipFill>
                  <pic:spPr>
                    <a:xfrm>
                      <a:off x="0" y="0"/>
                      <a:ext cx="5486400" cy="3429000"/>
                    </a:xfrm>
                    <a:prstGeom prst="rect"/>
                  </pic:spPr>
                </pic:pic>
              </a:graphicData>
            </a:graphic>
          </wp:inline>
        </w:drawing>
      </w:r>
    </w:p>
    <w:p>
      <w:pPr>
        <w:jc w:val="center"/>
      </w:pPr>
      <w:r>
        <w:rPr>
          <w:i/>
          <w:sz w:val="20"/>
        </w:rPr>
        <w:t>Figure 5. NSUM Prevalence Estimates. Modified Basic Scale-Up (MBSU, Moderate adjustment) estimator with neighbourhood-bootstrap 95% confidence intervals for the five binary exploitation indicators at N=980,000 domestic workers. Source: Authors' own work.</w:t>
      </w:r>
    </w:p>
    <w:p w14:paraId="2A475308" w14:textId="77777777" w:rsidR="004E568D" w:rsidRDefault="004E568D" w:rsidP="00E669D5">
      <w:pPr>
        <w:spacing w:line="480" w:lineRule="auto"/>
        <w:divId w:val="1975518704"/>
        <w:rPr>
          <w:rFonts w:eastAsia="Times New Roman"/>
          <w:lang w:val="en"/>
        </w:rPr>
      </w:pPr>
    </w:p>
    <w:p w14:paraId="18082ACF" w14:textId="6E3DA898" w:rsidR="00AA7A35" w:rsidRPr="006C4698" w:rsidRDefault="00ED6819" w:rsidP="00E669D5">
      <w:pPr>
        <w:spacing w:line="480" w:lineRule="auto"/>
        <w:divId w:val="1975518704"/>
        <w:rPr>
          <w:rFonts w:eastAsia="Times New Roman"/>
          <w:u w:val="single"/>
          <w:lang w:val="en"/>
        </w:rPr>
      </w:pPr>
      <w:r>
        <w:rPr>
          <w:rFonts w:eastAsia="Times New Roman"/>
          <w:lang w:val="en"/>
        </w:rPr>
        <w:t>4</w:t>
      </w:r>
      <w:r w:rsidR="007E6C65" w:rsidRPr="007E6C65">
        <w:rPr>
          <w:rFonts w:eastAsia="Times New Roman"/>
          <w:lang w:val="en"/>
        </w:rPr>
        <w:t>.6</w:t>
      </w:r>
      <w:r w:rsidR="007E6C65" w:rsidRPr="007E6C65">
        <w:rPr>
          <w:rFonts w:eastAsia="Times New Roman"/>
          <w:lang w:val="en"/>
        </w:rPr>
        <w:tab/>
      </w:r>
      <w:r w:rsidR="007E6C65" w:rsidRPr="006C4698">
        <w:rPr>
          <w:rFonts w:eastAsia="Times New Roman"/>
          <w:u w:val="single"/>
          <w:lang w:val="en"/>
        </w:rPr>
        <w:t>Network Scale-Up Method (NSUM) Estimates</w:t>
      </w:r>
    </w:p>
    <w:p w14:paraId="0C5F0984" w14:textId="0EB02AAF"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 xml:space="preserve">Using the Modified Basic Scale-Up (MBSU) estimator </w:t>
      </w:r>
      <w:r w:rsidR="007D24AD">
        <w:rPr>
          <w:rFonts w:ascii="var(--bs-body-font-family)" w:hAnsi="var(--bs-body-font-family)" w:hint="eastAsia"/>
          <w:lang w:val="en"/>
        </w:rPr>
        <w:fldChar w:fldCharType="begin"/>
      </w:r>
      <w:r w:rsidR="00B459A2">
        <w:rPr>
          <w:rFonts w:ascii="var(--bs-body-font-family)" w:hAnsi="var(--bs-body-font-family)" w:hint="eastAsia"/>
          <w:lang w:val="en"/>
        </w:rPr>
        <w:instrText xml:space="preserve"> ADDIN ZOTERO_ITEM CSL_CITATION {"citationID":"DxUUXNH7","properties":{"formattedCitation":"(Feehan and Salganick, 2016)","plainCitation":"(Feehan and Salganick, 2016)","noteIndex":0},"citationItems":[{"id":17,"uris":["http://zotero.org/users/local/nMxJkNMP/items/3NZ65AM9"],"itemData":{"id":17,"type":"webpage","title":"Generalizing the Network Scale-up Method: A New Estimator for the Size of Hidden Populations - Dennis M. Feehan, Matthew J. Salganik, 2016","URL":"https://journals.sagepub.com/doi/10.1177/0081175016665425","author":[{"family":"Feehan","given":"Dennis M"},{"family":"Salganick","given":"Matthew J"}],"accessed":{"date-parts":[["2024",3,12]]},"issued":{"date-parts":[["2016"]]}}}],"schema":"https://github.com/citation-style-language/schema/raw/master/csl-citation.json"} </w:instrText>
      </w:r>
      <w:r w:rsidR="007D24AD">
        <w:rPr>
          <w:rFonts w:ascii="var(--bs-body-font-family)" w:hAnsi="var(--bs-body-font-family)" w:hint="eastAsia"/>
          <w:lang w:val="en"/>
        </w:rPr>
        <w:fldChar w:fldCharType="separate"/>
      </w:r>
      <w:r w:rsidR="00B459A2" w:rsidRPr="00B459A2">
        <w:rPr>
          <w:rFonts w:ascii="var(--bs-body-font-family)" w:hAnsi="var(--bs-body-font-family)"/>
        </w:rPr>
        <w:t>(Feehan and Salganick, 2016)</w:t>
      </w:r>
      <w:r w:rsidR="007D24AD">
        <w:rPr>
          <w:rFonts w:ascii="var(--bs-body-font-family)" w:hAnsi="var(--bs-body-font-family)" w:hint="eastAsia"/>
          <w:lang w:val="en"/>
        </w:rPr>
        <w:fldChar w:fldCharType="end"/>
      </w:r>
      <w:r>
        <w:rPr>
          <w:rFonts w:ascii="var(--bs-body-font-family)" w:hAnsi="var(--bs-body-font-family)"/>
          <w:lang w:val="en"/>
        </w:rPr>
        <w:t xml:space="preserve"> with Sequential Sampling weights and a UK domestic worker population of 980,000, </w:t>
      </w:r>
      <w:r w:rsidRPr="0043214D">
        <w:rPr>
          <w:rFonts w:ascii="var(--bs-body-font-family)" w:hAnsi="var(--bs-body-font-family)"/>
          <w:lang w:val="en"/>
        </w:rPr>
        <w:t>Table </w:t>
      </w:r>
      <w:r w:rsidR="0043214D">
        <w:rPr>
          <w:rFonts w:ascii="var(--bs-body-font-family)" w:hAnsi="var(--bs-body-font-family)"/>
          <w:lang w:val="en"/>
        </w:rPr>
        <w:t>4</w:t>
      </w:r>
      <w:r>
        <w:rPr>
          <w:rFonts w:ascii="var(--bs-body-font-family)" w:hAnsi="var(--bs-body-font-family)"/>
          <w:lang w:val="en"/>
        </w:rPr>
        <w:t xml:space="preserve"> presents prevalence estimates under three adjustment scenarios: (1) unadjusted baseline (δ=1.0, τ=1.0), (2) moderate adjustments (δ=0.9, τ=0.85), and (3) conservative adjustments (δ=0.8, τ=0.7).</w:t>
      </w:r>
    </w:p>
    <w:p w14:paraId="34FCB6EA"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NSUM estimates show substantial sensitivity to adjustment factor assumptions. Unadjusted estimates range from 0.83% (document withholding) to 2.28% (excessive hours). Conservative adjustments accounting for network degree differences and visibility barriers produce estimates approximately 1.8 times higher—ranging from 1.48% to 4.08%—while moderate adjustments yield intermediate values approximately 1.3 times the baseline. Wide confidence intervals reflect substantial uncertainty inherent in network-based estimation methods, particularly for small hidden populations.</w:t>
      </w:r>
    </w:p>
    <w:p w14:paraId="446D4B2B" w14:textId="73C7C0C1" w:rsidR="00811BB7" w:rsidRDefault="00811BB7" w:rsidP="001840FB">
      <w:pPr>
        <w:spacing w:line="480" w:lineRule="auto"/>
        <w:rPr>
          <w:rFonts w:ascii="var(--bs-body-font-family)" w:eastAsia="Times New Roman" w:hAnsi="var(--bs-body-font-family)"/>
          <w:lang w:val="en"/>
        </w:rPr>
      </w:pPr>
      <w:r>
        <w:rPr>
          <w:rFonts w:ascii="var(--bs-body-font-family)" w:eastAsia="Times New Roman" w:hAnsi="var(--bs-body-font-family)"/>
          <w:lang w:val="en"/>
        </w:rPr>
      </w:r>
      <w:r>
        <w:rPr>
          <w:i/>
          <w:color w:val="999999"/>
          <w:sz w:val="18"/>
        </w:rPr>
        <w:t>[Table 4 inserted below]</w:t>
      </w:r>
    </w:p>
    <w:p>
      <w:r>
        <w:rPr>
          <w:b/>
        </w:rPr>
        <w:t xml:space="preserve">Table 4 NSUM Prevalence Estimates for Labour Exploitation Indicators: Estimates using Modified Basic Scale-Up (MBSU) method with Sequential Sampling weights and population size of 980,000 domestic workers. Adjustment factors: \(\delta\) (δ, degree ratio) controls for network size differences; \(\tau\) (τ, visibility/true positive rate) controls for reporting accuracy and visibility barriers. Bootstrap confidence intervals based on neighbourhood resampling (B=1000). Source: Authors’ Own Work.</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2832"/>
        <w:gridCol w:w="1546"/>
        <w:gridCol w:w="1193"/>
        <w:gridCol w:w="1193"/>
        <w:gridCol w:w="1065"/>
        <w:gridCol w:w="1191"/>
      </w:tblGrid>
      <w:tr w:rsidR="00BF0545" w14:paraId="49813453" w14:textId="77777777" w:rsidTr="0E66DB5B">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3B8E1CD6" w14:textId="77777777" w:rsidR="00BF0545" w:rsidRDefault="4B99046E" w:rsidP="601567A6">
            <w:pPr>
              <w:rPr>
                <w:rFonts w:asciiTheme="majorHAnsi" w:eastAsiaTheme="majorEastAsia" w:hAnsiTheme="majorHAnsi" w:cstheme="majorBidi"/>
                <w:b/>
                <w:bCs/>
              </w:rPr>
            </w:pPr>
            <w:r w:rsidRPr="601567A6">
              <w:rPr>
                <w:rFonts w:asciiTheme="majorHAnsi" w:eastAsiaTheme="majorEastAsia" w:hAnsiTheme="majorHAnsi" w:cstheme="majorBidi"/>
                <w:b/>
                <w:bCs/>
              </w:rPr>
              <w:t>Adjustment Method</w:t>
            </w:r>
          </w:p>
        </w:tc>
        <w:tc>
          <w:tcPr>
            <w:tcW w:w="0" w:type="auto"/>
            <w:tcBorders>
              <w:top w:val="single" w:sz="2" w:space="0" w:color="auto"/>
              <w:left w:val="single" w:sz="2" w:space="0" w:color="auto"/>
              <w:bottom w:val="single" w:sz="2" w:space="0" w:color="auto"/>
              <w:right w:val="single" w:sz="2" w:space="0" w:color="auto"/>
            </w:tcBorders>
            <w:vAlign w:val="center"/>
            <w:hideMark/>
          </w:tcPr>
          <w:p w14:paraId="55F50048" w14:textId="77777777" w:rsidR="00BF0545" w:rsidRDefault="4B99046E" w:rsidP="601567A6">
            <w:pPr>
              <w:rPr>
                <w:rFonts w:asciiTheme="majorHAnsi" w:eastAsiaTheme="majorEastAsia" w:hAnsiTheme="majorHAnsi" w:cstheme="majorBidi"/>
                <w:b/>
                <w:bCs/>
              </w:rPr>
            </w:pPr>
            <w:r w:rsidRPr="601567A6">
              <w:rPr>
                <w:rFonts w:asciiTheme="majorHAnsi" w:eastAsiaTheme="majorEastAsia" w:hAnsiTheme="majorHAnsi" w:cstheme="majorBidi"/>
                <w:b/>
                <w:bCs/>
              </w:rPr>
              <w:t>Outcome</w:t>
            </w:r>
          </w:p>
        </w:tc>
        <w:tc>
          <w:tcPr>
            <w:tcW w:w="0" w:type="auto"/>
            <w:tcBorders>
              <w:top w:val="single" w:sz="2" w:space="0" w:color="auto"/>
              <w:left w:val="single" w:sz="2" w:space="0" w:color="auto"/>
              <w:bottom w:val="single" w:sz="2" w:space="0" w:color="auto"/>
              <w:right w:val="single" w:sz="2" w:space="0" w:color="auto"/>
            </w:tcBorders>
            <w:vAlign w:val="center"/>
            <w:hideMark/>
          </w:tcPr>
          <w:p w14:paraId="3318A006" w14:textId="77777777" w:rsidR="00BF0545" w:rsidRDefault="4B99046E" w:rsidP="601567A6">
            <w:pPr>
              <w:jc w:val="right"/>
              <w:rPr>
                <w:rFonts w:asciiTheme="majorHAnsi" w:eastAsiaTheme="majorEastAsia" w:hAnsiTheme="majorHAnsi" w:cstheme="majorBidi"/>
                <w:b/>
                <w:bCs/>
              </w:rPr>
            </w:pPr>
            <w:r w:rsidRPr="601567A6">
              <w:rPr>
                <w:rFonts w:asciiTheme="majorHAnsi" w:eastAsiaTheme="majorEastAsia" w:hAnsiTheme="majorHAnsi" w:cstheme="majorBidi"/>
                <w:b/>
                <w:bCs/>
              </w:rPr>
              <w:t>Point Estimate</w:t>
            </w:r>
          </w:p>
        </w:tc>
        <w:tc>
          <w:tcPr>
            <w:tcW w:w="0" w:type="auto"/>
            <w:tcBorders>
              <w:top w:val="single" w:sz="2" w:space="0" w:color="auto"/>
              <w:left w:val="single" w:sz="2" w:space="0" w:color="auto"/>
              <w:bottom w:val="single" w:sz="2" w:space="0" w:color="auto"/>
              <w:right w:val="single" w:sz="2" w:space="0" w:color="auto"/>
            </w:tcBorders>
            <w:vAlign w:val="center"/>
            <w:hideMark/>
          </w:tcPr>
          <w:p w14:paraId="52BFE629" w14:textId="77777777" w:rsidR="00BF0545" w:rsidRDefault="4B99046E" w:rsidP="601567A6">
            <w:pPr>
              <w:jc w:val="right"/>
              <w:rPr>
                <w:rFonts w:asciiTheme="majorHAnsi" w:eastAsiaTheme="majorEastAsia" w:hAnsiTheme="majorHAnsi" w:cstheme="majorBidi"/>
                <w:b/>
                <w:bCs/>
              </w:rPr>
            </w:pPr>
            <w:r w:rsidRPr="601567A6">
              <w:rPr>
                <w:rFonts w:asciiTheme="majorHAnsi" w:eastAsiaTheme="majorEastAsia" w:hAnsiTheme="majorHAnsi" w:cstheme="majorBidi"/>
                <w:b/>
                <w:bCs/>
              </w:rPr>
              <w:t>95% CI Lower</w:t>
            </w:r>
          </w:p>
        </w:tc>
        <w:tc>
          <w:tcPr>
            <w:tcW w:w="0" w:type="auto"/>
            <w:tcBorders>
              <w:top w:val="single" w:sz="2" w:space="0" w:color="auto"/>
              <w:left w:val="single" w:sz="2" w:space="0" w:color="auto"/>
              <w:bottom w:val="single" w:sz="2" w:space="0" w:color="auto"/>
              <w:right w:val="single" w:sz="2" w:space="0" w:color="auto"/>
            </w:tcBorders>
            <w:vAlign w:val="center"/>
            <w:hideMark/>
          </w:tcPr>
          <w:p w14:paraId="26EDA6E3" w14:textId="77777777" w:rsidR="00BF0545" w:rsidRDefault="4B99046E" w:rsidP="601567A6">
            <w:pPr>
              <w:jc w:val="right"/>
              <w:rPr>
                <w:rFonts w:asciiTheme="majorHAnsi" w:eastAsiaTheme="majorEastAsia" w:hAnsiTheme="majorHAnsi" w:cstheme="majorBidi"/>
                <w:b/>
                <w:bCs/>
              </w:rPr>
            </w:pPr>
            <w:r w:rsidRPr="601567A6">
              <w:rPr>
                <w:rFonts w:asciiTheme="majorHAnsi" w:eastAsiaTheme="majorEastAsia" w:hAnsiTheme="majorHAnsi" w:cstheme="majorBidi"/>
                <w:b/>
                <w:bCs/>
              </w:rPr>
              <w:t>95% CI Upper</w:t>
            </w:r>
          </w:p>
        </w:tc>
        <w:tc>
          <w:tcPr>
            <w:tcW w:w="0" w:type="auto"/>
            <w:tcBorders>
              <w:top w:val="single" w:sz="2" w:space="0" w:color="auto"/>
              <w:left w:val="single" w:sz="2" w:space="0" w:color="auto"/>
              <w:bottom w:val="single" w:sz="2" w:space="0" w:color="auto"/>
              <w:right w:val="single" w:sz="2" w:space="0" w:color="auto"/>
            </w:tcBorders>
            <w:vAlign w:val="center"/>
            <w:hideMark/>
          </w:tcPr>
          <w:p w14:paraId="06280CD6" w14:textId="77777777" w:rsidR="00BF0545" w:rsidRDefault="4B99046E" w:rsidP="601567A6">
            <w:pPr>
              <w:rPr>
                <w:rFonts w:asciiTheme="majorHAnsi" w:eastAsiaTheme="majorEastAsia" w:hAnsiTheme="majorHAnsi" w:cstheme="majorBidi"/>
                <w:b/>
                <w:bCs/>
              </w:rPr>
            </w:pPr>
            <w:r w:rsidRPr="601567A6">
              <w:rPr>
                <w:rFonts w:asciiTheme="majorHAnsi" w:eastAsiaTheme="majorEastAsia" w:hAnsiTheme="majorHAnsi" w:cstheme="majorBidi"/>
                <w:b/>
                <w:bCs/>
              </w:rPr>
              <w:t>Prevalence (%)</w:t>
            </w:r>
          </w:p>
        </w:tc>
      </w:tr>
      <w:tr w:rsidR="00BF0545" w14:paraId="1AA973F7" w14:textId="77777777" w:rsidTr="0E66DB5B">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7CC13209" w14:textId="77777777" w:rsidR="00BF0545" w:rsidRDefault="4B99046E" w:rsidP="601567A6">
            <w:pPr>
              <w:rPr>
                <w:rFonts w:asciiTheme="majorHAnsi" w:eastAsiaTheme="majorEastAsia" w:hAnsiTheme="majorHAnsi" w:cstheme="majorBidi"/>
              </w:rPr>
            </w:pPr>
            <w:r w:rsidRPr="601567A6">
              <w:rPr>
                <w:rStyle w:val="Strong"/>
                <w:rFonts w:asciiTheme="majorHAnsi" w:eastAsiaTheme="majorEastAsia" w:hAnsiTheme="majorHAnsi" w:cstheme="majorBidi"/>
              </w:rPr>
              <w:t>No Adjustment (δ=1.0, τ=1.0)</w:t>
            </w:r>
          </w:p>
        </w:tc>
      </w:tr>
      <w:tr w:rsidR="00BF0545" w14:paraId="527F28FD"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71D28566"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4547C83" w14:textId="77777777" w:rsidR="00BF0545" w:rsidRDefault="4B99046E" w:rsidP="601567A6">
            <w:pPr>
              <w:rPr>
                <w:rFonts w:asciiTheme="minorHAnsi" w:hAnsiTheme="minorHAnsi" w:cstheme="minorBidi"/>
              </w:rPr>
            </w:pPr>
            <w:r w:rsidRPr="601567A6">
              <w:rPr>
                <w:rFonts w:asciiTheme="minorHAnsi" w:hAnsiTheme="minorHAnsi" w:cstheme="minorBidi"/>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28397B24" w14:textId="77777777" w:rsidR="00BF0545" w:rsidRDefault="4B99046E" w:rsidP="601567A6">
            <w:pPr>
              <w:jc w:val="right"/>
              <w:rPr>
                <w:rFonts w:asciiTheme="minorHAnsi" w:hAnsiTheme="minorHAnsi" w:cstheme="minorBidi"/>
              </w:rPr>
            </w:pPr>
            <w:r w:rsidRPr="601567A6">
              <w:rPr>
                <w:rFonts w:asciiTheme="minorHAnsi" w:hAnsiTheme="minorHAnsi" w:cstheme="minorBidi"/>
              </w:rPr>
              <w:t>27,164.671</w:t>
            </w:r>
          </w:p>
        </w:tc>
        <w:tc>
          <w:tcPr>
            <w:tcW w:w="0" w:type="auto"/>
            <w:tcBorders>
              <w:top w:val="single" w:sz="2" w:space="0" w:color="auto"/>
              <w:left w:val="single" w:sz="2" w:space="0" w:color="auto"/>
              <w:bottom w:val="single" w:sz="2" w:space="0" w:color="auto"/>
              <w:right w:val="single" w:sz="2" w:space="0" w:color="auto"/>
            </w:tcBorders>
            <w:vAlign w:val="center"/>
            <w:hideMark/>
          </w:tcPr>
          <w:p w14:paraId="4035EDD8" w14:textId="77777777" w:rsidR="00BF0545" w:rsidRDefault="4B99046E" w:rsidP="601567A6">
            <w:pPr>
              <w:jc w:val="right"/>
              <w:rPr>
                <w:rFonts w:asciiTheme="minorHAnsi" w:hAnsiTheme="minorHAnsi" w:cstheme="minorBidi"/>
              </w:rPr>
            </w:pPr>
            <w:r w:rsidRPr="601567A6">
              <w:rPr>
                <w:rFonts w:asciiTheme="minorHAnsi" w:hAnsiTheme="minorHAnsi" w:cstheme="minorBidi"/>
              </w:rPr>
              <w:t>8,933.933</w:t>
            </w:r>
          </w:p>
        </w:tc>
        <w:tc>
          <w:tcPr>
            <w:tcW w:w="0" w:type="auto"/>
            <w:tcBorders>
              <w:top w:val="single" w:sz="2" w:space="0" w:color="auto"/>
              <w:left w:val="single" w:sz="2" w:space="0" w:color="auto"/>
              <w:bottom w:val="single" w:sz="2" w:space="0" w:color="auto"/>
              <w:right w:val="single" w:sz="2" w:space="0" w:color="auto"/>
            </w:tcBorders>
            <w:vAlign w:val="center"/>
            <w:hideMark/>
          </w:tcPr>
          <w:p w14:paraId="6FF2422B" w14:textId="77777777" w:rsidR="00BF0545" w:rsidRDefault="4B99046E" w:rsidP="601567A6">
            <w:pPr>
              <w:jc w:val="right"/>
              <w:rPr>
                <w:rFonts w:asciiTheme="minorHAnsi" w:hAnsiTheme="minorHAnsi" w:cstheme="minorBidi"/>
              </w:rPr>
            </w:pPr>
            <w:r w:rsidRPr="601567A6">
              <w:rPr>
                <w:rFonts w:asciiTheme="minorHAnsi" w:hAnsiTheme="minorHAnsi" w:cstheme="minorBidi"/>
              </w:rPr>
              <w:t>65,323.13</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BE16F7F" w14:textId="77777777" w:rsidR="00BF0545" w:rsidRDefault="4B99046E" w:rsidP="601567A6">
            <w:pPr>
              <w:rPr>
                <w:rFonts w:asciiTheme="minorHAnsi" w:hAnsiTheme="minorHAnsi" w:cstheme="minorBidi"/>
              </w:rPr>
            </w:pPr>
            <w:r w:rsidRPr="601567A6">
              <w:rPr>
                <w:rFonts w:asciiTheme="minorHAnsi" w:hAnsiTheme="minorHAnsi" w:cstheme="minorBidi"/>
              </w:rPr>
              <w:t>2.77% (0.91% - 6.67%)</w:t>
            </w:r>
          </w:p>
        </w:tc>
      </w:tr>
      <w:tr w:rsidR="00BF0545" w14:paraId="41FE6C05"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7354412E"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25588A9" w14:textId="77777777" w:rsidR="00BF0545" w:rsidRDefault="4B99046E" w:rsidP="601567A6">
            <w:pPr>
              <w:rPr>
                <w:rFonts w:asciiTheme="minorHAnsi" w:hAnsiTheme="minorHAnsi" w:cstheme="minorBidi"/>
              </w:rPr>
            </w:pPr>
            <w:r w:rsidRPr="601567A6">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2668741E" w14:textId="77777777" w:rsidR="00BF0545" w:rsidRDefault="4B99046E" w:rsidP="601567A6">
            <w:pPr>
              <w:jc w:val="right"/>
              <w:rPr>
                <w:rFonts w:asciiTheme="minorHAnsi" w:hAnsiTheme="minorHAnsi" w:cstheme="minorBidi"/>
              </w:rPr>
            </w:pPr>
            <w:r w:rsidRPr="601567A6">
              <w:rPr>
                <w:rFonts w:asciiTheme="minorHAnsi" w:hAnsiTheme="minorHAnsi" w:cstheme="minorBidi"/>
              </w:rPr>
              <w:t>14,500.488</w:t>
            </w:r>
          </w:p>
        </w:tc>
        <w:tc>
          <w:tcPr>
            <w:tcW w:w="0" w:type="auto"/>
            <w:tcBorders>
              <w:top w:val="single" w:sz="2" w:space="0" w:color="auto"/>
              <w:left w:val="single" w:sz="2" w:space="0" w:color="auto"/>
              <w:bottom w:val="single" w:sz="2" w:space="0" w:color="auto"/>
              <w:right w:val="single" w:sz="2" w:space="0" w:color="auto"/>
            </w:tcBorders>
            <w:vAlign w:val="center"/>
            <w:hideMark/>
          </w:tcPr>
          <w:p w14:paraId="103B69A3" w14:textId="77777777" w:rsidR="00BF0545" w:rsidRDefault="4B99046E" w:rsidP="601567A6">
            <w:pPr>
              <w:jc w:val="right"/>
              <w:rPr>
                <w:rFonts w:asciiTheme="minorHAnsi" w:hAnsiTheme="minorHAnsi" w:cstheme="minorBidi"/>
              </w:rPr>
            </w:pPr>
            <w:r w:rsidRPr="601567A6">
              <w:rPr>
                <w:rFonts w:asciiTheme="minorHAnsi" w:hAnsiTheme="minorHAnsi" w:cstheme="minorBidi"/>
              </w:rPr>
              <w:t>3,968.605</w:t>
            </w:r>
          </w:p>
        </w:tc>
        <w:tc>
          <w:tcPr>
            <w:tcW w:w="0" w:type="auto"/>
            <w:tcBorders>
              <w:top w:val="single" w:sz="2" w:space="0" w:color="auto"/>
              <w:left w:val="single" w:sz="2" w:space="0" w:color="auto"/>
              <w:bottom w:val="single" w:sz="2" w:space="0" w:color="auto"/>
              <w:right w:val="single" w:sz="2" w:space="0" w:color="auto"/>
            </w:tcBorders>
            <w:vAlign w:val="center"/>
            <w:hideMark/>
          </w:tcPr>
          <w:p w14:paraId="52504850" w14:textId="77777777" w:rsidR="00BF0545" w:rsidRDefault="4B99046E" w:rsidP="601567A6">
            <w:pPr>
              <w:jc w:val="right"/>
              <w:rPr>
                <w:rFonts w:asciiTheme="minorHAnsi" w:hAnsiTheme="minorHAnsi" w:cstheme="minorBidi"/>
              </w:rPr>
            </w:pPr>
            <w:r w:rsidRPr="601567A6">
              <w:rPr>
                <w:rFonts w:asciiTheme="minorHAnsi" w:hAnsiTheme="minorHAnsi" w:cstheme="minorBidi"/>
              </w:rPr>
              <w:t>41,872.57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CF30472" w14:textId="77777777" w:rsidR="00BF0545" w:rsidRDefault="4B99046E" w:rsidP="601567A6">
            <w:pPr>
              <w:rPr>
                <w:rFonts w:asciiTheme="minorHAnsi" w:hAnsiTheme="minorHAnsi" w:cstheme="minorBidi"/>
              </w:rPr>
            </w:pPr>
            <w:r w:rsidRPr="601567A6">
              <w:rPr>
                <w:rFonts w:asciiTheme="minorHAnsi" w:hAnsiTheme="minorHAnsi" w:cstheme="minorBidi"/>
              </w:rPr>
              <w:t>1.48% (0.40% - 4.27%)</w:t>
            </w:r>
          </w:p>
        </w:tc>
      </w:tr>
      <w:tr w:rsidR="00BF0545" w14:paraId="1C197FBF"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5882D727"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2E84DD1E" w14:textId="77777777" w:rsidR="00BF0545" w:rsidRDefault="4B99046E" w:rsidP="601567A6">
            <w:pPr>
              <w:rPr>
                <w:rFonts w:asciiTheme="minorHAnsi" w:hAnsiTheme="minorHAnsi" w:cstheme="minorBidi"/>
              </w:rPr>
            </w:pPr>
            <w:r w:rsidRPr="601567A6">
              <w:rPr>
                <w:rFonts w:asciiTheme="minorHAnsi" w:hAnsiTheme="minorHAnsi" w:cstheme="minorBidi"/>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3A239B98" w14:textId="77777777" w:rsidR="00BF0545" w:rsidRDefault="4B99046E" w:rsidP="601567A6">
            <w:pPr>
              <w:jc w:val="right"/>
              <w:rPr>
                <w:rFonts w:asciiTheme="minorHAnsi" w:hAnsiTheme="minorHAnsi" w:cstheme="minorBidi"/>
              </w:rPr>
            </w:pPr>
            <w:r w:rsidRPr="601567A6">
              <w:rPr>
                <w:rFonts w:asciiTheme="minorHAnsi" w:hAnsiTheme="minorHAnsi" w:cstheme="minorBidi"/>
              </w:rPr>
              <w:t>39,955.494</w:t>
            </w:r>
          </w:p>
        </w:tc>
        <w:tc>
          <w:tcPr>
            <w:tcW w:w="0" w:type="auto"/>
            <w:tcBorders>
              <w:top w:val="single" w:sz="2" w:space="0" w:color="auto"/>
              <w:left w:val="single" w:sz="2" w:space="0" w:color="auto"/>
              <w:bottom w:val="single" w:sz="2" w:space="0" w:color="auto"/>
              <w:right w:val="single" w:sz="2" w:space="0" w:color="auto"/>
            </w:tcBorders>
            <w:vAlign w:val="center"/>
            <w:hideMark/>
          </w:tcPr>
          <w:p w14:paraId="0314EBF1" w14:textId="77777777" w:rsidR="00BF0545" w:rsidRDefault="4B99046E" w:rsidP="601567A6">
            <w:pPr>
              <w:jc w:val="right"/>
              <w:rPr>
                <w:rFonts w:asciiTheme="minorHAnsi" w:hAnsiTheme="minorHAnsi" w:cstheme="minorBidi"/>
              </w:rPr>
            </w:pPr>
            <w:r w:rsidRPr="601567A6">
              <w:rPr>
                <w:rFonts w:asciiTheme="minorHAnsi" w:hAnsiTheme="minorHAnsi" w:cstheme="minorBidi"/>
              </w:rPr>
              <w:t>24,677.066</w:t>
            </w:r>
          </w:p>
        </w:tc>
        <w:tc>
          <w:tcPr>
            <w:tcW w:w="0" w:type="auto"/>
            <w:tcBorders>
              <w:top w:val="single" w:sz="2" w:space="0" w:color="auto"/>
              <w:left w:val="single" w:sz="2" w:space="0" w:color="auto"/>
              <w:bottom w:val="single" w:sz="2" w:space="0" w:color="auto"/>
              <w:right w:val="single" w:sz="2" w:space="0" w:color="auto"/>
            </w:tcBorders>
            <w:vAlign w:val="center"/>
            <w:hideMark/>
          </w:tcPr>
          <w:p w14:paraId="54AC283C" w14:textId="77777777" w:rsidR="00BF0545" w:rsidRDefault="4B99046E" w:rsidP="601567A6">
            <w:pPr>
              <w:jc w:val="right"/>
              <w:rPr>
                <w:rFonts w:asciiTheme="minorHAnsi" w:hAnsiTheme="minorHAnsi" w:cstheme="minorBidi"/>
              </w:rPr>
            </w:pPr>
            <w:r w:rsidRPr="601567A6">
              <w:rPr>
                <w:rFonts w:asciiTheme="minorHAnsi" w:hAnsiTheme="minorHAnsi" w:cstheme="minorBidi"/>
              </w:rPr>
              <w:t>73,760.07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B905BAA" w14:textId="77777777" w:rsidR="00BF0545" w:rsidRDefault="4B99046E" w:rsidP="601567A6">
            <w:pPr>
              <w:rPr>
                <w:rFonts w:asciiTheme="minorHAnsi" w:hAnsiTheme="minorHAnsi" w:cstheme="minorBidi"/>
              </w:rPr>
            </w:pPr>
            <w:r w:rsidRPr="601567A6">
              <w:rPr>
                <w:rFonts w:asciiTheme="minorHAnsi" w:hAnsiTheme="minorHAnsi" w:cstheme="minorBidi"/>
              </w:rPr>
              <w:t>4.08% (2.52% - 7.53%)</w:t>
            </w:r>
          </w:p>
        </w:tc>
      </w:tr>
      <w:tr w:rsidR="00BF0545" w14:paraId="59C43E0B"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194686F3"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1B3D379" w14:textId="77777777" w:rsidR="00BF0545" w:rsidRDefault="4B99046E" w:rsidP="601567A6">
            <w:pPr>
              <w:rPr>
                <w:rFonts w:asciiTheme="minorHAnsi" w:hAnsiTheme="minorHAnsi" w:cstheme="minorBidi"/>
              </w:rPr>
            </w:pPr>
            <w:r w:rsidRPr="601567A6">
              <w:rPr>
                <w:rFonts w:asciiTheme="minorHAnsi" w:hAnsiTheme="minorHAnsi" w:cstheme="minorBidi"/>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2AC48F77" w14:textId="77777777" w:rsidR="00BF0545" w:rsidRDefault="4B99046E" w:rsidP="601567A6">
            <w:pPr>
              <w:jc w:val="right"/>
              <w:rPr>
                <w:rFonts w:asciiTheme="minorHAnsi" w:hAnsiTheme="minorHAnsi" w:cstheme="minorBidi"/>
              </w:rPr>
            </w:pPr>
            <w:r w:rsidRPr="601567A6">
              <w:rPr>
                <w:rFonts w:asciiTheme="minorHAnsi" w:hAnsiTheme="minorHAnsi" w:cstheme="minorBidi"/>
              </w:rPr>
              <w:t>38,499.114</w:t>
            </w:r>
          </w:p>
        </w:tc>
        <w:tc>
          <w:tcPr>
            <w:tcW w:w="0" w:type="auto"/>
            <w:tcBorders>
              <w:top w:val="single" w:sz="2" w:space="0" w:color="auto"/>
              <w:left w:val="single" w:sz="2" w:space="0" w:color="auto"/>
              <w:bottom w:val="single" w:sz="2" w:space="0" w:color="auto"/>
              <w:right w:val="single" w:sz="2" w:space="0" w:color="auto"/>
            </w:tcBorders>
            <w:vAlign w:val="center"/>
            <w:hideMark/>
          </w:tcPr>
          <w:p w14:paraId="51C09F26" w14:textId="77777777" w:rsidR="00BF0545" w:rsidRDefault="4B99046E" w:rsidP="601567A6">
            <w:pPr>
              <w:jc w:val="right"/>
              <w:rPr>
                <w:rFonts w:asciiTheme="minorHAnsi" w:hAnsiTheme="minorHAnsi" w:cstheme="minorBidi"/>
              </w:rPr>
            </w:pPr>
            <w:r w:rsidRPr="601567A6">
              <w:rPr>
                <w:rFonts w:asciiTheme="minorHAnsi" w:hAnsiTheme="minorHAnsi" w:cstheme="minorBidi"/>
              </w:rPr>
              <w:t>25,438.688</w:t>
            </w:r>
          </w:p>
        </w:tc>
        <w:tc>
          <w:tcPr>
            <w:tcW w:w="0" w:type="auto"/>
            <w:tcBorders>
              <w:top w:val="single" w:sz="2" w:space="0" w:color="auto"/>
              <w:left w:val="single" w:sz="2" w:space="0" w:color="auto"/>
              <w:bottom w:val="single" w:sz="2" w:space="0" w:color="auto"/>
              <w:right w:val="single" w:sz="2" w:space="0" w:color="auto"/>
            </w:tcBorders>
            <w:vAlign w:val="center"/>
            <w:hideMark/>
          </w:tcPr>
          <w:p w14:paraId="65A64341" w14:textId="77777777" w:rsidR="00BF0545" w:rsidRDefault="4B99046E" w:rsidP="601567A6">
            <w:pPr>
              <w:jc w:val="right"/>
              <w:rPr>
                <w:rFonts w:asciiTheme="minorHAnsi" w:hAnsiTheme="minorHAnsi" w:cstheme="minorBidi"/>
              </w:rPr>
            </w:pPr>
            <w:r w:rsidRPr="601567A6">
              <w:rPr>
                <w:rFonts w:asciiTheme="minorHAnsi" w:hAnsiTheme="minorHAnsi" w:cstheme="minorBidi"/>
              </w:rPr>
              <w:t>76,102.17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66EF546" w14:textId="77777777" w:rsidR="00BF0545" w:rsidRDefault="4B99046E" w:rsidP="601567A6">
            <w:pPr>
              <w:rPr>
                <w:rFonts w:asciiTheme="minorHAnsi" w:hAnsiTheme="minorHAnsi" w:cstheme="minorBidi"/>
              </w:rPr>
            </w:pPr>
            <w:r w:rsidRPr="601567A6">
              <w:rPr>
                <w:rFonts w:asciiTheme="minorHAnsi" w:hAnsiTheme="minorHAnsi" w:cstheme="minorBidi"/>
              </w:rPr>
              <w:t>3.93% (2.60% - 7.77%)</w:t>
            </w:r>
          </w:p>
        </w:tc>
      </w:tr>
      <w:tr w:rsidR="00BF0545" w14:paraId="4CA394BE"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588D0E00"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65F0652" w14:textId="77777777" w:rsidR="00BF0545" w:rsidRDefault="4B99046E" w:rsidP="601567A6">
            <w:pPr>
              <w:rPr>
                <w:rFonts w:asciiTheme="minorHAnsi" w:hAnsiTheme="minorHAnsi" w:cstheme="minorBidi"/>
              </w:rPr>
            </w:pPr>
            <w:r w:rsidRPr="601567A6">
              <w:rPr>
                <w:rFonts w:asciiTheme="minorHAnsi" w:hAnsiTheme="minorHAnsi" w:cstheme="minorBidi"/>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768235FA" w14:textId="77777777" w:rsidR="00BF0545" w:rsidRDefault="4B99046E" w:rsidP="601567A6">
            <w:pPr>
              <w:jc w:val="right"/>
              <w:rPr>
                <w:rFonts w:asciiTheme="minorHAnsi" w:hAnsiTheme="minorHAnsi" w:cstheme="minorBidi"/>
              </w:rPr>
            </w:pPr>
            <w:r w:rsidRPr="601567A6">
              <w:rPr>
                <w:rFonts w:asciiTheme="minorHAnsi" w:hAnsiTheme="minorHAnsi" w:cstheme="minorBidi"/>
              </w:rPr>
              <w:t>35,966.277</w:t>
            </w:r>
          </w:p>
        </w:tc>
        <w:tc>
          <w:tcPr>
            <w:tcW w:w="0" w:type="auto"/>
            <w:tcBorders>
              <w:top w:val="single" w:sz="2" w:space="0" w:color="auto"/>
              <w:left w:val="single" w:sz="2" w:space="0" w:color="auto"/>
              <w:bottom w:val="single" w:sz="2" w:space="0" w:color="auto"/>
              <w:right w:val="single" w:sz="2" w:space="0" w:color="auto"/>
            </w:tcBorders>
            <w:vAlign w:val="center"/>
            <w:hideMark/>
          </w:tcPr>
          <w:p w14:paraId="7C5DAEE1" w14:textId="77777777" w:rsidR="00BF0545" w:rsidRDefault="4B99046E" w:rsidP="601567A6">
            <w:pPr>
              <w:jc w:val="right"/>
              <w:rPr>
                <w:rFonts w:asciiTheme="minorHAnsi" w:hAnsiTheme="minorHAnsi" w:cstheme="minorBidi"/>
              </w:rPr>
            </w:pPr>
            <w:r w:rsidRPr="601567A6">
              <w:rPr>
                <w:rFonts w:asciiTheme="minorHAnsi" w:hAnsiTheme="minorHAnsi" w:cstheme="minorBidi"/>
              </w:rPr>
              <w:t>24,834.407</w:t>
            </w:r>
          </w:p>
        </w:tc>
        <w:tc>
          <w:tcPr>
            <w:tcW w:w="0" w:type="auto"/>
            <w:tcBorders>
              <w:top w:val="single" w:sz="2" w:space="0" w:color="auto"/>
              <w:left w:val="single" w:sz="2" w:space="0" w:color="auto"/>
              <w:bottom w:val="single" w:sz="2" w:space="0" w:color="auto"/>
              <w:right w:val="single" w:sz="2" w:space="0" w:color="auto"/>
            </w:tcBorders>
            <w:vAlign w:val="center"/>
            <w:hideMark/>
          </w:tcPr>
          <w:p w14:paraId="310ADFB5" w14:textId="77777777" w:rsidR="00BF0545" w:rsidRDefault="4B99046E" w:rsidP="601567A6">
            <w:pPr>
              <w:jc w:val="right"/>
              <w:rPr>
                <w:rFonts w:asciiTheme="minorHAnsi" w:hAnsiTheme="minorHAnsi" w:cstheme="minorBidi"/>
              </w:rPr>
            </w:pPr>
            <w:r w:rsidRPr="601567A6">
              <w:rPr>
                <w:rFonts w:asciiTheme="minorHAnsi" w:hAnsiTheme="minorHAnsi" w:cstheme="minorBidi"/>
              </w:rPr>
              <w:t>78,445.77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934E0E0" w14:textId="77777777" w:rsidR="00BF0545" w:rsidRDefault="4B99046E" w:rsidP="601567A6">
            <w:pPr>
              <w:rPr>
                <w:rFonts w:asciiTheme="minorHAnsi" w:hAnsiTheme="minorHAnsi" w:cstheme="minorBidi"/>
              </w:rPr>
            </w:pPr>
            <w:r w:rsidRPr="601567A6">
              <w:rPr>
                <w:rFonts w:asciiTheme="minorHAnsi" w:hAnsiTheme="minorHAnsi" w:cstheme="minorBidi"/>
              </w:rPr>
              <w:t>3.67% (2.53% - 8.00%)</w:t>
            </w:r>
          </w:p>
        </w:tc>
      </w:tr>
      <w:tr w:rsidR="00BF0545" w14:paraId="7688FF8B" w14:textId="77777777" w:rsidTr="0E66DB5B">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3A8E0CAC" w14:textId="77777777" w:rsidR="00BF0545" w:rsidRDefault="4B99046E" w:rsidP="601567A6">
            <w:pPr>
              <w:rPr>
                <w:rFonts w:asciiTheme="majorHAnsi" w:eastAsiaTheme="majorEastAsia" w:hAnsiTheme="majorHAnsi" w:cstheme="majorBidi"/>
              </w:rPr>
            </w:pPr>
            <w:r w:rsidRPr="601567A6">
              <w:rPr>
                <w:rStyle w:val="Strong"/>
                <w:rFonts w:asciiTheme="majorHAnsi" w:eastAsiaTheme="majorEastAsia" w:hAnsiTheme="majorHAnsi" w:cstheme="majorBidi"/>
              </w:rPr>
              <w:t>Conservative (δ=0.8, τ=0.7)</w:t>
            </w:r>
          </w:p>
        </w:tc>
      </w:tr>
      <w:tr w:rsidR="00BF0545" w14:paraId="2D7B0B1E"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00C06844"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706CBA6A" w14:textId="77777777" w:rsidR="00BF0545" w:rsidRDefault="4B99046E" w:rsidP="601567A6">
            <w:pPr>
              <w:rPr>
                <w:rFonts w:asciiTheme="minorHAnsi" w:hAnsiTheme="minorHAnsi" w:cstheme="minorBidi"/>
              </w:rPr>
            </w:pPr>
            <w:r w:rsidRPr="601567A6">
              <w:rPr>
                <w:rFonts w:asciiTheme="minorHAnsi" w:hAnsiTheme="minorHAnsi" w:cstheme="minorBidi"/>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163859D1" w14:textId="77777777" w:rsidR="00BF0545" w:rsidRDefault="4B99046E" w:rsidP="601567A6">
            <w:pPr>
              <w:jc w:val="right"/>
              <w:rPr>
                <w:rFonts w:asciiTheme="minorHAnsi" w:hAnsiTheme="minorHAnsi" w:cstheme="minorBidi"/>
              </w:rPr>
            </w:pPr>
            <w:r w:rsidRPr="601567A6">
              <w:rPr>
                <w:rFonts w:asciiTheme="minorHAnsi" w:hAnsiTheme="minorHAnsi" w:cstheme="minorBidi"/>
              </w:rPr>
              <w:t>19,885.249</w:t>
            </w:r>
          </w:p>
        </w:tc>
        <w:tc>
          <w:tcPr>
            <w:tcW w:w="0" w:type="auto"/>
            <w:tcBorders>
              <w:top w:val="single" w:sz="2" w:space="0" w:color="auto"/>
              <w:left w:val="single" w:sz="2" w:space="0" w:color="auto"/>
              <w:bottom w:val="single" w:sz="2" w:space="0" w:color="auto"/>
              <w:right w:val="single" w:sz="2" w:space="0" w:color="auto"/>
            </w:tcBorders>
            <w:vAlign w:val="center"/>
            <w:hideMark/>
          </w:tcPr>
          <w:p w14:paraId="0ADA55C2" w14:textId="77777777" w:rsidR="00BF0545" w:rsidRDefault="4B99046E" w:rsidP="601567A6">
            <w:pPr>
              <w:jc w:val="right"/>
              <w:rPr>
                <w:rFonts w:asciiTheme="minorHAnsi" w:hAnsiTheme="minorHAnsi" w:cstheme="minorBidi"/>
              </w:rPr>
            </w:pPr>
            <w:r w:rsidRPr="601567A6">
              <w:rPr>
                <w:rFonts w:asciiTheme="minorHAnsi" w:hAnsiTheme="minorHAnsi" w:cstheme="minorBidi"/>
              </w:rPr>
              <w:t>6,539.872</w:t>
            </w:r>
          </w:p>
        </w:tc>
        <w:tc>
          <w:tcPr>
            <w:tcW w:w="0" w:type="auto"/>
            <w:tcBorders>
              <w:top w:val="single" w:sz="2" w:space="0" w:color="auto"/>
              <w:left w:val="single" w:sz="2" w:space="0" w:color="auto"/>
              <w:bottom w:val="single" w:sz="2" w:space="0" w:color="auto"/>
              <w:right w:val="single" w:sz="2" w:space="0" w:color="auto"/>
            </w:tcBorders>
            <w:vAlign w:val="center"/>
            <w:hideMark/>
          </w:tcPr>
          <w:p w14:paraId="7518BB1B" w14:textId="77777777" w:rsidR="00BF0545" w:rsidRDefault="4B99046E" w:rsidP="601567A6">
            <w:pPr>
              <w:jc w:val="right"/>
              <w:rPr>
                <w:rFonts w:asciiTheme="minorHAnsi" w:hAnsiTheme="minorHAnsi" w:cstheme="minorBidi"/>
              </w:rPr>
            </w:pPr>
            <w:r w:rsidRPr="601567A6">
              <w:rPr>
                <w:rFonts w:asciiTheme="minorHAnsi" w:hAnsiTheme="minorHAnsi" w:cstheme="minorBidi"/>
              </w:rPr>
              <w:t>47,818.24</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0CEED86" w14:textId="77777777" w:rsidR="00BF0545" w:rsidRDefault="4B99046E" w:rsidP="601567A6">
            <w:pPr>
              <w:rPr>
                <w:rFonts w:asciiTheme="minorHAnsi" w:hAnsiTheme="minorHAnsi" w:cstheme="minorBidi"/>
              </w:rPr>
            </w:pPr>
            <w:r w:rsidRPr="601567A6">
              <w:rPr>
                <w:rFonts w:asciiTheme="minorHAnsi" w:hAnsiTheme="minorHAnsi" w:cstheme="minorBidi"/>
              </w:rPr>
              <w:t>2.03% (0.67% - 4.88%)</w:t>
            </w:r>
          </w:p>
        </w:tc>
      </w:tr>
      <w:tr w:rsidR="00BF0545" w14:paraId="2ECA42A0"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646644C7"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269800D" w14:textId="77777777" w:rsidR="00BF0545" w:rsidRDefault="4B99046E" w:rsidP="601567A6">
            <w:pPr>
              <w:rPr>
                <w:rFonts w:asciiTheme="minorHAnsi" w:hAnsiTheme="minorHAnsi" w:cstheme="minorBidi"/>
              </w:rPr>
            </w:pPr>
            <w:r w:rsidRPr="601567A6">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646252EE" w14:textId="77777777" w:rsidR="00BF0545" w:rsidRDefault="4B99046E" w:rsidP="601567A6">
            <w:pPr>
              <w:jc w:val="right"/>
              <w:rPr>
                <w:rFonts w:asciiTheme="minorHAnsi" w:hAnsiTheme="minorHAnsi" w:cstheme="minorBidi"/>
              </w:rPr>
            </w:pPr>
            <w:r w:rsidRPr="601567A6">
              <w:rPr>
                <w:rFonts w:asciiTheme="minorHAnsi" w:hAnsiTheme="minorHAnsi" w:cstheme="minorBidi"/>
              </w:rPr>
              <w:t>10,614.737</w:t>
            </w:r>
          </w:p>
        </w:tc>
        <w:tc>
          <w:tcPr>
            <w:tcW w:w="0" w:type="auto"/>
            <w:tcBorders>
              <w:top w:val="single" w:sz="2" w:space="0" w:color="auto"/>
              <w:left w:val="single" w:sz="2" w:space="0" w:color="auto"/>
              <w:bottom w:val="single" w:sz="2" w:space="0" w:color="auto"/>
              <w:right w:val="single" w:sz="2" w:space="0" w:color="auto"/>
            </w:tcBorders>
            <w:vAlign w:val="center"/>
            <w:hideMark/>
          </w:tcPr>
          <w:p w14:paraId="2B1456FE" w14:textId="77777777" w:rsidR="00BF0545" w:rsidRDefault="4B99046E" w:rsidP="601567A6">
            <w:pPr>
              <w:jc w:val="right"/>
              <w:rPr>
                <w:rFonts w:asciiTheme="minorHAnsi" w:hAnsiTheme="minorHAnsi" w:cstheme="minorBidi"/>
              </w:rPr>
            </w:pPr>
            <w:r w:rsidRPr="601567A6">
              <w:rPr>
                <w:rFonts w:asciiTheme="minorHAnsi" w:hAnsiTheme="minorHAnsi" w:cstheme="minorBidi"/>
              </w:rPr>
              <w:t>2,905.123</w:t>
            </w:r>
          </w:p>
        </w:tc>
        <w:tc>
          <w:tcPr>
            <w:tcW w:w="0" w:type="auto"/>
            <w:tcBorders>
              <w:top w:val="single" w:sz="2" w:space="0" w:color="auto"/>
              <w:left w:val="single" w:sz="2" w:space="0" w:color="auto"/>
              <w:bottom w:val="single" w:sz="2" w:space="0" w:color="auto"/>
              <w:right w:val="single" w:sz="2" w:space="0" w:color="auto"/>
            </w:tcBorders>
            <w:vAlign w:val="center"/>
            <w:hideMark/>
          </w:tcPr>
          <w:p w14:paraId="465A22A5" w14:textId="77777777" w:rsidR="00BF0545" w:rsidRDefault="4B99046E" w:rsidP="601567A6">
            <w:pPr>
              <w:jc w:val="right"/>
              <w:rPr>
                <w:rFonts w:asciiTheme="minorHAnsi" w:hAnsiTheme="minorHAnsi" w:cstheme="minorBidi"/>
              </w:rPr>
            </w:pPr>
            <w:r w:rsidRPr="601567A6">
              <w:rPr>
                <w:rFonts w:asciiTheme="minorHAnsi" w:hAnsiTheme="minorHAnsi" w:cstheme="minorBidi"/>
              </w:rPr>
              <w:t>30,651.82</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AEFDBA7" w14:textId="77777777" w:rsidR="00BF0545" w:rsidRDefault="4B99046E" w:rsidP="601567A6">
            <w:pPr>
              <w:rPr>
                <w:rFonts w:asciiTheme="minorHAnsi" w:hAnsiTheme="minorHAnsi" w:cstheme="minorBidi"/>
              </w:rPr>
            </w:pPr>
            <w:r w:rsidRPr="601567A6">
              <w:rPr>
                <w:rFonts w:asciiTheme="minorHAnsi" w:hAnsiTheme="minorHAnsi" w:cstheme="minorBidi"/>
              </w:rPr>
              <w:t>1.08% (0.30% - 3.13%)</w:t>
            </w:r>
          </w:p>
        </w:tc>
      </w:tr>
      <w:tr w:rsidR="00BF0545" w14:paraId="1A46D422"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206ACD5E"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C554F70" w14:textId="77777777" w:rsidR="00BF0545" w:rsidRDefault="4B99046E" w:rsidP="601567A6">
            <w:pPr>
              <w:rPr>
                <w:rFonts w:asciiTheme="minorHAnsi" w:hAnsiTheme="minorHAnsi" w:cstheme="minorBidi"/>
              </w:rPr>
            </w:pPr>
            <w:r w:rsidRPr="601567A6">
              <w:rPr>
                <w:rFonts w:asciiTheme="minorHAnsi" w:hAnsiTheme="minorHAnsi" w:cstheme="minorBidi"/>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2FD54FAF" w14:textId="77777777" w:rsidR="00BF0545" w:rsidRDefault="4B99046E" w:rsidP="601567A6">
            <w:pPr>
              <w:jc w:val="right"/>
              <w:rPr>
                <w:rFonts w:asciiTheme="minorHAnsi" w:hAnsiTheme="minorHAnsi" w:cstheme="minorBidi"/>
              </w:rPr>
            </w:pPr>
            <w:r w:rsidRPr="601567A6">
              <w:rPr>
                <w:rFonts w:asciiTheme="minorHAnsi" w:hAnsiTheme="minorHAnsi" w:cstheme="minorBidi"/>
              </w:rPr>
              <w:t>29,248.467</w:t>
            </w:r>
          </w:p>
        </w:tc>
        <w:tc>
          <w:tcPr>
            <w:tcW w:w="0" w:type="auto"/>
            <w:tcBorders>
              <w:top w:val="single" w:sz="2" w:space="0" w:color="auto"/>
              <w:left w:val="single" w:sz="2" w:space="0" w:color="auto"/>
              <w:bottom w:val="single" w:sz="2" w:space="0" w:color="auto"/>
              <w:right w:val="single" w:sz="2" w:space="0" w:color="auto"/>
            </w:tcBorders>
            <w:vAlign w:val="center"/>
            <w:hideMark/>
          </w:tcPr>
          <w:p w14:paraId="255EB7CE" w14:textId="77777777" w:rsidR="00BF0545" w:rsidRDefault="4B99046E" w:rsidP="601567A6">
            <w:pPr>
              <w:jc w:val="right"/>
              <w:rPr>
                <w:rFonts w:asciiTheme="minorHAnsi" w:hAnsiTheme="minorHAnsi" w:cstheme="minorBidi"/>
              </w:rPr>
            </w:pPr>
            <w:r w:rsidRPr="601567A6">
              <w:rPr>
                <w:rFonts w:asciiTheme="minorHAnsi" w:hAnsiTheme="minorHAnsi" w:cstheme="minorBidi"/>
              </w:rPr>
              <w:t>18,064.258</w:t>
            </w:r>
          </w:p>
        </w:tc>
        <w:tc>
          <w:tcPr>
            <w:tcW w:w="0" w:type="auto"/>
            <w:tcBorders>
              <w:top w:val="single" w:sz="2" w:space="0" w:color="auto"/>
              <w:left w:val="single" w:sz="2" w:space="0" w:color="auto"/>
              <w:bottom w:val="single" w:sz="2" w:space="0" w:color="auto"/>
              <w:right w:val="single" w:sz="2" w:space="0" w:color="auto"/>
            </w:tcBorders>
            <w:vAlign w:val="center"/>
            <w:hideMark/>
          </w:tcPr>
          <w:p w14:paraId="3DBE1B66" w14:textId="77777777" w:rsidR="00BF0545" w:rsidRDefault="4B99046E" w:rsidP="601567A6">
            <w:pPr>
              <w:jc w:val="right"/>
              <w:rPr>
                <w:rFonts w:asciiTheme="minorHAnsi" w:hAnsiTheme="minorHAnsi" w:cstheme="minorBidi"/>
              </w:rPr>
            </w:pPr>
            <w:r w:rsidRPr="601567A6">
              <w:rPr>
                <w:rFonts w:asciiTheme="minorHAnsi" w:hAnsiTheme="minorHAnsi" w:cstheme="minorBidi"/>
              </w:rPr>
              <w:t>53,994.30</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12DEF6C" w14:textId="77777777" w:rsidR="00BF0545" w:rsidRDefault="4B99046E" w:rsidP="601567A6">
            <w:pPr>
              <w:rPr>
                <w:rFonts w:asciiTheme="minorHAnsi" w:hAnsiTheme="minorHAnsi" w:cstheme="minorBidi"/>
              </w:rPr>
            </w:pPr>
            <w:r w:rsidRPr="601567A6">
              <w:rPr>
                <w:rFonts w:asciiTheme="minorHAnsi" w:hAnsiTheme="minorHAnsi" w:cstheme="minorBidi"/>
              </w:rPr>
              <w:t>2.98% (1.84% - 5.51%)</w:t>
            </w:r>
          </w:p>
        </w:tc>
      </w:tr>
      <w:tr w:rsidR="00BF0545" w14:paraId="5FAC7E1D"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2A44E449"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2FF68662" w14:textId="77777777" w:rsidR="00BF0545" w:rsidRDefault="4B99046E" w:rsidP="601567A6">
            <w:pPr>
              <w:rPr>
                <w:rFonts w:asciiTheme="minorHAnsi" w:hAnsiTheme="minorHAnsi" w:cstheme="minorBidi"/>
              </w:rPr>
            </w:pPr>
            <w:r w:rsidRPr="601567A6">
              <w:rPr>
                <w:rFonts w:asciiTheme="minorHAnsi" w:hAnsiTheme="minorHAnsi" w:cstheme="minorBidi"/>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1F8E2A7B" w14:textId="77777777" w:rsidR="00BF0545" w:rsidRDefault="4B99046E" w:rsidP="601567A6">
            <w:pPr>
              <w:jc w:val="right"/>
              <w:rPr>
                <w:rFonts w:asciiTheme="minorHAnsi" w:hAnsiTheme="minorHAnsi" w:cstheme="minorBidi"/>
              </w:rPr>
            </w:pPr>
            <w:r w:rsidRPr="601567A6">
              <w:rPr>
                <w:rFonts w:asciiTheme="minorHAnsi" w:hAnsiTheme="minorHAnsi" w:cstheme="minorBidi"/>
              </w:rPr>
              <w:t>28,182.358</w:t>
            </w:r>
          </w:p>
        </w:tc>
        <w:tc>
          <w:tcPr>
            <w:tcW w:w="0" w:type="auto"/>
            <w:tcBorders>
              <w:top w:val="single" w:sz="2" w:space="0" w:color="auto"/>
              <w:left w:val="single" w:sz="2" w:space="0" w:color="auto"/>
              <w:bottom w:val="single" w:sz="2" w:space="0" w:color="auto"/>
              <w:right w:val="single" w:sz="2" w:space="0" w:color="auto"/>
            </w:tcBorders>
            <w:vAlign w:val="center"/>
            <w:hideMark/>
          </w:tcPr>
          <w:p w14:paraId="2C007219" w14:textId="77777777" w:rsidR="00BF0545" w:rsidRDefault="4B99046E" w:rsidP="601567A6">
            <w:pPr>
              <w:jc w:val="right"/>
              <w:rPr>
                <w:rFonts w:asciiTheme="minorHAnsi" w:hAnsiTheme="minorHAnsi" w:cstheme="minorBidi"/>
              </w:rPr>
            </w:pPr>
            <w:r w:rsidRPr="601567A6">
              <w:rPr>
                <w:rFonts w:asciiTheme="minorHAnsi" w:hAnsiTheme="minorHAnsi" w:cstheme="minorBidi"/>
              </w:rPr>
              <w:t>18,621.784</w:t>
            </w:r>
          </w:p>
        </w:tc>
        <w:tc>
          <w:tcPr>
            <w:tcW w:w="0" w:type="auto"/>
            <w:tcBorders>
              <w:top w:val="single" w:sz="2" w:space="0" w:color="auto"/>
              <w:left w:val="single" w:sz="2" w:space="0" w:color="auto"/>
              <w:bottom w:val="single" w:sz="2" w:space="0" w:color="auto"/>
              <w:right w:val="single" w:sz="2" w:space="0" w:color="auto"/>
            </w:tcBorders>
            <w:vAlign w:val="center"/>
            <w:hideMark/>
          </w:tcPr>
          <w:p w14:paraId="2825F283" w14:textId="77777777" w:rsidR="00BF0545" w:rsidRDefault="4B99046E" w:rsidP="601567A6">
            <w:pPr>
              <w:jc w:val="right"/>
              <w:rPr>
                <w:rFonts w:asciiTheme="minorHAnsi" w:hAnsiTheme="minorHAnsi" w:cstheme="minorBidi"/>
              </w:rPr>
            </w:pPr>
            <w:r w:rsidRPr="601567A6">
              <w:rPr>
                <w:rFonts w:asciiTheme="minorHAnsi" w:hAnsiTheme="minorHAnsi" w:cstheme="minorBidi"/>
              </w:rPr>
              <w:t>55,708.78</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2D565BA" w14:textId="77777777" w:rsidR="00BF0545" w:rsidRDefault="4B99046E" w:rsidP="601567A6">
            <w:pPr>
              <w:rPr>
                <w:rFonts w:asciiTheme="minorHAnsi" w:hAnsiTheme="minorHAnsi" w:cstheme="minorBidi"/>
              </w:rPr>
            </w:pPr>
            <w:r w:rsidRPr="601567A6">
              <w:rPr>
                <w:rFonts w:asciiTheme="minorHAnsi" w:hAnsiTheme="minorHAnsi" w:cstheme="minorBidi"/>
              </w:rPr>
              <w:t>2.88% (1.90% - 5.68%)</w:t>
            </w:r>
          </w:p>
        </w:tc>
      </w:tr>
      <w:tr w:rsidR="00BF0545" w14:paraId="7C18B009"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776F0DCD"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7A71678E" w14:textId="77777777" w:rsidR="00BF0545" w:rsidRDefault="4B99046E" w:rsidP="601567A6">
            <w:pPr>
              <w:rPr>
                <w:rFonts w:asciiTheme="minorHAnsi" w:hAnsiTheme="minorHAnsi" w:cstheme="minorBidi"/>
              </w:rPr>
            </w:pPr>
            <w:r w:rsidRPr="601567A6">
              <w:rPr>
                <w:rFonts w:asciiTheme="minorHAnsi" w:hAnsiTheme="minorHAnsi" w:cstheme="minorBidi"/>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6B9EBCFA" w14:textId="77777777" w:rsidR="00BF0545" w:rsidRDefault="4B99046E" w:rsidP="601567A6">
            <w:pPr>
              <w:jc w:val="right"/>
              <w:rPr>
                <w:rFonts w:asciiTheme="minorHAnsi" w:hAnsiTheme="minorHAnsi" w:cstheme="minorBidi"/>
              </w:rPr>
            </w:pPr>
            <w:r w:rsidRPr="601567A6">
              <w:rPr>
                <w:rFonts w:asciiTheme="minorHAnsi" w:hAnsiTheme="minorHAnsi" w:cstheme="minorBidi"/>
              </w:rPr>
              <w:t>26,328.255</w:t>
            </w:r>
          </w:p>
        </w:tc>
        <w:tc>
          <w:tcPr>
            <w:tcW w:w="0" w:type="auto"/>
            <w:tcBorders>
              <w:top w:val="single" w:sz="2" w:space="0" w:color="auto"/>
              <w:left w:val="single" w:sz="2" w:space="0" w:color="auto"/>
              <w:bottom w:val="single" w:sz="2" w:space="0" w:color="auto"/>
              <w:right w:val="single" w:sz="2" w:space="0" w:color="auto"/>
            </w:tcBorders>
            <w:vAlign w:val="center"/>
            <w:hideMark/>
          </w:tcPr>
          <w:p w14:paraId="43C4AF8B" w14:textId="77777777" w:rsidR="00BF0545" w:rsidRDefault="4B99046E" w:rsidP="601567A6">
            <w:pPr>
              <w:jc w:val="right"/>
              <w:rPr>
                <w:rFonts w:asciiTheme="minorHAnsi" w:hAnsiTheme="minorHAnsi" w:cstheme="minorBidi"/>
              </w:rPr>
            </w:pPr>
            <w:r w:rsidRPr="601567A6">
              <w:rPr>
                <w:rFonts w:asciiTheme="minorHAnsi" w:hAnsiTheme="minorHAnsi" w:cstheme="minorBidi"/>
              </w:rPr>
              <w:t>18,179.435</w:t>
            </w:r>
          </w:p>
        </w:tc>
        <w:tc>
          <w:tcPr>
            <w:tcW w:w="0" w:type="auto"/>
            <w:tcBorders>
              <w:top w:val="single" w:sz="2" w:space="0" w:color="auto"/>
              <w:left w:val="single" w:sz="2" w:space="0" w:color="auto"/>
              <w:bottom w:val="single" w:sz="2" w:space="0" w:color="auto"/>
              <w:right w:val="single" w:sz="2" w:space="0" w:color="auto"/>
            </w:tcBorders>
            <w:vAlign w:val="center"/>
            <w:hideMark/>
          </w:tcPr>
          <w:p w14:paraId="6B8F308D" w14:textId="77777777" w:rsidR="00BF0545" w:rsidRDefault="4B99046E" w:rsidP="601567A6">
            <w:pPr>
              <w:jc w:val="right"/>
              <w:rPr>
                <w:rFonts w:asciiTheme="minorHAnsi" w:hAnsiTheme="minorHAnsi" w:cstheme="minorBidi"/>
              </w:rPr>
            </w:pPr>
            <w:r w:rsidRPr="601567A6">
              <w:rPr>
                <w:rFonts w:asciiTheme="minorHAnsi" w:hAnsiTheme="minorHAnsi" w:cstheme="minorBidi"/>
              </w:rPr>
              <w:t>57,424.35</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F466EE1" w14:textId="77777777" w:rsidR="00BF0545" w:rsidRDefault="4B99046E" w:rsidP="601567A6">
            <w:pPr>
              <w:rPr>
                <w:rFonts w:asciiTheme="minorHAnsi" w:hAnsiTheme="minorHAnsi" w:cstheme="minorBidi"/>
              </w:rPr>
            </w:pPr>
            <w:r w:rsidRPr="601567A6">
              <w:rPr>
                <w:rFonts w:asciiTheme="minorHAnsi" w:hAnsiTheme="minorHAnsi" w:cstheme="minorBidi"/>
              </w:rPr>
              <w:t>2.69% (1.86% - 5.86%)</w:t>
            </w:r>
          </w:p>
        </w:tc>
      </w:tr>
      <w:tr w:rsidR="00BF0545" w14:paraId="092580FC" w14:textId="77777777" w:rsidTr="0E66DB5B">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5A2644AD" w14:textId="77777777" w:rsidR="00BF0545" w:rsidRDefault="4B99046E" w:rsidP="601567A6">
            <w:pPr>
              <w:rPr>
                <w:rFonts w:asciiTheme="majorHAnsi" w:eastAsiaTheme="majorEastAsia" w:hAnsiTheme="majorHAnsi" w:cstheme="majorBidi"/>
              </w:rPr>
            </w:pPr>
            <w:r w:rsidRPr="601567A6">
              <w:rPr>
                <w:rStyle w:val="Strong"/>
                <w:rFonts w:asciiTheme="majorHAnsi" w:eastAsiaTheme="majorEastAsia" w:hAnsiTheme="majorHAnsi" w:cstheme="majorBidi"/>
              </w:rPr>
              <w:t>Moderate (δ=0.9, τ=0.85)</w:t>
            </w:r>
          </w:p>
        </w:tc>
      </w:tr>
      <w:tr w:rsidR="00BF0545" w14:paraId="5AA522C0"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7ED1F8BE" w14:textId="77777777" w:rsidR="00BF0545" w:rsidRDefault="4B99046E"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8408FE0" w14:textId="77777777" w:rsidR="00BF0545" w:rsidRDefault="4B99046E" w:rsidP="601567A6">
            <w:pPr>
              <w:rPr>
                <w:rFonts w:asciiTheme="minorHAnsi" w:hAnsiTheme="minorHAnsi" w:cstheme="minorBidi"/>
              </w:rPr>
            </w:pPr>
            <w:r w:rsidRPr="601567A6">
              <w:rPr>
                <w:rFonts w:asciiTheme="minorHAnsi" w:hAnsiTheme="minorHAnsi" w:cstheme="minorBidi"/>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3FDC7225" w14:textId="77777777" w:rsidR="00BF0545" w:rsidRDefault="4B99046E" w:rsidP="601567A6">
            <w:pPr>
              <w:jc w:val="right"/>
              <w:rPr>
                <w:rFonts w:asciiTheme="minorHAnsi" w:hAnsiTheme="minorHAnsi" w:cstheme="minorBidi"/>
              </w:rPr>
            </w:pPr>
            <w:r w:rsidRPr="601567A6">
              <w:rPr>
                <w:rFonts w:asciiTheme="minorHAnsi" w:hAnsiTheme="minorHAnsi" w:cstheme="minorBidi"/>
              </w:rPr>
              <w:t>15,212.216</w:t>
            </w:r>
          </w:p>
        </w:tc>
        <w:tc>
          <w:tcPr>
            <w:tcW w:w="0" w:type="auto"/>
            <w:tcBorders>
              <w:top w:val="single" w:sz="2" w:space="0" w:color="auto"/>
              <w:left w:val="single" w:sz="2" w:space="0" w:color="auto"/>
              <w:bottom w:val="single" w:sz="2" w:space="0" w:color="auto"/>
              <w:right w:val="single" w:sz="2" w:space="0" w:color="auto"/>
            </w:tcBorders>
            <w:vAlign w:val="center"/>
            <w:hideMark/>
          </w:tcPr>
          <w:p w14:paraId="0713D341" w14:textId="77777777" w:rsidR="00BF0545" w:rsidRDefault="4B99046E" w:rsidP="601567A6">
            <w:pPr>
              <w:jc w:val="right"/>
              <w:rPr>
                <w:rFonts w:asciiTheme="minorHAnsi" w:hAnsiTheme="minorHAnsi" w:cstheme="minorBidi"/>
              </w:rPr>
            </w:pPr>
            <w:r w:rsidRPr="601567A6">
              <w:rPr>
                <w:rFonts w:asciiTheme="minorHAnsi" w:hAnsiTheme="minorHAnsi" w:cstheme="minorBidi"/>
              </w:rPr>
              <w:t>5,003.002</w:t>
            </w:r>
          </w:p>
        </w:tc>
        <w:tc>
          <w:tcPr>
            <w:tcW w:w="0" w:type="auto"/>
            <w:tcBorders>
              <w:top w:val="single" w:sz="2" w:space="0" w:color="auto"/>
              <w:left w:val="single" w:sz="2" w:space="0" w:color="auto"/>
              <w:bottom w:val="single" w:sz="2" w:space="0" w:color="auto"/>
              <w:right w:val="single" w:sz="2" w:space="0" w:color="auto"/>
            </w:tcBorders>
            <w:vAlign w:val="center"/>
            <w:hideMark/>
          </w:tcPr>
          <w:p w14:paraId="1E9C27FA" w14:textId="77777777" w:rsidR="00BF0545" w:rsidRDefault="4B99046E" w:rsidP="601567A6">
            <w:pPr>
              <w:jc w:val="right"/>
              <w:rPr>
                <w:rFonts w:asciiTheme="minorHAnsi" w:hAnsiTheme="minorHAnsi" w:cstheme="minorBidi"/>
              </w:rPr>
            </w:pPr>
            <w:r w:rsidRPr="601567A6">
              <w:rPr>
                <w:rFonts w:asciiTheme="minorHAnsi" w:hAnsiTheme="minorHAnsi" w:cstheme="minorBidi"/>
              </w:rPr>
              <w:t>36,580.95</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7B6609C" w14:textId="77777777" w:rsidR="00BF0545" w:rsidRDefault="4B99046E" w:rsidP="601567A6">
            <w:pPr>
              <w:rPr>
                <w:rFonts w:asciiTheme="minorHAnsi" w:hAnsiTheme="minorHAnsi" w:cstheme="minorBidi"/>
              </w:rPr>
            </w:pPr>
            <w:r w:rsidRPr="601567A6">
              <w:rPr>
                <w:rFonts w:asciiTheme="minorHAnsi" w:hAnsiTheme="minorHAnsi" w:cstheme="minorBidi"/>
              </w:rPr>
              <w:t>1.55% (0.51% - 3.73%)</w:t>
            </w:r>
          </w:p>
        </w:tc>
      </w:tr>
      <w:tr w:rsidR="00BF0545" w14:paraId="3B9DE0E8"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0C33170A" w14:textId="77777777" w:rsidR="00BF0545" w:rsidRDefault="4B99046E"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1F0794B4" w14:textId="77777777" w:rsidR="00BF0545" w:rsidRDefault="4B99046E" w:rsidP="601567A6">
            <w:pPr>
              <w:rPr>
                <w:rFonts w:asciiTheme="minorHAnsi" w:hAnsiTheme="minorHAnsi" w:cstheme="minorBidi"/>
              </w:rPr>
            </w:pPr>
            <w:r w:rsidRPr="601567A6">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00E08E78" w14:textId="77777777" w:rsidR="00BF0545" w:rsidRDefault="4B99046E" w:rsidP="601567A6">
            <w:pPr>
              <w:jc w:val="right"/>
              <w:rPr>
                <w:rFonts w:asciiTheme="minorHAnsi" w:hAnsiTheme="minorHAnsi" w:cstheme="minorBidi"/>
              </w:rPr>
            </w:pPr>
            <w:r w:rsidRPr="601567A6">
              <w:rPr>
                <w:rFonts w:asciiTheme="minorHAnsi" w:hAnsiTheme="minorHAnsi" w:cstheme="minorBidi"/>
              </w:rPr>
              <w:t>8,120.274</w:t>
            </w:r>
          </w:p>
        </w:tc>
        <w:tc>
          <w:tcPr>
            <w:tcW w:w="0" w:type="auto"/>
            <w:tcBorders>
              <w:top w:val="single" w:sz="2" w:space="0" w:color="auto"/>
              <w:left w:val="single" w:sz="2" w:space="0" w:color="auto"/>
              <w:bottom w:val="single" w:sz="2" w:space="0" w:color="auto"/>
              <w:right w:val="single" w:sz="2" w:space="0" w:color="auto"/>
            </w:tcBorders>
            <w:vAlign w:val="center"/>
            <w:hideMark/>
          </w:tcPr>
          <w:p w14:paraId="41C6333D" w14:textId="77777777" w:rsidR="00BF0545" w:rsidRDefault="4B99046E" w:rsidP="601567A6">
            <w:pPr>
              <w:jc w:val="right"/>
              <w:rPr>
                <w:rFonts w:asciiTheme="minorHAnsi" w:hAnsiTheme="minorHAnsi" w:cstheme="minorBidi"/>
              </w:rPr>
            </w:pPr>
            <w:r w:rsidRPr="601567A6">
              <w:rPr>
                <w:rFonts w:asciiTheme="minorHAnsi" w:hAnsiTheme="minorHAnsi" w:cstheme="minorBidi"/>
              </w:rPr>
              <w:t>2,222.419</w:t>
            </w:r>
          </w:p>
        </w:tc>
        <w:tc>
          <w:tcPr>
            <w:tcW w:w="0" w:type="auto"/>
            <w:tcBorders>
              <w:top w:val="single" w:sz="2" w:space="0" w:color="auto"/>
              <w:left w:val="single" w:sz="2" w:space="0" w:color="auto"/>
              <w:bottom w:val="single" w:sz="2" w:space="0" w:color="auto"/>
              <w:right w:val="single" w:sz="2" w:space="0" w:color="auto"/>
            </w:tcBorders>
            <w:vAlign w:val="center"/>
            <w:hideMark/>
          </w:tcPr>
          <w:p w14:paraId="6BA873FD" w14:textId="77777777" w:rsidR="00BF0545" w:rsidRDefault="4B99046E" w:rsidP="601567A6">
            <w:pPr>
              <w:jc w:val="right"/>
              <w:rPr>
                <w:rFonts w:asciiTheme="minorHAnsi" w:hAnsiTheme="minorHAnsi" w:cstheme="minorBidi"/>
              </w:rPr>
            </w:pPr>
            <w:r w:rsidRPr="601567A6">
              <w:rPr>
                <w:rFonts w:asciiTheme="minorHAnsi" w:hAnsiTheme="minorHAnsi" w:cstheme="minorBidi"/>
              </w:rPr>
              <w:t>23,448.64</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876AB7E" w14:textId="77777777" w:rsidR="00BF0545" w:rsidRDefault="4B99046E" w:rsidP="601567A6">
            <w:pPr>
              <w:rPr>
                <w:rFonts w:asciiTheme="minorHAnsi" w:hAnsiTheme="minorHAnsi" w:cstheme="minorBidi"/>
              </w:rPr>
            </w:pPr>
            <w:r w:rsidRPr="601567A6">
              <w:rPr>
                <w:rFonts w:asciiTheme="minorHAnsi" w:hAnsiTheme="minorHAnsi" w:cstheme="minorBidi"/>
              </w:rPr>
              <w:t>0.83% (0.23% - 2.39%)</w:t>
            </w:r>
          </w:p>
        </w:tc>
      </w:tr>
      <w:tr w:rsidR="00BF0545" w14:paraId="7744B6B7"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32C9FFD8" w14:textId="77777777" w:rsidR="00BF0545" w:rsidRDefault="4B99046E"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A68D9F6" w14:textId="77777777" w:rsidR="00BF0545" w:rsidRDefault="4B99046E" w:rsidP="601567A6">
            <w:pPr>
              <w:rPr>
                <w:rFonts w:asciiTheme="minorHAnsi" w:hAnsiTheme="minorHAnsi" w:cstheme="minorBidi"/>
              </w:rPr>
            </w:pPr>
            <w:r w:rsidRPr="601567A6">
              <w:rPr>
                <w:rFonts w:asciiTheme="minorHAnsi" w:hAnsiTheme="minorHAnsi" w:cstheme="minorBidi"/>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737E79B2" w14:textId="77777777" w:rsidR="00BF0545" w:rsidRDefault="4B99046E" w:rsidP="601567A6">
            <w:pPr>
              <w:jc w:val="right"/>
              <w:rPr>
                <w:rFonts w:asciiTheme="minorHAnsi" w:hAnsiTheme="minorHAnsi" w:cstheme="minorBidi"/>
              </w:rPr>
            </w:pPr>
            <w:r w:rsidRPr="601567A6">
              <w:rPr>
                <w:rFonts w:asciiTheme="minorHAnsi" w:hAnsiTheme="minorHAnsi" w:cstheme="minorBidi"/>
              </w:rPr>
              <w:t>22,375.077</w:t>
            </w:r>
          </w:p>
        </w:tc>
        <w:tc>
          <w:tcPr>
            <w:tcW w:w="0" w:type="auto"/>
            <w:tcBorders>
              <w:top w:val="single" w:sz="2" w:space="0" w:color="auto"/>
              <w:left w:val="single" w:sz="2" w:space="0" w:color="auto"/>
              <w:bottom w:val="single" w:sz="2" w:space="0" w:color="auto"/>
              <w:right w:val="single" w:sz="2" w:space="0" w:color="auto"/>
            </w:tcBorders>
            <w:vAlign w:val="center"/>
            <w:hideMark/>
          </w:tcPr>
          <w:p w14:paraId="560F9EDE" w14:textId="77777777" w:rsidR="00BF0545" w:rsidRDefault="4B99046E" w:rsidP="601567A6">
            <w:pPr>
              <w:jc w:val="right"/>
              <w:rPr>
                <w:rFonts w:asciiTheme="minorHAnsi" w:hAnsiTheme="minorHAnsi" w:cstheme="minorBidi"/>
              </w:rPr>
            </w:pPr>
            <w:r w:rsidRPr="601567A6">
              <w:rPr>
                <w:rFonts w:asciiTheme="minorHAnsi" w:hAnsiTheme="minorHAnsi" w:cstheme="minorBidi"/>
              </w:rPr>
              <w:t>13,819.157</w:t>
            </w:r>
          </w:p>
        </w:tc>
        <w:tc>
          <w:tcPr>
            <w:tcW w:w="0" w:type="auto"/>
            <w:tcBorders>
              <w:top w:val="single" w:sz="2" w:space="0" w:color="auto"/>
              <w:left w:val="single" w:sz="2" w:space="0" w:color="auto"/>
              <w:bottom w:val="single" w:sz="2" w:space="0" w:color="auto"/>
              <w:right w:val="single" w:sz="2" w:space="0" w:color="auto"/>
            </w:tcBorders>
            <w:vAlign w:val="center"/>
            <w:hideMark/>
          </w:tcPr>
          <w:p w14:paraId="304E9892" w14:textId="77777777" w:rsidR="00BF0545" w:rsidRDefault="4B99046E" w:rsidP="601567A6">
            <w:pPr>
              <w:jc w:val="right"/>
              <w:rPr>
                <w:rFonts w:asciiTheme="minorHAnsi" w:hAnsiTheme="minorHAnsi" w:cstheme="minorBidi"/>
              </w:rPr>
            </w:pPr>
            <w:r w:rsidRPr="601567A6">
              <w:rPr>
                <w:rFonts w:asciiTheme="minorHAnsi" w:hAnsiTheme="minorHAnsi" w:cstheme="minorBidi"/>
              </w:rPr>
              <w:t>41,305.64</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23FDE6C" w14:textId="77777777" w:rsidR="00BF0545" w:rsidRDefault="4B99046E" w:rsidP="601567A6">
            <w:pPr>
              <w:rPr>
                <w:rFonts w:asciiTheme="minorHAnsi" w:hAnsiTheme="minorHAnsi" w:cstheme="minorBidi"/>
              </w:rPr>
            </w:pPr>
            <w:r w:rsidRPr="601567A6">
              <w:rPr>
                <w:rFonts w:asciiTheme="minorHAnsi" w:hAnsiTheme="minorHAnsi" w:cstheme="minorBidi"/>
              </w:rPr>
              <w:t>2.28% (1.41% - 4.21%)</w:t>
            </w:r>
          </w:p>
        </w:tc>
      </w:tr>
      <w:tr w:rsidR="00BF0545" w14:paraId="51584D1F"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22227063" w14:textId="77777777" w:rsidR="00BF0545" w:rsidRDefault="4B99046E" w:rsidP="601567A6">
            <w:pPr>
              <w:rPr>
                <w:rFonts w:asciiTheme="minorHAnsi" w:hAnsiTheme="minorHAnsi" w:cstheme="minorBidi"/>
              </w:rPr>
            </w:pPr>
            <w:r w:rsidRPr="601567A6">
              <w:rPr>
                <w:rFonts w:asciiTheme="minorHAnsi" w:hAnsiTheme="minorHAnsi" w:cstheme="minorBidi"/>
              </w:rPr>
              <w:lastRenderedPageBreak/>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1E3E3AA4" w14:textId="77777777" w:rsidR="00BF0545" w:rsidRDefault="4B99046E" w:rsidP="601567A6">
            <w:pPr>
              <w:rPr>
                <w:rFonts w:asciiTheme="minorHAnsi" w:hAnsiTheme="minorHAnsi" w:cstheme="minorBidi"/>
              </w:rPr>
            </w:pPr>
            <w:r w:rsidRPr="601567A6">
              <w:rPr>
                <w:rFonts w:asciiTheme="minorHAnsi" w:hAnsiTheme="minorHAnsi" w:cstheme="minorBidi"/>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545C73A7" w14:textId="77777777" w:rsidR="00BF0545" w:rsidRDefault="4B99046E" w:rsidP="601567A6">
            <w:pPr>
              <w:jc w:val="right"/>
              <w:rPr>
                <w:rFonts w:asciiTheme="minorHAnsi" w:hAnsiTheme="minorHAnsi" w:cstheme="minorBidi"/>
              </w:rPr>
            </w:pPr>
            <w:r w:rsidRPr="601567A6">
              <w:rPr>
                <w:rFonts w:asciiTheme="minorHAnsi" w:hAnsiTheme="minorHAnsi" w:cstheme="minorBidi"/>
              </w:rPr>
              <w:t>21,559.504</w:t>
            </w:r>
          </w:p>
        </w:tc>
        <w:tc>
          <w:tcPr>
            <w:tcW w:w="0" w:type="auto"/>
            <w:tcBorders>
              <w:top w:val="single" w:sz="2" w:space="0" w:color="auto"/>
              <w:left w:val="single" w:sz="2" w:space="0" w:color="auto"/>
              <w:bottom w:val="single" w:sz="2" w:space="0" w:color="auto"/>
              <w:right w:val="single" w:sz="2" w:space="0" w:color="auto"/>
            </w:tcBorders>
            <w:vAlign w:val="center"/>
            <w:hideMark/>
          </w:tcPr>
          <w:p w14:paraId="79CDB1D8" w14:textId="77777777" w:rsidR="00BF0545" w:rsidRDefault="4B99046E" w:rsidP="601567A6">
            <w:pPr>
              <w:jc w:val="right"/>
              <w:rPr>
                <w:rFonts w:asciiTheme="minorHAnsi" w:hAnsiTheme="minorHAnsi" w:cstheme="minorBidi"/>
              </w:rPr>
            </w:pPr>
            <w:r w:rsidRPr="601567A6">
              <w:rPr>
                <w:rFonts w:asciiTheme="minorHAnsi" w:hAnsiTheme="minorHAnsi" w:cstheme="minorBidi"/>
              </w:rPr>
              <w:t>14,245.665</w:t>
            </w:r>
          </w:p>
        </w:tc>
        <w:tc>
          <w:tcPr>
            <w:tcW w:w="0" w:type="auto"/>
            <w:tcBorders>
              <w:top w:val="single" w:sz="2" w:space="0" w:color="auto"/>
              <w:left w:val="single" w:sz="2" w:space="0" w:color="auto"/>
              <w:bottom w:val="single" w:sz="2" w:space="0" w:color="auto"/>
              <w:right w:val="single" w:sz="2" w:space="0" w:color="auto"/>
            </w:tcBorders>
            <w:vAlign w:val="center"/>
            <w:hideMark/>
          </w:tcPr>
          <w:p w14:paraId="632CA60D" w14:textId="77777777" w:rsidR="00BF0545" w:rsidRDefault="4B99046E" w:rsidP="601567A6">
            <w:pPr>
              <w:jc w:val="right"/>
              <w:rPr>
                <w:rFonts w:asciiTheme="minorHAnsi" w:hAnsiTheme="minorHAnsi" w:cstheme="minorBidi"/>
              </w:rPr>
            </w:pPr>
            <w:r w:rsidRPr="601567A6">
              <w:rPr>
                <w:rFonts w:asciiTheme="minorHAnsi" w:hAnsiTheme="minorHAnsi" w:cstheme="minorBidi"/>
              </w:rPr>
              <w:t>42,617.22</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2EB20DB" w14:textId="77777777" w:rsidR="00BF0545" w:rsidRDefault="4B99046E" w:rsidP="601567A6">
            <w:pPr>
              <w:rPr>
                <w:rFonts w:asciiTheme="minorHAnsi" w:hAnsiTheme="minorHAnsi" w:cstheme="minorBidi"/>
              </w:rPr>
            </w:pPr>
            <w:r w:rsidRPr="601567A6">
              <w:rPr>
                <w:rFonts w:asciiTheme="minorHAnsi" w:hAnsiTheme="minorHAnsi" w:cstheme="minorBidi"/>
              </w:rPr>
              <w:t>2.20% (1.45% - 4.35%)</w:t>
            </w:r>
          </w:p>
        </w:tc>
      </w:tr>
      <w:tr w:rsidR="00BF0545" w14:paraId="0CDB6002"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439376C1" w14:textId="77777777" w:rsidR="00BF0545" w:rsidRDefault="4B99046E"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B3F9173" w14:textId="77777777" w:rsidR="00BF0545" w:rsidRDefault="4B99046E" w:rsidP="601567A6">
            <w:pPr>
              <w:rPr>
                <w:rFonts w:asciiTheme="minorHAnsi" w:hAnsiTheme="minorHAnsi" w:cstheme="minorBidi"/>
              </w:rPr>
            </w:pPr>
            <w:r w:rsidRPr="601567A6">
              <w:rPr>
                <w:rFonts w:asciiTheme="minorHAnsi" w:hAnsiTheme="minorHAnsi" w:cstheme="minorBidi"/>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20BB9942" w14:textId="77777777" w:rsidR="00BF0545" w:rsidRDefault="4B99046E" w:rsidP="601567A6">
            <w:pPr>
              <w:jc w:val="right"/>
              <w:rPr>
                <w:rFonts w:asciiTheme="minorHAnsi" w:hAnsiTheme="minorHAnsi" w:cstheme="minorBidi"/>
              </w:rPr>
            </w:pPr>
            <w:r w:rsidRPr="601567A6">
              <w:rPr>
                <w:rFonts w:asciiTheme="minorHAnsi" w:hAnsiTheme="minorHAnsi" w:cstheme="minorBidi"/>
              </w:rPr>
              <w:t>20,141.115</w:t>
            </w:r>
          </w:p>
        </w:tc>
        <w:tc>
          <w:tcPr>
            <w:tcW w:w="0" w:type="auto"/>
            <w:tcBorders>
              <w:top w:val="single" w:sz="2" w:space="0" w:color="auto"/>
              <w:left w:val="single" w:sz="2" w:space="0" w:color="auto"/>
              <w:bottom w:val="single" w:sz="2" w:space="0" w:color="auto"/>
              <w:right w:val="single" w:sz="2" w:space="0" w:color="auto"/>
            </w:tcBorders>
            <w:vAlign w:val="center"/>
            <w:hideMark/>
          </w:tcPr>
          <w:p w14:paraId="57F34075" w14:textId="77777777" w:rsidR="00BF0545" w:rsidRDefault="4B99046E" w:rsidP="601567A6">
            <w:pPr>
              <w:jc w:val="right"/>
              <w:rPr>
                <w:rFonts w:asciiTheme="minorHAnsi" w:hAnsiTheme="minorHAnsi" w:cstheme="minorBidi"/>
              </w:rPr>
            </w:pPr>
            <w:r w:rsidRPr="601567A6">
              <w:rPr>
                <w:rFonts w:asciiTheme="minorHAnsi" w:hAnsiTheme="minorHAnsi" w:cstheme="minorBidi"/>
              </w:rPr>
              <w:t>13,907.268</w:t>
            </w:r>
          </w:p>
        </w:tc>
        <w:tc>
          <w:tcPr>
            <w:tcW w:w="0" w:type="auto"/>
            <w:tcBorders>
              <w:top w:val="single" w:sz="2" w:space="0" w:color="auto"/>
              <w:left w:val="single" w:sz="2" w:space="0" w:color="auto"/>
              <w:bottom w:val="single" w:sz="2" w:space="0" w:color="auto"/>
              <w:right w:val="single" w:sz="2" w:space="0" w:color="auto"/>
            </w:tcBorders>
            <w:vAlign w:val="center"/>
            <w:hideMark/>
          </w:tcPr>
          <w:p w14:paraId="29FCAD49" w14:textId="77777777" w:rsidR="00BF0545" w:rsidRDefault="4B99046E" w:rsidP="601567A6">
            <w:pPr>
              <w:jc w:val="right"/>
              <w:rPr>
                <w:rFonts w:asciiTheme="minorHAnsi" w:hAnsiTheme="minorHAnsi" w:cstheme="minorBidi"/>
              </w:rPr>
            </w:pPr>
            <w:r w:rsidRPr="601567A6">
              <w:rPr>
                <w:rFonts w:asciiTheme="minorHAnsi" w:hAnsiTheme="minorHAnsi" w:cstheme="minorBidi"/>
              </w:rPr>
              <w:t>43,929.63</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D9088C2" w14:textId="77777777" w:rsidR="00BF0545" w:rsidRDefault="4B99046E" w:rsidP="601567A6">
            <w:pPr>
              <w:rPr>
                <w:rFonts w:asciiTheme="minorHAnsi" w:hAnsiTheme="minorHAnsi" w:cstheme="minorBidi"/>
              </w:rPr>
            </w:pPr>
            <w:r w:rsidRPr="601567A6">
              <w:rPr>
                <w:rFonts w:asciiTheme="minorHAnsi" w:hAnsiTheme="minorHAnsi" w:cstheme="minorBidi"/>
              </w:rPr>
              <w:t>2.06% (1.42% - 4.48%)</w:t>
            </w:r>
          </w:p>
        </w:tc>
      </w:tr>
      <w:tr w:rsidR="00BF0545" w14:paraId="7600770D" w14:textId="77777777" w:rsidTr="0E66DB5B">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56FEE4EC" w14:textId="3246F361" w:rsidR="00BF0545" w:rsidRDefault="4B99046E" w:rsidP="601567A6">
            <w:pPr>
              <w:rPr>
                <w:rFonts w:asciiTheme="minorHAnsi" w:hAnsiTheme="minorHAnsi" w:cstheme="minorBidi"/>
              </w:rPr>
            </w:pPr>
            <w:r w:rsidRPr="601567A6">
              <w:rPr>
                <w:rFonts w:asciiTheme="minorHAnsi" w:hAnsiTheme="minorHAnsi" w:cstheme="minorBidi"/>
                <w:i/>
                <w:iCs/>
              </w:rPr>
              <w:t>Note:</w:t>
            </w:r>
            <w:r w:rsidRPr="601567A6">
              <w:rPr>
                <w:rFonts w:asciiTheme="minorHAnsi" w:hAnsiTheme="minorHAnsi" w:cstheme="minorBidi"/>
              </w:rPr>
              <w:t xml:space="preserve"> MBSU = Modified Basic Scale-Up method; δ = degree ratio (d̄_H,F/d̄_F,F, ratio of hidden population network degree to frame population degree); τ = visibility/true positive rate (v̄_H,F/d̄_H,F, proportion of edges correctly reported, measures transmission and reporting accuracy); Bootstrap method: neighbourhood resampling with 1000 iterations; Population base: 980,000 UK domestic workers.</w:t>
            </w:r>
          </w:p>
        </w:tc>
        <w:tc>
          <w:tcPr>
            <w:tcW w:w="0" w:type="auto"/>
            <w:tcBorders>
              <w:top w:val="single" w:sz="2" w:space="0" w:color="auto"/>
              <w:left w:val="single" w:sz="2" w:space="0" w:color="auto"/>
              <w:bottom w:val="single" w:sz="2" w:space="0" w:color="auto"/>
              <w:right w:val="single" w:sz="2" w:space="0" w:color="auto"/>
            </w:tcBorders>
            <w:vAlign w:val="center"/>
            <w:hideMark/>
          </w:tcPr>
          <w:p w14:paraId="0BA1146B" w14:textId="77777777" w:rsidR="00BF0545" w:rsidRDefault="00BF0545" w:rsidP="601567A6">
            <w:pPr>
              <w:rPr>
                <w:rFonts w:asciiTheme="minorHAnsi" w:hAnsiTheme="minorHAnsi" w:cstheme="minorBidi"/>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3D9908D0" w14:textId="77777777" w:rsidR="00BF0545" w:rsidRDefault="00BF0545" w:rsidP="601567A6">
            <w:pPr>
              <w:rPr>
                <w:rFonts w:asciiTheme="minorHAnsi" w:hAnsiTheme="minorHAnsi" w:cstheme="minorBidi"/>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32F3F964" w14:textId="77777777" w:rsidR="00BF0545" w:rsidRDefault="00BF0545" w:rsidP="601567A6">
            <w:pPr>
              <w:rPr>
                <w:rFonts w:asciiTheme="minorHAnsi" w:hAnsiTheme="minorHAnsi" w:cstheme="minorBidi"/>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54B34566" w14:textId="77777777" w:rsidR="00BF0545" w:rsidRDefault="00BF0545" w:rsidP="601567A6">
            <w:pPr>
              <w:rPr>
                <w:rFonts w:asciiTheme="minorHAnsi" w:hAnsiTheme="minorHAnsi" w:cstheme="minorBidi"/>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7C7A2C3F" w14:textId="77777777" w:rsidR="00BF0545" w:rsidRDefault="00BF0545" w:rsidP="601567A6">
            <w:pPr>
              <w:rPr>
                <w:rFonts w:asciiTheme="minorHAnsi" w:hAnsiTheme="minorHAnsi" w:cstheme="minorBidi"/>
                <w:sz w:val="20"/>
                <w:szCs w:val="20"/>
              </w:rPr>
            </w:pPr>
          </w:p>
        </w:tc>
      </w:tr>
    </w:tbl>
    <w:p/>
    <w:p w14:paraId="3E08A467" w14:textId="77777777" w:rsidR="002730C3" w:rsidRDefault="002730C3" w:rsidP="001840FB">
      <w:pPr>
        <w:spacing w:line="480" w:lineRule="auto"/>
        <w:rPr>
          <w:rFonts w:ascii="var(--bs-body-font-family)" w:eastAsia="Times New Roman" w:hAnsi="var(--bs-body-font-family)"/>
          <w:lang w:val="en"/>
        </w:rPr>
      </w:pPr>
    </w:p>
    <w:p w14:paraId="1B28B5A7" w14:textId="31E0965D" w:rsidR="00AA7A35" w:rsidRPr="006C4698" w:rsidRDefault="00ED6819" w:rsidP="00E669D5">
      <w:pPr>
        <w:spacing w:line="480" w:lineRule="auto"/>
        <w:divId w:val="1975518704"/>
        <w:rPr>
          <w:rFonts w:eastAsia="Times New Roman"/>
          <w:u w:val="single"/>
          <w:lang w:val="en"/>
        </w:rPr>
      </w:pPr>
      <w:r>
        <w:rPr>
          <w:rFonts w:eastAsia="Times New Roman"/>
          <w:lang w:val="en"/>
        </w:rPr>
        <w:lastRenderedPageBreak/>
        <w:t>4</w:t>
      </w:r>
      <w:r w:rsidR="007E6C65" w:rsidRPr="007E6C65">
        <w:rPr>
          <w:rFonts w:eastAsia="Times New Roman"/>
          <w:lang w:val="en"/>
        </w:rPr>
        <w:t>.7</w:t>
      </w:r>
      <w:r w:rsidR="007E6C65" w:rsidRPr="007E6C65">
        <w:rPr>
          <w:rFonts w:eastAsia="Times New Roman"/>
          <w:lang w:val="en"/>
        </w:rPr>
        <w:tab/>
      </w:r>
      <w:r w:rsidR="007E6C65" w:rsidRPr="006C4698">
        <w:rPr>
          <w:rFonts w:eastAsia="Times New Roman"/>
          <w:u w:val="single"/>
          <w:lang w:val="en"/>
        </w:rPr>
        <w:t>Robustness Checks</w:t>
      </w:r>
    </w:p>
    <w:p w14:paraId="03CD81BE" w14:textId="028CCA8F"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A series of robustness checks were performed to assess the stability of the findings. In </w:t>
      </w:r>
      <w:r w:rsidR="006B6965">
        <w:rPr>
          <w:rFonts w:ascii="var(--bs-body-font-family)" w:hAnsi="var(--bs-body-font-family)"/>
          <w:lang w:val="en-US"/>
        </w:rPr>
        <w:t>ES</w:t>
      </w:r>
      <w:r w:rsidR="004F3F2B">
        <w:rPr>
          <w:rFonts w:ascii="var(--bs-body-font-family)" w:hAnsi="var(--bs-body-font-family)"/>
          <w:lang w:val="en-US"/>
        </w:rPr>
        <w:t>M</w:t>
      </w:r>
      <w:r w:rsidR="00891588" w:rsidRPr="23ADB1D8">
        <w:rPr>
          <w:rFonts w:ascii="var(--bs-body-font-family)" w:hAnsi="var(--bs-body-font-family)"/>
          <w:lang w:val="en-US"/>
        </w:rPr>
        <w:t>3</w:t>
      </w:r>
      <w:r w:rsidRPr="23ADB1D8">
        <w:rPr>
          <w:rFonts w:ascii="var(--bs-body-font-family)" w:hAnsi="var(--bs-body-font-family)"/>
          <w:lang w:val="en-US"/>
        </w:rPr>
        <w:t xml:space="preserve">, a comprehensive analysis comparing all prevalence estimates across indicators, methods, and parameter values is presented. There, remarkable consistency is demonstrated across different analytical approaches. The pattern of estimates is remarkably stable across methods, with excessive hours consistently showing the highest prevalence, followed by threats/abuse and pay-related issues, while document withholding shows more moderate prevalence levels. This cross-method validation strengthens confidence in our findings and demonstrates the robustness of the dual estimation approach. Full technical details are reported in </w:t>
      </w:r>
      <w:r w:rsidR="00FE72C7">
        <w:rPr>
          <w:rFonts w:ascii="var(--bs-body-font-family)" w:hAnsi="var(--bs-body-font-family)"/>
          <w:lang w:val="en-US"/>
        </w:rPr>
        <w:t>Online Resource ESM</w:t>
      </w:r>
      <w:r w:rsidR="00FB6F28">
        <w:rPr>
          <w:rFonts w:ascii="var(--bs-body-font-family)" w:hAnsi="var(--bs-body-font-family)"/>
          <w:lang w:val="en-US"/>
        </w:rPr>
        <w:t>_</w:t>
      </w:r>
      <w:r w:rsidR="00891588" w:rsidRPr="23ADB1D8">
        <w:rPr>
          <w:rFonts w:ascii="var(--bs-body-font-family)" w:hAnsi="var(--bs-body-font-family)"/>
          <w:lang w:val="en-US"/>
        </w:rPr>
        <w:t>3</w:t>
      </w:r>
      <w:r w:rsidRPr="23ADB1D8">
        <w:rPr>
          <w:rFonts w:ascii="var(--bs-body-font-family)" w:hAnsi="var(--bs-body-font-family)"/>
          <w:lang w:val="en-US"/>
        </w:rPr>
        <w:t xml:space="preserve"> and </w:t>
      </w:r>
      <w:r w:rsidR="00FB6F28">
        <w:rPr>
          <w:rFonts w:ascii="var(--bs-body-font-family)" w:hAnsi="var(--bs-body-font-family)"/>
          <w:lang w:val="en-US"/>
        </w:rPr>
        <w:t>ESM_</w:t>
      </w:r>
      <w:r w:rsidR="00891588" w:rsidRPr="23ADB1D8">
        <w:rPr>
          <w:rFonts w:ascii="var(--bs-body-font-family)" w:hAnsi="var(--bs-body-font-family)"/>
          <w:lang w:val="en-US"/>
        </w:rPr>
        <w:t>4</w:t>
      </w:r>
      <w:r w:rsidRPr="23ADB1D8">
        <w:rPr>
          <w:rFonts w:ascii="var(--bs-body-font-family)" w:hAnsi="var(--bs-body-font-family)"/>
          <w:lang w:val="en-US"/>
        </w:rPr>
        <w:t>.</w:t>
      </w:r>
    </w:p>
    <w:p w14:paraId="7DF700BB" w14:textId="79CB1DDB" w:rsidR="00AA7A35" w:rsidRPr="006C4698" w:rsidRDefault="00770951" w:rsidP="00ED6819">
      <w:pPr>
        <w:pStyle w:val="Heading1"/>
        <w:divId w:val="1975518704"/>
      </w:pPr>
      <w:r>
        <w:t xml:space="preserve"> </w:t>
      </w:r>
      <w:r w:rsidR="00ED6819" w:rsidRPr="00ED6819">
        <w:t>5.</w:t>
      </w:r>
      <w:r w:rsidR="00ED6819">
        <w:t xml:space="preserve"> </w:t>
      </w:r>
      <w:r w:rsidRPr="752265D2">
        <w:t>Discussion</w:t>
      </w:r>
    </w:p>
    <w:p w14:paraId="07E3F44F" w14:textId="7ED1C6EE" w:rsidR="00AA7A35" w:rsidRPr="006C4698" w:rsidRDefault="00ED6819" w:rsidP="00E669D5">
      <w:pPr>
        <w:spacing w:line="480" w:lineRule="auto"/>
        <w:divId w:val="1975518704"/>
        <w:rPr>
          <w:rFonts w:eastAsia="Times New Roman"/>
          <w:u w:val="single"/>
          <w:lang w:val="en"/>
        </w:rPr>
      </w:pPr>
      <w:r>
        <w:rPr>
          <w:rFonts w:eastAsia="Times New Roman"/>
          <w:lang w:val="en"/>
        </w:rPr>
        <w:t>5</w:t>
      </w:r>
      <w:r w:rsidR="007E6C65" w:rsidRPr="007E6C65">
        <w:rPr>
          <w:rFonts w:eastAsia="Times New Roman"/>
          <w:lang w:val="en"/>
        </w:rPr>
        <w:t>.1</w:t>
      </w:r>
      <w:r w:rsidR="007E6C65" w:rsidRPr="007E6C65">
        <w:rPr>
          <w:rFonts w:eastAsia="Times New Roman"/>
          <w:lang w:val="en"/>
        </w:rPr>
        <w:tab/>
      </w:r>
      <w:r w:rsidR="007E6C65" w:rsidRPr="006C4698">
        <w:rPr>
          <w:rFonts w:eastAsia="Times New Roman"/>
          <w:u w:val="single"/>
          <w:lang w:val="en"/>
        </w:rPr>
        <w:t>Summary of Findings</w:t>
      </w:r>
    </w:p>
    <w:p w14:paraId="4F201D3E" w14:textId="322F8E00" w:rsidR="00AA7A35" w:rsidRDefault="00D64F2E" w:rsidP="00E669D5">
      <w:pPr>
        <w:pStyle w:val="NormalWeb"/>
        <w:spacing w:line="480" w:lineRule="auto"/>
        <w:divId w:val="1975518704"/>
        <w:rPr>
          <w:rFonts w:ascii="var(--bs-body-font-family)" w:hAnsi="var(--bs-body-font-family)" w:hint="eastAsia"/>
          <w:lang w:val="en-US"/>
        </w:rPr>
      </w:pPr>
      <w:r>
        <w:rPr>
          <w:rFonts w:ascii="var(--bs-body-font-family)" w:hAnsi="var(--bs-body-font-family)"/>
          <w:lang w:val="en-US"/>
        </w:rPr>
        <w:t>In t</w:t>
      </w:r>
      <w:r w:rsidR="003B681D" w:rsidRPr="481442D0">
        <w:rPr>
          <w:rFonts w:ascii="var(--bs-body-font-family)" w:hAnsi="var(--bs-body-font-family)"/>
          <w:lang w:val="en-US"/>
        </w:rPr>
        <w:t>his study</w:t>
      </w:r>
      <w:r>
        <w:rPr>
          <w:rFonts w:ascii="var(--bs-body-font-family)" w:hAnsi="var(--bs-body-font-family)"/>
          <w:lang w:val="en-US"/>
        </w:rPr>
        <w:t xml:space="preserve"> we worked with civil society </w:t>
      </w:r>
      <w:proofErr w:type="spellStart"/>
      <w:r>
        <w:rPr>
          <w:rFonts w:ascii="var(--bs-body-font-family)" w:hAnsi="var(--bs-body-font-family)"/>
          <w:lang w:val="en-US"/>
        </w:rPr>
        <w:t>organisations</w:t>
      </w:r>
      <w:proofErr w:type="spellEnd"/>
      <w:r>
        <w:rPr>
          <w:rFonts w:ascii="var(--bs-body-font-family)" w:hAnsi="var(--bs-body-font-family)"/>
          <w:lang w:val="en-US"/>
        </w:rPr>
        <w:t xml:space="preserve"> </w:t>
      </w:r>
      <w:r w:rsidR="00F8417F">
        <w:rPr>
          <w:rFonts w:ascii="var(--bs-body-font-family)" w:hAnsi="var(--bs-body-font-family)"/>
          <w:lang w:val="en-US"/>
        </w:rPr>
        <w:t>representing domestic workers to</w:t>
      </w:r>
      <w:r w:rsidR="003B681D" w:rsidRPr="481442D0">
        <w:rPr>
          <w:rFonts w:ascii="var(--bs-body-font-family)" w:hAnsi="var(--bs-body-font-family)"/>
          <w:lang w:val="en-US"/>
        </w:rPr>
        <w:t xml:space="preserve"> estimate</w:t>
      </w:r>
      <w:r w:rsidR="00F8417F">
        <w:rPr>
          <w:rFonts w:ascii="var(--bs-body-font-family)" w:hAnsi="var(--bs-body-font-family)"/>
          <w:lang w:val="en-US"/>
        </w:rPr>
        <w:t xml:space="preserve"> the</w:t>
      </w:r>
      <w:r w:rsidR="003B681D" w:rsidRPr="481442D0">
        <w:rPr>
          <w:rFonts w:ascii="var(--bs-body-font-family)" w:hAnsi="var(--bs-body-font-family)"/>
          <w:lang w:val="en-US"/>
        </w:rPr>
        <w:t xml:space="preserve"> prevalence of </w:t>
      </w:r>
      <w:proofErr w:type="spellStart"/>
      <w:r w:rsidR="003B681D" w:rsidRPr="481442D0">
        <w:rPr>
          <w:rFonts w:ascii="var(--bs-body-font-family)" w:hAnsi="var(--bs-body-font-family)"/>
          <w:lang w:val="en-US"/>
        </w:rPr>
        <w:t>labour</w:t>
      </w:r>
      <w:proofErr w:type="spellEnd"/>
      <w:r w:rsidR="003B681D" w:rsidRPr="481442D0">
        <w:rPr>
          <w:rFonts w:ascii="var(--bs-body-font-family)" w:hAnsi="var(--bs-body-font-family)"/>
          <w:lang w:val="en-US"/>
        </w:rPr>
        <w:t xml:space="preserve"> exploitation among domestic workers </w:t>
      </w:r>
      <w:r w:rsidR="00F8417F">
        <w:rPr>
          <w:rFonts w:ascii="var(--bs-body-font-family)" w:hAnsi="var(--bs-body-font-family)"/>
          <w:lang w:val="en-US"/>
        </w:rPr>
        <w:t xml:space="preserve">in the UK </w:t>
      </w:r>
      <w:r w:rsidR="003B681D" w:rsidRPr="481442D0">
        <w:rPr>
          <w:rFonts w:ascii="var(--bs-body-font-family)" w:hAnsi="var(--bs-body-font-family)"/>
          <w:lang w:val="en-US"/>
        </w:rPr>
        <w:t xml:space="preserve">using both Respondent-Driven Sampling (RDS) and Network Scale-Up Method (NSUM). We introduced a continuous risk index alongside binary exploitation indicators based on ILO forced </w:t>
      </w:r>
      <w:proofErr w:type="spellStart"/>
      <w:r w:rsidR="003B681D" w:rsidRPr="481442D0">
        <w:rPr>
          <w:rFonts w:ascii="var(--bs-body-font-family)" w:hAnsi="var(--bs-body-font-family)"/>
          <w:lang w:val="en-US"/>
        </w:rPr>
        <w:t>labour</w:t>
      </w:r>
      <w:proofErr w:type="spellEnd"/>
      <w:r w:rsidR="003B681D" w:rsidRPr="481442D0">
        <w:rPr>
          <w:rFonts w:ascii="var(--bs-body-font-family)" w:hAnsi="var(--bs-body-font-family)"/>
          <w:lang w:val="en-US"/>
        </w:rPr>
        <w:t xml:space="preserve"> criteria. Model-Assisted RDS estimates suggest prevalence rates ranging from 34% to 84% for various exploitation indicators among respondents.</w:t>
      </w:r>
      <w:r w:rsidR="15EB2E26" w:rsidRPr="481442D0">
        <w:rPr>
          <w:rFonts w:ascii="var(--bs-body-font-family)" w:hAnsi="var(--bs-body-font-family)"/>
          <w:lang w:val="en-US"/>
        </w:rPr>
        <w:t xml:space="preserve">  While the analytic sample comprises 85 respondents, RDS estimators are design-based and adjust for network degree and recruitment patterns, enabling valid population inference even in modest samples where conventional random sampling is infeasible.</w:t>
      </w:r>
      <w:r w:rsidR="003B681D" w:rsidRPr="481442D0">
        <w:rPr>
          <w:rFonts w:ascii="var(--bs-body-font-family)" w:hAnsi="var(--bs-body-font-family)"/>
          <w:lang w:val="en-US"/>
        </w:rPr>
        <w:t xml:space="preserve"> In contrast, NSUM estimates—highly sensitive to adjustment factors—range from 0.83% to 4.08% depending on assumptions about network degree differences (δ) and visibility/reporting </w:t>
      </w:r>
      <w:r w:rsidR="003B681D" w:rsidRPr="481442D0">
        <w:rPr>
          <w:rFonts w:ascii="var(--bs-body-font-family)" w:hAnsi="var(--bs-body-font-family)"/>
          <w:lang w:val="en-US"/>
        </w:rPr>
        <w:lastRenderedPageBreak/>
        <w:t xml:space="preserve">accuracy (τ). </w:t>
      </w:r>
      <w:r w:rsidR="155A5766" w:rsidRPr="481442D0">
        <w:rPr>
          <w:rFonts w:ascii="var(--bs-body-font-family)" w:hAnsi="var(--bs-body-font-family)"/>
          <w:lang w:val="en-US"/>
        </w:rPr>
        <w:t xml:space="preserve">The range of 34% to 84% </w:t>
      </w:r>
      <w:r w:rsidR="00FB6F28" w:rsidRPr="481442D0">
        <w:rPr>
          <w:rFonts w:ascii="var(--bs-body-font-family)" w:hAnsi="var(--bs-body-font-family)"/>
          <w:lang w:val="en-US"/>
        </w:rPr>
        <w:t>prevalence</w:t>
      </w:r>
      <w:r w:rsidR="155A5766" w:rsidRPr="481442D0">
        <w:rPr>
          <w:rFonts w:ascii="var(--bs-body-font-family)" w:hAnsi="var(--bs-body-font-family)"/>
          <w:lang w:val="en-US"/>
        </w:rPr>
        <w:t xml:space="preserve"> using RDS estimators represents variation across distinct exploitation indicators, each corresponding to a different forced </w:t>
      </w:r>
      <w:proofErr w:type="spellStart"/>
      <w:r w:rsidR="155A5766" w:rsidRPr="481442D0">
        <w:rPr>
          <w:rFonts w:ascii="var(--bs-body-font-family)" w:hAnsi="var(--bs-body-font-family)"/>
          <w:lang w:val="en-US"/>
        </w:rPr>
        <w:t>labour</w:t>
      </w:r>
      <w:proofErr w:type="spellEnd"/>
      <w:r w:rsidR="155A5766" w:rsidRPr="481442D0">
        <w:rPr>
          <w:rFonts w:ascii="var(--bs-body-font-family)" w:hAnsi="var(--bs-body-font-family)"/>
          <w:lang w:val="en-US"/>
        </w:rPr>
        <w:t xml:space="preserve"> dimension (e.g., pay withholding, intimidation, excessive hours). It should not be interpreted as statistical uncertainty for a single prevalence measure. </w:t>
      </w:r>
      <w:r w:rsidR="003B681D" w:rsidRPr="481442D0">
        <w:rPr>
          <w:rFonts w:ascii="var(--bs-body-font-family)" w:hAnsi="var(--bs-body-font-family)"/>
          <w:lang w:val="en-US"/>
        </w:rPr>
        <w:t>The pattern across methods is remarkably consistent: excessive working hours shows the highest prevalence, followed by threats/abuse and pay-related issues, while document withholding shows more moderate levels. Robustness checks across different population size assumptions and estimation approaches confirm the stability of these relative patterns.</w:t>
      </w:r>
      <w:r w:rsidR="0AE7228C" w:rsidRPr="481442D0">
        <w:rPr>
          <w:rFonts w:ascii="var(--bs-body-font-family)" w:hAnsi="var(--bs-body-font-family)"/>
          <w:lang w:val="en-US"/>
        </w:rPr>
        <w:t xml:space="preserve">  </w:t>
      </w:r>
    </w:p>
    <w:p w14:paraId="1E0EA340" w14:textId="5F96C176" w:rsidR="00AA7A35" w:rsidRPr="006C4698" w:rsidRDefault="00ED6819" w:rsidP="00E669D5">
      <w:pPr>
        <w:spacing w:line="480" w:lineRule="auto"/>
        <w:divId w:val="1975518704"/>
        <w:rPr>
          <w:rFonts w:eastAsia="Times New Roman"/>
          <w:u w:val="single"/>
          <w:lang w:val="en"/>
        </w:rPr>
      </w:pPr>
      <w:r>
        <w:rPr>
          <w:rFonts w:eastAsia="Times New Roman"/>
          <w:lang w:val="en"/>
        </w:rPr>
        <w:t>5</w:t>
      </w:r>
      <w:r w:rsidR="007E6C65" w:rsidRPr="007E6C65">
        <w:rPr>
          <w:rFonts w:eastAsia="Times New Roman"/>
          <w:lang w:val="en"/>
        </w:rPr>
        <w:t>.2</w:t>
      </w:r>
      <w:r w:rsidR="007E6C65" w:rsidRPr="007E6C65">
        <w:rPr>
          <w:rFonts w:eastAsia="Times New Roman"/>
          <w:lang w:val="en"/>
        </w:rPr>
        <w:tab/>
      </w:r>
      <w:r w:rsidR="007E6C65" w:rsidRPr="006C4698">
        <w:rPr>
          <w:rFonts w:eastAsia="Times New Roman"/>
          <w:u w:val="single"/>
          <w:lang w:val="en"/>
        </w:rPr>
        <w:t>Methodological Reflections and Contributions</w:t>
      </w:r>
    </w:p>
    <w:p w14:paraId="32998BEB" w14:textId="023B396A" w:rsidR="00AA7A35" w:rsidRDefault="003B681D" w:rsidP="00E669D5">
      <w:pPr>
        <w:pStyle w:val="NormalWeb"/>
        <w:spacing w:line="480" w:lineRule="auto"/>
        <w:divId w:val="1975518704"/>
        <w:rPr>
          <w:rFonts w:ascii="var(--bs-body-font-family)" w:hAnsi="var(--bs-body-font-family)" w:hint="eastAsia"/>
          <w:lang w:val="en"/>
        </w:rPr>
      </w:pPr>
      <w:r>
        <w:t>This paper makes two contributions to the measurement of modern slavery and related forms of severe labour exploitation among hidden vulnerable populations. First, we develop and apply a dual-method design that elicits respondent-driven sampling (RDS) and network scale-up method (NSUM) estimates for the same set of indicators in the same survey with the same respondents. The two methods rest on different inferential foundations: RDS uses ego-based reports (the respondent's own experience of exploitation) while NSUM uses alter-based reports (the respondent's observations of people they know). Most published applications use one method or the other; combining both within a single matched-instrument survey lets us triangulate prevalence on the same set of respondents, and where the two estimators diverge, we obtain diagnostic evidence about the visibility of different exploitation behaviours within workers' personal networks. To our knowledge this is the first study to apply both methods to a single matched-indicator instrument in a developed-economy setting. Second, we operationalise modern slavery as a graded hierarchy of indicators rather than a binary condition. The five ILO-aligned indicators we measure are arranged from a low bar (excessive working hours: common, harder to interpret as coercion) through pay-related issues and limited access to help to a high bar (threats and abuse; document and passport withholding: unambiguously coercive). This hierarchy lets a single survey instrument capture exploitation across the full spectrum of severity, supports a continuous risk index for analyses that need one, and aligns with the synthetic-indicator literature that treats severity as a latent construct constituted by graded markers of varying salience (Mazziotta and Pareto 2013; Diamantopoulos and Siguaw 2006; Maggino 2017; Bartram et al. 2024). The UK domestic-worker case demonstrates the approach on the hardest realistic case for measurement; the methodology generalises to other hidden populations relevant to SDG 8.7 monitoring.</w:t>
      </w:r>
    </w:p>
    <w:p w14:paraId="47997CA7"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Style w:val="Emphasis"/>
          <w:rFonts w:ascii="var(--bs-body-font-family)" w:hAnsi="var(--bs-body-font-family)"/>
          <w:lang w:val="en-US"/>
        </w:rPr>
        <w:t xml:space="preserve">Dual </w:t>
      </w:r>
      <w:proofErr w:type="spellStart"/>
      <w:r w:rsidRPr="23ADB1D8">
        <w:rPr>
          <w:rStyle w:val="Emphasis"/>
          <w:rFonts w:ascii="var(--bs-body-font-family)" w:hAnsi="var(--bs-body-font-family)"/>
          <w:lang w:val="en-US"/>
        </w:rPr>
        <w:t>conceptualisation</w:t>
      </w:r>
      <w:proofErr w:type="spellEnd"/>
      <w:r w:rsidRPr="23ADB1D8">
        <w:rPr>
          <w:rStyle w:val="Emphasis"/>
          <w:rFonts w:ascii="var(--bs-body-font-family)" w:hAnsi="var(--bs-body-font-family)"/>
          <w:lang w:val="en-US"/>
        </w:rPr>
        <w:t xml:space="preserve"> of exploitation</w:t>
      </w:r>
      <w:r w:rsidRPr="23ADB1D8">
        <w:rPr>
          <w:rFonts w:ascii="var(--bs-body-font-family)" w:hAnsi="var(--bs-body-font-family)"/>
          <w:lang w:val="en-US"/>
        </w:rPr>
        <w:t xml:space="preserve">: We introduce two distinct approaches to </w:t>
      </w:r>
      <w:proofErr w:type="spellStart"/>
      <w:r w:rsidRPr="23ADB1D8">
        <w:rPr>
          <w:rFonts w:ascii="var(--bs-body-font-family)" w:hAnsi="var(--bs-body-font-family)"/>
          <w:lang w:val="en-US"/>
        </w:rPr>
        <w:t>operationalising</w:t>
      </w:r>
      <w:proofErr w:type="spellEnd"/>
      <w:r w:rsidRPr="23ADB1D8">
        <w:rPr>
          <w:rFonts w:ascii="var(--bs-body-font-family)" w:hAnsi="var(--bs-body-font-family)"/>
          <w:lang w:val="en-US"/>
        </w:rPr>
        <w:t xml:space="preserve"> exploitation. First, we treat exploitation as a binary outcome (exploited versus not exploited), enabling direct comparison of prevalence estimates across RDS and NSUM methods. Second, we construct a continuous risk index, acknowledging that all domestic workers may be exposed to some degree of exploitation risk. To our knowledge, this is the first application of model-assisted RDS estimators to quantify a continuous measure of exploitation risk.</w:t>
      </w:r>
    </w:p>
    <w:p w14:paraId="664FFB0B" w14:textId="106F23EA" w:rsidR="00AA7A35" w:rsidRDefault="003B681D" w:rsidP="00E669D5">
      <w:pPr>
        <w:pStyle w:val="NormalWeb"/>
        <w:spacing w:line="480" w:lineRule="auto"/>
        <w:divId w:val="1975518704"/>
        <w:rPr>
          <w:rFonts w:ascii="var(--bs-body-font-family)" w:hAnsi="var(--bs-body-font-family)" w:hint="eastAsia"/>
          <w:lang w:val="en-US"/>
        </w:rPr>
      </w:pPr>
      <w:r w:rsidRPr="481442D0">
        <w:rPr>
          <w:rStyle w:val="Emphasis"/>
          <w:rFonts w:ascii="var(--bs-body-font-family)" w:hAnsi="var(--bs-body-font-family)"/>
          <w:lang w:val="en-US"/>
        </w:rPr>
        <w:t>Combining RDS and NSUM on the same survey instrument</w:t>
      </w:r>
      <w:r w:rsidRPr="481442D0">
        <w:rPr>
          <w:rFonts w:ascii="var(--bs-body-font-family)" w:hAnsi="var(--bs-body-font-family)"/>
          <w:lang w:val="en-US"/>
        </w:rPr>
        <w:t xml:space="preserve">: By designing a survey that captures both ego and alter information, we </w:t>
      </w:r>
      <w:proofErr w:type="gramStart"/>
      <w:r w:rsidRPr="481442D0">
        <w:rPr>
          <w:rFonts w:ascii="var(--bs-body-font-family)" w:hAnsi="var(--bs-body-font-family)"/>
          <w:lang w:val="en-US"/>
        </w:rPr>
        <w:t>are able to</w:t>
      </w:r>
      <w:proofErr w:type="gramEnd"/>
      <w:r w:rsidRPr="481442D0">
        <w:rPr>
          <w:rFonts w:ascii="var(--bs-body-font-family)" w:hAnsi="var(--bs-body-font-family)"/>
          <w:lang w:val="en-US"/>
        </w:rPr>
        <w:t xml:space="preserve"> apply RDS and NSUM to the same sample. This dual approach has rarely been implemented in studies of </w:t>
      </w:r>
      <w:proofErr w:type="spellStart"/>
      <w:r w:rsidRPr="481442D0">
        <w:rPr>
          <w:rFonts w:ascii="var(--bs-body-font-family)" w:hAnsi="var(--bs-body-font-family)"/>
          <w:lang w:val="en-US"/>
        </w:rPr>
        <w:t>labour</w:t>
      </w:r>
      <w:proofErr w:type="spellEnd"/>
      <w:r w:rsidRPr="481442D0">
        <w:rPr>
          <w:rFonts w:ascii="var(--bs-body-font-family)" w:hAnsi="var(--bs-body-font-family)"/>
          <w:lang w:val="en-US"/>
        </w:rPr>
        <w:t xml:space="preserve"> exploitation. It provides an opportunity to cross-validate results and assess the </w:t>
      </w:r>
      <w:r w:rsidRPr="481442D0">
        <w:rPr>
          <w:rFonts w:ascii="var(--bs-body-font-family)" w:hAnsi="var(--bs-body-font-family)"/>
          <w:lang w:val="en-US"/>
        </w:rPr>
        <w:lastRenderedPageBreak/>
        <w:t>robustness of prevalence estimates.</w:t>
      </w:r>
      <w:r w:rsidR="7369024A" w:rsidRPr="481442D0">
        <w:rPr>
          <w:rFonts w:ascii="var(--bs-body-font-family)" w:hAnsi="var(--bs-body-font-family)"/>
          <w:lang w:val="en-US"/>
        </w:rPr>
        <w:t xml:space="preserve">  While the analytic sample is modest, the use of Bayesian and design-based network estimators ensures statistical validity under conditions typical of hidden-population research. The combination of RDS and NSUM methods allows for robust inference even with limited respondent counts, as uncertainty is explicitly modelled and propagated through our </w:t>
      </w:r>
      <w:proofErr w:type="spellStart"/>
      <w:r w:rsidR="7369024A" w:rsidRPr="481442D0">
        <w:rPr>
          <w:rFonts w:ascii="var(--bs-body-font-family)" w:hAnsi="var(--bs-body-font-family)"/>
          <w:lang w:val="en-US"/>
        </w:rPr>
        <w:t>neighbourhood</w:t>
      </w:r>
      <w:proofErr w:type="spellEnd"/>
      <w:r w:rsidR="7369024A" w:rsidRPr="481442D0">
        <w:rPr>
          <w:rFonts w:ascii="var(--bs-body-font-family)" w:hAnsi="var(--bs-body-font-family)"/>
          <w:lang w:val="en-US"/>
        </w:rPr>
        <w:t xml:space="preserve"> bootstrap approach. Importantly, the variation across indicators (34–84%) represents true heterogeneity in the forms of exploitation experienced by domestic workers rather than measurement error.</w:t>
      </w:r>
    </w:p>
    <w:p w14:paraId="255EAFD0"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Style w:val="Emphasis"/>
          <w:rFonts w:ascii="var(--bs-body-font-family)" w:hAnsi="var(--bs-body-font-family)"/>
          <w:lang w:val="en-US"/>
        </w:rPr>
        <w:t>Novel bootstrap procedure for NSUM</w:t>
      </w:r>
      <w:r w:rsidRPr="23ADB1D8">
        <w:rPr>
          <w:rFonts w:ascii="var(--bs-body-font-family)" w:hAnsi="var(--bs-body-font-family)"/>
          <w:lang w:val="en-US"/>
        </w:rPr>
        <w:t xml:space="preserve">: </w:t>
      </w:r>
      <w:proofErr w:type="spellStart"/>
      <w:r w:rsidRPr="23ADB1D8">
        <w:rPr>
          <w:rFonts w:ascii="var(--bs-body-font-family)" w:hAnsi="var(--bs-body-font-family)"/>
          <w:lang w:val="en-US"/>
        </w:rPr>
        <w:t>Recognising</w:t>
      </w:r>
      <w:proofErr w:type="spellEnd"/>
      <w:r w:rsidRPr="23ADB1D8">
        <w:rPr>
          <w:rFonts w:ascii="var(--bs-body-font-family)" w:hAnsi="var(--bs-body-font-family)"/>
          <w:lang w:val="en-US"/>
        </w:rPr>
        <w:t xml:space="preserve"> the non-random nature of an RDS sample, we developed a three-step bootstrap procedure tailored for NSUM estimation. This resamples respondents, recalculates weights, and re-estimates NSUM prevalence at each iteration. The procedure captures multiple layers of uncertainty and produces more reliable confidence intervals than conventional methods, particularly in small samples.</w:t>
      </w:r>
    </w:p>
    <w:p w14:paraId="3C8B77BC" w14:textId="342BDC5D" w:rsidR="00AA7A35" w:rsidRDefault="003B681D" w:rsidP="00E669D5">
      <w:pPr>
        <w:pStyle w:val="NormalWeb"/>
        <w:spacing w:line="480" w:lineRule="auto"/>
        <w:divId w:val="1975518704"/>
        <w:rPr>
          <w:rFonts w:ascii="var(--bs-body-font-family)" w:hAnsi="var(--bs-body-font-family)" w:hint="eastAsia"/>
          <w:lang w:val="en-US"/>
        </w:rPr>
      </w:pPr>
      <w:r w:rsidRPr="23ADB1D8">
        <w:rPr>
          <w:rStyle w:val="Emphasis"/>
          <w:rFonts w:ascii="var(--bs-body-font-family)" w:hAnsi="var(--bs-body-font-family)"/>
          <w:lang w:val="en-US"/>
        </w:rPr>
        <w:t>Application to domestic workers in the UK</w:t>
      </w:r>
      <w:r w:rsidRPr="23ADB1D8">
        <w:rPr>
          <w:rFonts w:ascii="var(--bs-body-font-family)" w:hAnsi="var(--bs-body-font-family)"/>
          <w:lang w:val="en-US"/>
        </w:rPr>
        <w:t xml:space="preserve">: Finally, by </w:t>
      </w:r>
      <w:r w:rsidR="004A0D31">
        <w:rPr>
          <w:rFonts w:ascii="var(--bs-body-font-family)" w:hAnsi="var(--bs-body-font-family)"/>
          <w:lang w:val="en-US"/>
        </w:rPr>
        <w:t xml:space="preserve">working with civil society </w:t>
      </w:r>
      <w:proofErr w:type="spellStart"/>
      <w:r w:rsidR="004A0D31">
        <w:rPr>
          <w:rFonts w:ascii="var(--bs-body-font-family)" w:hAnsi="var(--bs-body-font-family)"/>
          <w:lang w:val="en-US"/>
        </w:rPr>
        <w:t>organisations</w:t>
      </w:r>
      <w:proofErr w:type="spellEnd"/>
      <w:r w:rsidR="004A0D31">
        <w:rPr>
          <w:rFonts w:ascii="var(--bs-body-font-family)" w:hAnsi="var(--bs-body-font-family)"/>
          <w:lang w:val="en-US"/>
        </w:rPr>
        <w:t xml:space="preserve"> to </w:t>
      </w:r>
      <w:r w:rsidRPr="23ADB1D8">
        <w:rPr>
          <w:rFonts w:ascii="var(--bs-body-font-family)" w:hAnsi="var(--bs-body-font-family)"/>
          <w:lang w:val="en-US"/>
        </w:rPr>
        <w:t xml:space="preserve">apply these methods to a population that is both highly </w:t>
      </w:r>
      <w:proofErr w:type="spellStart"/>
      <w:r w:rsidRPr="23ADB1D8">
        <w:rPr>
          <w:rFonts w:ascii="var(--bs-body-font-family)" w:hAnsi="var(--bs-body-font-family)"/>
          <w:lang w:val="en-US"/>
        </w:rPr>
        <w:t>stigmatised</w:t>
      </w:r>
      <w:proofErr w:type="spellEnd"/>
      <w:r w:rsidRPr="23ADB1D8">
        <w:rPr>
          <w:rFonts w:ascii="var(--bs-body-font-family)" w:hAnsi="var(--bs-body-font-family)"/>
          <w:lang w:val="en-US"/>
        </w:rPr>
        <w:t xml:space="preserve"> and under-researched, we demonstrate the feasibility of using advanced network-based estimation techniques in contexts where traditional sampling is impossible. This methodological innovation has potential applications in studies of other hidden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markets and vulnerable populations.</w:t>
      </w:r>
    </w:p>
    <w:p w14:paraId="4D7D317A" w14:textId="5B3D8964" w:rsidR="00AA7A35" w:rsidRPr="006C4698" w:rsidRDefault="00ED6819" w:rsidP="00E669D5">
      <w:pPr>
        <w:spacing w:line="480" w:lineRule="auto"/>
        <w:divId w:val="1975518704"/>
        <w:rPr>
          <w:rFonts w:eastAsia="Times New Roman"/>
          <w:u w:val="single"/>
          <w:lang w:val="en"/>
        </w:rPr>
      </w:pPr>
      <w:r>
        <w:rPr>
          <w:rFonts w:eastAsia="Times New Roman"/>
          <w:lang w:val="en"/>
        </w:rPr>
        <w:t>5</w:t>
      </w:r>
      <w:r w:rsidR="007E6C65" w:rsidRPr="007E6C65">
        <w:rPr>
          <w:rFonts w:eastAsia="Times New Roman"/>
          <w:lang w:val="en"/>
        </w:rPr>
        <w:t>.3</w:t>
      </w:r>
      <w:r w:rsidR="007E6C65" w:rsidRPr="007E6C65">
        <w:rPr>
          <w:rFonts w:eastAsia="Times New Roman"/>
          <w:lang w:val="en"/>
        </w:rPr>
        <w:tab/>
      </w:r>
      <w:r w:rsidR="007E6C65" w:rsidRPr="006C4698">
        <w:rPr>
          <w:rFonts w:eastAsia="Times New Roman"/>
          <w:u w:val="single"/>
          <w:lang w:val="en"/>
        </w:rPr>
        <w:t>Interpreting RDS–NSUM Divergence: The Role of Visibility</w:t>
      </w:r>
    </w:p>
    <w:p w14:paraId="56DFE86A"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Substantial discrepancies between hidden population prevalence estimates derived from Respondent-Driven Sampling (RDS) and the Network Scale-Up Method (NSUM) are widely observed in empirical research and simulation studies. In the present case, for </w:t>
      </w:r>
      <w:r w:rsidRPr="23ADB1D8">
        <w:rPr>
          <w:rFonts w:ascii="var(--bs-body-font-family)" w:hAnsi="var(--bs-body-font-family)"/>
          <w:lang w:val="en-US"/>
        </w:rPr>
        <w:lastRenderedPageBreak/>
        <w:t>example, egocentric RDS-based estimates suggest that 34% to 84% of respondents personally experienced indicators of exploitation. In contrast, the corresponding NSUM estimates suggest that only 2.9% to 5.1% of the general domestic worker population experiences these same harms. This stark divergence—often approaching an order of magnitude—warrants a careful methodological explanation.</w:t>
      </w:r>
    </w:p>
    <w:p w14:paraId="66E41534"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Among the various sources of error affecting NSUM, the most important and widely documented is visibility bias, also referred to in some literature as transmission bias. Visibility refers to the extent to which members of a hidden population are known to belong to that population by members of the general population. In the context of NSUM, visibility determines whether a respondent can accurately report having connections to members of the hidden group. If visibility is low—because of stigma, secrecy, or lack of awareness—respondents will systematically underreport these ties. This causes a downward bias in the numerator of the NSUM estimator, thereby underestimating the size of the hidden population.</w:t>
      </w:r>
    </w:p>
    <w:p w14:paraId="4138F462"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In our setting, where RDS estimates suggest that over 50% of respondents have experienced some form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but NSUM estimates suggest only 3–5% of the domestic worker population does so, visibility bias is almost certainly the dominant factor explaining the discrepancy. This is especially true in contexts involving exploitation, abuse, or trafficking—where group membership is often concealed both by victims and by observers. Respondents in the frame population may simply be unaware that their contacts are experiencing exploitation, leading to substantial underreporting.</w:t>
      </w:r>
    </w:p>
    <w:p w14:paraId="41042559" w14:textId="19F61D10"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Hen</w:t>
      </w:r>
      <w:r w:rsidR="00A124C5" w:rsidRPr="23ADB1D8">
        <w:rPr>
          <w:rFonts w:ascii="var(--bs-body-font-family)" w:hAnsi="var(--bs-body-font-family)"/>
          <w:lang w:val="en-US"/>
        </w:rPr>
        <w:t>c</w:t>
      </w:r>
      <w:r w:rsidRPr="23ADB1D8">
        <w:rPr>
          <w:rFonts w:ascii="var(--bs-body-font-family)" w:hAnsi="var(--bs-body-font-family)"/>
          <w:lang w:val="en-US"/>
        </w:rPr>
        <w:t xml:space="preserve">e, visibility bias is a major and well-understood limitation of NSUM, and likely the principal reason why our NSUM estimates are substantially lower than those derived </w:t>
      </w:r>
      <w:r w:rsidRPr="23ADB1D8">
        <w:rPr>
          <w:rFonts w:ascii="var(--bs-body-font-family)" w:hAnsi="var(--bs-body-font-family)"/>
          <w:lang w:val="en-US"/>
        </w:rPr>
        <w:lastRenderedPageBreak/>
        <w:t>from RDS. The use of RDS-based estimators, particularly those that adjust for sample design such as Gile’s SS estimator, provides direct measurement of traits among the hidden population and avoids the visibility problem. Therefore, RDS estimates are often more accurate in estimating prevalence within the hidden population, whereas NSUM estimates are typically biased downward unless adjusted for visibility and related biases.</w:t>
      </w:r>
    </w:p>
    <w:p w14:paraId="5719A7B0" w14:textId="61F3098E" w:rsidR="00AA7A35" w:rsidRPr="006C4698" w:rsidRDefault="00ED6819" w:rsidP="00E669D5">
      <w:pPr>
        <w:spacing w:line="480" w:lineRule="auto"/>
        <w:divId w:val="1975518704"/>
        <w:rPr>
          <w:rFonts w:eastAsia="Times New Roman"/>
          <w:u w:val="single"/>
          <w:lang w:val="en"/>
        </w:rPr>
      </w:pPr>
      <w:r>
        <w:rPr>
          <w:rFonts w:eastAsia="Times New Roman"/>
          <w:lang w:val="en"/>
        </w:rPr>
        <w:t>5</w:t>
      </w:r>
      <w:r w:rsidR="007E6C65" w:rsidRPr="007E6C65">
        <w:rPr>
          <w:rFonts w:eastAsia="Times New Roman"/>
          <w:lang w:val="en"/>
        </w:rPr>
        <w:t>.4</w:t>
      </w:r>
      <w:r w:rsidR="007E6C65" w:rsidRPr="007E6C65">
        <w:rPr>
          <w:rFonts w:eastAsia="Times New Roman"/>
          <w:lang w:val="en"/>
        </w:rPr>
        <w:tab/>
      </w:r>
      <w:r w:rsidR="007E6C65" w:rsidRPr="006C4698">
        <w:rPr>
          <w:rFonts w:eastAsia="Times New Roman"/>
          <w:u w:val="single"/>
          <w:lang w:val="en"/>
        </w:rPr>
        <w:t>Policy and Theoretical Implications</w:t>
      </w:r>
    </w:p>
    <w:p w14:paraId="0E42FB69" w14:textId="4EC3984A" w:rsidR="00AA7A35" w:rsidRDefault="00DD2C2D" w:rsidP="00E669D5">
      <w:pPr>
        <w:pStyle w:val="NormalWeb"/>
        <w:spacing w:line="480" w:lineRule="auto"/>
        <w:divId w:val="1975518704"/>
        <w:rPr>
          <w:rFonts w:ascii="var(--bs-body-font-family)" w:hAnsi="var(--bs-body-font-family)" w:hint="eastAsia"/>
          <w:lang w:val="en-US"/>
        </w:rPr>
      </w:pPr>
      <w:r w:rsidRPr="29FA58D5">
        <w:rPr>
          <w:rFonts w:ascii="var(--bs-body-font-family)" w:hAnsi="var(--bs-body-font-family)"/>
          <w:lang w:val="en-US"/>
        </w:rPr>
        <w:t xml:space="preserve">These transnational migrants are at particular risk of exploitation due to regulatory visa restrictions and intersecting structural issues related to their gender, the relative isolation of domestic work and a lack of supportive social networks. </w:t>
      </w:r>
      <w:r>
        <w:rPr>
          <w:rFonts w:ascii="var(--bs-body-font-family)" w:hAnsi="var(--bs-body-font-family)"/>
          <w:lang w:val="en-US"/>
        </w:rPr>
        <w:t>W</w:t>
      </w:r>
      <w:r w:rsidRPr="29FA58D5">
        <w:rPr>
          <w:rFonts w:ascii="var(--bs-body-font-family)" w:hAnsi="var(--bs-body-font-family)"/>
          <w:lang w:val="en-US"/>
        </w:rPr>
        <w:t xml:space="preserve">orkers enter on restricted visas where their employment—and </w:t>
      </w:r>
      <w:r>
        <w:rPr>
          <w:rFonts w:ascii="var(--bs-body-font-family)" w:hAnsi="var(--bs-body-font-family)"/>
          <w:lang w:val="en-US"/>
        </w:rPr>
        <w:t>t</w:t>
      </w:r>
      <w:r w:rsidRPr="29FA58D5">
        <w:rPr>
          <w:rFonts w:ascii="var(--bs-body-font-family)" w:hAnsi="var(--bs-body-font-family)"/>
          <w:lang w:val="en-US"/>
        </w:rPr>
        <w:t xml:space="preserve">heir right to remain in the country—is tied to their continuing employment. This can mean that they fall out of legal migratory status. Due to the social stigma attached to such illegal working, transnational workers remaining in the UK without the right to work may be considered a hidden, hard-to-reach, population. </w:t>
      </w:r>
      <w:r>
        <w:rPr>
          <w:rFonts w:ascii="var(--bs-body-font-family)" w:hAnsi="var(--bs-body-font-family)"/>
          <w:lang w:val="en-US"/>
        </w:rPr>
        <w:t>Yet t</w:t>
      </w:r>
      <w:r w:rsidR="003B681D" w:rsidRPr="23ADB1D8">
        <w:rPr>
          <w:rFonts w:ascii="var(--bs-body-font-family)" w:hAnsi="var(--bs-body-font-family)"/>
          <w:lang w:val="en-US"/>
        </w:rPr>
        <w:t xml:space="preserve">he UK Government has proved reluctant to respond to calls to remove the restrictive, tied, visa conditions currently in force for those migrant workers working in the UK on the Overseas Domestic Workers visa </w:t>
      </w:r>
      <w:r w:rsidR="00806BDF">
        <w:rPr>
          <w:rFonts w:ascii="var(--bs-body-font-family)" w:hAnsi="var(--bs-body-font-family)" w:hint="eastAsia"/>
          <w:lang w:val="en-US"/>
        </w:rPr>
        <w:fldChar w:fldCharType="begin"/>
      </w:r>
      <w:r w:rsidR="00806BDF">
        <w:rPr>
          <w:rFonts w:ascii="var(--bs-body-font-family)" w:hAnsi="var(--bs-body-font-family)" w:hint="eastAsia"/>
          <w:lang w:val="en-US"/>
        </w:rPr>
        <w:instrText xml:space="preserve"> ADDIN ZOTERO_ITEM CSL_CITATION {"citationID":"3qVJTqJH","properties":{"formattedCitation":"(Gower, 2016)","plainCitation":"(Gower, 2016)","noteIndex":0},"citationItems":[{"id":42,"uris":["http://zotero.org/users/local/nMxJkNMP/items/HIJTPE2N"],"itemData":{"id":42,"type":"document","language":"en","title":"Calls to change overseas domestic worker visa conditions","URL":"https://researchbriefings.files.parliament.uk/documents/SN04786/SN04786.pdf","author":[{"family":"Gower","given":"M."}],"issued":{"date-parts":[["2016"]]}}}],"schema":"https://github.com/citation-style-language/schema/raw/master/csl-citation.json"} </w:instrText>
      </w:r>
      <w:r w:rsidR="00806BDF">
        <w:rPr>
          <w:rFonts w:ascii="var(--bs-body-font-family)" w:hAnsi="var(--bs-body-font-family)" w:hint="eastAsia"/>
          <w:lang w:val="en-US"/>
        </w:rPr>
        <w:fldChar w:fldCharType="separate"/>
      </w:r>
      <w:r w:rsidR="00806BDF" w:rsidRPr="00806BDF">
        <w:rPr>
          <w:rFonts w:ascii="var(--bs-body-font-family)" w:hAnsi="var(--bs-body-font-family)"/>
        </w:rPr>
        <w:t>(Gower, 2016)</w:t>
      </w:r>
      <w:r w:rsidR="00806BDF">
        <w:rPr>
          <w:rFonts w:ascii="var(--bs-body-font-family)" w:hAnsi="var(--bs-body-font-family)" w:hint="eastAsia"/>
          <w:lang w:val="en-US"/>
        </w:rPr>
        <w:fldChar w:fldCharType="end"/>
      </w:r>
      <w:r w:rsidR="003B681D" w:rsidRPr="23ADB1D8">
        <w:rPr>
          <w:rFonts w:ascii="var(--bs-body-font-family)" w:hAnsi="var(--bs-body-font-family)"/>
          <w:lang w:val="en-US"/>
        </w:rPr>
        <w:t>. Maintaining these restrictive conditions prevents the ratification in the UK of C189, the International Convention for Domestic Workers</w:t>
      </w:r>
      <w:r w:rsidR="00806BDF">
        <w:rPr>
          <w:rFonts w:ascii="var(--bs-body-font-family)" w:hAnsi="var(--bs-body-font-family)"/>
          <w:lang w:val="en-US"/>
        </w:rPr>
        <w:t xml:space="preserve"> </w:t>
      </w:r>
      <w:r w:rsidR="004B4DA1">
        <w:rPr>
          <w:rFonts w:ascii="var(--bs-body-font-family)" w:hAnsi="var(--bs-body-font-family)" w:hint="eastAsia"/>
          <w:lang w:val="en-US"/>
        </w:rPr>
        <w:fldChar w:fldCharType="begin"/>
      </w:r>
      <w:r w:rsidR="004B4DA1">
        <w:rPr>
          <w:rFonts w:ascii="var(--bs-body-font-family)" w:hAnsi="var(--bs-body-font-family)" w:hint="eastAsia"/>
          <w:lang w:val="en-US"/>
        </w:rPr>
        <w:instrText xml:space="preserve"> ADDIN ZOTERO_ITEM CSL_CITATION {"citationID":"k3XKqHvp","properties":{"formattedCitation":"(ILO, 2011)","plainCitation":"(ILO, 2011)","noteIndex":0},"citationItems":[{"id":714,"uris":["http://zotero.org/users/local/nMxJkNMP/items/86V7TR55"],"itemData":{"id":714,"type":"webpage","title":"C189 - Domestic Workers Convention, 2011 (No. 189)","URL":"https://normlex.ilo.org/dyn/nrmlx_en/f?p=NORMLEXPUB:55:0::NO::P55_TYPE%2CP55_LANG%2CP55_DOCUMENT%2CP55_NODE:SUP%2Cen%2CC189%2C%2FDocument","author":[{"family":"ILO","given":""}],"accessed":{"date-parts":[["2025",12,19]]},"issued":{"date-parts":[["2011"]]}}}],"schema":"https://github.com/citation-style-language/schema/raw/master/csl-citation.json"} </w:instrText>
      </w:r>
      <w:r w:rsidR="004B4DA1">
        <w:rPr>
          <w:rFonts w:ascii="var(--bs-body-font-family)" w:hAnsi="var(--bs-body-font-family)" w:hint="eastAsia"/>
          <w:lang w:val="en-US"/>
        </w:rPr>
        <w:fldChar w:fldCharType="separate"/>
      </w:r>
      <w:r w:rsidR="004B4DA1" w:rsidRPr="004B4DA1">
        <w:rPr>
          <w:rFonts w:ascii="var(--bs-body-font-family)" w:hAnsi="var(--bs-body-font-family)"/>
        </w:rPr>
        <w:t>(ILO, 2011)</w:t>
      </w:r>
      <w:r w:rsidR="004B4DA1">
        <w:rPr>
          <w:rFonts w:ascii="var(--bs-body-font-family)" w:hAnsi="var(--bs-body-font-family)" w:hint="eastAsia"/>
          <w:lang w:val="en-US"/>
        </w:rPr>
        <w:fldChar w:fldCharType="end"/>
      </w:r>
      <w:r w:rsidR="003B681D" w:rsidRPr="23ADB1D8">
        <w:rPr>
          <w:rFonts w:ascii="var(--bs-body-font-family)" w:hAnsi="var(--bs-body-font-family)"/>
          <w:lang w:val="en-US"/>
        </w:rPr>
        <w:t xml:space="preserve">. If the estimates resulting from our study are correct, these visa conditions place migrant domestic workers at significant risk of serious forms of </w:t>
      </w:r>
      <w:proofErr w:type="spellStart"/>
      <w:r w:rsidR="003B681D" w:rsidRPr="23ADB1D8">
        <w:rPr>
          <w:rFonts w:ascii="var(--bs-body-font-family)" w:hAnsi="var(--bs-body-font-family)"/>
          <w:lang w:val="en-US"/>
        </w:rPr>
        <w:t>labour</w:t>
      </w:r>
      <w:proofErr w:type="spellEnd"/>
      <w:r w:rsidR="003B681D" w:rsidRPr="23ADB1D8">
        <w:rPr>
          <w:rFonts w:ascii="var(--bs-body-font-family)" w:hAnsi="var(--bs-body-font-family)"/>
          <w:lang w:val="en-US"/>
        </w:rPr>
        <w:t xml:space="preserve"> exploitation including, in its most severe form, exploitation that exhibits the characteristics of forced </w:t>
      </w:r>
      <w:proofErr w:type="spellStart"/>
      <w:r w:rsidR="003B681D" w:rsidRPr="23ADB1D8">
        <w:rPr>
          <w:rFonts w:ascii="var(--bs-body-font-family)" w:hAnsi="var(--bs-body-font-family)"/>
          <w:lang w:val="en-US"/>
        </w:rPr>
        <w:t>labour</w:t>
      </w:r>
      <w:proofErr w:type="spellEnd"/>
      <w:r w:rsidR="003B681D" w:rsidRPr="23ADB1D8">
        <w:rPr>
          <w:rFonts w:ascii="var(--bs-body-font-family)" w:hAnsi="var(--bs-body-font-family)"/>
          <w:lang w:val="en-US"/>
        </w:rPr>
        <w:t>—legally considered a form of modern slavery.</w:t>
      </w:r>
    </w:p>
    <w:p w14:paraId="3AB390E9"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To reduce the vulnerability of transnational domestic workers to this—and other—forms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we urge </w:t>
      </w:r>
      <w:proofErr w:type="gramStart"/>
      <w:r w:rsidRPr="23ADB1D8">
        <w:rPr>
          <w:rFonts w:ascii="var(--bs-body-font-family)" w:hAnsi="var(--bs-body-font-family)"/>
          <w:lang w:val="en-US"/>
        </w:rPr>
        <w:t>policy-makers</w:t>
      </w:r>
      <w:proofErr w:type="gramEnd"/>
      <w:r w:rsidRPr="23ADB1D8">
        <w:rPr>
          <w:rFonts w:ascii="var(--bs-body-font-family)" w:hAnsi="var(--bs-body-font-family)"/>
          <w:lang w:val="en-US"/>
        </w:rPr>
        <w:t xml:space="preserve"> to reconsider these discriminatory visa </w:t>
      </w:r>
      <w:r w:rsidRPr="23ADB1D8">
        <w:rPr>
          <w:rFonts w:ascii="var(--bs-body-font-family)" w:hAnsi="var(--bs-body-font-family)"/>
          <w:lang w:val="en-US"/>
        </w:rPr>
        <w:lastRenderedPageBreak/>
        <w:t>conditions and offer the same freedoms to domestic workers that are enjoyed by other groups of workers under UK law.</w:t>
      </w:r>
    </w:p>
    <w:p w14:paraId="15CB031A"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In addition, given the vulnerabilities experienced by workers due to the private nature of the workplace, we would urge the UK government to consider the regulation of domestic worker employers.</w:t>
      </w:r>
    </w:p>
    <w:p w14:paraId="2842C8B9" w14:textId="41BDEA62"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Finally, given the stigma and very real danger of deportation of those </w:t>
      </w:r>
      <w:r w:rsidR="00F455BF" w:rsidRPr="23ADB1D8">
        <w:rPr>
          <w:rFonts w:ascii="var(--bs-body-font-family)" w:hAnsi="var(--bs-body-font-family)"/>
          <w:lang w:val="en-US"/>
        </w:rPr>
        <w:t xml:space="preserve">transnational </w:t>
      </w:r>
      <w:r w:rsidRPr="23ADB1D8">
        <w:rPr>
          <w:rFonts w:ascii="var(--bs-body-font-family)" w:hAnsi="var(--bs-body-font-family)"/>
          <w:lang w:val="en-US"/>
        </w:rPr>
        <w:t xml:space="preserve">migrant domestic workers who may have fallen out of legal migration status, our evidence suggests that there is an urgent need for the UK Government to enforce a firewall between immigration control and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if the true scale of abuse is to be made visible and the perpetrators brought to justice.</w:t>
      </w:r>
    </w:p>
    <w:p w14:paraId="251B379A" w14:textId="6F8268C8"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The UK Visa and Immigration service already offers rights-based training to migrant domestic workers via UK embassies in certain</w:t>
      </w:r>
      <w:r w:rsidR="009D57D8">
        <w:rPr>
          <w:rFonts w:ascii="var(--bs-body-font-family)" w:hAnsi="var(--bs-body-font-family)"/>
          <w:lang w:val="en-US"/>
        </w:rPr>
        <w:t xml:space="preserve"> </w:t>
      </w:r>
      <w:r w:rsidRPr="23ADB1D8">
        <w:rPr>
          <w:rFonts w:ascii="var(--bs-body-font-family)" w:hAnsi="var(--bs-body-font-family)"/>
          <w:lang w:val="en-US"/>
        </w:rPr>
        <w:t xml:space="preserve">source countries. To reduce migrant domestic </w:t>
      </w:r>
      <w:r w:rsidR="000B4C44" w:rsidRPr="23ADB1D8">
        <w:rPr>
          <w:rFonts w:ascii="var(--bs-body-font-family)" w:hAnsi="var(--bs-body-font-family)"/>
          <w:lang w:val="en-US"/>
        </w:rPr>
        <w:t>workers</w:t>
      </w:r>
      <w:r w:rsidR="000B4C44" w:rsidRPr="23ADB1D8">
        <w:rPr>
          <w:rFonts w:ascii="var(--bs-body-font-family)" w:hAnsi="var(--bs-body-font-family)" w:hint="eastAsia"/>
          <w:lang w:val="en-US"/>
        </w:rPr>
        <w:t>’</w:t>
      </w:r>
      <w:r w:rsidRPr="23ADB1D8">
        <w:rPr>
          <w:rFonts w:ascii="var(--bs-body-font-family)" w:hAnsi="var(--bs-body-font-family)"/>
          <w:lang w:val="en-US"/>
        </w:rPr>
        <w:t xml:space="preserve"> vulnerabilities, we advocate the expansion of this training both to include explicit training related to employment and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rights within the UK and to the rapidly expanding range of new source countries from where migrant domestic workers are now drawn.</w:t>
      </w:r>
    </w:p>
    <w:p w14:paraId="2030D2FC" w14:textId="14BD8B50" w:rsidR="00AA7A35" w:rsidRPr="006C4698" w:rsidRDefault="00ED6819" w:rsidP="00E669D5">
      <w:pPr>
        <w:spacing w:line="480" w:lineRule="auto"/>
        <w:divId w:val="1975518704"/>
        <w:rPr>
          <w:rFonts w:eastAsia="Times New Roman"/>
          <w:u w:val="single"/>
          <w:lang w:val="en"/>
        </w:rPr>
      </w:pPr>
      <w:r>
        <w:rPr>
          <w:rFonts w:eastAsia="Times New Roman"/>
          <w:lang w:val="en"/>
        </w:rPr>
        <w:t>5</w:t>
      </w:r>
      <w:r w:rsidR="007E6C65" w:rsidRPr="007E6C65">
        <w:rPr>
          <w:rFonts w:eastAsia="Times New Roman"/>
          <w:lang w:val="en"/>
        </w:rPr>
        <w:t>.5</w:t>
      </w:r>
      <w:r w:rsidR="007E6C65" w:rsidRPr="007E6C65">
        <w:rPr>
          <w:rFonts w:eastAsia="Times New Roman"/>
          <w:lang w:val="en"/>
        </w:rPr>
        <w:tab/>
      </w:r>
      <w:r w:rsidR="007E6C65" w:rsidRPr="006C4698">
        <w:rPr>
          <w:rFonts w:eastAsia="Times New Roman"/>
          <w:u w:val="single"/>
          <w:lang w:val="en"/>
        </w:rPr>
        <w:t>Limitations and Directions for Future Research</w:t>
      </w:r>
    </w:p>
    <w:p w14:paraId="0C1ABE54"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As with any empirical research, our study is subject to limitations. In terms of nationality, our sample is not representative of the demographics of those domestic workers employed on Overseas Domestic Worker Visas in 2022 the UK. Due to the increasing number of workers on Overseas Domestic Work visas from the Indian sub-continent, attempts were made also to seed respondents from this community. This proved difficult, with anecdotal information suggesting that domestic workers from this community </w:t>
      </w:r>
      <w:r w:rsidRPr="23ADB1D8">
        <w:rPr>
          <w:rFonts w:ascii="var(--bs-body-font-family)" w:hAnsi="var(--bs-body-font-family)"/>
          <w:lang w:val="en-US"/>
        </w:rPr>
        <w:lastRenderedPageBreak/>
        <w:t xml:space="preserve">rarely had access to a personal mobile phone. It is not therefore possible to infer the nature and extent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within this sub-section of the domestic worker population.</w:t>
      </w:r>
    </w:p>
    <w:p w14:paraId="79045981" w14:textId="5A3C94B2" w:rsidR="00AA7A35" w:rsidRDefault="003B681D" w:rsidP="00E669D5">
      <w:pPr>
        <w:pStyle w:val="NormalWeb"/>
        <w:spacing w:line="480" w:lineRule="auto"/>
        <w:divId w:val="1975518704"/>
        <w:rPr>
          <w:rFonts w:ascii="var(--bs-body-font-family)" w:hAnsi="var(--bs-body-font-family)" w:hint="eastAsia"/>
          <w:lang w:val="en-US"/>
        </w:rPr>
      </w:pPr>
      <w:r w:rsidRPr="481442D0">
        <w:rPr>
          <w:rFonts w:ascii="var(--bs-body-font-family)" w:hAnsi="var(--bs-body-font-family)"/>
          <w:lang w:val="en-US"/>
        </w:rPr>
        <w:t>As the network structure of our sample demonstrates, even with a well-designed incentive scheme it proved difficult to recruit respondents from these communities of domestic workers in subsequent sampling waves in the time available. Most of our respondents are therefore original sample members draw from the three domestic worker communities used to seed the survey.</w:t>
      </w:r>
      <w:r w:rsidR="4F906A24" w:rsidRPr="481442D0">
        <w:rPr>
          <w:rFonts w:ascii="var(--bs-body-font-family)" w:hAnsi="var(--bs-body-font-family)"/>
          <w:lang w:val="en-US"/>
        </w:rPr>
        <w:t xml:space="preserve">  Although the absolute sample size is small, RDS and NSUM derive their statistical power from network structure rather than sample count, providing design-consistent population estimates under the stated assumptions.</w:t>
      </w:r>
    </w:p>
    <w:p w14:paraId="36EAA486" w14:textId="586AC050"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We believe that web-RDS combined with statistical estimators such as NSUM offers an important method for the capture and comparison of relative proportions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and abuse</w:t>
      </w:r>
      <w:r w:rsidR="00455F45">
        <w:rPr>
          <w:rFonts w:ascii="var(--bs-body-font-family)" w:hAnsi="var(--bs-body-font-family)"/>
          <w:lang w:val="en-US"/>
        </w:rPr>
        <w:t xml:space="preserve"> by civil society actors</w:t>
      </w:r>
      <w:r w:rsidRPr="23ADB1D8">
        <w:rPr>
          <w:rFonts w:ascii="var(--bs-body-font-family)" w:hAnsi="var(--bs-body-font-family)"/>
          <w:lang w:val="en-US"/>
        </w:rPr>
        <w:t xml:space="preserve"> in sectors within and beyond the UK. Network scale up methods, and potential enhancements such as </w:t>
      </w:r>
      <w:proofErr w:type="spellStart"/>
      <w:r w:rsidRPr="23ADB1D8">
        <w:rPr>
          <w:rFonts w:ascii="var(--bs-body-font-family)" w:hAnsi="var(--bs-body-font-family)"/>
          <w:lang w:val="en-US"/>
        </w:rPr>
        <w:t>Generalised</w:t>
      </w:r>
      <w:proofErr w:type="spellEnd"/>
      <w:r w:rsidRPr="23ADB1D8">
        <w:rPr>
          <w:rFonts w:ascii="var(--bs-body-font-family)" w:hAnsi="var(--bs-body-font-family)"/>
          <w:lang w:val="en-US"/>
        </w:rPr>
        <w:t xml:space="preserve"> network scale up estimators offer to enhance understanding, not least within operations and supply chain management research, of the extent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in different sectors and across industries. The differences in NSUM and RDS estimates warrants further </w:t>
      </w:r>
      <w:r w:rsidR="00756D42" w:rsidRPr="23ADB1D8">
        <w:rPr>
          <w:rFonts w:ascii="var(--bs-body-font-family)" w:hAnsi="var(--bs-body-font-family)"/>
          <w:lang w:val="en-US"/>
        </w:rPr>
        <w:t>investigation</w:t>
      </w:r>
      <w:r w:rsidRPr="23ADB1D8">
        <w:rPr>
          <w:rFonts w:ascii="var(--bs-body-font-family)" w:hAnsi="var(--bs-body-font-family)"/>
          <w:lang w:val="en-US"/>
        </w:rPr>
        <w:t xml:space="preserve"> and suggests research into </w:t>
      </w:r>
      <w:r w:rsidRPr="23ADB1D8">
        <w:rPr>
          <w:rStyle w:val="Emphasis"/>
          <w:rFonts w:ascii="var(--bs-body-font-family)" w:hAnsi="var(--bs-body-font-family)"/>
          <w:lang w:val="en-US"/>
        </w:rPr>
        <w:t>combining</w:t>
      </w:r>
      <w:r w:rsidRPr="23ADB1D8">
        <w:rPr>
          <w:rFonts w:ascii="var(--bs-body-font-family)" w:hAnsi="var(--bs-body-font-family)"/>
          <w:lang w:val="en-US"/>
        </w:rPr>
        <w:t xml:space="preserve"> multiple estimates may be a fruitful direction in human rights research and especially </w:t>
      </w:r>
      <w:r w:rsidR="00756D42" w:rsidRPr="23ADB1D8">
        <w:rPr>
          <w:rFonts w:ascii="var(--bs-body-font-family)" w:hAnsi="var(--bs-body-font-family)"/>
          <w:lang w:val="en-US"/>
        </w:rPr>
        <w:t>prevalence</w:t>
      </w:r>
      <w:r w:rsidRPr="23ADB1D8">
        <w:rPr>
          <w:rFonts w:ascii="var(--bs-body-font-family)" w:hAnsi="var(--bs-body-font-family)"/>
          <w:lang w:val="en-US"/>
        </w:rPr>
        <w:t xml:space="preserve"> of modern slavery research.</w:t>
      </w:r>
    </w:p>
    <w:p w14:paraId="62B6697E" w14:textId="63C09019" w:rsidR="00AA7A35" w:rsidRPr="00ED6819" w:rsidRDefault="00770951" w:rsidP="00ED6819">
      <w:pPr>
        <w:pStyle w:val="Heading1"/>
        <w:divId w:val="1975518704"/>
      </w:pPr>
      <w:r w:rsidRPr="00653402">
        <w:t xml:space="preserve"> </w:t>
      </w:r>
      <w:r w:rsidR="00ED6819" w:rsidRPr="00ED6819">
        <w:t xml:space="preserve">6. </w:t>
      </w:r>
      <w:r w:rsidRPr="00ED6819">
        <w:t>Conclusion</w:t>
      </w:r>
    </w:p>
    <w:p w14:paraId="0AF9E530" w14:textId="4B33D2F0"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This article examines original quantitative data collected</w:t>
      </w:r>
      <w:r w:rsidR="00B41349">
        <w:rPr>
          <w:rFonts w:ascii="var(--bs-body-font-family)" w:hAnsi="var(--bs-body-font-family)"/>
          <w:lang w:val="en-US"/>
        </w:rPr>
        <w:t xml:space="preserve"> with the help of civil society actors</w:t>
      </w:r>
      <w:r w:rsidRPr="23ADB1D8">
        <w:rPr>
          <w:rFonts w:ascii="var(--bs-body-font-family)" w:hAnsi="var(--bs-body-font-family)"/>
          <w:lang w:val="en-US"/>
        </w:rPr>
        <w:t xml:space="preserve"> from domestic workers based in the UK to measure and assess the nature and </w:t>
      </w:r>
      <w:r w:rsidRPr="23ADB1D8">
        <w:rPr>
          <w:rFonts w:ascii="var(--bs-body-font-family)" w:hAnsi="var(--bs-body-font-family)"/>
          <w:lang w:val="en-US"/>
        </w:rPr>
        <w:lastRenderedPageBreak/>
        <w:t xml:space="preserve">prevalence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among this vulnerable population. Our contribution lies in the presentation of two different statistical estimators based upon RDS and NSUM techniques and the construction of both binary and composite risk indices from indicators </w:t>
      </w:r>
      <w:proofErr w:type="spellStart"/>
      <w:r w:rsidRPr="23ADB1D8">
        <w:rPr>
          <w:rFonts w:ascii="var(--bs-body-font-family)" w:hAnsi="var(--bs-body-font-family)"/>
          <w:lang w:val="en-US"/>
        </w:rPr>
        <w:t>recognised</w:t>
      </w:r>
      <w:proofErr w:type="spellEnd"/>
      <w:r w:rsidRPr="23ADB1D8">
        <w:rPr>
          <w:rFonts w:ascii="var(--bs-body-font-family)" w:hAnsi="var(--bs-body-font-family)"/>
          <w:lang w:val="en-US"/>
        </w:rPr>
        <w:t xml:space="preserve"> by the International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Organization. In so doing, we shed new light on </w:t>
      </w:r>
      <w:r w:rsidR="00B41349">
        <w:rPr>
          <w:rFonts w:ascii="var(--bs-body-font-family)" w:hAnsi="var(--bs-body-font-family)"/>
          <w:lang w:val="en-US"/>
        </w:rPr>
        <w:t>how quantitative methods</w:t>
      </w:r>
      <w:r w:rsidR="0011230D">
        <w:rPr>
          <w:rFonts w:ascii="var(--bs-body-font-family)" w:hAnsi="var(--bs-body-font-family)"/>
          <w:lang w:val="en-US"/>
        </w:rPr>
        <w:t xml:space="preserve"> may be used</w:t>
      </w:r>
      <w:r w:rsidR="002B4612">
        <w:rPr>
          <w:rFonts w:ascii="var(--bs-body-font-family)" w:hAnsi="var(--bs-body-font-family)"/>
          <w:lang w:val="en-US"/>
        </w:rPr>
        <w:t xml:space="preserve"> to assess </w:t>
      </w:r>
      <w:r w:rsidRPr="23ADB1D8">
        <w:rPr>
          <w:rFonts w:ascii="var(--bs-body-font-family)" w:hAnsi="var(--bs-body-font-family)"/>
          <w:lang w:val="en-US"/>
        </w:rPr>
        <w:t xml:space="preserve">the nature and extent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risk among </w:t>
      </w:r>
      <w:r w:rsidR="006D0F30">
        <w:rPr>
          <w:rFonts w:ascii="var(--bs-body-font-family)" w:hAnsi="var(--bs-body-font-family)"/>
          <w:lang w:val="en-US"/>
        </w:rPr>
        <w:t xml:space="preserve">these and other </w:t>
      </w:r>
      <w:r w:rsidR="00C62971">
        <w:rPr>
          <w:rFonts w:ascii="var(--bs-body-font-family)" w:hAnsi="var(--bs-body-font-family)"/>
          <w:lang w:val="en-US"/>
        </w:rPr>
        <w:t xml:space="preserve">such </w:t>
      </w:r>
      <w:r w:rsidRPr="23ADB1D8">
        <w:rPr>
          <w:rFonts w:ascii="var(--bs-body-font-family)" w:hAnsi="var(--bs-body-font-family)"/>
          <w:lang w:val="en-US"/>
        </w:rPr>
        <w:t>vulnerable</w:t>
      </w:r>
      <w:r w:rsidR="00C62971">
        <w:rPr>
          <w:rFonts w:ascii="var(--bs-body-font-family)" w:hAnsi="var(--bs-body-font-family)"/>
          <w:lang w:val="en-US"/>
        </w:rPr>
        <w:t xml:space="preserve"> hard-to-reach</w:t>
      </w:r>
      <w:r w:rsidRPr="23ADB1D8">
        <w:rPr>
          <w:rFonts w:ascii="var(--bs-body-font-family)" w:hAnsi="var(--bs-body-font-family)"/>
          <w:lang w:val="en-US"/>
        </w:rPr>
        <w:t xml:space="preserve"> workers, who </w:t>
      </w:r>
      <w:r w:rsidR="006D0F30">
        <w:rPr>
          <w:rFonts w:ascii="var(--bs-body-font-family)" w:hAnsi="var(--bs-body-font-family)"/>
          <w:lang w:val="en-US"/>
        </w:rPr>
        <w:t xml:space="preserve">typically </w:t>
      </w:r>
      <w:r w:rsidRPr="23ADB1D8">
        <w:rPr>
          <w:rFonts w:ascii="var(--bs-body-font-family)" w:hAnsi="var(--bs-body-font-family)"/>
          <w:lang w:val="en-US"/>
        </w:rPr>
        <w:t xml:space="preserve">enter </w:t>
      </w:r>
      <w:r w:rsidR="006D0F30">
        <w:rPr>
          <w:rFonts w:ascii="var(--bs-body-font-family)" w:hAnsi="var(--bs-body-font-family)"/>
          <w:lang w:val="en-US"/>
        </w:rPr>
        <w:t xml:space="preserve">their destination countries </w:t>
      </w:r>
      <w:r w:rsidRPr="23ADB1D8">
        <w:rPr>
          <w:rFonts w:ascii="var(--bs-body-font-family)" w:hAnsi="var(--bs-body-font-family)"/>
          <w:lang w:val="en-US"/>
        </w:rPr>
        <w:t>on restricted visas</w:t>
      </w:r>
      <w:r w:rsidR="008372DE">
        <w:rPr>
          <w:rFonts w:ascii="var(--bs-body-font-family)" w:hAnsi="var(--bs-body-font-family)"/>
          <w:lang w:val="en-US"/>
        </w:rPr>
        <w:t>,</w:t>
      </w:r>
      <w:r w:rsidRPr="23ADB1D8">
        <w:rPr>
          <w:rFonts w:ascii="var(--bs-body-font-family)" w:hAnsi="var(--bs-body-font-family)"/>
          <w:lang w:val="en-US"/>
        </w:rPr>
        <w:t xml:space="preserve"> in the</w:t>
      </w:r>
      <w:r w:rsidR="009D21CD">
        <w:rPr>
          <w:rFonts w:ascii="var(--bs-body-font-family)" w:hAnsi="var(--bs-body-font-family)"/>
          <w:lang w:val="en-US"/>
        </w:rPr>
        <w:t>ir</w:t>
      </w:r>
      <w:r w:rsidRPr="23ADB1D8">
        <w:rPr>
          <w:rFonts w:ascii="var(--bs-body-font-family)" w:hAnsi="var(--bs-body-font-family)"/>
          <w:lang w:val="en-US"/>
        </w:rPr>
        <w:t xml:space="preserve"> </w:t>
      </w:r>
      <w:r w:rsidR="008372DE">
        <w:rPr>
          <w:rFonts w:ascii="var(--bs-body-font-family)" w:hAnsi="var(--bs-body-font-family)"/>
          <w:lang w:val="en-US"/>
        </w:rPr>
        <w:t>advocacy for</w:t>
      </w:r>
      <w:r w:rsidRPr="23ADB1D8">
        <w:rPr>
          <w:rFonts w:ascii="var(--bs-body-font-family)" w:hAnsi="var(--bs-body-font-family)"/>
          <w:lang w:val="en-US"/>
        </w:rPr>
        <w:t xml:space="preserve"> decent work. The results of our analysis raise important questions for both theory and practice about the range and accuracy of the estimates that it is possible to generate using these statistical techniques. Meaningful and trustworthy estimates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among such vulnerable groups are required if </w:t>
      </w:r>
      <w:r w:rsidR="002B4612">
        <w:rPr>
          <w:rFonts w:ascii="var(--bs-body-font-family)" w:hAnsi="var(--bs-body-font-family)"/>
          <w:lang w:val="en-US"/>
        </w:rPr>
        <w:t xml:space="preserve">civil society actors are to convince </w:t>
      </w:r>
      <w:r w:rsidRPr="23ADB1D8">
        <w:rPr>
          <w:rFonts w:ascii="var(--bs-body-font-family)" w:hAnsi="var(--bs-body-font-family)"/>
          <w:lang w:val="en-US"/>
        </w:rPr>
        <w:t>policymakers to make sensitive decisions about policy adjustments and the allocation of scarce resources to ensure entrants</w:t>
      </w:r>
      <w:r w:rsidR="00BE2434">
        <w:rPr>
          <w:rFonts w:ascii="var(--bs-body-font-family)" w:hAnsi="var(--bs-body-font-family)"/>
          <w:lang w:val="en-US"/>
        </w:rPr>
        <w:t>, such as those entering</w:t>
      </w:r>
      <w:r w:rsidRPr="23ADB1D8">
        <w:rPr>
          <w:rFonts w:ascii="var(--bs-body-font-family)" w:hAnsi="var(--bs-body-font-family)"/>
          <w:lang w:val="en-US"/>
        </w:rPr>
        <w:t xml:space="preserve"> the UK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market</w:t>
      </w:r>
      <w:r w:rsidR="00BE2434">
        <w:rPr>
          <w:rFonts w:ascii="var(--bs-body-font-family)" w:hAnsi="var(--bs-body-font-family)"/>
          <w:lang w:val="en-US"/>
        </w:rPr>
        <w:t>,</w:t>
      </w:r>
      <w:r w:rsidRPr="23ADB1D8">
        <w:rPr>
          <w:rFonts w:ascii="var(--bs-body-font-family)" w:hAnsi="var(--bs-body-font-family)"/>
          <w:lang w:val="en-US"/>
        </w:rPr>
        <w:t xml:space="preserve"> experience decent working conditions. We believe our study opens the way for further</w:t>
      </w:r>
      <w:r w:rsidR="0075379E">
        <w:rPr>
          <w:rFonts w:ascii="var(--bs-body-font-family)" w:hAnsi="var(--bs-body-font-family)"/>
          <w:lang w:val="en-US"/>
        </w:rPr>
        <w:t xml:space="preserve"> </w:t>
      </w:r>
      <w:r w:rsidR="00AE3E67">
        <w:rPr>
          <w:rFonts w:ascii="var(--bs-body-font-family)" w:hAnsi="var(--bs-body-font-family)"/>
          <w:lang w:val="en-US"/>
        </w:rPr>
        <w:t>transdisciplinar</w:t>
      </w:r>
      <w:r w:rsidR="00AE3E67">
        <w:rPr>
          <w:rFonts w:ascii="var(--bs-body-font-family)" w:hAnsi="var(--bs-body-font-family)" w:hint="eastAsia"/>
          <w:lang w:val="en-US"/>
        </w:rPr>
        <w:t>y</w:t>
      </w:r>
      <w:r w:rsidRPr="23ADB1D8">
        <w:rPr>
          <w:rFonts w:ascii="var(--bs-body-font-family)" w:hAnsi="var(--bs-body-font-family)"/>
          <w:lang w:val="en-US"/>
        </w:rPr>
        <w:t xml:space="preserve"> research on the efficacious use of statistical estimators to measure the size of hidden populations of exploited</w:t>
      </w:r>
      <w:r w:rsidR="00BE2434">
        <w:rPr>
          <w:rFonts w:ascii="var(--bs-body-font-family)" w:hAnsi="var(--bs-body-font-family)"/>
          <w:lang w:val="en-US"/>
        </w:rPr>
        <w:t>, hard-to-reach</w:t>
      </w:r>
      <w:r w:rsidR="00EC2B35">
        <w:rPr>
          <w:rFonts w:ascii="var(--bs-body-font-family)" w:hAnsi="var(--bs-body-font-family)"/>
          <w:lang w:val="en-US"/>
        </w:rPr>
        <w:t>,</w:t>
      </w:r>
      <w:r w:rsidRPr="23ADB1D8">
        <w:rPr>
          <w:rFonts w:ascii="var(--bs-body-font-family)" w:hAnsi="var(--bs-body-font-family)"/>
          <w:lang w:val="en-US"/>
        </w:rPr>
        <w:t xml:space="preserve"> workers and the identification of appropriate means to quantify the extent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w:t>
      </w:r>
      <w:r w:rsidR="00EC2B35">
        <w:rPr>
          <w:rFonts w:ascii="var(--bs-body-font-family)" w:hAnsi="var(--bs-body-font-family)"/>
          <w:lang w:val="en-US"/>
        </w:rPr>
        <w:t>experienced</w:t>
      </w:r>
      <w:r w:rsidRPr="23ADB1D8">
        <w:rPr>
          <w:rFonts w:ascii="var(--bs-body-font-family)" w:hAnsi="var(--bs-body-font-family)"/>
          <w:lang w:val="en-US"/>
        </w:rPr>
        <w:t>.</w:t>
      </w:r>
    </w:p>
    <w:p w14:paraId="6D54ED19" w14:textId="77777777" w:rsidR="004248E3" w:rsidRDefault="004248E3" w:rsidP="00E669D5">
      <w:pPr>
        <w:pStyle w:val="NormalWeb"/>
        <w:spacing w:line="480" w:lineRule="auto"/>
        <w:divId w:val="1975518704"/>
        <w:rPr>
          <w:rFonts w:ascii="var(--bs-body-font-family)" w:hAnsi="var(--bs-body-font-family)" w:hint="eastAsia"/>
          <w:lang w:val="en-US"/>
        </w:rPr>
      </w:pPr>
    </w:p>
    <w:p w14:paraId="2FDA10D2" w14:textId="5E5D20F2" w:rsidR="00AA7A35" w:rsidRDefault="003B681D" w:rsidP="00ED6819">
      <w:pPr>
        <w:pStyle w:val="Heading1"/>
        <w:divId w:val="1975518704"/>
      </w:pPr>
      <w:r w:rsidRPr="006C4698">
        <w:t>References</w:t>
      </w:r>
    </w:p>
    <w:p w14:paraId="51420C9E" w14:textId="77777777" w:rsidR="006958C1" w:rsidRDefault="00D33C0A" w:rsidP="006958C1">
      <w:pPr>
        <w:pStyle w:val="Bibliography"/>
      </w:pPr>
      <w:r>
        <w:fldChar w:fldCharType="begin"/>
      </w:r>
      <w:r w:rsidR="005415CD">
        <w:instrText xml:space="preserve"> ADDIN ZOTERO_BIBL {"uncited":[],"omitted":[],"custom":[]} CSL_BIBLIOGRAPHY </w:instrText>
      </w:r>
      <w:r>
        <w:fldChar w:fldCharType="separate"/>
      </w:r>
      <w:r w:rsidR="006958C1">
        <w:t xml:space="preserve">Abdul-Quader, A.S. </w:t>
      </w:r>
      <w:r w:rsidR="006958C1">
        <w:rPr>
          <w:i/>
          <w:iCs/>
        </w:rPr>
        <w:t>et al.</w:t>
      </w:r>
      <w:r w:rsidR="006958C1">
        <w:t xml:space="preserve"> (2006) ‘Effectiveness of respondent-driven sampling for recruiting drug users in New York City: findings from a pilot study’, </w:t>
      </w:r>
      <w:r w:rsidR="006958C1">
        <w:rPr>
          <w:i/>
          <w:iCs/>
        </w:rPr>
        <w:t>Journal of Urban Health</w:t>
      </w:r>
      <w:r w:rsidR="006958C1">
        <w:t>, 83(3), pp. 459–76.</w:t>
      </w:r>
    </w:p>
    <w:p w14:paraId="6DEAF511" w14:textId="77777777" w:rsidR="006958C1" w:rsidRDefault="006958C1" w:rsidP="006958C1">
      <w:pPr>
        <w:pStyle w:val="Bibliography"/>
      </w:pPr>
      <w:r>
        <w:t xml:space="preserve">Alberti, G. and Cutter, J. (2022) ‘Labour migration policy post-Brexit: The contested meaning of regulation by old and new actors’, </w:t>
      </w:r>
      <w:r>
        <w:rPr>
          <w:i/>
          <w:iCs/>
        </w:rPr>
        <w:t>Industrial Relations Journal</w:t>
      </w:r>
      <w:r>
        <w:t>, 53(5), pp. 430–445. Available at: https://doi.org/10.1111/irj.12382.</w:t>
      </w:r>
    </w:p>
    <w:p w14:paraId="69C88E0D" w14:textId="77777777" w:rsidR="006958C1" w:rsidRDefault="006958C1" w:rsidP="006958C1">
      <w:pPr>
        <w:pStyle w:val="Bibliography"/>
      </w:pPr>
      <w:r>
        <w:lastRenderedPageBreak/>
        <w:t xml:space="preserve">Alberti, G. and Però, D. (2018) ‘Migrating Industrial Relations: Migrant Workers’ Initiative Within and Outside Trade Unions’, </w:t>
      </w:r>
      <w:r>
        <w:rPr>
          <w:i/>
          <w:iCs/>
        </w:rPr>
        <w:t>British Journal of Industrial Relations</w:t>
      </w:r>
      <w:r>
        <w:t>, 56(4), pp. 693–715. Available at: https://doi.org/10.1111/bjir.12308.</w:t>
      </w:r>
    </w:p>
    <w:p w14:paraId="4DFE72BF" w14:textId="77777777" w:rsidR="006958C1" w:rsidRDefault="006958C1" w:rsidP="006958C1">
      <w:pPr>
        <w:pStyle w:val="Bibliography"/>
      </w:pPr>
      <w:r>
        <w:t xml:space="preserve">Benstead, A.V., Hendry, L.C. and Stevenson, M. (2018) ‘Horizontal collaboration in response to modern slavery legislation: An action research project’, </w:t>
      </w:r>
      <w:r>
        <w:rPr>
          <w:i/>
          <w:iCs/>
        </w:rPr>
        <w:t>International Journal of Operations &amp;amp; Production Management</w:t>
      </w:r>
      <w:r>
        <w:t>, 38(12), pp. 2286–2312. Available at: https://doi.org/10.1108/IJOPM-10-2017-0611.</w:t>
      </w:r>
    </w:p>
    <w:p w14:paraId="3584E40D" w14:textId="77777777" w:rsidR="006958C1" w:rsidRDefault="006958C1" w:rsidP="006958C1">
      <w:pPr>
        <w:pStyle w:val="Bibliography"/>
      </w:pPr>
      <w:r>
        <w:t xml:space="preserve">Bernhardt, A., Milkman, R.T., and N. (2009) </w:t>
      </w:r>
      <w:r>
        <w:rPr>
          <w:i/>
          <w:iCs/>
        </w:rPr>
        <w:t>Broken laws, unprotected workers: Violations of employment and labor laws in america’s cities</w:t>
      </w:r>
      <w:r>
        <w:t>. UCLA IRLE Report.</w:t>
      </w:r>
    </w:p>
    <w:p w14:paraId="462D9852" w14:textId="77777777" w:rsidR="006958C1" w:rsidRDefault="006958C1" w:rsidP="006958C1">
      <w:pPr>
        <w:pStyle w:val="Bibliography"/>
      </w:pPr>
      <w:r>
        <w:t xml:space="preserve">Brown, J.S., Schonfeld, T.L. and Gordon, B.G. (2006) ‘You may have already won...”: An examination of the use of lottery payments in research’, </w:t>
      </w:r>
      <w:r>
        <w:rPr>
          <w:i/>
          <w:iCs/>
        </w:rPr>
        <w:t>IRB: Ethics &amp; Human Research</w:t>
      </w:r>
      <w:r>
        <w:t>, 28(1), pp. 12–16.</w:t>
      </w:r>
    </w:p>
    <w:p w14:paraId="5E395435" w14:textId="77777777" w:rsidR="006958C1" w:rsidRDefault="006958C1" w:rsidP="006958C1">
      <w:pPr>
        <w:pStyle w:val="Bibliography"/>
      </w:pPr>
      <w:r>
        <w:t xml:space="preserve">Brunovskis, A. and Surtees, R. (2010) ‘Untold stories: biases and selection effects in research with victims of trafficking for sexual exploitation’, </w:t>
      </w:r>
      <w:r>
        <w:rPr>
          <w:i/>
          <w:iCs/>
        </w:rPr>
        <w:t>International Migration</w:t>
      </w:r>
      <w:r>
        <w:t>, 48(4), pp. 1–37.</w:t>
      </w:r>
    </w:p>
    <w:p w14:paraId="58606DF6" w14:textId="77777777" w:rsidR="006958C1" w:rsidRDefault="006958C1" w:rsidP="006958C1">
      <w:pPr>
        <w:pStyle w:val="Bibliography"/>
      </w:pPr>
      <w:r>
        <w:t xml:space="preserve">Cobanoglu, C. and Cobanoglu, N. (2003) ‘The effect of incentives in web surveys: application and ethical considerations’, </w:t>
      </w:r>
      <w:r>
        <w:rPr>
          <w:i/>
          <w:iCs/>
        </w:rPr>
        <w:t>International Journal of Market Research</w:t>
      </w:r>
      <w:r>
        <w:t>, 45(4), pp. 1–13.</w:t>
      </w:r>
    </w:p>
    <w:p w14:paraId="0667681D" w14:textId="77777777" w:rsidR="006958C1" w:rsidRDefault="006958C1" w:rsidP="006958C1">
      <w:pPr>
        <w:pStyle w:val="Bibliography"/>
      </w:pPr>
      <w:r>
        <w:t xml:space="preserve">DeJong, J. </w:t>
      </w:r>
      <w:r>
        <w:rPr>
          <w:i/>
          <w:iCs/>
        </w:rPr>
        <w:t>et al.</w:t>
      </w:r>
      <w:r>
        <w:t xml:space="preserve"> (2009) ‘Ethical considerations in HIV/AIDS biobehavioral surveys that use respondent-driven sampling: illustrations from Lebanon’, </w:t>
      </w:r>
      <w:r>
        <w:rPr>
          <w:i/>
          <w:iCs/>
        </w:rPr>
        <w:t>American Journal of Public Health</w:t>
      </w:r>
      <w:r>
        <w:t>, 99(9), pp. 1562–1567.</w:t>
      </w:r>
    </w:p>
    <w:p w14:paraId="4811C9AC" w14:textId="77777777" w:rsidR="006958C1" w:rsidRDefault="006958C1" w:rsidP="006958C1">
      <w:pPr>
        <w:pStyle w:val="Bibliography"/>
      </w:pPr>
      <w:r>
        <w:t>European Commission (2012) ‘Staff Working Docuemnt on exploitating the employment potential of the personal and household services, SWD (2012) final’.</w:t>
      </w:r>
    </w:p>
    <w:p w14:paraId="6D729A9B" w14:textId="77777777" w:rsidR="006958C1" w:rsidRDefault="006958C1" w:rsidP="006958C1">
      <w:pPr>
        <w:pStyle w:val="Bibliography"/>
      </w:pPr>
      <w:r>
        <w:t>European Union for Fundamental Rights (2015) ‘Severe labour exploitation: workers moving within or into the European Union’. Available at: https://doi.org/10.1163/2210-7975_HRD-9992-2016018.</w:t>
      </w:r>
    </w:p>
    <w:p w14:paraId="60A22551" w14:textId="77777777" w:rsidR="006958C1" w:rsidRDefault="006958C1" w:rsidP="006958C1">
      <w:pPr>
        <w:pStyle w:val="Bibliography"/>
      </w:pPr>
      <w:r>
        <w:t xml:space="preserve">Feehan, D.M. and Salganick, M.J. (2016) </w:t>
      </w:r>
      <w:r>
        <w:rPr>
          <w:i/>
          <w:iCs/>
        </w:rPr>
        <w:t>Generalizing the Network Scale-up Method: A New Estimator for the Size of Hidden Populations - Dennis M. Feehan, Matthew J. Salganik, 2016</w:t>
      </w:r>
      <w:r>
        <w:t>. Available at: https://journals.sagepub.com/doi/10.1177/0081175016665425 (Accessed: 12 March 2024).</w:t>
      </w:r>
    </w:p>
    <w:p w14:paraId="477E7BC0" w14:textId="77777777" w:rsidR="006958C1" w:rsidRDefault="006958C1" w:rsidP="006958C1">
      <w:pPr>
        <w:pStyle w:val="Bibliography"/>
      </w:pPr>
      <w:r>
        <w:t xml:space="preserve">Gajic, A., Cameron, D. and Hurley, J. (2012) ‘The cost-effectiveness of cash versus lottery incentives for a web-based, stated-preference community survey’, </w:t>
      </w:r>
      <w:r>
        <w:rPr>
          <w:i/>
          <w:iCs/>
        </w:rPr>
        <w:t>The European Journal of Health Economics</w:t>
      </w:r>
      <w:r>
        <w:t>, 13(6), pp. 789–799.</w:t>
      </w:r>
    </w:p>
    <w:p w14:paraId="5A5E6118" w14:textId="77777777" w:rsidR="006958C1" w:rsidRDefault="006958C1" w:rsidP="006958C1">
      <w:pPr>
        <w:pStyle w:val="Bibliography"/>
      </w:pPr>
      <w:r>
        <w:t xml:space="preserve">Gile, K.J. (2011) ‘Improved Inference for Respondent-Driven Sampling Data With Application to HIV Prevalence Estimation’, </w:t>
      </w:r>
      <w:r>
        <w:rPr>
          <w:i/>
          <w:iCs/>
        </w:rPr>
        <w:t>Journal of the American Statistical Association</w:t>
      </w:r>
      <w:r>
        <w:t>, 106(493), pp. 135–146. Available at: https://doi.org/10.1198/jasa.2011.ap09475.</w:t>
      </w:r>
    </w:p>
    <w:p w14:paraId="71BFC895" w14:textId="77777777" w:rsidR="006958C1" w:rsidRDefault="006958C1" w:rsidP="006958C1">
      <w:pPr>
        <w:pStyle w:val="Bibliography"/>
      </w:pPr>
      <w:r>
        <w:t xml:space="preserve">Gile, K.J. </w:t>
      </w:r>
      <w:r>
        <w:rPr>
          <w:i/>
          <w:iCs/>
        </w:rPr>
        <w:t>et al.</w:t>
      </w:r>
      <w:r>
        <w:t xml:space="preserve"> (2018) ‘Methods for inference from respondent-driven sampling data’, </w:t>
      </w:r>
      <w:r>
        <w:rPr>
          <w:i/>
          <w:iCs/>
        </w:rPr>
        <w:t>Annual Review of Statistics and Its Application</w:t>
      </w:r>
      <w:r>
        <w:t>, 5(1), pp. 65–93. Available at: https://doi.org/10.1146/annurev-statistics-031017-100704.</w:t>
      </w:r>
    </w:p>
    <w:p w14:paraId="657EE76D" w14:textId="77777777" w:rsidR="006958C1" w:rsidRDefault="006958C1" w:rsidP="006958C1">
      <w:pPr>
        <w:pStyle w:val="Bibliography"/>
      </w:pPr>
      <w:r>
        <w:lastRenderedPageBreak/>
        <w:t xml:space="preserve">Gile, K.J. and Handcock, M.S. (2010) ‘Respondent-Driven Sampling: An Assessment of Current Methodology’, </w:t>
      </w:r>
      <w:r>
        <w:rPr>
          <w:i/>
          <w:iCs/>
        </w:rPr>
        <w:t>Sociological Methodology</w:t>
      </w:r>
      <w:r>
        <w:t>, 40(1), pp. 285–327. Available at: https://doi.org/10.1111/j.1467-9531.2010.01223.x.</w:t>
      </w:r>
    </w:p>
    <w:p w14:paraId="50811EA2" w14:textId="77777777" w:rsidR="006958C1" w:rsidRDefault="006958C1" w:rsidP="006958C1">
      <w:pPr>
        <w:pStyle w:val="Bibliography"/>
      </w:pPr>
      <w:r>
        <w:t xml:space="preserve">Gile, K.J. and Handcock, M.S. (2015) ‘Network Model-Assisted Inference from Respondent-Driven Sampling Data’, </w:t>
      </w:r>
      <w:r>
        <w:rPr>
          <w:i/>
          <w:iCs/>
        </w:rPr>
        <w:t>Journal of the Royal Statistical Society. Series A, (Statistics in Society)</w:t>
      </w:r>
      <w:r>
        <w:t>, 178(3), pp. 619–639. Available at: https://doi.org/10.1111/rssa.12091.</w:t>
      </w:r>
    </w:p>
    <w:p w14:paraId="0481051F" w14:textId="77777777" w:rsidR="006958C1" w:rsidRDefault="006958C1" w:rsidP="006958C1">
      <w:pPr>
        <w:pStyle w:val="Bibliography"/>
      </w:pPr>
      <w:r>
        <w:t xml:space="preserve">Goel, S. and Salganik, M.J. (2010) ‘Assessing respondent-driven sampling’, </w:t>
      </w:r>
      <w:r>
        <w:rPr>
          <w:i/>
          <w:iCs/>
        </w:rPr>
        <w:t>Proceedings of the National Academy of Sciences</w:t>
      </w:r>
      <w:r>
        <w:t>, 107(15), pp. 6743–6747. Available at: https://doi.org/10.1073/pnas.1000261107.</w:t>
      </w:r>
    </w:p>
    <w:p w14:paraId="64AE28B0" w14:textId="77777777" w:rsidR="006958C1" w:rsidRDefault="006958C1" w:rsidP="006958C1">
      <w:pPr>
        <w:pStyle w:val="Bibliography"/>
      </w:pPr>
      <w:r>
        <w:t xml:space="preserve">Gold, S., Trautrims, A. and Trodd, Z. (2015) ‘Modern slavery challenges to supply chain management’, </w:t>
      </w:r>
      <w:r>
        <w:rPr>
          <w:i/>
          <w:iCs/>
        </w:rPr>
        <w:t>Supply Chain Management: An International Journal</w:t>
      </w:r>
      <w:r>
        <w:t>, 20(5), pp. 485–494. Available at: https://doi.org/10.1108/SCM-02-2015-0046.</w:t>
      </w:r>
    </w:p>
    <w:p w14:paraId="085BCB25" w14:textId="77777777" w:rsidR="006958C1" w:rsidRDefault="006958C1" w:rsidP="006958C1">
      <w:pPr>
        <w:pStyle w:val="Bibliography"/>
      </w:pPr>
      <w:r>
        <w:t>Gower, M. (2016) ‘Calls to change overseas domestic worker visa conditions’. Available at: https://researchbriefings.files.parliament.uk/documents/SN04786/SN04786.pdf.</w:t>
      </w:r>
    </w:p>
    <w:p w14:paraId="448D10CD" w14:textId="77777777" w:rsidR="006958C1" w:rsidRDefault="006958C1" w:rsidP="006958C1">
      <w:pPr>
        <w:pStyle w:val="Bibliography"/>
      </w:pPr>
      <w:r>
        <w:t xml:space="preserve">Handcock, M.S., Gile, K.J. and Mar, C.M. (2014) ‘Estimating hidden population size using Respondent-Driven Sampling data’, </w:t>
      </w:r>
      <w:r>
        <w:rPr>
          <w:i/>
          <w:iCs/>
        </w:rPr>
        <w:t>Electronic Journal of Statistics</w:t>
      </w:r>
      <w:r>
        <w:t>, 8(1), pp. 1491–1521. Available at: https://doi.org/10.1214/14-EJS923.</w:t>
      </w:r>
    </w:p>
    <w:p w14:paraId="72CA5173" w14:textId="77777777" w:rsidR="006958C1" w:rsidRDefault="006958C1" w:rsidP="006958C1">
      <w:pPr>
        <w:pStyle w:val="Bibliography"/>
      </w:pPr>
      <w:r>
        <w:t xml:space="preserve">Heckathorn, D.D. (1997) ‘Respondent-Driven Sampling: A New Approach to the Study of Hidden Populations’, </w:t>
      </w:r>
      <w:r>
        <w:rPr>
          <w:i/>
          <w:iCs/>
        </w:rPr>
        <w:t>Social Problems</w:t>
      </w:r>
      <w:r>
        <w:t>, 44(2), pp. 174–199. Available at: https://doi.org/10.2307/3096941.</w:t>
      </w:r>
    </w:p>
    <w:p w14:paraId="56A3A5D5" w14:textId="77777777" w:rsidR="006958C1" w:rsidRDefault="006958C1" w:rsidP="006958C1">
      <w:pPr>
        <w:pStyle w:val="Bibliography"/>
      </w:pPr>
      <w:r>
        <w:t xml:space="preserve">Heckathorn, D.D. (2011) ‘Comment: Snowball versus respondent-driven sampling’, </w:t>
      </w:r>
      <w:r>
        <w:rPr>
          <w:i/>
          <w:iCs/>
        </w:rPr>
        <w:t>Sociological Methodology</w:t>
      </w:r>
      <w:r>
        <w:t>, 41(1), pp. 355–366.</w:t>
      </w:r>
    </w:p>
    <w:p w14:paraId="5F1DBC5C" w14:textId="77777777" w:rsidR="006958C1" w:rsidRDefault="006958C1" w:rsidP="006958C1">
      <w:pPr>
        <w:pStyle w:val="Bibliography"/>
      </w:pPr>
      <w:r>
        <w:t xml:space="preserve">Hickman, S. </w:t>
      </w:r>
      <w:r>
        <w:rPr>
          <w:i/>
          <w:iCs/>
        </w:rPr>
        <w:t>et al.</w:t>
      </w:r>
      <w:r>
        <w:t xml:space="preserve"> (2025) </w:t>
      </w:r>
      <w:r>
        <w:rPr>
          <w:i/>
          <w:iCs/>
        </w:rPr>
        <w:t>Human Trafficking Prevalence Estimation Feasibility Study | Bureau of Justice Statistics</w:t>
      </w:r>
      <w:r>
        <w:t>. Available at: https://bjs.ojp.gov/library/publications/human-trafficking-prevalence-estimation-feasibility-study (Accessed: 19 December 2025).</w:t>
      </w:r>
    </w:p>
    <w:p w14:paraId="12D0096A" w14:textId="77777777" w:rsidR="006958C1" w:rsidRDefault="006958C1" w:rsidP="006958C1">
      <w:pPr>
        <w:pStyle w:val="Bibliography"/>
      </w:pPr>
      <w:r>
        <w:t>Home Office (2023) ‘Why do people come to the UK to work?’ Available at: https://www.gov.uk/government/statistics/immigration-system-statistics-year-ending-june-2023/why-do-people-come-to-the-uk-to-work.</w:t>
      </w:r>
    </w:p>
    <w:p w14:paraId="5205E1E0" w14:textId="77777777" w:rsidR="006958C1" w:rsidRDefault="006958C1" w:rsidP="006958C1">
      <w:pPr>
        <w:pStyle w:val="Bibliography"/>
      </w:pPr>
      <w:r>
        <w:t xml:space="preserve">ILO (2011) </w:t>
      </w:r>
      <w:r>
        <w:rPr>
          <w:i/>
          <w:iCs/>
        </w:rPr>
        <w:t>C189 - Domestic Workers Convention, 2011 (No. 189)</w:t>
      </w:r>
      <w:r>
        <w:t>. Available at: https://normlex.ilo.org/dyn/nrmlx_en/f?p=NORMLEXPUB:55:0::NO::P55_TYPE%2CP55_LANG%2CP55_DOCUMENT%2CP55_NODE:SUP%2Cen%2CC189%2C%2FDocument (Accessed: 19 December 2025).</w:t>
      </w:r>
    </w:p>
    <w:p w14:paraId="46B73B52" w14:textId="77777777" w:rsidR="006958C1" w:rsidRDefault="006958C1" w:rsidP="006958C1">
      <w:pPr>
        <w:pStyle w:val="Bibliography"/>
      </w:pPr>
      <w:r>
        <w:t>I.L.O. (2012) ‘ILO indicators of forced labour’. Available at: https://www.ilo.org/global/topics/forced-labour/publications/WCMS_203832/lang--en/index.htm.</w:t>
      </w:r>
    </w:p>
    <w:p w14:paraId="7E6B96AC" w14:textId="77777777" w:rsidR="006958C1" w:rsidRDefault="006958C1" w:rsidP="006958C1">
      <w:pPr>
        <w:pStyle w:val="Bibliography"/>
      </w:pPr>
      <w:r>
        <w:t xml:space="preserve">IST Research and University of California, Los Angeles (2020) </w:t>
      </w:r>
      <w:r>
        <w:rPr>
          <w:i/>
          <w:iCs/>
        </w:rPr>
        <w:t>Estimating the Prevalence of Child Sex Trafficking in Mahashtra, India</w:t>
      </w:r>
      <w:r>
        <w:t>. Technical Report. Global Fund to End Modern Slavery.</w:t>
      </w:r>
    </w:p>
    <w:p w14:paraId="0080352E" w14:textId="77777777" w:rsidR="006958C1" w:rsidRDefault="006958C1" w:rsidP="006958C1">
      <w:pPr>
        <w:pStyle w:val="Bibliography"/>
      </w:pPr>
      <w:r>
        <w:lastRenderedPageBreak/>
        <w:t xml:space="preserve">Jordan, L. </w:t>
      </w:r>
      <w:r>
        <w:rPr>
          <w:i/>
          <w:iCs/>
        </w:rPr>
        <w:t>et al.</w:t>
      </w:r>
      <w:r>
        <w:t xml:space="preserve"> (2020) ‘Overcoming methodological challenges in prevalence studies in developing contexts with vulnerable children’, </w:t>
      </w:r>
      <w:r>
        <w:rPr>
          <w:i/>
          <w:iCs/>
        </w:rPr>
        <w:t>International Social Work</w:t>
      </w:r>
      <w:r>
        <w:t>, 63(3), pp. 371–385.</w:t>
      </w:r>
    </w:p>
    <w:p w14:paraId="5184E061" w14:textId="77777777" w:rsidR="006958C1" w:rsidRDefault="006958C1" w:rsidP="006958C1">
      <w:pPr>
        <w:pStyle w:val="Bibliography"/>
      </w:pPr>
      <w:r>
        <w:t>Kalayaan (2008) ‘The new bonded labour?’ Available at: http://www.kalayaan.org.uk/documents/Kalayaan%20Oxfam%20report.pdf.</w:t>
      </w:r>
    </w:p>
    <w:p w14:paraId="71A0CBB1" w14:textId="77777777" w:rsidR="006958C1" w:rsidRDefault="006958C1" w:rsidP="006958C1">
      <w:pPr>
        <w:pStyle w:val="Bibliography"/>
      </w:pPr>
      <w:r>
        <w:t xml:space="preserve">Laguilles, J.S., Williams, E.A. and Saunders, D.B. (2011) ‘Can lottery incentives boost web survey response rates? Findings from four experiments’, </w:t>
      </w:r>
      <w:r>
        <w:rPr>
          <w:i/>
          <w:iCs/>
        </w:rPr>
        <w:t>Research in Higher Education</w:t>
      </w:r>
      <w:r>
        <w:t>, 52(5), pp. 537–553.</w:t>
      </w:r>
    </w:p>
    <w:p w14:paraId="40B34488" w14:textId="77777777" w:rsidR="006958C1" w:rsidRDefault="006958C1" w:rsidP="006958C1">
      <w:pPr>
        <w:pStyle w:val="Bibliography"/>
      </w:pPr>
      <w:r>
        <w:t>Latin American Women’s Rights Service (2023) ‘Behind closed doors: Experiences of Latin American domestic workers in the UK’. Available at: https://lawrs.org.uk/wp-content/uploads/2023/08/Behind-closed-doors_domestic_work.pdf.</w:t>
      </w:r>
    </w:p>
    <w:p w14:paraId="3858D95E" w14:textId="77777777" w:rsidR="006958C1" w:rsidRDefault="006958C1" w:rsidP="006958C1">
      <w:pPr>
        <w:pStyle w:val="Bibliography"/>
      </w:pPr>
      <w:r>
        <w:t xml:space="preserve">Manoudi, A. </w:t>
      </w:r>
      <w:r>
        <w:rPr>
          <w:i/>
          <w:iCs/>
        </w:rPr>
        <w:t>et al.</w:t>
      </w:r>
      <w:r>
        <w:t xml:space="preserve"> (2018) </w:t>
      </w:r>
      <w:r>
        <w:rPr>
          <w:i/>
          <w:iCs/>
        </w:rPr>
        <w:t>An analysis of Personal and Household Services to support work life balance for working parents and carers - Google Search</w:t>
      </w:r>
      <w:r>
        <w:t>. Synthesis Report ECE Thematic Review. European Commission. Available at: https://www.google.com/search?q=An+analysis+of+Personal+and+Household+Services+to+support+work+life+balance+for+working+parents+and+carers&amp;rlz=1C1GCEB_enGB932GB935&amp;oq=An+analysis+of+Personal+and+Household+Services+to+support+work+life+balance+for+working+parents+and+carers&amp;gs_lcrp=EgZjaHJvbWUyBggAEEUYOdIBCDIzNjNqMGo3qAIAsAIA&amp;sourceid=chrome&amp;ie=UTF-8 (Accessed: 28 October 2024).</w:t>
      </w:r>
    </w:p>
    <w:p w14:paraId="4397BB52" w14:textId="77777777" w:rsidR="006958C1" w:rsidRDefault="006958C1" w:rsidP="006958C1">
      <w:pPr>
        <w:pStyle w:val="Bibliography"/>
      </w:pPr>
      <w:r>
        <w:t xml:space="preserve">Mantouvalou, V. (2016) ‘Modern slavery? The UK visa system and the exploitation of migrant domestic workers’, in </w:t>
      </w:r>
      <w:r>
        <w:rPr>
          <w:i/>
          <w:iCs/>
        </w:rPr>
        <w:t>British politics and policy at LSE</w:t>
      </w:r>
      <w:r>
        <w:t>. Available at: https://blogs.lse.ac.uk/politicsandpolicy/exploitation-of-migrant-domestic-workers-in-the-uk/.</w:t>
      </w:r>
    </w:p>
    <w:p w14:paraId="2EFA2044" w14:textId="77777777" w:rsidR="006958C1" w:rsidRDefault="006958C1" w:rsidP="006958C1">
      <w:pPr>
        <w:pStyle w:val="Bibliography"/>
      </w:pPr>
      <w:r>
        <w:t xml:space="preserve">McCreesh, N. </w:t>
      </w:r>
      <w:r>
        <w:rPr>
          <w:i/>
          <w:iCs/>
        </w:rPr>
        <w:t>et al.</w:t>
      </w:r>
      <w:r>
        <w:t xml:space="preserve"> (2012) ‘Evaluation of respondent-driven sampling’, </w:t>
      </w:r>
      <w:r>
        <w:rPr>
          <w:i/>
          <w:iCs/>
        </w:rPr>
        <w:t>Epidemiology</w:t>
      </w:r>
      <w:r>
        <w:t>, 23(1), pp. 138–147. Available at: https://www.jstor.org/stable/23214188 (Accessed: 25 April 2023).</w:t>
      </w:r>
    </w:p>
    <w:p w14:paraId="4CB4A49F" w14:textId="77777777" w:rsidR="006958C1" w:rsidRDefault="006958C1" w:rsidP="006958C1">
      <w:pPr>
        <w:pStyle w:val="Bibliography"/>
      </w:pPr>
      <w:r>
        <w:t xml:space="preserve">New, S.J. (2015) ‘modern slavery and the supply chain: the limits of corporate social responsibility?’, </w:t>
      </w:r>
      <w:r>
        <w:rPr>
          <w:i/>
          <w:iCs/>
        </w:rPr>
        <w:t>Supply Chain Management</w:t>
      </w:r>
      <w:r>
        <w:t>, 20(6), pp. 697–707. Available at: https://doi.org/10.1108/SCM-06-2015-0201.</w:t>
      </w:r>
    </w:p>
    <w:p w14:paraId="491C5262" w14:textId="77777777" w:rsidR="006958C1" w:rsidRDefault="006958C1" w:rsidP="006958C1">
      <w:pPr>
        <w:pStyle w:val="Bibliography"/>
      </w:pPr>
      <w:r>
        <w:t xml:space="preserve">Platt, L., Luthra, R. and Frere-Smith, T. (2015) ‘Adapting chain referral methods to sample new migrants: Possibilities and limitations’, </w:t>
      </w:r>
      <w:r>
        <w:rPr>
          <w:i/>
          <w:iCs/>
        </w:rPr>
        <w:t>Demographic Research</w:t>
      </w:r>
      <w:r>
        <w:t>, 33, pp. 665–700.</w:t>
      </w:r>
    </w:p>
    <w:p w14:paraId="5E9165A6" w14:textId="77777777" w:rsidR="006958C1" w:rsidRDefault="006958C1" w:rsidP="006958C1">
      <w:pPr>
        <w:pStyle w:val="Bibliography"/>
      </w:pPr>
      <w:r>
        <w:t xml:space="preserve">Robinson, O.C. (2014) ‘Sampling in interview-based qualitative research: A theoretical and practical guide’, </w:t>
      </w:r>
      <w:r>
        <w:rPr>
          <w:i/>
          <w:iCs/>
        </w:rPr>
        <w:t>Qualitative research in psychology</w:t>
      </w:r>
      <w:r>
        <w:t>, 11(1), pp. 25–41.</w:t>
      </w:r>
    </w:p>
    <w:p w14:paraId="0AF5684D" w14:textId="77777777" w:rsidR="006958C1" w:rsidRDefault="006958C1" w:rsidP="006958C1">
      <w:pPr>
        <w:pStyle w:val="Bibliography"/>
      </w:pPr>
      <w:r>
        <w:t>Romero, A. and Fisher, O. (2025) ‘Blueprint for safer and fairer migration for low-paid work’. Focus on Labour Exploitation. Available at: https://labourexploitation.org/app/uploads/2025/06/Flex-Report-Blueprint-for-safer-and-fairer-migration-for-low-paid-work_final_30_June-.pdf (Accessed: 11 July 2025).</w:t>
      </w:r>
    </w:p>
    <w:p w14:paraId="03AF0108" w14:textId="77777777" w:rsidR="006958C1" w:rsidRDefault="006958C1" w:rsidP="006958C1">
      <w:pPr>
        <w:pStyle w:val="Bibliography"/>
      </w:pPr>
      <w:r>
        <w:t xml:space="preserve">Salganik, M.J. and Heckathorn, D.D. (2004) ‘5. Sampling and Estimation in Hidden Populations Using Respondent-Driven Sampling’, </w:t>
      </w:r>
      <w:r>
        <w:rPr>
          <w:i/>
          <w:iCs/>
        </w:rPr>
        <w:t>Sociological Methodology</w:t>
      </w:r>
      <w:r>
        <w:t>, 34(1), pp. 193–240. Available at: https://doi.org/10.1111/j.0081-1750.2004.00152.x.</w:t>
      </w:r>
    </w:p>
    <w:p w14:paraId="6BC74614" w14:textId="77777777" w:rsidR="006958C1" w:rsidRDefault="006958C1" w:rsidP="006958C1">
      <w:pPr>
        <w:pStyle w:val="Bibliography"/>
      </w:pPr>
      <w:r>
        <w:t xml:space="preserve">Schwitters, A., Swaminathan, M. and Serwadda, D. (2012) ‘Prevalence of rape and client-initiated gender-based violence among female sex workers: Kampala, uganda’, </w:t>
      </w:r>
      <w:r>
        <w:rPr>
          <w:i/>
          <w:iCs/>
        </w:rPr>
        <w:t>AIDS Behaviour</w:t>
      </w:r>
      <w:r>
        <w:t>, 19(Supply Nr 1), pp. 68–76.</w:t>
      </w:r>
    </w:p>
    <w:p w14:paraId="56D8539E" w14:textId="77777777" w:rsidR="006958C1" w:rsidRDefault="006958C1" w:rsidP="006958C1">
      <w:pPr>
        <w:pStyle w:val="Bibliography"/>
      </w:pPr>
      <w:r>
        <w:lastRenderedPageBreak/>
        <w:t xml:space="preserve">Semaan, S. </w:t>
      </w:r>
      <w:r>
        <w:rPr>
          <w:i/>
          <w:iCs/>
        </w:rPr>
        <w:t>et al.</w:t>
      </w:r>
      <w:r>
        <w:t xml:space="preserve"> (2009) ‘Ethical and regulatory considerations in HIV prevention studies employing respondent-driven sampling’, </w:t>
      </w:r>
      <w:r>
        <w:rPr>
          <w:i/>
          <w:iCs/>
        </w:rPr>
        <w:t>International Journal of Drug Policy</w:t>
      </w:r>
      <w:r>
        <w:t>, 20(1), pp. 14–27.</w:t>
      </w:r>
    </w:p>
    <w:p w14:paraId="440CB308" w14:textId="77777777" w:rsidR="006958C1" w:rsidRDefault="006958C1" w:rsidP="006958C1">
      <w:pPr>
        <w:pStyle w:val="Bibliography"/>
      </w:pPr>
      <w:r>
        <w:t xml:space="preserve">Semaan, S. (2010) ‘Time-space sampling and respondent-driven sampling with hard-to-reach populations’, </w:t>
      </w:r>
      <w:r>
        <w:rPr>
          <w:i/>
          <w:iCs/>
        </w:rPr>
        <w:t>Methodological Innovations Online</w:t>
      </w:r>
      <w:r>
        <w:t>, 5(2), pp. 60–75.</w:t>
      </w:r>
    </w:p>
    <w:p w14:paraId="363D238E" w14:textId="77777777" w:rsidR="006958C1" w:rsidRDefault="006958C1" w:rsidP="006958C1">
      <w:pPr>
        <w:pStyle w:val="Bibliography"/>
      </w:pPr>
      <w:r>
        <w:t xml:space="preserve">Singer, E. and Bossarte, R.M. (2006) ‘Incentives for survey participation: when are they “coercive”?’, </w:t>
      </w:r>
      <w:r>
        <w:rPr>
          <w:i/>
          <w:iCs/>
        </w:rPr>
        <w:t>American journal of preventive medicine</w:t>
      </w:r>
      <w:r>
        <w:t>, 31(5), pp. 411–418.</w:t>
      </w:r>
    </w:p>
    <w:p w14:paraId="6289DCC5" w14:textId="77777777" w:rsidR="006958C1" w:rsidRDefault="006958C1" w:rsidP="006958C1">
      <w:pPr>
        <w:pStyle w:val="Bibliography"/>
      </w:pPr>
      <w:r>
        <w:t xml:space="preserve">Stevenson, M. and Cole, R. (2018) ‘Modern slavery in supply chains: a secondary data analysis of detection, remediation and disclosure’, </w:t>
      </w:r>
      <w:r>
        <w:rPr>
          <w:i/>
          <w:iCs/>
        </w:rPr>
        <w:t>Supply Chain Management: An International Journal</w:t>
      </w:r>
      <w:r>
        <w:t>, 23. Available at: https://doi.org/10.1108/SCM-11-2017-0382.</w:t>
      </w:r>
    </w:p>
    <w:p w14:paraId="5DE757C4" w14:textId="77777777" w:rsidR="006958C1" w:rsidRDefault="006958C1" w:rsidP="006958C1">
      <w:pPr>
        <w:pStyle w:val="Bibliography"/>
      </w:pPr>
      <w:r>
        <w:t>Thompson, S. (2020) ‘New estimates for network sampling’.</w:t>
      </w:r>
    </w:p>
    <w:p w14:paraId="0F1EF11E" w14:textId="77777777" w:rsidR="006958C1" w:rsidRDefault="006958C1" w:rsidP="006958C1">
      <w:pPr>
        <w:pStyle w:val="Bibliography"/>
      </w:pPr>
      <w:r>
        <w:t xml:space="preserve">Varman, R. </w:t>
      </w:r>
      <w:r>
        <w:rPr>
          <w:i/>
          <w:iCs/>
        </w:rPr>
        <w:t>et al.</w:t>
      </w:r>
      <w:r>
        <w:t xml:space="preserve"> (2021) ‘Normative Violence in Domestic Service: A Study of Exploitation, Status, and Grievability’, </w:t>
      </w:r>
      <w:r>
        <w:rPr>
          <w:i/>
          <w:iCs/>
        </w:rPr>
        <w:t>Journal of Business Ethics</w:t>
      </w:r>
      <w:r>
        <w:t>, 171(4), pp. 645–665. Available at: https://www.jstor.org/stable/45390479 (Accessed: 3 November 2025).</w:t>
      </w:r>
    </w:p>
    <w:p w14:paraId="3114C97E" w14:textId="77777777" w:rsidR="006958C1" w:rsidRDefault="006958C1" w:rsidP="006958C1">
      <w:pPr>
        <w:pStyle w:val="Bibliography"/>
      </w:pPr>
      <w:r>
        <w:t xml:space="preserve">Vincent, K. and Thompson, S. (2017) ‘Estimating population size with link-tracing sampling’, </w:t>
      </w:r>
      <w:r>
        <w:rPr>
          <w:i/>
          <w:iCs/>
        </w:rPr>
        <w:t>Journal of the American Statistical Association</w:t>
      </w:r>
      <w:r>
        <w:t>, 112(519), pp. 1286–1295. Available at: https://doi.org/10.1080/01621459.2016.1212712.</w:t>
      </w:r>
    </w:p>
    <w:p w14:paraId="0582A617" w14:textId="77777777" w:rsidR="006958C1" w:rsidRDefault="006958C1" w:rsidP="006958C1">
      <w:pPr>
        <w:pStyle w:val="Bibliography"/>
      </w:pPr>
      <w:r>
        <w:t xml:space="preserve">Volz, E. and Heckathorn, D. (2008) ‘Probability Based Estimation Theory for Respondent Driven Sampling’, </w:t>
      </w:r>
      <w:r>
        <w:rPr>
          <w:i/>
          <w:iCs/>
        </w:rPr>
        <w:t>Journal of Official Statistics</w:t>
      </w:r>
      <w:r>
        <w:t>, 24, pp. 79–97.</w:t>
      </w:r>
    </w:p>
    <w:p w14:paraId="002A867E" w14:textId="77777777" w:rsidR="006958C1" w:rsidRDefault="006958C1" w:rsidP="006958C1">
      <w:pPr>
        <w:pStyle w:val="Bibliography"/>
      </w:pPr>
      <w:r>
        <w:t xml:space="preserve">Wang, J. </w:t>
      </w:r>
      <w:r>
        <w:rPr>
          <w:i/>
          <w:iCs/>
        </w:rPr>
        <w:t>et al.</w:t>
      </w:r>
      <w:r>
        <w:t xml:space="preserve"> (2005) ‘Respondent-driven sampling to recruit MDMA users: a methodological assessment’, </w:t>
      </w:r>
      <w:r>
        <w:rPr>
          <w:i/>
          <w:iCs/>
        </w:rPr>
        <w:t>Drug and alcohol dependence</w:t>
      </w:r>
      <w:r>
        <w:t>, 78(2), pp. 147–157.</w:t>
      </w:r>
    </w:p>
    <w:p w14:paraId="7A7643D8" w14:textId="77777777" w:rsidR="006958C1" w:rsidRDefault="006958C1" w:rsidP="006958C1">
      <w:pPr>
        <w:pStyle w:val="Bibliography"/>
      </w:pPr>
      <w:r>
        <w:t xml:space="preserve">Wejnert, C. and Heckathorn, D.D. (2008) ‘Web-based network sampling: efficiency and efficacy of respondent-driven sampling for online research’, </w:t>
      </w:r>
      <w:r>
        <w:rPr>
          <w:i/>
          <w:iCs/>
        </w:rPr>
        <w:t>Sociological Methods &amp; Research</w:t>
      </w:r>
      <w:r>
        <w:t>, 37(1), pp. 105–134.</w:t>
      </w:r>
    </w:p>
    <w:p w14:paraId="2615BEE4" w14:textId="77777777" w:rsidR="006958C1" w:rsidRDefault="006958C1" w:rsidP="006958C1">
      <w:pPr>
        <w:pStyle w:val="Bibliography"/>
      </w:pPr>
      <w:r>
        <w:t xml:space="preserve">Yauck, M. </w:t>
      </w:r>
      <w:r>
        <w:rPr>
          <w:i/>
          <w:iCs/>
        </w:rPr>
        <w:t>et al.</w:t>
      </w:r>
      <w:r>
        <w:t xml:space="preserve"> (2022) ‘Neighborhood Bootstrap for Respondent-Driven Sampling’, </w:t>
      </w:r>
      <w:r>
        <w:rPr>
          <w:i/>
          <w:iCs/>
        </w:rPr>
        <w:t>Journal of Survey Statistics and Methodology</w:t>
      </w:r>
      <w:r>
        <w:t>, 10(2), pp. 419–438. Available at: https://doi.org/10.1093/jssam/smab057.</w:t>
      </w:r>
    </w:p>
    <w:p w14:paraId="2B48F7A3" w14:textId="77777777" w:rsidR="006958C1" w:rsidRDefault="006958C1" w:rsidP="006958C1">
      <w:pPr>
        <w:pStyle w:val="Bibliography"/>
      </w:pPr>
      <w:r>
        <w:t xml:space="preserve">Zhang, S.X. (2012) ‘Measuring labour trafficking: a research note’, </w:t>
      </w:r>
      <w:r>
        <w:rPr>
          <w:i/>
          <w:iCs/>
        </w:rPr>
        <w:t>Crime, Law and Social Change</w:t>
      </w:r>
      <w:r>
        <w:t>, 58, pp. 469–482.</w:t>
      </w:r>
    </w:p>
    <w:p w14:paraId="2950F4A5" w14:textId="77777777" w:rsidR="006958C1" w:rsidRDefault="006958C1" w:rsidP="006958C1">
      <w:pPr>
        <w:pStyle w:val="Bibliography"/>
      </w:pPr>
      <w:r>
        <w:t xml:space="preserve">Zhang, S.X. </w:t>
      </w:r>
      <w:r>
        <w:rPr>
          <w:i/>
          <w:iCs/>
        </w:rPr>
        <w:t>et al.</w:t>
      </w:r>
      <w:r>
        <w:t xml:space="preserve"> (2019) ‘Victims without a voice: Measuring worst forms of child labor in the Indian State of Bihar’, </w:t>
      </w:r>
      <w:r>
        <w:rPr>
          <w:i/>
          <w:iCs/>
        </w:rPr>
        <w:t>Victims &amp; Offenders</w:t>
      </w:r>
      <w:r>
        <w:t>, 14(7), pp. 832–858.</w:t>
      </w:r>
    </w:p>
    <w:p w14:paraId="633165E6" w14:textId="798B2193" w:rsidR="0043739C" w:rsidRDefault="00D33C0A" w:rsidP="00ED6819">
      <w:pPr>
        <w:pStyle w:val="Heading1"/>
        <w:divId w:val="1975518704"/>
      </w:pPr>
      <w:r>
        <w:fldChar w:fldCharType="end"/>
      </w:r>
    </w:p>
    <w:p w14:paraId="2C695342" w14:textId="77777777" w:rsidR="0043739C" w:rsidRDefault="0043739C">
      <w:pPr>
        <w:jc w:val="left"/>
        <w:rPr>
          <w:b/>
          <w:bCs/>
          <w:kern w:val="36"/>
          <w:szCs w:val="48"/>
          <w:lang w:val="en-US"/>
        </w:rPr>
      </w:pPr>
      <w:r>
        <w:br w:type="page"/>
      </w:r>
    </w:p>
    <w:p w14:paraId="01F61508" w14:textId="555E4A7D" w:rsidR="00561C3D" w:rsidRDefault="00561C3D" w:rsidP="00ED6819">
      <w:pPr>
        <w:pStyle w:val="Heading1"/>
        <w:divId w:val="1975518704"/>
      </w:pPr>
      <w:r>
        <w:lastRenderedPageBreak/>
        <w:t>Figure Legend</w:t>
      </w:r>
    </w:p>
    <w:p w14:paraId="62C08873" w14:textId="1FA46CFE" w:rsidR="0043739C" w:rsidRDefault="00DF42E2" w:rsidP="00ED6819">
      <w:pPr>
        <w:pStyle w:val="Heading1"/>
        <w:divId w:val="1975518704"/>
      </w:pPr>
      <w:r w:rsidRPr="00DF42E2">
        <w:t>Figure 1 RDS Recruitment Network Structure Recruitment chains showing seed nodes (triangles) and recruit nodes (circles). Node colours represent nationality clusters, which node size proportional to out-degree (number of recruits). Lines show recruiter-recruit relationships. Source: Authors’ Own Work</w:t>
      </w:r>
      <w:r w:rsidR="00F061E5">
        <w:t>.</w:t>
      </w:r>
    </w:p>
    <w:p w14:paraId="5997CC10" w14:textId="0CF053DF" w:rsidR="00DF42E2" w:rsidRDefault="00C83176" w:rsidP="00ED6819">
      <w:pPr>
        <w:pStyle w:val="Heading1"/>
        <w:divId w:val="1975518704"/>
      </w:pPr>
      <w:r w:rsidRPr="00C83176">
        <w:rPr>
          <w:lang w:val="en-US"/>
        </w:rPr>
        <w:t>Figure 2 Model-Assisted Estimates of Composite Risk Index. Distribution comparison between observed sample data and population-adjusted estimates. The left panel shows the empirical distribution of risk scores in the RDS sample, while the rights panel presents the model-assisted population proportion estimates for specific risk categories with uncertainty bounds (the light band shows confidence intervals around the proportion estimates). Source: Authors’ Own Work</w:t>
      </w:r>
      <w:r w:rsidR="00F061E5">
        <w:t>.</w:t>
      </w:r>
    </w:p>
    <w:p w14:paraId="347B40C9" w14:textId="5308816F" w:rsidR="00BF1EB3" w:rsidRDefault="00BF1EB3" w:rsidP="00ED6819">
      <w:pPr>
        <w:pStyle w:val="Heading1"/>
        <w:divId w:val="1975518704"/>
      </w:pPr>
      <w:r w:rsidRPr="00BF1EB3">
        <w:rPr>
          <w:lang w:val="en-US"/>
        </w:rPr>
        <w:t>Figure 3 Forest Plot of Model-Assisted Binary Exploitation Estimates: Population prevalence estimates with 95% credible intervals for each exploitation indicator, ordered by prevalence magnitude. Error bars represent posterior uncertainty from Bayesian MA-RDS (N=980,000, sample seed selection). Source: Authors’ Own Work</w:t>
      </w:r>
      <w:r w:rsidR="00F061E5">
        <w:rPr>
          <w:lang w:val="en-US"/>
        </w:rPr>
        <w:t>.</w:t>
      </w:r>
      <w:r w:rsidRPr="00BF1EB3">
        <w:t> </w:t>
      </w:r>
    </w:p>
    <w:p w14:paraId="2BE5A1D4" w14:textId="35E5C75E" w:rsidR="00BF1EB3" w:rsidRDefault="00BF1EB3" w:rsidP="00ED6819">
      <w:pPr>
        <w:pStyle w:val="Heading1"/>
        <w:divId w:val="1975518704"/>
      </w:pPr>
      <w:r w:rsidRPr="00BF1EB3">
        <w:rPr>
          <w:lang w:val="en-US"/>
        </w:rPr>
        <w:t>Figure 4 Forest Plot of RDS Estimates: Comparison of RDS-I and RDS-SS prevalence estimates for binary exploitation indicators (N=980,000). Error bars represent 95% bootstrap confidence intervals. Source: Authors’ Own Work.</w:t>
      </w:r>
      <w:r w:rsidRPr="00BF1EB3">
        <w:t> </w:t>
      </w:r>
    </w:p>
    <w:p w14:paraId="605C98BE" w14:textId="6E0B96EA" w:rsidR="00D569AC" w:rsidRDefault="00D569AC" w:rsidP="00ED6819">
      <w:pPr>
        <w:pStyle w:val="Heading1"/>
        <w:divId w:val="1975518704"/>
      </w:pPr>
      <w:r w:rsidRPr="00D569AC">
        <w:lastRenderedPageBreak/>
        <w:t>Figure 5 Forest Plot of RDS Estimates: Comparison of RDS-I and RDS-SS prevalence estimates for binary exploitation indicators (N=980,000). Error bars represent 95% bootstrap confidence intervals. Source: Authors’ Own Work</w:t>
      </w:r>
    </w:p>
    <w:p w14:paraId="5BAEA84D" w14:textId="6E2FCF92" w:rsidR="00222445" w:rsidRDefault="00222445" w:rsidP="00ED6819">
      <w:pPr>
        <w:pStyle w:val="Heading1"/>
        <w:divId w:val="1975518704"/>
      </w:pPr>
      <w:r w:rsidRPr="00222445">
        <w:rPr>
          <w:lang w:val="en"/>
        </w:rPr>
        <w:t>Table 1 RDS Sample Characteristics by Nationality Cluster and Recruitment Wave. Source: Authors’ Own Work.</w:t>
      </w:r>
      <w:r w:rsidRPr="00222445">
        <w:t> </w:t>
      </w:r>
    </w:p>
    <w:p w14:paraId="220FD09C" w14:textId="3E0F3890" w:rsidR="00222445" w:rsidRDefault="00222445" w:rsidP="00ED6819">
      <w:pPr>
        <w:pStyle w:val="Heading1"/>
        <w:divId w:val="1975518704"/>
      </w:pPr>
      <w:r w:rsidRPr="00222445">
        <w:rPr>
          <w:lang w:val="en-US"/>
        </w:rPr>
        <w:t>Table 2 Model-Assisted Estimates of Binary Exploitation Indicators: Population prevalence estimates adjusted for RDS sampling bias. Values represent the estimated proportion of domestic workers experiencing each form of exploitation. Source: Authors’ Own Work</w:t>
      </w:r>
      <w:r w:rsidR="00F061E5">
        <w:rPr>
          <w:lang w:val="en-US"/>
        </w:rPr>
        <w:t>.</w:t>
      </w:r>
      <w:r w:rsidRPr="00222445">
        <w:t> </w:t>
      </w:r>
    </w:p>
    <w:p w14:paraId="4970E5FF" w14:textId="51841438" w:rsidR="00D71DFB" w:rsidRDefault="00D71DFB" w:rsidP="00ED6819">
      <w:pPr>
        <w:pStyle w:val="Heading1"/>
        <w:divId w:val="1975518704"/>
      </w:pPr>
      <w:r w:rsidRPr="00D71DFB">
        <w:rPr>
          <w:lang w:val="en-US"/>
        </w:rPr>
        <w:t xml:space="preserve">Table 3 RDS Estimates of Binary Exploitation Indicators: Comparison of RDS-I and RDS-SS estimators with </w:t>
      </w:r>
      <w:proofErr w:type="spellStart"/>
      <w:r w:rsidRPr="00D71DFB">
        <w:rPr>
          <w:lang w:val="en-US"/>
        </w:rPr>
        <w:t>neighbourhood</w:t>
      </w:r>
      <w:proofErr w:type="spellEnd"/>
      <w:r w:rsidRPr="00D71DFB">
        <w:rPr>
          <w:lang w:val="en-US"/>
        </w:rPr>
        <w:t xml:space="preserve"> bootstrap confidence intervals (N=980,000). Source: Authors’ Own Work</w:t>
      </w:r>
      <w:r w:rsidR="00F061E5">
        <w:t>.</w:t>
      </w:r>
    </w:p>
    <w:p w14:paraId="5F1CAF02" w14:textId="091B2B3D" w:rsidR="00F061E5" w:rsidRPr="00DF42E2" w:rsidRDefault="00F061E5" w:rsidP="00ED6819">
      <w:pPr>
        <w:pStyle w:val="Heading1"/>
        <w:divId w:val="1975518704"/>
        <w:rPr>
          <w:lang w:val="en"/>
        </w:rPr>
      </w:pPr>
      <w:r w:rsidRPr="00F061E5">
        <w:t>Table 4 NSUM Prevalence Estimates for Labour Exploitation Indicators: Estimates using Modified Basic Scale-Up (MBSU) method with Sequential Sampling weights and population size of 980,000 domestic workers. Adjustment factors: \(\delta\) (δ, degree ratio) controls for network size differences; \(\tau\) (τ, visibility/true positive rate) controls for reporting accuracy and visibility barriers. Bootstrap confidence intervals based on neighbourhood resampling (B=1000). Source: Authors’ Own Work. </w:t>
      </w:r>
    </w:p>
    <w:sectPr w:rsidR="00F061E5" w:rsidRPr="00DF42E2">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0D20D" w14:textId="77777777" w:rsidR="00C31E45" w:rsidRDefault="00C31E45" w:rsidP="001227A7">
      <w:r>
        <w:separator/>
      </w:r>
    </w:p>
  </w:endnote>
  <w:endnote w:type="continuationSeparator" w:id="0">
    <w:p w14:paraId="7C7AC890" w14:textId="77777777" w:rsidR="00C31E45" w:rsidRDefault="00C31E45" w:rsidP="001227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Yu Mincho">
    <w:altName w:val="游明朝"/>
    <w:panose1 w:val="02020400000000000000"/>
    <w:charset w:val="80"/>
    <w:family w:val="roman"/>
    <w:pitch w:val="variable"/>
    <w:sig w:usb0="800002E7" w:usb1="2AC7FCFF" w:usb2="00000012" w:usb3="00000000" w:csb0="0002009F" w:csb1="00000000"/>
  </w:font>
  <w:font w:name="var(--bs-body-font-family)">
    <w:altName w:val="Cambria"/>
    <w:panose1 w:val="020B0604020202020204"/>
    <w:charset w:val="00"/>
    <w:family w:val="roman"/>
    <w:notTrueType/>
    <w:pitch w:val="default"/>
  </w:font>
  <w:font w:name="Menlo">
    <w:altName w:val="DokChampa"/>
    <w:panose1 w:val="020B0609030804020204"/>
    <w:charset w:val="00"/>
    <w:family w:val="modern"/>
    <w:pitch w:val="fixed"/>
    <w:sig w:usb0="E60022FF" w:usb1="D200F9FB" w:usb2="02000028" w:usb3="00000000" w:csb0="000001DF" w:csb1="00000000"/>
  </w:font>
  <w:font w:name="Aptos">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10006FF" w:usb1="4000FCFF" w:usb2="00000009" w:usb3="00000000" w:csb0="0000019F" w:csb1="00000000"/>
  </w:font>
  <w:font w:name="var(--bs-btn-font-family)">
    <w:panose1 w:val="020B0604020202020204"/>
    <w:charset w:val="00"/>
    <w:family w:val="roman"/>
    <w:notTrueType/>
    <w:pitch w:val="default"/>
  </w:font>
  <w:font w:name="Source Sans Pro">
    <w:panose1 w:val="020B0503030403020204"/>
    <w:charset w:val="00"/>
    <w:family w:val="swiss"/>
    <w:pitch w:val="variable"/>
    <w:sig w:usb0="600002F7" w:usb1="02000001" w:usb2="00000000" w:usb3="00000000" w:csb0="0000019F" w:csb1="00000000"/>
  </w:font>
  <w:font w:name="Roboto">
    <w:panose1 w:val="02000000000000000000"/>
    <w:charset w:val="00"/>
    <w:family w:val="auto"/>
    <w:pitch w:val="variable"/>
    <w:sig w:usb0="E0000AFF" w:usb1="5000217F" w:usb2="00000021" w:usb3="00000000" w:csb0="0000019F" w:csb1="00000000"/>
  </w:font>
  <w:font w:name="var(--bs-font-monospace)">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1972759"/>
      <w:docPartObj>
        <w:docPartGallery w:val="Page Numbers (Bottom of Page)"/>
        <w:docPartUnique/>
      </w:docPartObj>
    </w:sdtPr>
    <w:sdtEndPr>
      <w:rPr>
        <w:noProof/>
      </w:rPr>
    </w:sdtEndPr>
    <w:sdtContent>
      <w:p w14:paraId="38367356" w14:textId="155DCD44" w:rsidR="001227A7" w:rsidRDefault="001227A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D10B60" w14:textId="77777777" w:rsidR="001227A7" w:rsidRDefault="001227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BB0AE" w14:textId="77777777" w:rsidR="00C31E45" w:rsidRDefault="00C31E45" w:rsidP="001227A7">
      <w:r>
        <w:separator/>
      </w:r>
    </w:p>
  </w:footnote>
  <w:footnote w:type="continuationSeparator" w:id="0">
    <w:p w14:paraId="239BFAC6" w14:textId="77777777" w:rsidR="00C31E45" w:rsidRDefault="00C31E45" w:rsidP="001227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50CE4"/>
    <w:multiLevelType w:val="multilevel"/>
    <w:tmpl w:val="5B7C3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0018CE"/>
    <w:multiLevelType w:val="multilevel"/>
    <w:tmpl w:val="9DA64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A30844"/>
    <w:multiLevelType w:val="hybridMultilevel"/>
    <w:tmpl w:val="F498F9BE"/>
    <w:lvl w:ilvl="0" w:tplc="A23C57A4">
      <w:start w:val="1"/>
      <w:numFmt w:val="decimal"/>
      <w:lvlText w:val="%1."/>
      <w:lvlJc w:val="left"/>
      <w:pPr>
        <w:ind w:left="720" w:hanging="360"/>
      </w:pPr>
    </w:lvl>
    <w:lvl w:ilvl="1" w:tplc="86446FE6">
      <w:start w:val="1"/>
      <w:numFmt w:val="lowerLetter"/>
      <w:lvlText w:val="%2."/>
      <w:lvlJc w:val="left"/>
      <w:pPr>
        <w:ind w:left="1440" w:hanging="360"/>
      </w:pPr>
    </w:lvl>
    <w:lvl w:ilvl="2" w:tplc="57B42E2A">
      <w:start w:val="1"/>
      <w:numFmt w:val="lowerRoman"/>
      <w:lvlText w:val="%3."/>
      <w:lvlJc w:val="right"/>
      <w:pPr>
        <w:ind w:left="2160" w:hanging="180"/>
      </w:pPr>
    </w:lvl>
    <w:lvl w:ilvl="3" w:tplc="6D827BEC">
      <w:start w:val="1"/>
      <w:numFmt w:val="decimal"/>
      <w:lvlText w:val="%4."/>
      <w:lvlJc w:val="left"/>
      <w:pPr>
        <w:ind w:left="2880" w:hanging="360"/>
      </w:pPr>
    </w:lvl>
    <w:lvl w:ilvl="4" w:tplc="7C44BBE2">
      <w:start w:val="1"/>
      <w:numFmt w:val="lowerLetter"/>
      <w:lvlText w:val="%5."/>
      <w:lvlJc w:val="left"/>
      <w:pPr>
        <w:ind w:left="3600" w:hanging="360"/>
      </w:pPr>
    </w:lvl>
    <w:lvl w:ilvl="5" w:tplc="53EE47BE">
      <w:start w:val="1"/>
      <w:numFmt w:val="lowerRoman"/>
      <w:lvlText w:val="%6."/>
      <w:lvlJc w:val="right"/>
      <w:pPr>
        <w:ind w:left="4320" w:hanging="180"/>
      </w:pPr>
    </w:lvl>
    <w:lvl w:ilvl="6" w:tplc="CD501AA2">
      <w:start w:val="1"/>
      <w:numFmt w:val="decimal"/>
      <w:lvlText w:val="%7."/>
      <w:lvlJc w:val="left"/>
      <w:pPr>
        <w:ind w:left="5040" w:hanging="360"/>
      </w:pPr>
    </w:lvl>
    <w:lvl w:ilvl="7" w:tplc="F6FA7324">
      <w:start w:val="1"/>
      <w:numFmt w:val="lowerLetter"/>
      <w:lvlText w:val="%8."/>
      <w:lvlJc w:val="left"/>
      <w:pPr>
        <w:ind w:left="5760" w:hanging="360"/>
      </w:pPr>
    </w:lvl>
    <w:lvl w:ilvl="8" w:tplc="9F4213AC">
      <w:start w:val="1"/>
      <w:numFmt w:val="lowerRoman"/>
      <w:lvlText w:val="%9."/>
      <w:lvlJc w:val="right"/>
      <w:pPr>
        <w:ind w:left="6480" w:hanging="180"/>
      </w:pPr>
    </w:lvl>
  </w:abstractNum>
  <w:abstractNum w:abstractNumId="3" w15:restartNumberingAfterBreak="0">
    <w:nsid w:val="217669F1"/>
    <w:multiLevelType w:val="multilevel"/>
    <w:tmpl w:val="FDB0D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68238B"/>
    <w:multiLevelType w:val="multilevel"/>
    <w:tmpl w:val="6FE06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25067A"/>
    <w:multiLevelType w:val="multilevel"/>
    <w:tmpl w:val="48DE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917312"/>
    <w:multiLevelType w:val="multilevel"/>
    <w:tmpl w:val="B25C0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4461B3"/>
    <w:multiLevelType w:val="multilevel"/>
    <w:tmpl w:val="9FD42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C45F17"/>
    <w:multiLevelType w:val="multilevel"/>
    <w:tmpl w:val="8A24E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BF2CDA"/>
    <w:multiLevelType w:val="multilevel"/>
    <w:tmpl w:val="BAF8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9B1E2D"/>
    <w:multiLevelType w:val="multilevel"/>
    <w:tmpl w:val="ACDE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E22318"/>
    <w:multiLevelType w:val="multilevel"/>
    <w:tmpl w:val="19A8B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B51369"/>
    <w:multiLevelType w:val="multilevel"/>
    <w:tmpl w:val="CF88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9C2FAF"/>
    <w:multiLevelType w:val="hybridMultilevel"/>
    <w:tmpl w:val="212840C0"/>
    <w:lvl w:ilvl="0" w:tplc="9BB623DC">
      <w:start w:val="1"/>
      <w:numFmt w:val="decimal"/>
      <w:lvlText w:val="%1."/>
      <w:lvlJc w:val="left"/>
      <w:pPr>
        <w:ind w:left="644" w:hanging="360"/>
      </w:p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4" w15:restartNumberingAfterBreak="0">
    <w:nsid w:val="77E320F1"/>
    <w:multiLevelType w:val="multilevel"/>
    <w:tmpl w:val="C706B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AEB681E"/>
    <w:multiLevelType w:val="multilevel"/>
    <w:tmpl w:val="0628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D04553"/>
    <w:multiLevelType w:val="multilevel"/>
    <w:tmpl w:val="A1C8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4643654">
    <w:abstractNumId w:val="2"/>
  </w:num>
  <w:num w:numId="2" w16cid:durableId="311064432">
    <w:abstractNumId w:val="8"/>
  </w:num>
  <w:num w:numId="3" w16cid:durableId="638193660">
    <w:abstractNumId w:val="4"/>
  </w:num>
  <w:num w:numId="4" w16cid:durableId="200480788">
    <w:abstractNumId w:val="15"/>
  </w:num>
  <w:num w:numId="5" w16cid:durableId="1005982153">
    <w:abstractNumId w:val="16"/>
  </w:num>
  <w:num w:numId="6" w16cid:durableId="569535687">
    <w:abstractNumId w:val="14"/>
  </w:num>
  <w:num w:numId="7" w16cid:durableId="1422025669">
    <w:abstractNumId w:val="10"/>
  </w:num>
  <w:num w:numId="8" w16cid:durableId="1094012502">
    <w:abstractNumId w:val="6"/>
  </w:num>
  <w:num w:numId="9" w16cid:durableId="1645503874">
    <w:abstractNumId w:val="12"/>
  </w:num>
  <w:num w:numId="10" w16cid:durableId="183634442">
    <w:abstractNumId w:val="0"/>
  </w:num>
  <w:num w:numId="11" w16cid:durableId="1494108199">
    <w:abstractNumId w:val="7"/>
  </w:num>
  <w:num w:numId="12" w16cid:durableId="1433865966">
    <w:abstractNumId w:val="5"/>
  </w:num>
  <w:num w:numId="13" w16cid:durableId="1966499041">
    <w:abstractNumId w:val="11"/>
  </w:num>
  <w:num w:numId="14" w16cid:durableId="591159619">
    <w:abstractNumId w:val="9"/>
  </w:num>
  <w:num w:numId="15" w16cid:durableId="541138869">
    <w:abstractNumId w:val="3"/>
  </w:num>
  <w:num w:numId="16" w16cid:durableId="52854234">
    <w:abstractNumId w:val="1"/>
  </w:num>
  <w:num w:numId="17" w16cid:durableId="184458769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1EC"/>
    <w:rsid w:val="000368C9"/>
    <w:rsid w:val="000412E2"/>
    <w:rsid w:val="00042E35"/>
    <w:rsid w:val="000450E6"/>
    <w:rsid w:val="00047431"/>
    <w:rsid w:val="00057305"/>
    <w:rsid w:val="00064660"/>
    <w:rsid w:val="0006737F"/>
    <w:rsid w:val="00077FF2"/>
    <w:rsid w:val="0009533F"/>
    <w:rsid w:val="000A5E7C"/>
    <w:rsid w:val="000A71DC"/>
    <w:rsid w:val="000B4C44"/>
    <w:rsid w:val="000B5D2E"/>
    <w:rsid w:val="000C08BD"/>
    <w:rsid w:val="000C7DED"/>
    <w:rsid w:val="000D0EF8"/>
    <w:rsid w:val="000D7F66"/>
    <w:rsid w:val="000E669A"/>
    <w:rsid w:val="000F51ED"/>
    <w:rsid w:val="000F6DFD"/>
    <w:rsid w:val="000F6F27"/>
    <w:rsid w:val="00105BC7"/>
    <w:rsid w:val="0011230D"/>
    <w:rsid w:val="001227A7"/>
    <w:rsid w:val="00130146"/>
    <w:rsid w:val="00131C1F"/>
    <w:rsid w:val="0013214C"/>
    <w:rsid w:val="00136B3E"/>
    <w:rsid w:val="00137FE0"/>
    <w:rsid w:val="00140068"/>
    <w:rsid w:val="00143806"/>
    <w:rsid w:val="00145A18"/>
    <w:rsid w:val="001526B2"/>
    <w:rsid w:val="0015350A"/>
    <w:rsid w:val="001566D9"/>
    <w:rsid w:val="00162501"/>
    <w:rsid w:val="0017228A"/>
    <w:rsid w:val="00183652"/>
    <w:rsid w:val="001840FB"/>
    <w:rsid w:val="00191E3F"/>
    <w:rsid w:val="001A6906"/>
    <w:rsid w:val="001B2528"/>
    <w:rsid w:val="001B366A"/>
    <w:rsid w:val="001C3BE1"/>
    <w:rsid w:val="001D0852"/>
    <w:rsid w:val="001D16F7"/>
    <w:rsid w:val="001E0429"/>
    <w:rsid w:val="001E1B76"/>
    <w:rsid w:val="001E397C"/>
    <w:rsid w:val="001F0210"/>
    <w:rsid w:val="001F4FCE"/>
    <w:rsid w:val="001F6E18"/>
    <w:rsid w:val="002148E3"/>
    <w:rsid w:val="00214D3D"/>
    <w:rsid w:val="002171EC"/>
    <w:rsid w:val="00222445"/>
    <w:rsid w:val="00223419"/>
    <w:rsid w:val="00223D09"/>
    <w:rsid w:val="002248BD"/>
    <w:rsid w:val="00231A65"/>
    <w:rsid w:val="00231BE9"/>
    <w:rsid w:val="00242862"/>
    <w:rsid w:val="002430CD"/>
    <w:rsid w:val="00250DEB"/>
    <w:rsid w:val="00262373"/>
    <w:rsid w:val="002723AD"/>
    <w:rsid w:val="002730C3"/>
    <w:rsid w:val="002776CE"/>
    <w:rsid w:val="00282433"/>
    <w:rsid w:val="00292C68"/>
    <w:rsid w:val="002A40A7"/>
    <w:rsid w:val="002B2B42"/>
    <w:rsid w:val="002B4612"/>
    <w:rsid w:val="002C20B0"/>
    <w:rsid w:val="002C61D7"/>
    <w:rsid w:val="002C6A0D"/>
    <w:rsid w:val="002C79FC"/>
    <w:rsid w:val="002E29F1"/>
    <w:rsid w:val="00300C53"/>
    <w:rsid w:val="00301116"/>
    <w:rsid w:val="00301A2E"/>
    <w:rsid w:val="00306995"/>
    <w:rsid w:val="00313600"/>
    <w:rsid w:val="00324647"/>
    <w:rsid w:val="003257E2"/>
    <w:rsid w:val="00330523"/>
    <w:rsid w:val="00334717"/>
    <w:rsid w:val="003400BB"/>
    <w:rsid w:val="00350057"/>
    <w:rsid w:val="00355683"/>
    <w:rsid w:val="00357D1B"/>
    <w:rsid w:val="00362ADF"/>
    <w:rsid w:val="00363A0B"/>
    <w:rsid w:val="00364C53"/>
    <w:rsid w:val="00367004"/>
    <w:rsid w:val="003710AA"/>
    <w:rsid w:val="00372697"/>
    <w:rsid w:val="003A2B5B"/>
    <w:rsid w:val="003A6E21"/>
    <w:rsid w:val="003B681D"/>
    <w:rsid w:val="003C5F47"/>
    <w:rsid w:val="003D0C01"/>
    <w:rsid w:val="003D5A39"/>
    <w:rsid w:val="003F3DB0"/>
    <w:rsid w:val="00404230"/>
    <w:rsid w:val="00407957"/>
    <w:rsid w:val="0041001D"/>
    <w:rsid w:val="004179DB"/>
    <w:rsid w:val="004210E8"/>
    <w:rsid w:val="004248E3"/>
    <w:rsid w:val="004253C3"/>
    <w:rsid w:val="00425518"/>
    <w:rsid w:val="004303C6"/>
    <w:rsid w:val="0043214D"/>
    <w:rsid w:val="0043739C"/>
    <w:rsid w:val="00441043"/>
    <w:rsid w:val="00443205"/>
    <w:rsid w:val="00451939"/>
    <w:rsid w:val="00455260"/>
    <w:rsid w:val="00455F45"/>
    <w:rsid w:val="00463194"/>
    <w:rsid w:val="00466947"/>
    <w:rsid w:val="0048154B"/>
    <w:rsid w:val="00483529"/>
    <w:rsid w:val="00492DD6"/>
    <w:rsid w:val="004957DB"/>
    <w:rsid w:val="00496996"/>
    <w:rsid w:val="00497106"/>
    <w:rsid w:val="004A0D31"/>
    <w:rsid w:val="004A5A71"/>
    <w:rsid w:val="004B4DA1"/>
    <w:rsid w:val="004B76AE"/>
    <w:rsid w:val="004C516E"/>
    <w:rsid w:val="004D430B"/>
    <w:rsid w:val="004E1C7C"/>
    <w:rsid w:val="004E568D"/>
    <w:rsid w:val="004E6F9F"/>
    <w:rsid w:val="004F3F2B"/>
    <w:rsid w:val="00500135"/>
    <w:rsid w:val="00503FC7"/>
    <w:rsid w:val="0052019D"/>
    <w:rsid w:val="00522727"/>
    <w:rsid w:val="00536C4A"/>
    <w:rsid w:val="005415CD"/>
    <w:rsid w:val="00542F72"/>
    <w:rsid w:val="005434AE"/>
    <w:rsid w:val="005440DC"/>
    <w:rsid w:val="00545280"/>
    <w:rsid w:val="00554FB3"/>
    <w:rsid w:val="00556775"/>
    <w:rsid w:val="00561C3D"/>
    <w:rsid w:val="00561E3F"/>
    <w:rsid w:val="005678A8"/>
    <w:rsid w:val="00577DEA"/>
    <w:rsid w:val="00590329"/>
    <w:rsid w:val="005A3473"/>
    <w:rsid w:val="005A7E45"/>
    <w:rsid w:val="005C1E62"/>
    <w:rsid w:val="005D323E"/>
    <w:rsid w:val="005D559A"/>
    <w:rsid w:val="005D58CE"/>
    <w:rsid w:val="005E3113"/>
    <w:rsid w:val="005E6F0A"/>
    <w:rsid w:val="005F2FEE"/>
    <w:rsid w:val="006031D3"/>
    <w:rsid w:val="0060581B"/>
    <w:rsid w:val="00606266"/>
    <w:rsid w:val="006075E1"/>
    <w:rsid w:val="00622510"/>
    <w:rsid w:val="006250E0"/>
    <w:rsid w:val="006302C1"/>
    <w:rsid w:val="00652DBF"/>
    <w:rsid w:val="00653402"/>
    <w:rsid w:val="00656A22"/>
    <w:rsid w:val="006613BA"/>
    <w:rsid w:val="00662781"/>
    <w:rsid w:val="00673C6A"/>
    <w:rsid w:val="006854DD"/>
    <w:rsid w:val="006958C1"/>
    <w:rsid w:val="00697D0D"/>
    <w:rsid w:val="006B6965"/>
    <w:rsid w:val="006C41B7"/>
    <w:rsid w:val="006C4698"/>
    <w:rsid w:val="006D0F30"/>
    <w:rsid w:val="006D4CE1"/>
    <w:rsid w:val="006D7A16"/>
    <w:rsid w:val="006F5C04"/>
    <w:rsid w:val="007018AC"/>
    <w:rsid w:val="00704386"/>
    <w:rsid w:val="00717C43"/>
    <w:rsid w:val="00721E72"/>
    <w:rsid w:val="00736495"/>
    <w:rsid w:val="0074080D"/>
    <w:rsid w:val="0074288F"/>
    <w:rsid w:val="007466DB"/>
    <w:rsid w:val="0075379E"/>
    <w:rsid w:val="00756B27"/>
    <w:rsid w:val="00756D42"/>
    <w:rsid w:val="00770951"/>
    <w:rsid w:val="00776FD7"/>
    <w:rsid w:val="007777E2"/>
    <w:rsid w:val="007811A3"/>
    <w:rsid w:val="007866F7"/>
    <w:rsid w:val="00796E48"/>
    <w:rsid w:val="007975D9"/>
    <w:rsid w:val="007A43AA"/>
    <w:rsid w:val="007B1B21"/>
    <w:rsid w:val="007D24AD"/>
    <w:rsid w:val="007D3830"/>
    <w:rsid w:val="007D6280"/>
    <w:rsid w:val="007D71DD"/>
    <w:rsid w:val="007E656F"/>
    <w:rsid w:val="007E6C65"/>
    <w:rsid w:val="007F1F24"/>
    <w:rsid w:val="00805247"/>
    <w:rsid w:val="00806BDF"/>
    <w:rsid w:val="00811BB7"/>
    <w:rsid w:val="00812970"/>
    <w:rsid w:val="008130DF"/>
    <w:rsid w:val="008372DE"/>
    <w:rsid w:val="008435B2"/>
    <w:rsid w:val="00843B20"/>
    <w:rsid w:val="00844131"/>
    <w:rsid w:val="00851B0C"/>
    <w:rsid w:val="008547C0"/>
    <w:rsid w:val="00862105"/>
    <w:rsid w:val="00867B07"/>
    <w:rsid w:val="0087301A"/>
    <w:rsid w:val="00876455"/>
    <w:rsid w:val="00881DF4"/>
    <w:rsid w:val="008834AA"/>
    <w:rsid w:val="008912CB"/>
    <w:rsid w:val="00891588"/>
    <w:rsid w:val="008A68CE"/>
    <w:rsid w:val="008B21CE"/>
    <w:rsid w:val="008B623E"/>
    <w:rsid w:val="008B6F16"/>
    <w:rsid w:val="008D120B"/>
    <w:rsid w:val="008D2126"/>
    <w:rsid w:val="008D4E33"/>
    <w:rsid w:val="008D7807"/>
    <w:rsid w:val="00915E84"/>
    <w:rsid w:val="00931716"/>
    <w:rsid w:val="00941087"/>
    <w:rsid w:val="00941C25"/>
    <w:rsid w:val="009618B4"/>
    <w:rsid w:val="00961CCE"/>
    <w:rsid w:val="0096742F"/>
    <w:rsid w:val="00985E43"/>
    <w:rsid w:val="00986DBD"/>
    <w:rsid w:val="00992D4E"/>
    <w:rsid w:val="00995F2C"/>
    <w:rsid w:val="0099670F"/>
    <w:rsid w:val="009A21C3"/>
    <w:rsid w:val="009A3BBE"/>
    <w:rsid w:val="009A5AD0"/>
    <w:rsid w:val="009B1BAE"/>
    <w:rsid w:val="009B658E"/>
    <w:rsid w:val="009C033C"/>
    <w:rsid w:val="009C0FCC"/>
    <w:rsid w:val="009D21CD"/>
    <w:rsid w:val="009D57D8"/>
    <w:rsid w:val="009E15E9"/>
    <w:rsid w:val="009E5920"/>
    <w:rsid w:val="009E6691"/>
    <w:rsid w:val="009F0392"/>
    <w:rsid w:val="009F209D"/>
    <w:rsid w:val="00A111DC"/>
    <w:rsid w:val="00A124C5"/>
    <w:rsid w:val="00A167FC"/>
    <w:rsid w:val="00A173B2"/>
    <w:rsid w:val="00A25596"/>
    <w:rsid w:val="00A27FB6"/>
    <w:rsid w:val="00A42799"/>
    <w:rsid w:val="00A433BE"/>
    <w:rsid w:val="00A50F28"/>
    <w:rsid w:val="00A527EB"/>
    <w:rsid w:val="00A620D5"/>
    <w:rsid w:val="00A75611"/>
    <w:rsid w:val="00A917D5"/>
    <w:rsid w:val="00A91DB7"/>
    <w:rsid w:val="00A95576"/>
    <w:rsid w:val="00AA02DB"/>
    <w:rsid w:val="00AA35FB"/>
    <w:rsid w:val="00AA7A35"/>
    <w:rsid w:val="00AB34DF"/>
    <w:rsid w:val="00AC2F3D"/>
    <w:rsid w:val="00AC4F35"/>
    <w:rsid w:val="00AC62E2"/>
    <w:rsid w:val="00AD6B2F"/>
    <w:rsid w:val="00AE1597"/>
    <w:rsid w:val="00AE2E98"/>
    <w:rsid w:val="00AE391C"/>
    <w:rsid w:val="00AE3A52"/>
    <w:rsid w:val="00AE3E67"/>
    <w:rsid w:val="00AF12CF"/>
    <w:rsid w:val="00B03AE1"/>
    <w:rsid w:val="00B0668A"/>
    <w:rsid w:val="00B15EAB"/>
    <w:rsid w:val="00B163A3"/>
    <w:rsid w:val="00B167AB"/>
    <w:rsid w:val="00B177BA"/>
    <w:rsid w:val="00B238B9"/>
    <w:rsid w:val="00B41349"/>
    <w:rsid w:val="00B459A2"/>
    <w:rsid w:val="00B51217"/>
    <w:rsid w:val="00B54444"/>
    <w:rsid w:val="00B55383"/>
    <w:rsid w:val="00B57A8B"/>
    <w:rsid w:val="00B72446"/>
    <w:rsid w:val="00B75DAC"/>
    <w:rsid w:val="00B83316"/>
    <w:rsid w:val="00B84E8C"/>
    <w:rsid w:val="00B86441"/>
    <w:rsid w:val="00B904A3"/>
    <w:rsid w:val="00B91F8D"/>
    <w:rsid w:val="00B9465A"/>
    <w:rsid w:val="00BE2434"/>
    <w:rsid w:val="00BF1EB3"/>
    <w:rsid w:val="00BF699F"/>
    <w:rsid w:val="00BF70F9"/>
    <w:rsid w:val="00C02B29"/>
    <w:rsid w:val="00C039F0"/>
    <w:rsid w:val="00C05025"/>
    <w:rsid w:val="00C1128B"/>
    <w:rsid w:val="00C15A01"/>
    <w:rsid w:val="00C168CD"/>
    <w:rsid w:val="00C169A8"/>
    <w:rsid w:val="00C20A08"/>
    <w:rsid w:val="00C31E45"/>
    <w:rsid w:val="00C3794D"/>
    <w:rsid w:val="00C51ED4"/>
    <w:rsid w:val="00C62971"/>
    <w:rsid w:val="00C6525B"/>
    <w:rsid w:val="00C729F2"/>
    <w:rsid w:val="00C82CF4"/>
    <w:rsid w:val="00C83176"/>
    <w:rsid w:val="00CA4358"/>
    <w:rsid w:val="00CB1047"/>
    <w:rsid w:val="00CB647F"/>
    <w:rsid w:val="00CB75FE"/>
    <w:rsid w:val="00CD5FCF"/>
    <w:rsid w:val="00D07791"/>
    <w:rsid w:val="00D113D5"/>
    <w:rsid w:val="00D131B3"/>
    <w:rsid w:val="00D14A1D"/>
    <w:rsid w:val="00D2279A"/>
    <w:rsid w:val="00D33C0A"/>
    <w:rsid w:val="00D37B52"/>
    <w:rsid w:val="00D40D4A"/>
    <w:rsid w:val="00D44E31"/>
    <w:rsid w:val="00D54F8E"/>
    <w:rsid w:val="00D565CA"/>
    <w:rsid w:val="00D569AC"/>
    <w:rsid w:val="00D64F2E"/>
    <w:rsid w:val="00D71DFB"/>
    <w:rsid w:val="00D734CA"/>
    <w:rsid w:val="00D73712"/>
    <w:rsid w:val="00D919DB"/>
    <w:rsid w:val="00D92512"/>
    <w:rsid w:val="00D973C9"/>
    <w:rsid w:val="00DA17B6"/>
    <w:rsid w:val="00DA25BA"/>
    <w:rsid w:val="00DB2079"/>
    <w:rsid w:val="00DB2AF7"/>
    <w:rsid w:val="00DB4FB0"/>
    <w:rsid w:val="00DC644F"/>
    <w:rsid w:val="00DD237B"/>
    <w:rsid w:val="00DD2C2D"/>
    <w:rsid w:val="00DE050E"/>
    <w:rsid w:val="00DE33BE"/>
    <w:rsid w:val="00DF42E2"/>
    <w:rsid w:val="00DF4735"/>
    <w:rsid w:val="00E01A7C"/>
    <w:rsid w:val="00E063D0"/>
    <w:rsid w:val="00E13787"/>
    <w:rsid w:val="00E2126D"/>
    <w:rsid w:val="00E2204D"/>
    <w:rsid w:val="00E2406F"/>
    <w:rsid w:val="00E30F7F"/>
    <w:rsid w:val="00E4385F"/>
    <w:rsid w:val="00E45E5A"/>
    <w:rsid w:val="00E46173"/>
    <w:rsid w:val="00E50072"/>
    <w:rsid w:val="00E669D5"/>
    <w:rsid w:val="00E73A52"/>
    <w:rsid w:val="00E80B34"/>
    <w:rsid w:val="00E81073"/>
    <w:rsid w:val="00E81F04"/>
    <w:rsid w:val="00E85ECD"/>
    <w:rsid w:val="00E95FB5"/>
    <w:rsid w:val="00E96266"/>
    <w:rsid w:val="00EA34D3"/>
    <w:rsid w:val="00EB21B3"/>
    <w:rsid w:val="00EB72B9"/>
    <w:rsid w:val="00EC2B35"/>
    <w:rsid w:val="00EC5B88"/>
    <w:rsid w:val="00ED4694"/>
    <w:rsid w:val="00ED6819"/>
    <w:rsid w:val="00EE0A43"/>
    <w:rsid w:val="00EE17EC"/>
    <w:rsid w:val="00EF43F2"/>
    <w:rsid w:val="00EF5404"/>
    <w:rsid w:val="00F009ED"/>
    <w:rsid w:val="00F01EB0"/>
    <w:rsid w:val="00F061E5"/>
    <w:rsid w:val="00F11D56"/>
    <w:rsid w:val="00F22A29"/>
    <w:rsid w:val="00F25D04"/>
    <w:rsid w:val="00F35B83"/>
    <w:rsid w:val="00F455BF"/>
    <w:rsid w:val="00F464A5"/>
    <w:rsid w:val="00F549E8"/>
    <w:rsid w:val="00F63673"/>
    <w:rsid w:val="00F65765"/>
    <w:rsid w:val="00F75831"/>
    <w:rsid w:val="00F80625"/>
    <w:rsid w:val="00F8417F"/>
    <w:rsid w:val="00F9213C"/>
    <w:rsid w:val="00F95160"/>
    <w:rsid w:val="00F967D3"/>
    <w:rsid w:val="00FA5603"/>
    <w:rsid w:val="00FB073B"/>
    <w:rsid w:val="00FB2610"/>
    <w:rsid w:val="00FB285D"/>
    <w:rsid w:val="00FB3D81"/>
    <w:rsid w:val="00FB6F28"/>
    <w:rsid w:val="00FC2597"/>
    <w:rsid w:val="00FD4B18"/>
    <w:rsid w:val="00FE2801"/>
    <w:rsid w:val="00FE72C7"/>
    <w:rsid w:val="00FF57DA"/>
    <w:rsid w:val="031E1F2D"/>
    <w:rsid w:val="0377672D"/>
    <w:rsid w:val="03CC9E55"/>
    <w:rsid w:val="09F7CD19"/>
    <w:rsid w:val="0AE7228C"/>
    <w:rsid w:val="0F08B12A"/>
    <w:rsid w:val="10F52A63"/>
    <w:rsid w:val="127D6546"/>
    <w:rsid w:val="1336D41C"/>
    <w:rsid w:val="13D8F00B"/>
    <w:rsid w:val="155A5766"/>
    <w:rsid w:val="15EB2E26"/>
    <w:rsid w:val="16C1D4E6"/>
    <w:rsid w:val="1CABA96C"/>
    <w:rsid w:val="1D58EBDF"/>
    <w:rsid w:val="1E9D9EBD"/>
    <w:rsid w:val="200F21A2"/>
    <w:rsid w:val="204F5BF3"/>
    <w:rsid w:val="20623E89"/>
    <w:rsid w:val="2097CC04"/>
    <w:rsid w:val="209EFF71"/>
    <w:rsid w:val="20BE06DB"/>
    <w:rsid w:val="2221F1E3"/>
    <w:rsid w:val="23ADB1D8"/>
    <w:rsid w:val="2498C434"/>
    <w:rsid w:val="25823EA4"/>
    <w:rsid w:val="261DD6DC"/>
    <w:rsid w:val="281F87F8"/>
    <w:rsid w:val="29639A3F"/>
    <w:rsid w:val="29FA58D5"/>
    <w:rsid w:val="2D270D48"/>
    <w:rsid w:val="2E3D659E"/>
    <w:rsid w:val="2F0EDE8D"/>
    <w:rsid w:val="39D0AF42"/>
    <w:rsid w:val="3A1A7B4F"/>
    <w:rsid w:val="3B89894F"/>
    <w:rsid w:val="3BD00C27"/>
    <w:rsid w:val="3CCEEAAE"/>
    <w:rsid w:val="3FA09C2D"/>
    <w:rsid w:val="40E1E62A"/>
    <w:rsid w:val="411D23BD"/>
    <w:rsid w:val="42137F93"/>
    <w:rsid w:val="481442D0"/>
    <w:rsid w:val="4BCEB955"/>
    <w:rsid w:val="4BD09761"/>
    <w:rsid w:val="4C9C29CE"/>
    <w:rsid w:val="4F906A24"/>
    <w:rsid w:val="5002703E"/>
    <w:rsid w:val="52DA8100"/>
    <w:rsid w:val="569A5B8D"/>
    <w:rsid w:val="57C05C4F"/>
    <w:rsid w:val="5948AA5B"/>
    <w:rsid w:val="5A0095A1"/>
    <w:rsid w:val="5B618448"/>
    <w:rsid w:val="5D64726D"/>
    <w:rsid w:val="5DB69B09"/>
    <w:rsid w:val="613065E5"/>
    <w:rsid w:val="64A0D784"/>
    <w:rsid w:val="65DF30FE"/>
    <w:rsid w:val="676F6343"/>
    <w:rsid w:val="67B9E9B1"/>
    <w:rsid w:val="698E0021"/>
    <w:rsid w:val="69EB8FAA"/>
    <w:rsid w:val="6F188E7C"/>
    <w:rsid w:val="70D53E30"/>
    <w:rsid w:val="72C5BF65"/>
    <w:rsid w:val="73017EAA"/>
    <w:rsid w:val="7369024A"/>
    <w:rsid w:val="74F593FA"/>
    <w:rsid w:val="752265D2"/>
    <w:rsid w:val="75531725"/>
    <w:rsid w:val="77679F6C"/>
    <w:rsid w:val="781CC7A7"/>
    <w:rsid w:val="781F39F0"/>
    <w:rsid w:val="79432F5C"/>
    <w:rsid w:val="7B008DC5"/>
    <w:rsid w:val="7F54FC3D"/>
    <w:rsid w:val="7F8D2D5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F07837"/>
  <w15:chartTrackingRefBased/>
  <w15:docId w15:val="{E3112566-6911-460E-98AE-D4D2BB554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65CA"/>
    <w:pPr>
      <w:jc w:val="both"/>
    </w:pPr>
    <w:rPr>
      <w:rFonts w:eastAsiaTheme="minorEastAsia"/>
      <w:sz w:val="24"/>
      <w:szCs w:val="24"/>
    </w:rPr>
  </w:style>
  <w:style w:type="paragraph" w:styleId="Heading1">
    <w:name w:val="heading 1"/>
    <w:aliases w:val="Article title"/>
    <w:basedOn w:val="Normal"/>
    <w:link w:val="Heading1Char"/>
    <w:autoRedefine/>
    <w:uiPriority w:val="9"/>
    <w:qFormat/>
    <w:rsid w:val="00ED6819"/>
    <w:pPr>
      <w:spacing w:after="100" w:afterAutospacing="1" w:line="480" w:lineRule="auto"/>
      <w:outlineLvl w:val="0"/>
    </w:pPr>
    <w:rPr>
      <w:rFonts w:ascii="var(--bs-body-font-family)" w:eastAsia="Times New Roman" w:hAnsi="var(--bs-body-font-family)"/>
      <w:b/>
      <w:bCs/>
      <w:kern w:val="36"/>
      <w:szCs w:val="48"/>
    </w:rPr>
  </w:style>
  <w:style w:type="paragraph" w:styleId="Heading2">
    <w:name w:val="heading 2"/>
    <w:basedOn w:val="Normal"/>
    <w:link w:val="Heading2Char"/>
    <w:uiPriority w:val="9"/>
    <w:qFormat/>
    <w:rsid w:val="00844131"/>
    <w:pPr>
      <w:spacing w:after="100" w:afterAutospacing="1"/>
      <w:outlineLvl w:val="1"/>
    </w:pPr>
    <w:rPr>
      <w:b/>
      <w:bCs/>
      <w:sz w:val="36"/>
      <w:szCs w:val="36"/>
    </w:rPr>
  </w:style>
  <w:style w:type="paragraph" w:styleId="Heading3">
    <w:name w:val="heading 3"/>
    <w:basedOn w:val="Normal"/>
    <w:link w:val="Heading3Char"/>
    <w:uiPriority w:val="9"/>
    <w:qFormat/>
    <w:pPr>
      <w:spacing w:after="100" w:afterAutospacing="1"/>
      <w:outlineLvl w:val="2"/>
    </w:pPr>
    <w:rPr>
      <w:b/>
      <w:bCs/>
      <w:sz w:val="27"/>
      <w:szCs w:val="27"/>
    </w:rPr>
  </w:style>
  <w:style w:type="paragraph" w:styleId="Heading4">
    <w:name w:val="heading 4"/>
    <w:basedOn w:val="Normal"/>
    <w:link w:val="Heading4Char"/>
    <w:uiPriority w:val="9"/>
    <w:qFormat/>
    <w:pPr>
      <w:spacing w:after="100" w:afterAutospacing="1"/>
      <w:outlineLvl w:val="3"/>
    </w:pPr>
  </w:style>
  <w:style w:type="paragraph" w:styleId="Heading5">
    <w:name w:val="heading 5"/>
    <w:basedOn w:val="Normal"/>
    <w:link w:val="Heading5Char"/>
    <w:uiPriority w:val="9"/>
    <w:qFormat/>
    <w:pPr>
      <w:spacing w:after="100" w:afterAutospacing="1"/>
      <w:outlineLvl w:val="4"/>
    </w:pPr>
    <w:rPr>
      <w:sz w:val="20"/>
      <w:szCs w:val="20"/>
    </w:rPr>
  </w:style>
  <w:style w:type="paragraph" w:styleId="Heading6">
    <w:name w:val="heading 6"/>
    <w:basedOn w:val="Normal"/>
    <w:link w:val="Heading6Char"/>
    <w:uiPriority w:val="9"/>
    <w:qFormat/>
    <w:pPr>
      <w:spacing w:after="100" w:afterAutospacing="1"/>
      <w:outlineLvl w:val="5"/>
    </w:pPr>
    <w:rPr>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b w:val="0"/>
      <w:bCs w:val="0"/>
      <w:color w:val="0000FF"/>
      <w:u w:val="single"/>
    </w:rPr>
  </w:style>
  <w:style w:type="character" w:styleId="FollowedHyperlink">
    <w:name w:val="FollowedHyperlink"/>
    <w:basedOn w:val="DefaultParagraphFont"/>
    <w:uiPriority w:val="99"/>
    <w:semiHidden/>
    <w:unhideWhenUsed/>
    <w:rPr>
      <w:b w:val="0"/>
      <w:bCs w:val="0"/>
      <w:color w:val="800080"/>
      <w:u w:val="single"/>
    </w:rPr>
  </w:style>
  <w:style w:type="paragraph" w:styleId="HTMLAddress">
    <w:name w:val="HTML Address"/>
    <w:basedOn w:val="Normal"/>
    <w:link w:val="HTMLAddressChar"/>
    <w:uiPriority w:val="99"/>
    <w:semiHidden/>
    <w:unhideWhenUsed/>
  </w:style>
  <w:style w:type="character" w:customStyle="1" w:styleId="HTMLAddressChar">
    <w:name w:val="HTML Address Char"/>
    <w:basedOn w:val="DefaultParagraphFont"/>
    <w:link w:val="HTMLAddress"/>
    <w:uiPriority w:val="99"/>
    <w:semiHidden/>
    <w:rPr>
      <w:rFonts w:eastAsiaTheme="minorEastAsia"/>
      <w:i/>
      <w:iCs/>
      <w:sz w:val="24"/>
      <w:szCs w:val="24"/>
    </w:rPr>
  </w:style>
  <w:style w:type="character" w:styleId="HTMLCode">
    <w:name w:val="HTML Code"/>
    <w:basedOn w:val="DefaultParagraphFont"/>
    <w:uiPriority w:val="99"/>
    <w:semiHidden/>
    <w:unhideWhenUsed/>
    <w:rPr>
      <w:rFonts w:ascii="Menlo" w:eastAsiaTheme="minorEastAsia" w:hAnsi="Menlo" w:cs="Menlo" w:hint="default"/>
      <w:b w:val="0"/>
      <w:bCs w:val="0"/>
      <w:sz w:val="21"/>
      <w:szCs w:val="21"/>
      <w:shd w:val="clear" w:color="auto" w:fill="F8F9FA"/>
    </w:rPr>
  </w:style>
  <w:style w:type="character" w:customStyle="1" w:styleId="Heading1Char">
    <w:name w:val="Heading 1 Char"/>
    <w:aliases w:val="Article title Char"/>
    <w:basedOn w:val="DefaultParagraphFont"/>
    <w:link w:val="Heading1"/>
    <w:uiPriority w:val="9"/>
    <w:rsid w:val="00ED6819"/>
    <w:rPr>
      <w:rFonts w:ascii="var(--bs-body-font-family)" w:hAnsi="var(--bs-body-font-family)"/>
      <w:b/>
      <w:bCs/>
      <w:kern w:val="36"/>
      <w:sz w:val="24"/>
      <w:szCs w:val="48"/>
    </w:rPr>
  </w:style>
  <w:style w:type="character" w:customStyle="1" w:styleId="Heading2Char">
    <w:name w:val="Heading 2 Char"/>
    <w:basedOn w:val="DefaultParagraphFont"/>
    <w:link w:val="Heading2"/>
    <w:uiPriority w:val="9"/>
    <w:rsid w:val="00844131"/>
    <w:rPr>
      <w:rFonts w:eastAsiaTheme="minorEastAsia"/>
      <w:b/>
      <w:bCs/>
      <w:sz w:val="36"/>
      <w:szCs w:val="36"/>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0F4761" w:themeColor="accent1" w:themeShade="BF"/>
      <w:sz w:val="24"/>
      <w:szCs w:val="24"/>
    </w:rPr>
  </w:style>
  <w:style w:type="character" w:customStyle="1" w:styleId="Heading6Char">
    <w:name w:val="Heading 6 Char"/>
    <w:basedOn w:val="DefaultParagraphFont"/>
    <w:link w:val="Heading6"/>
    <w:uiPriority w:val="9"/>
    <w:semiHidden/>
    <w:rPr>
      <w:rFonts w:asciiTheme="minorHAnsi" w:eastAsiaTheme="majorEastAsia" w:hAnsiTheme="minorHAnsi" w:cstheme="majorBidi"/>
      <w:i/>
      <w:iCs/>
      <w:color w:val="595959" w:themeColor="text1" w:themeTint="A6"/>
      <w:sz w:val="24"/>
      <w:szCs w:val="24"/>
    </w:rPr>
  </w:style>
  <w:style w:type="character" w:styleId="HTMLKeyboard">
    <w:name w:val="HTML Keyboard"/>
    <w:basedOn w:val="DefaultParagraphFont"/>
    <w:uiPriority w:val="99"/>
    <w:semiHidden/>
    <w:unhideWhenUsed/>
    <w:rPr>
      <w:rFonts w:ascii="Menlo" w:eastAsiaTheme="minorEastAsia" w:hAnsi="Menlo" w:cs="Menlo" w:hint="default"/>
      <w:color w:val="373A3C"/>
      <w:sz w:val="21"/>
      <w:szCs w:val="21"/>
      <w:bdr w:val="single" w:sz="6" w:space="0" w:color="E1E1E1" w:frame="1"/>
      <w:shd w:val="clear" w:color="auto" w:fill="F8F9FA"/>
    </w:rPr>
  </w:style>
  <w:style w:type="paragraph" w:styleId="HTMLPreformatted">
    <w:name w:val="HTML Preformatted"/>
    <w:basedOn w:val="Normal"/>
    <w:link w:val="HTMLPreformattedChar"/>
    <w:uiPriority w:val="99"/>
    <w:semiHidden/>
    <w:unhideWhenUsed/>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Menlo" w:hAnsi="Menlo" w:cs="Menlo"/>
      <w:color w:val="000000"/>
      <w:sz w:val="21"/>
      <w:szCs w:val="21"/>
    </w:rPr>
  </w:style>
  <w:style w:type="character" w:customStyle="1" w:styleId="HTMLPreformattedChar">
    <w:name w:val="HTML Preformatted Char"/>
    <w:basedOn w:val="DefaultParagraphFont"/>
    <w:link w:val="HTMLPreformatted"/>
    <w:uiPriority w:val="99"/>
    <w:semiHidden/>
    <w:rPr>
      <w:rFonts w:ascii="Consolas" w:eastAsiaTheme="minorEastAsia" w:hAnsi="Consolas" w:cs="Consolas"/>
    </w:rPr>
  </w:style>
  <w:style w:type="character" w:styleId="HTMLSample">
    <w:name w:val="HTML Sample"/>
    <w:basedOn w:val="DefaultParagraphFont"/>
    <w:uiPriority w:val="99"/>
    <w:semiHidden/>
    <w:unhideWhenUsed/>
    <w:rPr>
      <w:rFonts w:ascii="Menlo" w:eastAsiaTheme="minorEastAsia" w:hAnsi="Menlo" w:cs="Menlo" w:hint="default"/>
      <w:sz w:val="24"/>
      <w:szCs w:val="24"/>
    </w:rPr>
  </w:style>
  <w:style w:type="character" w:styleId="Strong">
    <w:name w:val="Strong"/>
    <w:basedOn w:val="DefaultParagraphFont"/>
    <w:uiPriority w:val="22"/>
    <w:qFormat/>
    <w:rPr>
      <w:b/>
      <w:bCs/>
    </w:rPr>
  </w:style>
  <w:style w:type="paragraph" w:customStyle="1" w:styleId="msonormal0">
    <w:name w:val="msonormal"/>
    <w:basedOn w:val="Normal"/>
    <w:pPr>
      <w:spacing w:after="100" w:afterAutospacing="1"/>
    </w:pPr>
  </w:style>
  <w:style w:type="paragraph" w:styleId="NormalWeb">
    <w:name w:val="Normal (Web)"/>
    <w:basedOn w:val="Normal"/>
    <w:uiPriority w:val="99"/>
    <w:unhideWhenUsed/>
    <w:pPr>
      <w:spacing w:after="100" w:afterAutospacing="1"/>
    </w:pPr>
  </w:style>
  <w:style w:type="paragraph" w:customStyle="1" w:styleId="Subtitle1">
    <w:name w:val="Subtitle1"/>
    <w:basedOn w:val="Normal"/>
    <w:pPr>
      <w:spacing w:before="60" w:after="120"/>
    </w:pPr>
  </w:style>
  <w:style w:type="paragraph" w:customStyle="1" w:styleId="tippy-box">
    <w:name w:val="tippy-box"/>
    <w:basedOn w:val="Normal"/>
    <w:pPr>
      <w:shd w:val="clear" w:color="auto" w:fill="333333"/>
      <w:spacing w:before="100" w:beforeAutospacing="1" w:after="100" w:afterAutospacing="1"/>
    </w:pPr>
    <w:rPr>
      <w:color w:val="FFFFFF"/>
      <w:sz w:val="21"/>
      <w:szCs w:val="21"/>
    </w:rPr>
  </w:style>
  <w:style w:type="paragraph" w:customStyle="1" w:styleId="tippy-arrow">
    <w:name w:val="tippy-arrow"/>
    <w:basedOn w:val="Normal"/>
    <w:pPr>
      <w:spacing w:before="100" w:beforeAutospacing="1" w:after="100" w:afterAutospacing="1"/>
    </w:pPr>
    <w:rPr>
      <w:color w:val="333333"/>
    </w:rPr>
  </w:style>
  <w:style w:type="paragraph" w:customStyle="1" w:styleId="tippy-content">
    <w:name w:val="tippy-content"/>
    <w:basedOn w:val="Normal"/>
    <w:pPr>
      <w:spacing w:before="100" w:beforeAutospacing="1" w:after="100" w:afterAutospacing="1"/>
    </w:pPr>
  </w:style>
  <w:style w:type="paragraph" w:customStyle="1" w:styleId="h6">
    <w:name w:val="h6"/>
    <w:basedOn w:val="Normal"/>
    <w:pPr>
      <w:spacing w:after="100" w:afterAutospacing="1"/>
    </w:pPr>
  </w:style>
  <w:style w:type="paragraph" w:customStyle="1" w:styleId="h5">
    <w:name w:val="h5"/>
    <w:basedOn w:val="Normal"/>
    <w:pPr>
      <w:spacing w:after="100" w:afterAutospacing="1"/>
    </w:pPr>
  </w:style>
  <w:style w:type="paragraph" w:customStyle="1" w:styleId="h4">
    <w:name w:val="h4"/>
    <w:basedOn w:val="Normal"/>
    <w:pPr>
      <w:spacing w:after="100" w:afterAutospacing="1"/>
    </w:pPr>
  </w:style>
  <w:style w:type="paragraph" w:customStyle="1" w:styleId="h3">
    <w:name w:val="h3"/>
    <w:basedOn w:val="Normal"/>
    <w:pPr>
      <w:spacing w:after="100" w:afterAutospacing="1"/>
    </w:pPr>
    <w:rPr>
      <w:b/>
      <w:bCs/>
    </w:rPr>
  </w:style>
  <w:style w:type="paragraph" w:customStyle="1" w:styleId="h2">
    <w:name w:val="h2"/>
    <w:basedOn w:val="Normal"/>
    <w:pPr>
      <w:pBdr>
        <w:bottom w:val="single" w:sz="6" w:space="0" w:color="E1E1E1"/>
      </w:pBdr>
      <w:spacing w:after="100" w:afterAutospacing="1"/>
    </w:pPr>
    <w:rPr>
      <w:b/>
      <w:bCs/>
    </w:rPr>
  </w:style>
  <w:style w:type="paragraph" w:customStyle="1" w:styleId="h1">
    <w:name w:val="h1"/>
    <w:basedOn w:val="Normal"/>
    <w:pPr>
      <w:spacing w:after="100" w:afterAutospacing="1"/>
    </w:pPr>
    <w:rPr>
      <w:b/>
      <w:bCs/>
    </w:rPr>
  </w:style>
  <w:style w:type="paragraph" w:customStyle="1" w:styleId="small">
    <w:name w:val="small"/>
    <w:basedOn w:val="Normal"/>
    <w:pPr>
      <w:spacing w:before="100" w:beforeAutospacing="1" w:after="100" w:afterAutospacing="1"/>
    </w:pPr>
    <w:rPr>
      <w:sz w:val="21"/>
      <w:szCs w:val="21"/>
    </w:rPr>
  </w:style>
  <w:style w:type="paragraph" w:customStyle="1" w:styleId="lead">
    <w:name w:val="lead"/>
    <w:basedOn w:val="Normal"/>
    <w:pPr>
      <w:spacing w:before="100" w:beforeAutospacing="1" w:after="100" w:afterAutospacing="1"/>
    </w:pPr>
  </w:style>
  <w:style w:type="paragraph" w:customStyle="1" w:styleId="display-1">
    <w:name w:val="display-1"/>
    <w:basedOn w:val="Normal"/>
    <w:pPr>
      <w:spacing w:before="100" w:beforeAutospacing="1" w:after="100" w:afterAutospacing="1"/>
    </w:pPr>
  </w:style>
  <w:style w:type="paragraph" w:customStyle="1" w:styleId="display-2">
    <w:name w:val="display-2"/>
    <w:basedOn w:val="Normal"/>
    <w:pPr>
      <w:spacing w:before="100" w:beforeAutospacing="1" w:after="100" w:afterAutospacing="1"/>
    </w:pPr>
  </w:style>
  <w:style w:type="paragraph" w:customStyle="1" w:styleId="display-3">
    <w:name w:val="display-3"/>
    <w:basedOn w:val="Normal"/>
    <w:pPr>
      <w:spacing w:before="100" w:beforeAutospacing="1" w:after="100" w:afterAutospacing="1"/>
    </w:pPr>
  </w:style>
  <w:style w:type="paragraph" w:customStyle="1" w:styleId="display-4">
    <w:name w:val="display-4"/>
    <w:basedOn w:val="Normal"/>
    <w:pPr>
      <w:spacing w:before="100" w:beforeAutospacing="1" w:after="100" w:afterAutospacing="1"/>
    </w:pPr>
  </w:style>
  <w:style w:type="paragraph" w:customStyle="1" w:styleId="display-5">
    <w:name w:val="display-5"/>
    <w:basedOn w:val="Normal"/>
    <w:pPr>
      <w:spacing w:before="100" w:beforeAutospacing="1" w:after="100" w:afterAutospacing="1"/>
    </w:pPr>
  </w:style>
  <w:style w:type="paragraph" w:customStyle="1" w:styleId="display-6">
    <w:name w:val="display-6"/>
    <w:basedOn w:val="Normal"/>
    <w:pPr>
      <w:spacing w:before="100" w:beforeAutospacing="1" w:after="100" w:afterAutospacing="1"/>
    </w:pPr>
  </w:style>
  <w:style w:type="paragraph" w:customStyle="1" w:styleId="list-unstyled">
    <w:name w:val="list-unstyled"/>
    <w:basedOn w:val="Normal"/>
    <w:pPr>
      <w:spacing w:before="100" w:beforeAutospacing="1" w:after="100" w:afterAutospacing="1"/>
    </w:pPr>
  </w:style>
  <w:style w:type="paragraph" w:customStyle="1" w:styleId="list-inline">
    <w:name w:val="list-inline"/>
    <w:basedOn w:val="Normal"/>
    <w:pPr>
      <w:spacing w:before="100" w:beforeAutospacing="1" w:after="100" w:afterAutospacing="1"/>
    </w:pPr>
  </w:style>
  <w:style w:type="paragraph" w:customStyle="1" w:styleId="initialism">
    <w:name w:val="initialism"/>
    <w:basedOn w:val="Normal"/>
    <w:pPr>
      <w:spacing w:before="100" w:beforeAutospacing="1" w:after="100" w:afterAutospacing="1"/>
    </w:pPr>
    <w:rPr>
      <w:caps/>
      <w:sz w:val="21"/>
      <w:szCs w:val="21"/>
    </w:rPr>
  </w:style>
  <w:style w:type="paragraph" w:customStyle="1" w:styleId="blockquote-footer">
    <w:name w:val="blockquote-footer"/>
    <w:basedOn w:val="Normal"/>
    <w:pPr>
      <w:spacing w:before="100" w:beforeAutospacing="1" w:after="100" w:afterAutospacing="1"/>
    </w:pPr>
    <w:rPr>
      <w:color w:val="868E96"/>
      <w:sz w:val="21"/>
      <w:szCs w:val="21"/>
    </w:rPr>
  </w:style>
  <w:style w:type="paragraph" w:customStyle="1" w:styleId="img-thumbnail">
    <w:name w:val="img-thumbnail"/>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style>
  <w:style w:type="paragraph" w:customStyle="1" w:styleId="figure-img">
    <w:name w:val="figure-img"/>
    <w:basedOn w:val="Normal"/>
    <w:pPr>
      <w:spacing w:before="100" w:beforeAutospacing="1" w:after="100" w:afterAutospacing="1"/>
    </w:pPr>
  </w:style>
  <w:style w:type="paragraph" w:customStyle="1" w:styleId="figure-caption">
    <w:name w:val="figure-caption"/>
    <w:basedOn w:val="Normal"/>
    <w:pPr>
      <w:spacing w:before="100" w:beforeAutospacing="1" w:after="100" w:afterAutospacing="1"/>
    </w:pPr>
    <w:rPr>
      <w:sz w:val="21"/>
      <w:szCs w:val="21"/>
    </w:rPr>
  </w:style>
  <w:style w:type="paragraph" w:customStyle="1" w:styleId="container">
    <w:name w:val="container"/>
    <w:basedOn w:val="Normal"/>
    <w:pPr>
      <w:spacing w:before="100" w:beforeAutospacing="1" w:after="100" w:afterAutospacing="1"/>
    </w:pPr>
  </w:style>
  <w:style w:type="paragraph" w:customStyle="1" w:styleId="container-fluid">
    <w:name w:val="container-fluid"/>
    <w:basedOn w:val="Normal"/>
    <w:pPr>
      <w:spacing w:before="100" w:beforeAutospacing="1" w:after="100" w:afterAutospacing="1"/>
    </w:pPr>
  </w:style>
  <w:style w:type="paragraph" w:customStyle="1" w:styleId="container-xxl">
    <w:name w:val="container-xxl"/>
    <w:basedOn w:val="Normal"/>
    <w:pPr>
      <w:spacing w:before="100" w:beforeAutospacing="1" w:after="100" w:afterAutospacing="1"/>
    </w:pPr>
  </w:style>
  <w:style w:type="paragraph" w:customStyle="1" w:styleId="container-xl">
    <w:name w:val="container-xl"/>
    <w:basedOn w:val="Normal"/>
    <w:pPr>
      <w:spacing w:before="100" w:beforeAutospacing="1" w:after="100" w:afterAutospacing="1"/>
    </w:pPr>
  </w:style>
  <w:style w:type="paragraph" w:customStyle="1" w:styleId="container-lg">
    <w:name w:val="container-lg"/>
    <w:basedOn w:val="Normal"/>
    <w:pPr>
      <w:spacing w:before="100" w:beforeAutospacing="1" w:after="100" w:afterAutospacing="1"/>
    </w:pPr>
  </w:style>
  <w:style w:type="paragraph" w:customStyle="1" w:styleId="container-md">
    <w:name w:val="container-md"/>
    <w:basedOn w:val="Normal"/>
    <w:pPr>
      <w:spacing w:before="100" w:beforeAutospacing="1" w:after="100" w:afterAutospacing="1"/>
    </w:pPr>
  </w:style>
  <w:style w:type="paragraph" w:customStyle="1" w:styleId="container-sm">
    <w:name w:val="container-sm"/>
    <w:basedOn w:val="Normal"/>
    <w:pPr>
      <w:spacing w:before="100" w:beforeAutospacing="1" w:after="100" w:afterAutospacing="1"/>
    </w:pPr>
  </w:style>
  <w:style w:type="paragraph" w:customStyle="1" w:styleId="table">
    <w:name w:val="table"/>
    <w:basedOn w:val="Normal"/>
    <w:pPr>
      <w:pBdr>
        <w:top w:val="single" w:sz="6" w:space="0" w:color="D7D7D8"/>
        <w:bottom w:val="single" w:sz="6" w:space="0" w:color="D7D7D8"/>
      </w:pBdr>
      <w:spacing w:before="100" w:beforeAutospacing="1" w:after="100" w:afterAutospacing="1"/>
      <w:textAlignment w:val="top"/>
    </w:pPr>
  </w:style>
  <w:style w:type="paragraph" w:customStyle="1" w:styleId="tablethead">
    <w:name w:val="table&gt;thead"/>
    <w:basedOn w:val="Normal"/>
    <w:pPr>
      <w:pBdr>
        <w:bottom w:val="single" w:sz="6" w:space="0" w:color="9B9C9D"/>
      </w:pBdr>
      <w:spacing w:before="100" w:beforeAutospacing="1" w:after="100" w:afterAutospacing="1"/>
      <w:textAlignment w:val="bottom"/>
    </w:pPr>
  </w:style>
  <w:style w:type="paragraph" w:customStyle="1" w:styleId="col-form-label">
    <w:name w:val="col-form-label"/>
    <w:basedOn w:val="Normal"/>
    <w:pPr>
      <w:spacing w:before="100" w:beforeAutospacing="1"/>
    </w:pPr>
  </w:style>
  <w:style w:type="paragraph" w:customStyle="1" w:styleId="form-text">
    <w:name w:val="form-text"/>
    <w:basedOn w:val="Normal"/>
    <w:pPr>
      <w:spacing w:before="100" w:beforeAutospacing="1" w:after="100" w:afterAutospacing="1"/>
    </w:pPr>
    <w:rPr>
      <w:sz w:val="21"/>
      <w:szCs w:val="21"/>
    </w:rPr>
  </w:style>
  <w:style w:type="paragraph" w:customStyle="1" w:styleId="form-control">
    <w:name w:val="form-control"/>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form-control-plaintext">
    <w:name w:val="form-control-plaintext"/>
    <w:basedOn w:val="Normal"/>
    <w:pPr>
      <w:spacing w:before="100" w:beforeAutospacing="1"/>
    </w:pPr>
    <w:rPr>
      <w:color w:val="373A3C"/>
    </w:rPr>
  </w:style>
  <w:style w:type="paragraph" w:customStyle="1" w:styleId="form-select">
    <w:name w:val="form-select"/>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form-check">
    <w:name w:val="form-check"/>
    <w:basedOn w:val="Normal"/>
    <w:pPr>
      <w:spacing w:before="100" w:beforeAutospacing="1" w:after="100" w:afterAutospacing="1"/>
    </w:pPr>
  </w:style>
  <w:style w:type="paragraph" w:customStyle="1" w:styleId="form-check-reverse">
    <w:name w:val="form-check-reverse"/>
    <w:basedOn w:val="Normal"/>
    <w:pPr>
      <w:spacing w:before="100" w:beforeAutospacing="1" w:after="100" w:afterAutospacing="1"/>
      <w:jc w:val="right"/>
    </w:pPr>
  </w:style>
  <w:style w:type="paragraph" w:customStyle="1" w:styleId="form-check-input">
    <w:name w:val="form-check-input"/>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switch">
    <w:name w:val="form-switch"/>
    <w:basedOn w:val="Normal"/>
    <w:pPr>
      <w:spacing w:before="100" w:beforeAutospacing="1" w:after="100" w:afterAutospacing="1"/>
    </w:pPr>
  </w:style>
  <w:style w:type="paragraph" w:customStyle="1" w:styleId="form-range">
    <w:name w:val="form-range"/>
    <w:basedOn w:val="Normal"/>
    <w:pPr>
      <w:spacing w:before="100" w:beforeAutospacing="1" w:after="100" w:afterAutospacing="1"/>
    </w:pPr>
  </w:style>
  <w:style w:type="paragraph" w:customStyle="1" w:styleId="form-floatinglabel">
    <w:name w:val="form-floating&gt;label"/>
    <w:basedOn w:val="Normal"/>
    <w:pPr>
      <w:spacing w:before="100" w:beforeAutospacing="1" w:after="100" w:afterAutospacing="1"/>
    </w:pPr>
  </w:style>
  <w:style w:type="paragraph" w:customStyle="1" w:styleId="input-group">
    <w:name w:val="input-group"/>
    <w:basedOn w:val="Normal"/>
    <w:pPr>
      <w:spacing w:before="100" w:beforeAutospacing="1" w:after="100" w:afterAutospacing="1"/>
    </w:pPr>
  </w:style>
  <w:style w:type="paragraph" w:customStyle="1" w:styleId="input-group-text">
    <w:name w:val="input-group-text"/>
    <w:basedOn w:val="Normal"/>
    <w:pPr>
      <w:pBdr>
        <w:top w:val="single" w:sz="6" w:space="0" w:color="E1E1E1"/>
        <w:left w:val="single" w:sz="6" w:space="0" w:color="E1E1E1"/>
        <w:bottom w:val="single" w:sz="6" w:space="0" w:color="E1E1E1"/>
        <w:right w:val="single" w:sz="6" w:space="0" w:color="E1E1E1"/>
      </w:pBdr>
      <w:shd w:val="clear" w:color="auto" w:fill="F8F9FA"/>
      <w:spacing w:before="100" w:beforeAutospacing="1" w:after="100" w:afterAutospacing="1"/>
      <w:jc w:val="center"/>
    </w:pPr>
    <w:rPr>
      <w:color w:val="373A3C"/>
    </w:rPr>
  </w:style>
  <w:style w:type="paragraph" w:customStyle="1" w:styleId="valid-feedback">
    <w:name w:val="valid-feedback"/>
    <w:basedOn w:val="Normal"/>
    <w:pPr>
      <w:spacing w:before="100" w:beforeAutospacing="1" w:after="100" w:afterAutospacing="1"/>
    </w:pPr>
    <w:rPr>
      <w:vanish/>
      <w:color w:val="3FB618"/>
      <w:sz w:val="21"/>
      <w:szCs w:val="21"/>
    </w:rPr>
  </w:style>
  <w:style w:type="paragraph" w:customStyle="1" w:styleId="valid-tooltip">
    <w:name w:val="valid-tooltip"/>
    <w:basedOn w:val="Normal"/>
    <w:pPr>
      <w:shd w:val="clear" w:color="auto" w:fill="3FB618"/>
      <w:spacing w:before="100" w:beforeAutospacing="1" w:after="100" w:afterAutospacing="1"/>
    </w:pPr>
    <w:rPr>
      <w:vanish/>
      <w:color w:val="FFFFFF"/>
    </w:rPr>
  </w:style>
  <w:style w:type="paragraph" w:customStyle="1" w:styleId="invalid-feedback">
    <w:name w:val="invalid-feedback"/>
    <w:basedOn w:val="Normal"/>
    <w:pPr>
      <w:spacing w:before="100" w:beforeAutospacing="1" w:after="100" w:afterAutospacing="1"/>
    </w:pPr>
    <w:rPr>
      <w:vanish/>
      <w:color w:val="FF0039"/>
      <w:sz w:val="21"/>
      <w:szCs w:val="21"/>
    </w:rPr>
  </w:style>
  <w:style w:type="paragraph" w:customStyle="1" w:styleId="invalid-tooltip">
    <w:name w:val="invalid-tooltip"/>
    <w:basedOn w:val="Normal"/>
    <w:pPr>
      <w:shd w:val="clear" w:color="auto" w:fill="FF0039"/>
      <w:spacing w:before="100" w:beforeAutospacing="1" w:after="100" w:afterAutospacing="1"/>
    </w:pPr>
    <w:rPr>
      <w:vanish/>
      <w:color w:val="FFFFFF"/>
    </w:rPr>
  </w:style>
  <w:style w:type="paragraph" w:customStyle="1" w:styleId="btn">
    <w:name w:val="btn"/>
    <w:basedOn w:val="Normal"/>
    <w:pPr>
      <w:spacing w:before="100" w:beforeAutospacing="1" w:after="100" w:afterAutospacing="1"/>
      <w:jc w:val="center"/>
      <w:textAlignment w:val="center"/>
    </w:pPr>
    <w:rPr>
      <w:rFonts w:ascii="var(--bs-btn-font-family)" w:hAnsi="var(--bs-btn-font-family)"/>
    </w:rPr>
  </w:style>
  <w:style w:type="paragraph" w:customStyle="1" w:styleId="btn-link">
    <w:name w:val="btn-link"/>
    <w:basedOn w:val="Normal"/>
    <w:pPr>
      <w:spacing w:before="100" w:beforeAutospacing="1" w:after="100" w:afterAutospacing="1"/>
    </w:pPr>
    <w:rPr>
      <w:u w:val="single"/>
    </w:rPr>
  </w:style>
  <w:style w:type="paragraph" w:customStyle="1" w:styleId="collapsing">
    <w:name w:val="collapsing"/>
    <w:basedOn w:val="Normal"/>
    <w:pPr>
      <w:spacing w:before="100" w:beforeAutospacing="1" w:after="100" w:afterAutospacing="1"/>
    </w:pPr>
  </w:style>
  <w:style w:type="paragraph" w:customStyle="1" w:styleId="dropdown-toggle">
    <w:name w:val="dropdown-toggle"/>
    <w:basedOn w:val="Normal"/>
    <w:pPr>
      <w:spacing w:before="100" w:beforeAutospacing="1" w:after="100" w:afterAutospacing="1"/>
    </w:pPr>
  </w:style>
  <w:style w:type="paragraph" w:customStyle="1" w:styleId="dropdown-menu">
    <w:name w:val="dropdown-menu"/>
    <w:basedOn w:val="Normal"/>
    <w:rPr>
      <w:vanish/>
    </w:rPr>
  </w:style>
  <w:style w:type="paragraph" w:customStyle="1" w:styleId="dropdown-divider">
    <w:name w:val="dropdown-divider"/>
    <w:basedOn w:val="Normal"/>
    <w:pPr>
      <w:spacing w:before="100" w:beforeAutospacing="1" w:after="100" w:afterAutospacing="1"/>
    </w:pPr>
  </w:style>
  <w:style w:type="paragraph" w:customStyle="1" w:styleId="dropdown-item">
    <w:name w:val="dropdown-item"/>
    <w:basedOn w:val="Normal"/>
    <w:pPr>
      <w:spacing w:before="100" w:beforeAutospacing="1" w:after="100" w:afterAutospacing="1"/>
    </w:pPr>
  </w:style>
  <w:style w:type="paragraph" w:customStyle="1" w:styleId="dropdown-header">
    <w:name w:val="dropdown-header"/>
    <w:basedOn w:val="Normal"/>
    <w:pPr>
      <w:spacing w:before="100" w:beforeAutospacing="1"/>
    </w:pPr>
  </w:style>
  <w:style w:type="paragraph" w:customStyle="1" w:styleId="dropdown-item-text">
    <w:name w:val="dropdown-item-text"/>
    <w:basedOn w:val="Normal"/>
    <w:pPr>
      <w:spacing w:before="100" w:beforeAutospacing="1" w:after="100" w:afterAutospacing="1"/>
    </w:pPr>
  </w:style>
  <w:style w:type="paragraph" w:customStyle="1" w:styleId="btn-group">
    <w:name w:val="btn-group"/>
    <w:basedOn w:val="Normal"/>
    <w:pPr>
      <w:spacing w:before="100" w:beforeAutospacing="1" w:after="100" w:afterAutospacing="1"/>
      <w:textAlignment w:val="center"/>
    </w:pPr>
  </w:style>
  <w:style w:type="paragraph" w:customStyle="1" w:styleId="btn-group-vertical">
    <w:name w:val="btn-group-vertical"/>
    <w:basedOn w:val="Normal"/>
    <w:pPr>
      <w:spacing w:before="100" w:beforeAutospacing="1" w:after="100" w:afterAutospacing="1"/>
      <w:textAlignment w:val="center"/>
    </w:pPr>
  </w:style>
  <w:style w:type="paragraph" w:customStyle="1" w:styleId="nav">
    <w:name w:val="nav"/>
    <w:basedOn w:val="Normal"/>
    <w:pPr>
      <w:spacing w:before="100" w:beforeAutospacing="1"/>
    </w:pPr>
  </w:style>
  <w:style w:type="paragraph" w:customStyle="1" w:styleId="nav-link">
    <w:name w:val="nav-link"/>
    <w:basedOn w:val="Normal"/>
    <w:pPr>
      <w:spacing w:before="100" w:beforeAutospacing="1" w:after="100" w:afterAutospacing="1"/>
    </w:pPr>
  </w:style>
  <w:style w:type="paragraph" w:customStyle="1" w:styleId="navbar-brand">
    <w:name w:val="navbar-brand"/>
    <w:basedOn w:val="Normal"/>
    <w:pPr>
      <w:spacing w:before="100" w:beforeAutospacing="1" w:after="100" w:afterAutospacing="1"/>
    </w:pPr>
  </w:style>
  <w:style w:type="paragraph" w:customStyle="1" w:styleId="navbar-nav">
    <w:name w:val="navbar-nav"/>
    <w:basedOn w:val="Normal"/>
    <w:pPr>
      <w:spacing w:before="100" w:beforeAutospacing="1"/>
    </w:pPr>
  </w:style>
  <w:style w:type="paragraph" w:customStyle="1" w:styleId="navbar-toggler">
    <w:name w:val="navbar-toggler"/>
    <w:basedOn w:val="Normal"/>
    <w:pPr>
      <w:spacing w:before="100" w:beforeAutospacing="1" w:after="100" w:afterAutospacing="1"/>
    </w:pPr>
  </w:style>
  <w:style w:type="paragraph" w:customStyle="1" w:styleId="navbar-toggler-icon">
    <w:name w:val="navbar-toggler-icon"/>
    <w:basedOn w:val="Normal"/>
    <w:pPr>
      <w:spacing w:before="100" w:beforeAutospacing="1" w:after="100" w:afterAutospacing="1"/>
      <w:textAlignment w:val="center"/>
    </w:pPr>
  </w:style>
  <w:style w:type="paragraph" w:customStyle="1" w:styleId="cardhr">
    <w:name w:val="card&gt;hr"/>
    <w:basedOn w:val="Normal"/>
    <w:pPr>
      <w:spacing w:before="100" w:beforeAutospacing="1" w:after="100" w:afterAutospacing="1"/>
    </w:pPr>
  </w:style>
  <w:style w:type="paragraph" w:customStyle="1" w:styleId="card-subtitle">
    <w:name w:val="card-subtitle"/>
    <w:basedOn w:val="Normal"/>
    <w:pPr>
      <w:spacing w:before="100" w:beforeAutospacing="1"/>
    </w:pPr>
  </w:style>
  <w:style w:type="paragraph" w:customStyle="1" w:styleId="card-header">
    <w:name w:val="card-header"/>
    <w:basedOn w:val="Normal"/>
    <w:pPr>
      <w:spacing w:before="100" w:beforeAutospacing="1"/>
    </w:pPr>
  </w:style>
  <w:style w:type="paragraph" w:customStyle="1" w:styleId="card-header-tabs">
    <w:name w:val="card-header-tabs"/>
    <w:basedOn w:val="Normal"/>
    <w:pPr>
      <w:spacing w:before="100" w:beforeAutospacing="1" w:after="100" w:afterAutospacing="1"/>
    </w:pPr>
  </w:style>
  <w:style w:type="paragraph" w:customStyle="1" w:styleId="card-img">
    <w:name w:val="card-img"/>
    <w:basedOn w:val="Normal"/>
    <w:pPr>
      <w:spacing w:before="100" w:beforeAutospacing="1" w:after="100" w:afterAutospacing="1"/>
    </w:pPr>
  </w:style>
  <w:style w:type="paragraph" w:customStyle="1" w:styleId="card-img-top">
    <w:name w:val="card-img-top"/>
    <w:basedOn w:val="Normal"/>
    <w:pPr>
      <w:spacing w:before="100" w:beforeAutospacing="1" w:after="100" w:afterAutospacing="1"/>
    </w:pPr>
  </w:style>
  <w:style w:type="paragraph" w:customStyle="1" w:styleId="card-img-bottom">
    <w:name w:val="card-img-bottom"/>
    <w:basedOn w:val="Normal"/>
    <w:pPr>
      <w:spacing w:before="100" w:beforeAutospacing="1" w:after="100" w:afterAutospacing="1"/>
    </w:pPr>
  </w:style>
  <w:style w:type="paragraph" w:customStyle="1" w:styleId="accordion-button">
    <w:name w:val="accordion-button"/>
    <w:basedOn w:val="Normal"/>
    <w:pPr>
      <w:spacing w:before="100" w:beforeAutospacing="1" w:after="100" w:afterAutospacing="1"/>
    </w:pPr>
  </w:style>
  <w:style w:type="paragraph" w:customStyle="1" w:styleId="accordion-header">
    <w:name w:val="accordion-header"/>
    <w:basedOn w:val="Normal"/>
    <w:pPr>
      <w:spacing w:before="100" w:beforeAutospacing="1"/>
    </w:pPr>
  </w:style>
  <w:style w:type="paragraph" w:customStyle="1" w:styleId="pagination">
    <w:name w:val="pagination"/>
    <w:basedOn w:val="Normal"/>
    <w:pPr>
      <w:spacing w:before="100" w:beforeAutospacing="1" w:after="100" w:afterAutospacing="1"/>
    </w:pPr>
  </w:style>
  <w:style w:type="paragraph" w:customStyle="1" w:styleId="page-link">
    <w:name w:val="page-link"/>
    <w:basedOn w:val="Normal"/>
    <w:pPr>
      <w:spacing w:before="100" w:beforeAutospacing="1" w:after="100" w:afterAutospacing="1"/>
    </w:pPr>
  </w:style>
  <w:style w:type="paragraph" w:customStyle="1" w:styleId="badge">
    <w:name w:val="badge"/>
    <w:basedOn w:val="Normal"/>
    <w:pPr>
      <w:spacing w:before="100" w:beforeAutospacing="1" w:after="100" w:afterAutospacing="1"/>
      <w:jc w:val="center"/>
      <w:textAlignment w:val="baseline"/>
    </w:pPr>
  </w:style>
  <w:style w:type="paragraph" w:customStyle="1" w:styleId="alert-link">
    <w:name w:val="alert-link"/>
    <w:basedOn w:val="Normal"/>
    <w:pPr>
      <w:spacing w:before="100" w:beforeAutospacing="1" w:after="100" w:afterAutospacing="1"/>
    </w:pPr>
    <w:rPr>
      <w:b/>
      <w:bCs/>
    </w:rPr>
  </w:style>
  <w:style w:type="paragraph" w:customStyle="1" w:styleId="progress-bar">
    <w:name w:val="progress-bar"/>
    <w:basedOn w:val="Normal"/>
    <w:pPr>
      <w:spacing w:before="100" w:beforeAutospacing="1" w:after="100" w:afterAutospacing="1"/>
      <w:jc w:val="center"/>
    </w:pPr>
  </w:style>
  <w:style w:type="paragraph" w:customStyle="1" w:styleId="list-group">
    <w:name w:val="list-group"/>
    <w:basedOn w:val="Normal"/>
    <w:pPr>
      <w:spacing w:before="100" w:beforeAutospacing="1"/>
    </w:pPr>
  </w:style>
  <w:style w:type="paragraph" w:customStyle="1" w:styleId="list-group-item-action">
    <w:name w:val="list-group-item-action"/>
    <w:basedOn w:val="Normal"/>
    <w:pPr>
      <w:spacing w:before="100" w:beforeAutospacing="1" w:after="100" w:afterAutospacing="1"/>
    </w:pPr>
  </w:style>
  <w:style w:type="paragraph" w:customStyle="1" w:styleId="list-group-item">
    <w:name w:val="list-group-item"/>
    <w:basedOn w:val="Normal"/>
    <w:pPr>
      <w:spacing w:before="100" w:beforeAutospacing="1" w:after="100" w:afterAutospacing="1"/>
    </w:pPr>
  </w:style>
  <w:style w:type="paragraph" w:customStyle="1" w:styleId="btn-close">
    <w:name w:val="btn-close"/>
    <w:basedOn w:val="Normal"/>
    <w:pPr>
      <w:spacing w:before="100" w:beforeAutospacing="1" w:after="100" w:afterAutospacing="1"/>
    </w:pPr>
  </w:style>
  <w:style w:type="paragraph" w:customStyle="1" w:styleId="modal">
    <w:name w:val="modal"/>
    <w:basedOn w:val="Normal"/>
    <w:pPr>
      <w:spacing w:before="100" w:beforeAutospacing="1" w:after="100" w:afterAutospacing="1"/>
    </w:pPr>
    <w:rPr>
      <w:vanish/>
    </w:rPr>
  </w:style>
  <w:style w:type="paragraph" w:customStyle="1" w:styleId="modal-dialog">
    <w:name w:val="modal-dialog"/>
    <w:basedOn w:val="Normal"/>
    <w:pPr>
      <w:spacing w:before="100" w:beforeAutospacing="1" w:after="100" w:afterAutospacing="1"/>
    </w:pPr>
  </w:style>
  <w:style w:type="paragraph" w:customStyle="1" w:styleId="modal-content">
    <w:name w:val="modal-content"/>
    <w:basedOn w:val="Normal"/>
    <w:pPr>
      <w:spacing w:before="100" w:beforeAutospacing="1" w:after="100" w:afterAutospacing="1"/>
    </w:pPr>
  </w:style>
  <w:style w:type="paragraph" w:customStyle="1" w:styleId="modal-title">
    <w:name w:val="modal-title"/>
    <w:basedOn w:val="Normal"/>
    <w:pPr>
      <w:spacing w:before="100" w:beforeAutospacing="1"/>
    </w:pPr>
  </w:style>
  <w:style w:type="paragraph" w:customStyle="1" w:styleId="modal-fullscreen">
    <w:name w:val="modal-fullscreen"/>
    <w:basedOn w:val="Normal"/>
  </w:style>
  <w:style w:type="paragraph" w:customStyle="1" w:styleId="tooltip">
    <w:name w:val="tooltip"/>
    <w:basedOn w:val="Normal"/>
    <w:pPr>
      <w:spacing w:before="100" w:beforeAutospacing="1" w:after="100" w:afterAutospacing="1"/>
    </w:pPr>
    <w:rPr>
      <w:rFonts w:ascii="Source Sans Pro" w:hAnsi="Source Sans Pro"/>
    </w:rPr>
  </w:style>
  <w:style w:type="paragraph" w:customStyle="1" w:styleId="tooltip-inner">
    <w:name w:val="tooltip-inner"/>
    <w:basedOn w:val="Normal"/>
    <w:pPr>
      <w:spacing w:before="100" w:beforeAutospacing="1" w:after="100" w:afterAutospacing="1"/>
      <w:jc w:val="center"/>
    </w:pPr>
  </w:style>
  <w:style w:type="paragraph" w:customStyle="1" w:styleId="popover">
    <w:name w:val="popover"/>
    <w:basedOn w:val="Normal"/>
    <w:pPr>
      <w:spacing w:before="100" w:beforeAutospacing="1" w:after="100" w:afterAutospacing="1"/>
    </w:pPr>
    <w:rPr>
      <w:rFonts w:ascii="Source Sans Pro" w:hAnsi="Source Sans Pro"/>
    </w:rPr>
  </w:style>
  <w:style w:type="paragraph" w:customStyle="1" w:styleId="popover-header">
    <w:name w:val="popover-header"/>
    <w:basedOn w:val="Normal"/>
    <w:pPr>
      <w:spacing w:before="100" w:beforeAutospacing="1"/>
    </w:pPr>
  </w:style>
  <w:style w:type="paragraph" w:customStyle="1" w:styleId="carousel-inner">
    <w:name w:val="carousel-inner"/>
    <w:basedOn w:val="Normal"/>
    <w:pPr>
      <w:spacing w:before="100" w:beforeAutospacing="1" w:after="100" w:afterAutospacing="1"/>
    </w:pPr>
  </w:style>
  <w:style w:type="paragraph" w:customStyle="1" w:styleId="carousel-item">
    <w:name w:val="carousel-item"/>
    <w:basedOn w:val="Normal"/>
    <w:pPr>
      <w:spacing w:before="100" w:beforeAutospacing="1" w:after="100" w:afterAutospacing="1"/>
      <w:ind w:right="-11906"/>
    </w:pPr>
    <w:rPr>
      <w:vanish/>
    </w:rPr>
  </w:style>
  <w:style w:type="paragraph" w:customStyle="1" w:styleId="carousel-control-prev">
    <w:name w:val="carousel-control-prev"/>
    <w:basedOn w:val="Normal"/>
    <w:pPr>
      <w:spacing w:before="100" w:beforeAutospacing="1" w:after="100" w:afterAutospacing="1"/>
      <w:jc w:val="center"/>
    </w:pPr>
    <w:rPr>
      <w:color w:val="FFFFFF"/>
    </w:rPr>
  </w:style>
  <w:style w:type="paragraph" w:customStyle="1" w:styleId="carousel-control-next">
    <w:name w:val="carousel-control-next"/>
    <w:basedOn w:val="Normal"/>
    <w:pPr>
      <w:spacing w:before="100" w:beforeAutospacing="1" w:after="100" w:afterAutospacing="1"/>
      <w:jc w:val="center"/>
    </w:pPr>
    <w:rPr>
      <w:color w:val="FFFFFF"/>
    </w:rPr>
  </w:style>
  <w:style w:type="paragraph" w:customStyle="1" w:styleId="carousel-control-prev-icon">
    <w:name w:val="carousel-control-prev-icon"/>
    <w:basedOn w:val="Normal"/>
    <w:pPr>
      <w:spacing w:before="100" w:beforeAutospacing="1" w:after="100" w:afterAutospacing="1"/>
    </w:pPr>
  </w:style>
  <w:style w:type="paragraph" w:customStyle="1" w:styleId="carousel-control-next-icon">
    <w:name w:val="carousel-control-next-icon"/>
    <w:basedOn w:val="Normal"/>
    <w:pPr>
      <w:spacing w:before="100" w:beforeAutospacing="1" w:after="100" w:afterAutospacing="1"/>
    </w:pPr>
  </w:style>
  <w:style w:type="paragraph" w:customStyle="1" w:styleId="carousel-indicators">
    <w:name w:val="carousel-indicators"/>
    <w:basedOn w:val="Normal"/>
    <w:pPr>
      <w:spacing w:before="100" w:beforeAutospacing="1" w:after="100" w:afterAutospacing="1"/>
      <w:ind w:left="1785" w:right="1785"/>
    </w:pPr>
  </w:style>
  <w:style w:type="paragraph" w:customStyle="1" w:styleId="carousel-caption">
    <w:name w:val="carousel-caption"/>
    <w:basedOn w:val="Normal"/>
    <w:pPr>
      <w:spacing w:before="100" w:beforeAutospacing="1" w:after="100" w:afterAutospacing="1"/>
      <w:jc w:val="center"/>
    </w:pPr>
    <w:rPr>
      <w:color w:val="FFFFFF"/>
    </w:rPr>
  </w:style>
  <w:style w:type="paragraph" w:customStyle="1" w:styleId="offcanvas-backdrop">
    <w:name w:val="offcanvas-backdrop"/>
    <w:basedOn w:val="Normal"/>
    <w:pPr>
      <w:shd w:val="clear" w:color="auto" w:fill="000000"/>
      <w:spacing w:before="100" w:beforeAutospacing="1" w:after="100" w:afterAutospacing="1"/>
    </w:pPr>
  </w:style>
  <w:style w:type="paragraph" w:customStyle="1" w:styleId="offcanvas-title">
    <w:name w:val="offcanvas-title"/>
    <w:basedOn w:val="Normal"/>
    <w:pPr>
      <w:spacing w:before="100" w:beforeAutospacing="1"/>
    </w:pPr>
  </w:style>
  <w:style w:type="paragraph" w:customStyle="1" w:styleId="placeholder">
    <w:name w:val="placeholder"/>
    <w:basedOn w:val="Normal"/>
    <w:pPr>
      <w:spacing w:before="100" w:beforeAutospacing="1" w:after="100" w:afterAutospacing="1"/>
      <w:textAlignment w:val="center"/>
    </w:pPr>
  </w:style>
  <w:style w:type="paragraph" w:customStyle="1" w:styleId="ratio">
    <w:name w:val="ratio"/>
    <w:basedOn w:val="Normal"/>
    <w:pPr>
      <w:spacing w:before="100" w:beforeAutospacing="1" w:after="100" w:afterAutospacing="1"/>
    </w:pPr>
  </w:style>
  <w:style w:type="paragraph" w:customStyle="1" w:styleId="ratio0">
    <w:name w:val="ratio&gt;*"/>
    <w:basedOn w:val="Normal"/>
    <w:pPr>
      <w:spacing w:before="100" w:beforeAutospacing="1" w:after="100" w:afterAutospacing="1"/>
    </w:pPr>
  </w:style>
  <w:style w:type="paragraph" w:customStyle="1" w:styleId="text-truncate">
    <w:name w:val="text-truncate"/>
    <w:basedOn w:val="Normal"/>
    <w:pPr>
      <w:spacing w:before="100" w:beforeAutospacing="1" w:after="100" w:afterAutospacing="1"/>
    </w:pPr>
  </w:style>
  <w:style w:type="paragraph" w:customStyle="1" w:styleId="vr">
    <w:name w:val="vr"/>
    <w:basedOn w:val="Normal"/>
    <w:pPr>
      <w:spacing w:before="100" w:beforeAutospacing="1" w:after="100" w:afterAutospacing="1"/>
    </w:pPr>
  </w:style>
  <w:style w:type="paragraph" w:customStyle="1" w:styleId="bg-default">
    <w:name w:val="bg-default"/>
    <w:basedOn w:val="Normal"/>
    <w:pPr>
      <w:spacing w:before="100" w:beforeAutospacing="1" w:after="100" w:afterAutospacing="1"/>
    </w:pPr>
    <w:rPr>
      <w:color w:val="FFFFFF"/>
    </w:rPr>
  </w:style>
  <w:style w:type="paragraph" w:customStyle="1" w:styleId="bg-primary">
    <w:name w:val="bg-primary"/>
    <w:basedOn w:val="Normal"/>
    <w:pPr>
      <w:spacing w:before="100" w:beforeAutospacing="1" w:after="100" w:afterAutospacing="1"/>
    </w:pPr>
    <w:rPr>
      <w:color w:val="FFFFFF"/>
    </w:rPr>
  </w:style>
  <w:style w:type="paragraph" w:customStyle="1" w:styleId="bg-secondary">
    <w:name w:val="bg-secondary"/>
    <w:basedOn w:val="Normal"/>
    <w:pPr>
      <w:spacing w:before="100" w:beforeAutospacing="1" w:after="100" w:afterAutospacing="1"/>
    </w:pPr>
    <w:rPr>
      <w:color w:val="FFFFFF"/>
    </w:rPr>
  </w:style>
  <w:style w:type="paragraph" w:customStyle="1" w:styleId="bg-success">
    <w:name w:val="bg-success"/>
    <w:basedOn w:val="Normal"/>
    <w:pPr>
      <w:spacing w:before="100" w:beforeAutospacing="1" w:after="100" w:afterAutospacing="1"/>
    </w:pPr>
    <w:rPr>
      <w:color w:val="FFFFFF"/>
    </w:rPr>
  </w:style>
  <w:style w:type="paragraph" w:customStyle="1" w:styleId="bg-info">
    <w:name w:val="bg-info"/>
    <w:basedOn w:val="Normal"/>
    <w:pPr>
      <w:spacing w:before="100" w:beforeAutospacing="1" w:after="100" w:afterAutospacing="1"/>
    </w:pPr>
    <w:rPr>
      <w:color w:val="FFFFFF"/>
    </w:rPr>
  </w:style>
  <w:style w:type="paragraph" w:customStyle="1" w:styleId="bg-warning">
    <w:name w:val="bg-warning"/>
    <w:basedOn w:val="Normal"/>
    <w:pPr>
      <w:spacing w:before="100" w:beforeAutospacing="1" w:after="100" w:afterAutospacing="1"/>
    </w:pPr>
    <w:rPr>
      <w:color w:val="FFFFFF"/>
    </w:rPr>
  </w:style>
  <w:style w:type="paragraph" w:customStyle="1" w:styleId="bg-danger">
    <w:name w:val="bg-danger"/>
    <w:basedOn w:val="Normal"/>
    <w:pPr>
      <w:spacing w:before="100" w:beforeAutospacing="1" w:after="100" w:afterAutospacing="1"/>
    </w:pPr>
    <w:rPr>
      <w:color w:val="FFFFFF"/>
    </w:rPr>
  </w:style>
  <w:style w:type="paragraph" w:customStyle="1" w:styleId="bg-light">
    <w:name w:val="bg-light"/>
    <w:basedOn w:val="Normal"/>
    <w:pPr>
      <w:spacing w:before="100" w:beforeAutospacing="1" w:after="100" w:afterAutospacing="1"/>
    </w:pPr>
    <w:rPr>
      <w:color w:val="000000"/>
    </w:rPr>
  </w:style>
  <w:style w:type="paragraph" w:customStyle="1" w:styleId="bg-dark">
    <w:name w:val="bg-dark"/>
    <w:basedOn w:val="Normal"/>
    <w:pPr>
      <w:spacing w:before="100" w:beforeAutospacing="1" w:after="100" w:afterAutospacing="1"/>
    </w:pPr>
    <w:rPr>
      <w:color w:val="FFFFFF"/>
    </w:rPr>
  </w:style>
  <w:style w:type="paragraph" w:customStyle="1" w:styleId="bg-gradient-blue-indigo">
    <w:name w:val="bg-gradient-blue-indigo"/>
    <w:basedOn w:val="Normal"/>
    <w:pPr>
      <w:spacing w:before="100" w:beforeAutospacing="1" w:after="100" w:afterAutospacing="1"/>
    </w:pPr>
    <w:rPr>
      <w:color w:val="FFFFFF"/>
    </w:rPr>
  </w:style>
  <w:style w:type="paragraph" w:customStyle="1" w:styleId="bg-gradient-blue-purple">
    <w:name w:val="bg-gradient-blue-purple"/>
    <w:basedOn w:val="Normal"/>
    <w:pPr>
      <w:spacing w:before="100" w:beforeAutospacing="1" w:after="100" w:afterAutospacing="1"/>
    </w:pPr>
    <w:rPr>
      <w:color w:val="FFFFFF"/>
    </w:rPr>
  </w:style>
  <w:style w:type="paragraph" w:customStyle="1" w:styleId="bg-gradient-blue-pink">
    <w:name w:val="bg-gradient-blue-pink"/>
    <w:basedOn w:val="Normal"/>
    <w:pPr>
      <w:spacing w:before="100" w:beforeAutospacing="1" w:after="100" w:afterAutospacing="1"/>
    </w:pPr>
    <w:rPr>
      <w:color w:val="FFFFFF"/>
    </w:rPr>
  </w:style>
  <w:style w:type="paragraph" w:customStyle="1" w:styleId="bg-gradient-blue-red">
    <w:name w:val="bg-gradient-blue-red"/>
    <w:basedOn w:val="Normal"/>
    <w:pPr>
      <w:spacing w:before="100" w:beforeAutospacing="1" w:after="100" w:afterAutospacing="1"/>
    </w:pPr>
    <w:rPr>
      <w:color w:val="FFFFFF"/>
    </w:rPr>
  </w:style>
  <w:style w:type="paragraph" w:customStyle="1" w:styleId="bg-gradient-blue-orange">
    <w:name w:val="bg-gradient-blue-orange"/>
    <w:basedOn w:val="Normal"/>
    <w:pPr>
      <w:spacing w:before="100" w:beforeAutospacing="1" w:after="100" w:afterAutospacing="1"/>
    </w:pPr>
    <w:rPr>
      <w:color w:val="FFFFFF"/>
    </w:rPr>
  </w:style>
  <w:style w:type="paragraph" w:customStyle="1" w:styleId="bg-gradient-blue-yellow">
    <w:name w:val="bg-gradient-blue-yellow"/>
    <w:basedOn w:val="Normal"/>
    <w:pPr>
      <w:spacing w:before="100" w:beforeAutospacing="1" w:after="100" w:afterAutospacing="1"/>
    </w:pPr>
    <w:rPr>
      <w:color w:val="FFFFFF"/>
    </w:rPr>
  </w:style>
  <w:style w:type="paragraph" w:customStyle="1" w:styleId="bg-gradient-blue-green">
    <w:name w:val="bg-gradient-blue-green"/>
    <w:basedOn w:val="Normal"/>
    <w:pPr>
      <w:spacing w:before="100" w:beforeAutospacing="1" w:after="100" w:afterAutospacing="1"/>
    </w:pPr>
    <w:rPr>
      <w:color w:val="FFFFFF"/>
    </w:rPr>
  </w:style>
  <w:style w:type="paragraph" w:customStyle="1" w:styleId="bg-gradient-blue-teal">
    <w:name w:val="bg-gradient-blue-teal"/>
    <w:basedOn w:val="Normal"/>
    <w:pPr>
      <w:spacing w:before="100" w:beforeAutospacing="1" w:after="100" w:afterAutospacing="1"/>
    </w:pPr>
    <w:rPr>
      <w:color w:val="FFFFFF"/>
    </w:rPr>
  </w:style>
  <w:style w:type="paragraph" w:customStyle="1" w:styleId="bg-gradient-blue-cyan">
    <w:name w:val="bg-gradient-blue-cyan"/>
    <w:basedOn w:val="Normal"/>
    <w:pPr>
      <w:spacing w:before="100" w:beforeAutospacing="1" w:after="100" w:afterAutospacing="1"/>
    </w:pPr>
    <w:rPr>
      <w:color w:val="FFFFFF"/>
    </w:rPr>
  </w:style>
  <w:style w:type="paragraph" w:customStyle="1" w:styleId="bg-gradient-indigo-blue">
    <w:name w:val="bg-gradient-indigo-blue"/>
    <w:basedOn w:val="Normal"/>
    <w:pPr>
      <w:spacing w:before="100" w:beforeAutospacing="1" w:after="100" w:afterAutospacing="1"/>
    </w:pPr>
    <w:rPr>
      <w:color w:val="FFFFFF"/>
    </w:rPr>
  </w:style>
  <w:style w:type="paragraph" w:customStyle="1" w:styleId="bg-gradient-indigo-purple">
    <w:name w:val="bg-gradient-indigo-purple"/>
    <w:basedOn w:val="Normal"/>
    <w:pPr>
      <w:spacing w:before="100" w:beforeAutospacing="1" w:after="100" w:afterAutospacing="1"/>
    </w:pPr>
    <w:rPr>
      <w:color w:val="FFFFFF"/>
    </w:rPr>
  </w:style>
  <w:style w:type="paragraph" w:customStyle="1" w:styleId="bg-gradient-indigo-pink">
    <w:name w:val="bg-gradient-indigo-pink"/>
    <w:basedOn w:val="Normal"/>
    <w:pPr>
      <w:spacing w:before="100" w:beforeAutospacing="1" w:after="100" w:afterAutospacing="1"/>
    </w:pPr>
    <w:rPr>
      <w:color w:val="FFFFFF"/>
    </w:rPr>
  </w:style>
  <w:style w:type="paragraph" w:customStyle="1" w:styleId="bg-gradient-indigo-red">
    <w:name w:val="bg-gradient-indigo-red"/>
    <w:basedOn w:val="Normal"/>
    <w:pPr>
      <w:spacing w:before="100" w:beforeAutospacing="1" w:after="100" w:afterAutospacing="1"/>
    </w:pPr>
    <w:rPr>
      <w:color w:val="FFFFFF"/>
    </w:rPr>
  </w:style>
  <w:style w:type="paragraph" w:customStyle="1" w:styleId="bg-gradient-indigo-orange">
    <w:name w:val="bg-gradient-indigo-orange"/>
    <w:basedOn w:val="Normal"/>
    <w:pPr>
      <w:spacing w:before="100" w:beforeAutospacing="1" w:after="100" w:afterAutospacing="1"/>
    </w:pPr>
    <w:rPr>
      <w:color w:val="FFFFFF"/>
    </w:rPr>
  </w:style>
  <w:style w:type="paragraph" w:customStyle="1" w:styleId="bg-gradient-indigo-yellow">
    <w:name w:val="bg-gradient-indigo-yellow"/>
    <w:basedOn w:val="Normal"/>
    <w:pPr>
      <w:spacing w:before="100" w:beforeAutospacing="1" w:after="100" w:afterAutospacing="1"/>
    </w:pPr>
    <w:rPr>
      <w:color w:val="FFFFFF"/>
    </w:rPr>
  </w:style>
  <w:style w:type="paragraph" w:customStyle="1" w:styleId="bg-gradient-indigo-green">
    <w:name w:val="bg-gradient-indigo-green"/>
    <w:basedOn w:val="Normal"/>
    <w:pPr>
      <w:spacing w:before="100" w:beforeAutospacing="1" w:after="100" w:afterAutospacing="1"/>
    </w:pPr>
    <w:rPr>
      <w:color w:val="FFFFFF"/>
    </w:rPr>
  </w:style>
  <w:style w:type="paragraph" w:customStyle="1" w:styleId="bg-gradient-indigo-teal">
    <w:name w:val="bg-gradient-indigo-teal"/>
    <w:basedOn w:val="Normal"/>
    <w:pPr>
      <w:spacing w:before="100" w:beforeAutospacing="1" w:after="100" w:afterAutospacing="1"/>
    </w:pPr>
    <w:rPr>
      <w:color w:val="FFFFFF"/>
    </w:rPr>
  </w:style>
  <w:style w:type="paragraph" w:customStyle="1" w:styleId="bg-gradient-indigo-cyan">
    <w:name w:val="bg-gradient-indigo-cyan"/>
    <w:basedOn w:val="Normal"/>
    <w:pPr>
      <w:spacing w:before="100" w:beforeAutospacing="1" w:after="100" w:afterAutospacing="1"/>
    </w:pPr>
    <w:rPr>
      <w:color w:val="FFFFFF"/>
    </w:rPr>
  </w:style>
  <w:style w:type="paragraph" w:customStyle="1" w:styleId="bg-gradient-purple-blue">
    <w:name w:val="bg-gradient-purple-blue"/>
    <w:basedOn w:val="Normal"/>
    <w:pPr>
      <w:spacing w:before="100" w:beforeAutospacing="1" w:after="100" w:afterAutospacing="1"/>
    </w:pPr>
    <w:rPr>
      <w:color w:val="FFFFFF"/>
    </w:rPr>
  </w:style>
  <w:style w:type="paragraph" w:customStyle="1" w:styleId="bg-gradient-purple-indigo">
    <w:name w:val="bg-gradient-purple-indigo"/>
    <w:basedOn w:val="Normal"/>
    <w:pPr>
      <w:spacing w:before="100" w:beforeAutospacing="1" w:after="100" w:afterAutospacing="1"/>
    </w:pPr>
    <w:rPr>
      <w:color w:val="FFFFFF"/>
    </w:rPr>
  </w:style>
  <w:style w:type="paragraph" w:customStyle="1" w:styleId="bg-gradient-purple-pink">
    <w:name w:val="bg-gradient-purple-pink"/>
    <w:basedOn w:val="Normal"/>
    <w:pPr>
      <w:spacing w:before="100" w:beforeAutospacing="1" w:after="100" w:afterAutospacing="1"/>
    </w:pPr>
    <w:rPr>
      <w:color w:val="FFFFFF"/>
    </w:rPr>
  </w:style>
  <w:style w:type="paragraph" w:customStyle="1" w:styleId="bg-gradient-purple-red">
    <w:name w:val="bg-gradient-purple-red"/>
    <w:basedOn w:val="Normal"/>
    <w:pPr>
      <w:spacing w:before="100" w:beforeAutospacing="1" w:after="100" w:afterAutospacing="1"/>
    </w:pPr>
    <w:rPr>
      <w:color w:val="FFFFFF"/>
    </w:rPr>
  </w:style>
  <w:style w:type="paragraph" w:customStyle="1" w:styleId="bg-gradient-purple-orange">
    <w:name w:val="bg-gradient-purple-orange"/>
    <w:basedOn w:val="Normal"/>
    <w:pPr>
      <w:spacing w:before="100" w:beforeAutospacing="1" w:after="100" w:afterAutospacing="1"/>
    </w:pPr>
    <w:rPr>
      <w:color w:val="FFFFFF"/>
    </w:rPr>
  </w:style>
  <w:style w:type="paragraph" w:customStyle="1" w:styleId="bg-gradient-purple-yellow">
    <w:name w:val="bg-gradient-purple-yellow"/>
    <w:basedOn w:val="Normal"/>
    <w:pPr>
      <w:spacing w:before="100" w:beforeAutospacing="1" w:after="100" w:afterAutospacing="1"/>
    </w:pPr>
    <w:rPr>
      <w:color w:val="FFFFFF"/>
    </w:rPr>
  </w:style>
  <w:style w:type="paragraph" w:customStyle="1" w:styleId="bg-gradient-purple-green">
    <w:name w:val="bg-gradient-purple-green"/>
    <w:basedOn w:val="Normal"/>
    <w:pPr>
      <w:spacing w:before="100" w:beforeAutospacing="1" w:after="100" w:afterAutospacing="1"/>
    </w:pPr>
    <w:rPr>
      <w:color w:val="FFFFFF"/>
    </w:rPr>
  </w:style>
  <w:style w:type="paragraph" w:customStyle="1" w:styleId="bg-gradient-purple-teal">
    <w:name w:val="bg-gradient-purple-teal"/>
    <w:basedOn w:val="Normal"/>
    <w:pPr>
      <w:spacing w:before="100" w:beforeAutospacing="1" w:after="100" w:afterAutospacing="1"/>
    </w:pPr>
    <w:rPr>
      <w:color w:val="FFFFFF"/>
    </w:rPr>
  </w:style>
  <w:style w:type="paragraph" w:customStyle="1" w:styleId="bg-gradient-purple-cyan">
    <w:name w:val="bg-gradient-purple-cyan"/>
    <w:basedOn w:val="Normal"/>
    <w:pPr>
      <w:spacing w:before="100" w:beforeAutospacing="1" w:after="100" w:afterAutospacing="1"/>
    </w:pPr>
    <w:rPr>
      <w:color w:val="FFFFFF"/>
    </w:rPr>
  </w:style>
  <w:style w:type="paragraph" w:customStyle="1" w:styleId="bg-gradient-pink-blue">
    <w:name w:val="bg-gradient-pink-blue"/>
    <w:basedOn w:val="Normal"/>
    <w:pPr>
      <w:spacing w:before="100" w:beforeAutospacing="1" w:after="100" w:afterAutospacing="1"/>
    </w:pPr>
    <w:rPr>
      <w:color w:val="FFFFFF"/>
    </w:rPr>
  </w:style>
  <w:style w:type="paragraph" w:customStyle="1" w:styleId="bg-gradient-pink-indigo">
    <w:name w:val="bg-gradient-pink-indigo"/>
    <w:basedOn w:val="Normal"/>
    <w:pPr>
      <w:spacing w:before="100" w:beforeAutospacing="1" w:after="100" w:afterAutospacing="1"/>
    </w:pPr>
    <w:rPr>
      <w:color w:val="FFFFFF"/>
    </w:rPr>
  </w:style>
  <w:style w:type="paragraph" w:customStyle="1" w:styleId="bg-gradient-pink-purple">
    <w:name w:val="bg-gradient-pink-purple"/>
    <w:basedOn w:val="Normal"/>
    <w:pPr>
      <w:spacing w:before="100" w:beforeAutospacing="1" w:after="100" w:afterAutospacing="1"/>
    </w:pPr>
    <w:rPr>
      <w:color w:val="FFFFFF"/>
    </w:rPr>
  </w:style>
  <w:style w:type="paragraph" w:customStyle="1" w:styleId="bg-gradient-pink-red">
    <w:name w:val="bg-gradient-pink-red"/>
    <w:basedOn w:val="Normal"/>
    <w:pPr>
      <w:spacing w:before="100" w:beforeAutospacing="1" w:after="100" w:afterAutospacing="1"/>
    </w:pPr>
    <w:rPr>
      <w:color w:val="FFFFFF"/>
    </w:rPr>
  </w:style>
  <w:style w:type="paragraph" w:customStyle="1" w:styleId="bg-gradient-pink-orange">
    <w:name w:val="bg-gradient-pink-orange"/>
    <w:basedOn w:val="Normal"/>
    <w:pPr>
      <w:spacing w:before="100" w:beforeAutospacing="1" w:after="100" w:afterAutospacing="1"/>
    </w:pPr>
    <w:rPr>
      <w:color w:val="FFFFFF"/>
    </w:rPr>
  </w:style>
  <w:style w:type="paragraph" w:customStyle="1" w:styleId="bg-gradient-pink-yellow">
    <w:name w:val="bg-gradient-pink-yellow"/>
    <w:basedOn w:val="Normal"/>
    <w:pPr>
      <w:spacing w:before="100" w:beforeAutospacing="1" w:after="100" w:afterAutospacing="1"/>
    </w:pPr>
    <w:rPr>
      <w:color w:val="FFFFFF"/>
    </w:rPr>
  </w:style>
  <w:style w:type="paragraph" w:customStyle="1" w:styleId="bg-gradient-pink-green">
    <w:name w:val="bg-gradient-pink-green"/>
    <w:basedOn w:val="Normal"/>
    <w:pPr>
      <w:spacing w:before="100" w:beforeAutospacing="1" w:after="100" w:afterAutospacing="1"/>
    </w:pPr>
    <w:rPr>
      <w:color w:val="FFFFFF"/>
    </w:rPr>
  </w:style>
  <w:style w:type="paragraph" w:customStyle="1" w:styleId="bg-gradient-pink-teal">
    <w:name w:val="bg-gradient-pink-teal"/>
    <w:basedOn w:val="Normal"/>
    <w:pPr>
      <w:spacing w:before="100" w:beforeAutospacing="1" w:after="100" w:afterAutospacing="1"/>
    </w:pPr>
    <w:rPr>
      <w:color w:val="FFFFFF"/>
    </w:rPr>
  </w:style>
  <w:style w:type="paragraph" w:customStyle="1" w:styleId="bg-gradient-pink-cyan">
    <w:name w:val="bg-gradient-pink-cyan"/>
    <w:basedOn w:val="Normal"/>
    <w:pPr>
      <w:spacing w:before="100" w:beforeAutospacing="1" w:after="100" w:afterAutospacing="1"/>
    </w:pPr>
    <w:rPr>
      <w:color w:val="FFFFFF"/>
    </w:rPr>
  </w:style>
  <w:style w:type="paragraph" w:customStyle="1" w:styleId="bg-gradient-red-blue">
    <w:name w:val="bg-gradient-red-blue"/>
    <w:basedOn w:val="Normal"/>
    <w:pPr>
      <w:spacing w:before="100" w:beforeAutospacing="1" w:after="100" w:afterAutospacing="1"/>
    </w:pPr>
    <w:rPr>
      <w:color w:val="FFFFFF"/>
    </w:rPr>
  </w:style>
  <w:style w:type="paragraph" w:customStyle="1" w:styleId="bg-gradient-red-indigo">
    <w:name w:val="bg-gradient-red-indigo"/>
    <w:basedOn w:val="Normal"/>
    <w:pPr>
      <w:spacing w:before="100" w:beforeAutospacing="1" w:after="100" w:afterAutospacing="1"/>
    </w:pPr>
    <w:rPr>
      <w:color w:val="FFFFFF"/>
    </w:rPr>
  </w:style>
  <w:style w:type="paragraph" w:customStyle="1" w:styleId="bg-gradient-red-purple">
    <w:name w:val="bg-gradient-red-purple"/>
    <w:basedOn w:val="Normal"/>
    <w:pPr>
      <w:spacing w:before="100" w:beforeAutospacing="1" w:after="100" w:afterAutospacing="1"/>
    </w:pPr>
    <w:rPr>
      <w:color w:val="FFFFFF"/>
    </w:rPr>
  </w:style>
  <w:style w:type="paragraph" w:customStyle="1" w:styleId="bg-gradient-red-pink">
    <w:name w:val="bg-gradient-red-pink"/>
    <w:basedOn w:val="Normal"/>
    <w:pPr>
      <w:spacing w:before="100" w:beforeAutospacing="1" w:after="100" w:afterAutospacing="1"/>
    </w:pPr>
    <w:rPr>
      <w:color w:val="FFFFFF"/>
    </w:rPr>
  </w:style>
  <w:style w:type="paragraph" w:customStyle="1" w:styleId="bg-gradient-red-orange">
    <w:name w:val="bg-gradient-red-orange"/>
    <w:basedOn w:val="Normal"/>
    <w:pPr>
      <w:spacing w:before="100" w:beforeAutospacing="1" w:after="100" w:afterAutospacing="1"/>
    </w:pPr>
    <w:rPr>
      <w:color w:val="FFFFFF"/>
    </w:rPr>
  </w:style>
  <w:style w:type="paragraph" w:customStyle="1" w:styleId="bg-gradient-red-yellow">
    <w:name w:val="bg-gradient-red-yellow"/>
    <w:basedOn w:val="Normal"/>
    <w:pPr>
      <w:spacing w:before="100" w:beforeAutospacing="1" w:after="100" w:afterAutospacing="1"/>
    </w:pPr>
    <w:rPr>
      <w:color w:val="FFFFFF"/>
    </w:rPr>
  </w:style>
  <w:style w:type="paragraph" w:customStyle="1" w:styleId="bg-gradient-red-green">
    <w:name w:val="bg-gradient-red-green"/>
    <w:basedOn w:val="Normal"/>
    <w:pPr>
      <w:spacing w:before="100" w:beforeAutospacing="1" w:after="100" w:afterAutospacing="1"/>
    </w:pPr>
    <w:rPr>
      <w:color w:val="FFFFFF"/>
    </w:rPr>
  </w:style>
  <w:style w:type="paragraph" w:customStyle="1" w:styleId="bg-gradient-red-teal">
    <w:name w:val="bg-gradient-red-teal"/>
    <w:basedOn w:val="Normal"/>
    <w:pPr>
      <w:spacing w:before="100" w:beforeAutospacing="1" w:after="100" w:afterAutospacing="1"/>
    </w:pPr>
    <w:rPr>
      <w:color w:val="FFFFFF"/>
    </w:rPr>
  </w:style>
  <w:style w:type="paragraph" w:customStyle="1" w:styleId="bg-gradient-red-cyan">
    <w:name w:val="bg-gradient-red-cyan"/>
    <w:basedOn w:val="Normal"/>
    <w:pPr>
      <w:spacing w:before="100" w:beforeAutospacing="1" w:after="100" w:afterAutospacing="1"/>
    </w:pPr>
    <w:rPr>
      <w:color w:val="FFFFFF"/>
    </w:rPr>
  </w:style>
  <w:style w:type="paragraph" w:customStyle="1" w:styleId="bg-gradient-orange-blue">
    <w:name w:val="bg-gradient-orange-blue"/>
    <w:basedOn w:val="Normal"/>
    <w:pPr>
      <w:spacing w:before="100" w:beforeAutospacing="1" w:after="100" w:afterAutospacing="1"/>
    </w:pPr>
    <w:rPr>
      <w:color w:val="FFFFFF"/>
    </w:rPr>
  </w:style>
  <w:style w:type="paragraph" w:customStyle="1" w:styleId="bg-gradient-orange-indigo">
    <w:name w:val="bg-gradient-orange-indigo"/>
    <w:basedOn w:val="Normal"/>
    <w:pPr>
      <w:spacing w:before="100" w:beforeAutospacing="1" w:after="100" w:afterAutospacing="1"/>
    </w:pPr>
    <w:rPr>
      <w:color w:val="FFFFFF"/>
    </w:rPr>
  </w:style>
  <w:style w:type="paragraph" w:customStyle="1" w:styleId="bg-gradient-orange-purple">
    <w:name w:val="bg-gradient-orange-purple"/>
    <w:basedOn w:val="Normal"/>
    <w:pPr>
      <w:spacing w:before="100" w:beforeAutospacing="1" w:after="100" w:afterAutospacing="1"/>
    </w:pPr>
    <w:rPr>
      <w:color w:val="FFFFFF"/>
    </w:rPr>
  </w:style>
  <w:style w:type="paragraph" w:customStyle="1" w:styleId="bg-gradient-orange-pink">
    <w:name w:val="bg-gradient-orange-pink"/>
    <w:basedOn w:val="Normal"/>
    <w:pPr>
      <w:spacing w:before="100" w:beforeAutospacing="1" w:after="100" w:afterAutospacing="1"/>
    </w:pPr>
    <w:rPr>
      <w:color w:val="FFFFFF"/>
    </w:rPr>
  </w:style>
  <w:style w:type="paragraph" w:customStyle="1" w:styleId="bg-gradient-orange-red">
    <w:name w:val="bg-gradient-orange-red"/>
    <w:basedOn w:val="Normal"/>
    <w:pPr>
      <w:spacing w:before="100" w:beforeAutospacing="1" w:after="100" w:afterAutospacing="1"/>
    </w:pPr>
    <w:rPr>
      <w:color w:val="FFFFFF"/>
    </w:rPr>
  </w:style>
  <w:style w:type="paragraph" w:customStyle="1" w:styleId="bg-gradient-orange-yellow">
    <w:name w:val="bg-gradient-orange-yellow"/>
    <w:basedOn w:val="Normal"/>
    <w:pPr>
      <w:spacing w:before="100" w:beforeAutospacing="1" w:after="100" w:afterAutospacing="1"/>
    </w:pPr>
    <w:rPr>
      <w:color w:val="000000"/>
    </w:rPr>
  </w:style>
  <w:style w:type="paragraph" w:customStyle="1" w:styleId="bg-gradient-orange-green">
    <w:name w:val="bg-gradient-orange-green"/>
    <w:basedOn w:val="Normal"/>
    <w:pPr>
      <w:spacing w:before="100" w:beforeAutospacing="1" w:after="100" w:afterAutospacing="1"/>
    </w:pPr>
    <w:rPr>
      <w:color w:val="000000"/>
    </w:rPr>
  </w:style>
  <w:style w:type="paragraph" w:customStyle="1" w:styleId="bg-gradient-orange-teal">
    <w:name w:val="bg-gradient-orange-teal"/>
    <w:basedOn w:val="Normal"/>
    <w:pPr>
      <w:spacing w:before="100" w:beforeAutospacing="1" w:after="100" w:afterAutospacing="1"/>
    </w:pPr>
    <w:rPr>
      <w:color w:val="000000"/>
    </w:rPr>
  </w:style>
  <w:style w:type="paragraph" w:customStyle="1" w:styleId="bg-gradient-orange-cyan">
    <w:name w:val="bg-gradient-orange-cyan"/>
    <w:basedOn w:val="Normal"/>
    <w:pPr>
      <w:spacing w:before="100" w:beforeAutospacing="1" w:after="100" w:afterAutospacing="1"/>
    </w:pPr>
    <w:rPr>
      <w:color w:val="FFFFFF"/>
    </w:rPr>
  </w:style>
  <w:style w:type="paragraph" w:customStyle="1" w:styleId="bg-gradient-yellow-blue">
    <w:name w:val="bg-gradient-yellow-blue"/>
    <w:basedOn w:val="Normal"/>
    <w:pPr>
      <w:spacing w:before="100" w:beforeAutospacing="1" w:after="100" w:afterAutospacing="1"/>
    </w:pPr>
    <w:rPr>
      <w:color w:val="FFFFFF"/>
    </w:rPr>
  </w:style>
  <w:style w:type="paragraph" w:customStyle="1" w:styleId="bg-gradient-yellow-indigo">
    <w:name w:val="bg-gradient-yellow-indigo"/>
    <w:basedOn w:val="Normal"/>
    <w:pPr>
      <w:spacing w:before="100" w:beforeAutospacing="1" w:after="100" w:afterAutospacing="1"/>
    </w:pPr>
    <w:rPr>
      <w:color w:val="FFFFFF"/>
    </w:rPr>
  </w:style>
  <w:style w:type="paragraph" w:customStyle="1" w:styleId="bg-gradient-yellow-purple">
    <w:name w:val="bg-gradient-yellow-purple"/>
    <w:basedOn w:val="Normal"/>
    <w:pPr>
      <w:spacing w:before="100" w:beforeAutospacing="1" w:after="100" w:afterAutospacing="1"/>
    </w:pPr>
    <w:rPr>
      <w:color w:val="FFFFFF"/>
    </w:rPr>
  </w:style>
  <w:style w:type="paragraph" w:customStyle="1" w:styleId="bg-gradient-yellow-pink">
    <w:name w:val="bg-gradient-yellow-pink"/>
    <w:basedOn w:val="Normal"/>
    <w:pPr>
      <w:spacing w:before="100" w:beforeAutospacing="1" w:after="100" w:afterAutospacing="1"/>
    </w:pPr>
    <w:rPr>
      <w:color w:val="FFFFFF"/>
    </w:rPr>
  </w:style>
  <w:style w:type="paragraph" w:customStyle="1" w:styleId="bg-gradient-yellow-red">
    <w:name w:val="bg-gradient-yellow-red"/>
    <w:basedOn w:val="Normal"/>
    <w:pPr>
      <w:spacing w:before="100" w:beforeAutospacing="1" w:after="100" w:afterAutospacing="1"/>
    </w:pPr>
    <w:rPr>
      <w:color w:val="FFFFFF"/>
    </w:rPr>
  </w:style>
  <w:style w:type="paragraph" w:customStyle="1" w:styleId="bg-gradient-yellow-orange">
    <w:name w:val="bg-gradient-yellow-orange"/>
    <w:basedOn w:val="Normal"/>
    <w:pPr>
      <w:spacing w:before="100" w:beforeAutospacing="1" w:after="100" w:afterAutospacing="1"/>
    </w:pPr>
    <w:rPr>
      <w:color w:val="000000"/>
    </w:rPr>
  </w:style>
  <w:style w:type="paragraph" w:customStyle="1" w:styleId="bg-gradient-yellow-green">
    <w:name w:val="bg-gradient-yellow-green"/>
    <w:basedOn w:val="Normal"/>
    <w:pPr>
      <w:spacing w:before="100" w:beforeAutospacing="1" w:after="100" w:afterAutospacing="1"/>
    </w:pPr>
    <w:rPr>
      <w:color w:val="FFFFFF"/>
    </w:rPr>
  </w:style>
  <w:style w:type="paragraph" w:customStyle="1" w:styleId="bg-gradient-yellow-teal">
    <w:name w:val="bg-gradient-yellow-teal"/>
    <w:basedOn w:val="Normal"/>
    <w:pPr>
      <w:spacing w:before="100" w:beforeAutospacing="1" w:after="100" w:afterAutospacing="1"/>
    </w:pPr>
    <w:rPr>
      <w:color w:val="FFFFFF"/>
    </w:rPr>
  </w:style>
  <w:style w:type="paragraph" w:customStyle="1" w:styleId="bg-gradient-yellow-cyan">
    <w:name w:val="bg-gradient-yellow-cyan"/>
    <w:basedOn w:val="Normal"/>
    <w:pPr>
      <w:spacing w:before="100" w:beforeAutospacing="1" w:after="100" w:afterAutospacing="1"/>
    </w:pPr>
    <w:rPr>
      <w:color w:val="FFFFFF"/>
    </w:rPr>
  </w:style>
  <w:style w:type="paragraph" w:customStyle="1" w:styleId="bg-gradient-green-blue">
    <w:name w:val="bg-gradient-green-blue"/>
    <w:basedOn w:val="Normal"/>
    <w:pPr>
      <w:spacing w:before="100" w:beforeAutospacing="1" w:after="100" w:afterAutospacing="1"/>
    </w:pPr>
    <w:rPr>
      <w:color w:val="FFFFFF"/>
    </w:rPr>
  </w:style>
  <w:style w:type="paragraph" w:customStyle="1" w:styleId="bg-gradient-green-indigo">
    <w:name w:val="bg-gradient-green-indigo"/>
    <w:basedOn w:val="Normal"/>
    <w:pPr>
      <w:spacing w:before="100" w:beforeAutospacing="1" w:after="100" w:afterAutospacing="1"/>
    </w:pPr>
    <w:rPr>
      <w:color w:val="FFFFFF"/>
    </w:rPr>
  </w:style>
  <w:style w:type="paragraph" w:customStyle="1" w:styleId="bg-gradient-green-purple">
    <w:name w:val="bg-gradient-green-purple"/>
    <w:basedOn w:val="Normal"/>
    <w:pPr>
      <w:spacing w:before="100" w:beforeAutospacing="1" w:after="100" w:afterAutospacing="1"/>
    </w:pPr>
    <w:rPr>
      <w:color w:val="FFFFFF"/>
    </w:rPr>
  </w:style>
  <w:style w:type="paragraph" w:customStyle="1" w:styleId="bg-gradient-green-pink">
    <w:name w:val="bg-gradient-green-pink"/>
    <w:basedOn w:val="Normal"/>
    <w:pPr>
      <w:spacing w:before="100" w:beforeAutospacing="1" w:after="100" w:afterAutospacing="1"/>
    </w:pPr>
    <w:rPr>
      <w:color w:val="FFFFFF"/>
    </w:rPr>
  </w:style>
  <w:style w:type="paragraph" w:customStyle="1" w:styleId="bg-gradient-green-red">
    <w:name w:val="bg-gradient-green-red"/>
    <w:basedOn w:val="Normal"/>
    <w:pPr>
      <w:spacing w:before="100" w:beforeAutospacing="1" w:after="100" w:afterAutospacing="1"/>
    </w:pPr>
    <w:rPr>
      <w:color w:val="FFFFFF"/>
    </w:rPr>
  </w:style>
  <w:style w:type="paragraph" w:customStyle="1" w:styleId="bg-gradient-green-orange">
    <w:name w:val="bg-gradient-green-orange"/>
    <w:basedOn w:val="Normal"/>
    <w:pPr>
      <w:spacing w:before="100" w:beforeAutospacing="1" w:after="100" w:afterAutospacing="1"/>
    </w:pPr>
    <w:rPr>
      <w:color w:val="000000"/>
    </w:rPr>
  </w:style>
  <w:style w:type="paragraph" w:customStyle="1" w:styleId="bg-gradient-green-yellow">
    <w:name w:val="bg-gradient-green-yellow"/>
    <w:basedOn w:val="Normal"/>
    <w:pPr>
      <w:spacing w:before="100" w:beforeAutospacing="1" w:after="100" w:afterAutospacing="1"/>
    </w:pPr>
    <w:rPr>
      <w:color w:val="FFFFFF"/>
    </w:rPr>
  </w:style>
  <w:style w:type="paragraph" w:customStyle="1" w:styleId="bg-gradient-green-teal">
    <w:name w:val="bg-gradient-green-teal"/>
    <w:basedOn w:val="Normal"/>
    <w:pPr>
      <w:spacing w:before="100" w:beforeAutospacing="1" w:after="100" w:afterAutospacing="1"/>
    </w:pPr>
    <w:rPr>
      <w:color w:val="000000"/>
    </w:rPr>
  </w:style>
  <w:style w:type="paragraph" w:customStyle="1" w:styleId="bg-gradient-green-cyan">
    <w:name w:val="bg-gradient-green-cyan"/>
    <w:basedOn w:val="Normal"/>
    <w:pPr>
      <w:spacing w:before="100" w:beforeAutospacing="1" w:after="100" w:afterAutospacing="1"/>
    </w:pPr>
    <w:rPr>
      <w:color w:val="FFFFFF"/>
    </w:rPr>
  </w:style>
  <w:style w:type="paragraph" w:customStyle="1" w:styleId="bg-gradient-teal-blue">
    <w:name w:val="bg-gradient-teal-blue"/>
    <w:basedOn w:val="Normal"/>
    <w:pPr>
      <w:spacing w:before="100" w:beforeAutospacing="1" w:after="100" w:afterAutospacing="1"/>
    </w:pPr>
    <w:rPr>
      <w:color w:val="FFFFFF"/>
    </w:rPr>
  </w:style>
  <w:style w:type="paragraph" w:customStyle="1" w:styleId="bg-gradient-teal-indigo">
    <w:name w:val="bg-gradient-teal-indigo"/>
    <w:basedOn w:val="Normal"/>
    <w:pPr>
      <w:spacing w:before="100" w:beforeAutospacing="1" w:after="100" w:afterAutospacing="1"/>
    </w:pPr>
    <w:rPr>
      <w:color w:val="FFFFFF"/>
    </w:rPr>
  </w:style>
  <w:style w:type="paragraph" w:customStyle="1" w:styleId="bg-gradient-teal-purple">
    <w:name w:val="bg-gradient-teal-purple"/>
    <w:basedOn w:val="Normal"/>
    <w:pPr>
      <w:spacing w:before="100" w:beforeAutospacing="1" w:after="100" w:afterAutospacing="1"/>
    </w:pPr>
    <w:rPr>
      <w:color w:val="FFFFFF"/>
    </w:rPr>
  </w:style>
  <w:style w:type="paragraph" w:customStyle="1" w:styleId="bg-gradient-teal-pink">
    <w:name w:val="bg-gradient-teal-pink"/>
    <w:basedOn w:val="Normal"/>
    <w:pPr>
      <w:spacing w:before="100" w:beforeAutospacing="1" w:after="100" w:afterAutospacing="1"/>
    </w:pPr>
    <w:rPr>
      <w:color w:val="FFFFFF"/>
    </w:rPr>
  </w:style>
  <w:style w:type="paragraph" w:customStyle="1" w:styleId="bg-gradient-teal-red">
    <w:name w:val="bg-gradient-teal-red"/>
    <w:basedOn w:val="Normal"/>
    <w:pPr>
      <w:spacing w:before="100" w:beforeAutospacing="1" w:after="100" w:afterAutospacing="1"/>
    </w:pPr>
    <w:rPr>
      <w:color w:val="FFFFFF"/>
    </w:rPr>
  </w:style>
  <w:style w:type="paragraph" w:customStyle="1" w:styleId="bg-gradient-teal-orange">
    <w:name w:val="bg-gradient-teal-orange"/>
    <w:basedOn w:val="Normal"/>
    <w:pPr>
      <w:spacing w:before="100" w:beforeAutospacing="1" w:after="100" w:afterAutospacing="1"/>
    </w:pPr>
    <w:rPr>
      <w:color w:val="000000"/>
    </w:rPr>
  </w:style>
  <w:style w:type="paragraph" w:customStyle="1" w:styleId="bg-gradient-teal-yellow">
    <w:name w:val="bg-gradient-teal-yellow"/>
    <w:basedOn w:val="Normal"/>
    <w:pPr>
      <w:spacing w:before="100" w:beforeAutospacing="1" w:after="100" w:afterAutospacing="1"/>
    </w:pPr>
    <w:rPr>
      <w:color w:val="FFFFFF"/>
    </w:rPr>
  </w:style>
  <w:style w:type="paragraph" w:customStyle="1" w:styleId="bg-gradient-teal-green">
    <w:name w:val="bg-gradient-teal-green"/>
    <w:basedOn w:val="Normal"/>
    <w:pPr>
      <w:spacing w:before="100" w:beforeAutospacing="1" w:after="100" w:afterAutospacing="1"/>
    </w:pPr>
    <w:rPr>
      <w:color w:val="000000"/>
    </w:rPr>
  </w:style>
  <w:style w:type="paragraph" w:customStyle="1" w:styleId="bg-gradient-teal-cyan">
    <w:name w:val="bg-gradient-teal-cyan"/>
    <w:basedOn w:val="Normal"/>
    <w:pPr>
      <w:spacing w:before="100" w:beforeAutospacing="1" w:after="100" w:afterAutospacing="1"/>
    </w:pPr>
    <w:rPr>
      <w:color w:val="FFFFFF"/>
    </w:rPr>
  </w:style>
  <w:style w:type="paragraph" w:customStyle="1" w:styleId="bg-gradient-cyan-blue">
    <w:name w:val="bg-gradient-cyan-blue"/>
    <w:basedOn w:val="Normal"/>
    <w:pPr>
      <w:spacing w:before="100" w:beforeAutospacing="1" w:after="100" w:afterAutospacing="1"/>
    </w:pPr>
    <w:rPr>
      <w:color w:val="FFFFFF"/>
    </w:rPr>
  </w:style>
  <w:style w:type="paragraph" w:customStyle="1" w:styleId="bg-gradient-cyan-indigo">
    <w:name w:val="bg-gradient-cyan-indigo"/>
    <w:basedOn w:val="Normal"/>
    <w:pPr>
      <w:spacing w:before="100" w:beforeAutospacing="1" w:after="100" w:afterAutospacing="1"/>
    </w:pPr>
    <w:rPr>
      <w:color w:val="FFFFFF"/>
    </w:rPr>
  </w:style>
  <w:style w:type="paragraph" w:customStyle="1" w:styleId="bg-gradient-cyan-purple">
    <w:name w:val="bg-gradient-cyan-purple"/>
    <w:basedOn w:val="Normal"/>
    <w:pPr>
      <w:spacing w:before="100" w:beforeAutospacing="1" w:after="100" w:afterAutospacing="1"/>
    </w:pPr>
    <w:rPr>
      <w:color w:val="FFFFFF"/>
    </w:rPr>
  </w:style>
  <w:style w:type="paragraph" w:customStyle="1" w:styleId="bg-gradient-cyan-pink">
    <w:name w:val="bg-gradient-cyan-pink"/>
    <w:basedOn w:val="Normal"/>
    <w:pPr>
      <w:spacing w:before="100" w:beforeAutospacing="1" w:after="100" w:afterAutospacing="1"/>
    </w:pPr>
    <w:rPr>
      <w:color w:val="FFFFFF"/>
    </w:rPr>
  </w:style>
  <w:style w:type="paragraph" w:customStyle="1" w:styleId="bg-gradient-cyan-red">
    <w:name w:val="bg-gradient-cyan-red"/>
    <w:basedOn w:val="Normal"/>
    <w:pPr>
      <w:spacing w:before="100" w:beforeAutospacing="1" w:after="100" w:afterAutospacing="1"/>
    </w:pPr>
    <w:rPr>
      <w:color w:val="FFFFFF"/>
    </w:rPr>
  </w:style>
  <w:style w:type="paragraph" w:customStyle="1" w:styleId="bg-gradient-cyan-orange">
    <w:name w:val="bg-gradient-cyan-orange"/>
    <w:basedOn w:val="Normal"/>
    <w:pPr>
      <w:spacing w:before="100" w:beforeAutospacing="1" w:after="100" w:afterAutospacing="1"/>
    </w:pPr>
    <w:rPr>
      <w:color w:val="FFFFFF"/>
    </w:rPr>
  </w:style>
  <w:style w:type="paragraph" w:customStyle="1" w:styleId="bg-gradient-cyan-yellow">
    <w:name w:val="bg-gradient-cyan-yellow"/>
    <w:basedOn w:val="Normal"/>
    <w:pPr>
      <w:spacing w:before="100" w:beforeAutospacing="1" w:after="100" w:afterAutospacing="1"/>
    </w:pPr>
    <w:rPr>
      <w:color w:val="FFFFFF"/>
    </w:rPr>
  </w:style>
  <w:style w:type="paragraph" w:customStyle="1" w:styleId="bg-gradient-cyan-green">
    <w:name w:val="bg-gradient-cyan-green"/>
    <w:basedOn w:val="Normal"/>
    <w:pPr>
      <w:spacing w:before="100" w:beforeAutospacing="1" w:after="100" w:afterAutospacing="1"/>
    </w:pPr>
    <w:rPr>
      <w:color w:val="FFFFFF"/>
    </w:rPr>
  </w:style>
  <w:style w:type="paragraph" w:customStyle="1" w:styleId="bg-gradient-cyan-teal">
    <w:name w:val="bg-gradient-cyan-teal"/>
    <w:basedOn w:val="Normal"/>
    <w:pPr>
      <w:spacing w:before="100" w:beforeAutospacing="1" w:after="100" w:afterAutospacing="1"/>
    </w:pPr>
    <w:rPr>
      <w:color w:val="FFFFFF"/>
    </w:rPr>
  </w:style>
  <w:style w:type="paragraph" w:customStyle="1" w:styleId="bslib-full-screen-enter">
    <w:name w:val="bslib-full-screen-enter"/>
    <w:basedOn w:val="Normal"/>
    <w:pPr>
      <w:spacing w:before="100" w:beforeAutospacing="1" w:after="100" w:afterAutospacing="1"/>
    </w:pPr>
    <w:rPr>
      <w:vanish/>
    </w:rPr>
  </w:style>
  <w:style w:type="paragraph" w:customStyle="1" w:styleId="bslib-full-screen-exit">
    <w:name w:val="bslib-full-screen-exit"/>
    <w:basedOn w:val="Normal"/>
    <w:pPr>
      <w:spacing w:before="100" w:beforeAutospacing="1" w:after="100" w:afterAutospacing="1"/>
    </w:pPr>
  </w:style>
  <w:style w:type="paragraph" w:customStyle="1" w:styleId="bslib-page-fill">
    <w:name w:val="bslib-page-fill"/>
    <w:basedOn w:val="Normal"/>
  </w:style>
  <w:style w:type="paragraph" w:customStyle="1" w:styleId="bslib-page-title">
    <w:name w:val="bslib-page-title"/>
    <w:basedOn w:val="Normal"/>
    <w:pPr>
      <w:pBdr>
        <w:bottom w:val="single" w:sz="6" w:space="0" w:color="E1E1E1"/>
      </w:pBdr>
      <w:spacing w:before="100" w:beforeAutospacing="1"/>
    </w:pPr>
  </w:style>
  <w:style w:type="paragraph" w:customStyle="1" w:styleId="bslib-sidebar-layoutdata-bslib-sidebar-borderfalse">
    <w:name w:val="bslib-sidebar-layout[data-bslib-sidebar-border=false]"/>
    <w:basedOn w:val="Normal"/>
    <w:pPr>
      <w:spacing w:before="100" w:beforeAutospacing="1" w:after="100" w:afterAutospacing="1"/>
    </w:pPr>
  </w:style>
  <w:style w:type="paragraph" w:customStyle="1" w:styleId="tippy-boxdata-themequarto">
    <w:name w:val="tippy-box[data-theme~=quarto]"/>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visually-hidden">
    <w:name w:val="visually-hidden"/>
    <w:basedOn w:val="Normal"/>
  </w:style>
  <w:style w:type="paragraph" w:customStyle="1" w:styleId="quarto-layout-panel">
    <w:name w:val="quarto-layout-panel"/>
    <w:basedOn w:val="Normal"/>
    <w:pPr>
      <w:spacing w:before="100" w:beforeAutospacing="1" w:after="240"/>
    </w:pPr>
  </w:style>
  <w:style w:type="paragraph" w:customStyle="1" w:styleId="quarto-layout-panelfigure">
    <w:name w:val="quarto-layout-panel&gt;figure"/>
    <w:basedOn w:val="Normal"/>
    <w:pPr>
      <w:spacing w:before="100" w:beforeAutospacing="1" w:after="100" w:afterAutospacing="1"/>
    </w:pPr>
  </w:style>
  <w:style w:type="paragraph" w:customStyle="1" w:styleId="quarto-layout-cell">
    <w:name w:val="quarto-layout-cell"/>
    <w:basedOn w:val="Normal"/>
    <w:pPr>
      <w:spacing w:before="100" w:beforeAutospacing="1" w:after="100" w:afterAutospacing="1"/>
      <w:ind w:right="300"/>
    </w:pPr>
  </w:style>
  <w:style w:type="paragraph" w:customStyle="1" w:styleId="quarto-figure">
    <w:name w:val="quarto-figure"/>
    <w:basedOn w:val="Normal"/>
    <w:pPr>
      <w:spacing w:before="100" w:beforeAutospacing="1" w:after="240"/>
    </w:pPr>
  </w:style>
  <w:style w:type="paragraph" w:customStyle="1" w:styleId="quarto-figurefigure">
    <w:name w:val="quarto-figure&gt;figure"/>
    <w:basedOn w:val="Normal"/>
    <w:pPr>
      <w:spacing w:before="100" w:beforeAutospacing="1"/>
    </w:pPr>
  </w:style>
  <w:style w:type="paragraph" w:customStyle="1" w:styleId="quarto-figure-leftfigurep">
    <w:name w:val="quarto-figure-left&gt;figure&gt;p"/>
    <w:basedOn w:val="Normal"/>
    <w:pPr>
      <w:spacing w:before="100" w:beforeAutospacing="1" w:after="100" w:afterAutospacing="1"/>
    </w:pPr>
  </w:style>
  <w:style w:type="paragraph" w:customStyle="1" w:styleId="quarto-figure-leftfigurediv">
    <w:name w:val="quarto-figure-left&gt;figure&gt;div"/>
    <w:basedOn w:val="Normal"/>
    <w:pPr>
      <w:spacing w:before="100" w:beforeAutospacing="1" w:after="100" w:afterAutospacing="1"/>
    </w:pPr>
  </w:style>
  <w:style w:type="paragraph" w:customStyle="1" w:styleId="quarto-figure-centerfigurep">
    <w:name w:val="quarto-figure-center&gt;figure&gt;p"/>
    <w:basedOn w:val="Normal"/>
    <w:pPr>
      <w:spacing w:before="100" w:beforeAutospacing="1" w:after="100" w:afterAutospacing="1"/>
      <w:jc w:val="center"/>
    </w:pPr>
  </w:style>
  <w:style w:type="paragraph" w:customStyle="1" w:styleId="quarto-figure-centerfigurediv">
    <w:name w:val="quarto-figure-center&gt;figure&gt;div"/>
    <w:basedOn w:val="Normal"/>
    <w:pPr>
      <w:spacing w:before="100" w:beforeAutospacing="1" w:after="100" w:afterAutospacing="1"/>
      <w:jc w:val="center"/>
    </w:pPr>
  </w:style>
  <w:style w:type="paragraph" w:customStyle="1" w:styleId="quarto-figure-rightfigurep">
    <w:name w:val="quarto-figure-right&gt;figure&gt;p"/>
    <w:basedOn w:val="Normal"/>
    <w:pPr>
      <w:spacing w:before="100" w:beforeAutospacing="1" w:after="100" w:afterAutospacing="1"/>
      <w:jc w:val="right"/>
    </w:pPr>
  </w:style>
  <w:style w:type="paragraph" w:customStyle="1" w:styleId="quarto-figure-rightfigurediv">
    <w:name w:val="quarto-figure-right&gt;figure&gt;div"/>
    <w:basedOn w:val="Normal"/>
    <w:pPr>
      <w:spacing w:before="100" w:beforeAutospacing="1" w:after="100" w:afterAutospacing="1"/>
      <w:jc w:val="right"/>
    </w:pPr>
  </w:style>
  <w:style w:type="paragraph" w:customStyle="1" w:styleId="table-caption">
    <w:name w:val="table-caption"/>
    <w:basedOn w:val="Normal"/>
    <w:pPr>
      <w:spacing w:before="100" w:beforeAutospacing="1" w:after="100" w:afterAutospacing="1"/>
      <w:jc w:val="center"/>
    </w:pPr>
  </w:style>
  <w:style w:type="paragraph" w:customStyle="1" w:styleId="utterances">
    <w:name w:val="utterances"/>
    <w:basedOn w:val="Normal"/>
    <w:pPr>
      <w:spacing w:before="100" w:beforeAutospacing="1" w:after="100" w:afterAutospacing="1"/>
      <w:ind w:left="-120"/>
    </w:pPr>
  </w:style>
  <w:style w:type="paragraph" w:customStyle="1" w:styleId="footnote-back">
    <w:name w:val="footnote-back"/>
    <w:basedOn w:val="Normal"/>
    <w:pPr>
      <w:spacing w:before="100" w:beforeAutospacing="1" w:after="100" w:afterAutospacing="1"/>
      <w:ind w:left="48"/>
    </w:pPr>
  </w:style>
  <w:style w:type="paragraph" w:customStyle="1" w:styleId="quarto-embedded-source-code">
    <w:name w:val="quarto-embedded-source-code"/>
    <w:basedOn w:val="Normal"/>
    <w:pPr>
      <w:spacing w:before="100" w:beforeAutospacing="1" w:after="100" w:afterAutospacing="1"/>
    </w:pPr>
    <w:rPr>
      <w:vanish/>
    </w:rPr>
  </w:style>
  <w:style w:type="paragraph" w:customStyle="1" w:styleId="quarto-unresolved-ref">
    <w:name w:val="quarto-unresolved-ref"/>
    <w:basedOn w:val="Normal"/>
    <w:pPr>
      <w:spacing w:before="100" w:beforeAutospacing="1" w:after="100" w:afterAutospacing="1"/>
    </w:pPr>
    <w:rPr>
      <w:b/>
      <w:bCs/>
    </w:rPr>
  </w:style>
  <w:style w:type="paragraph" w:customStyle="1" w:styleId="quarto-cover-image">
    <w:name w:val="quarto-cover-image"/>
    <w:basedOn w:val="Normal"/>
    <w:pPr>
      <w:spacing w:before="100" w:beforeAutospacing="1" w:after="100" w:afterAutospacing="1"/>
      <w:ind w:left="450"/>
    </w:pPr>
  </w:style>
  <w:style w:type="paragraph" w:customStyle="1" w:styleId="panel-input">
    <w:name w:val="panel-input"/>
    <w:basedOn w:val="Normal"/>
    <w:pPr>
      <w:spacing w:before="100" w:beforeAutospacing="1" w:after="240"/>
    </w:pPr>
  </w:style>
  <w:style w:type="paragraph" w:customStyle="1" w:styleId="panel-inputdiv">
    <w:name w:val="panel-input&gt;div"/>
    <w:basedOn w:val="Normal"/>
    <w:pPr>
      <w:spacing w:before="100" w:beforeAutospacing="1" w:after="100" w:afterAutospacing="1"/>
      <w:textAlignment w:val="top"/>
    </w:pPr>
  </w:style>
  <w:style w:type="paragraph" w:customStyle="1" w:styleId="panel-inputdivdiv">
    <w:name w:val="panel-input&gt;div&gt;div"/>
    <w:basedOn w:val="Normal"/>
    <w:pPr>
      <w:spacing w:before="100" w:beforeAutospacing="1" w:after="100" w:afterAutospacing="1"/>
      <w:textAlignment w:val="top"/>
    </w:pPr>
  </w:style>
  <w:style w:type="paragraph" w:customStyle="1" w:styleId="layout-sidebar">
    <w:name w:val="layout-sidebar"/>
    <w:basedOn w:val="Normal"/>
    <w:pPr>
      <w:spacing w:before="100" w:beforeAutospacing="1" w:after="240"/>
    </w:pPr>
  </w:style>
  <w:style w:type="paragraph" w:customStyle="1" w:styleId="ansi-black-fg">
    <w:name w:val="ansi-black-fg"/>
    <w:basedOn w:val="Normal"/>
    <w:pPr>
      <w:spacing w:before="100" w:beforeAutospacing="1" w:after="100" w:afterAutospacing="1"/>
    </w:pPr>
    <w:rPr>
      <w:color w:val="3E424D"/>
    </w:rPr>
  </w:style>
  <w:style w:type="paragraph" w:customStyle="1" w:styleId="ansi-black-bg">
    <w:name w:val="ansi-black-bg"/>
    <w:basedOn w:val="Normal"/>
    <w:pPr>
      <w:shd w:val="clear" w:color="auto" w:fill="3E424D"/>
      <w:spacing w:before="100" w:beforeAutospacing="1" w:after="100" w:afterAutospacing="1"/>
    </w:pPr>
  </w:style>
  <w:style w:type="paragraph" w:customStyle="1" w:styleId="ansi-black-intense-black">
    <w:name w:val="ansi-black-intense-black"/>
    <w:basedOn w:val="Normal"/>
    <w:pPr>
      <w:shd w:val="clear" w:color="auto" w:fill="282C36"/>
      <w:spacing w:before="100" w:beforeAutospacing="1" w:after="100" w:afterAutospacing="1"/>
    </w:pPr>
    <w:rPr>
      <w:color w:val="282C36"/>
    </w:rPr>
  </w:style>
  <w:style w:type="paragraph" w:customStyle="1" w:styleId="ansi-bright-black-fg">
    <w:name w:val="ansi-bright-black-fg"/>
    <w:basedOn w:val="Normal"/>
    <w:pPr>
      <w:spacing w:before="100" w:beforeAutospacing="1" w:after="100" w:afterAutospacing="1"/>
    </w:pPr>
    <w:rPr>
      <w:color w:val="282C36"/>
    </w:rPr>
  </w:style>
  <w:style w:type="paragraph" w:customStyle="1" w:styleId="ansi-bright-black-bg">
    <w:name w:val="ansi-bright-black-bg"/>
    <w:basedOn w:val="Normal"/>
    <w:pPr>
      <w:shd w:val="clear" w:color="auto" w:fill="282C36"/>
      <w:spacing w:before="100" w:beforeAutospacing="1" w:after="100" w:afterAutospacing="1"/>
    </w:pPr>
  </w:style>
  <w:style w:type="paragraph" w:customStyle="1" w:styleId="ansi-red-fg">
    <w:name w:val="ansi-red-fg"/>
    <w:basedOn w:val="Normal"/>
    <w:pPr>
      <w:spacing w:before="100" w:beforeAutospacing="1" w:after="100" w:afterAutospacing="1"/>
    </w:pPr>
    <w:rPr>
      <w:color w:val="E75C58"/>
    </w:rPr>
  </w:style>
  <w:style w:type="paragraph" w:customStyle="1" w:styleId="ansi-red-bg">
    <w:name w:val="ansi-red-bg"/>
    <w:basedOn w:val="Normal"/>
    <w:pPr>
      <w:shd w:val="clear" w:color="auto" w:fill="E75C58"/>
      <w:spacing w:before="100" w:beforeAutospacing="1" w:after="100" w:afterAutospacing="1"/>
    </w:pPr>
  </w:style>
  <w:style w:type="paragraph" w:customStyle="1" w:styleId="ansi-red-intense-red">
    <w:name w:val="ansi-red-intense-red"/>
    <w:basedOn w:val="Normal"/>
    <w:pPr>
      <w:shd w:val="clear" w:color="auto" w:fill="B22B31"/>
      <w:spacing w:before="100" w:beforeAutospacing="1" w:after="100" w:afterAutospacing="1"/>
    </w:pPr>
    <w:rPr>
      <w:color w:val="B22B31"/>
    </w:rPr>
  </w:style>
  <w:style w:type="paragraph" w:customStyle="1" w:styleId="ansi-bright-red-fg">
    <w:name w:val="ansi-bright-red-fg"/>
    <w:basedOn w:val="Normal"/>
    <w:pPr>
      <w:spacing w:before="100" w:beforeAutospacing="1" w:after="100" w:afterAutospacing="1"/>
    </w:pPr>
    <w:rPr>
      <w:color w:val="B22B31"/>
    </w:rPr>
  </w:style>
  <w:style w:type="paragraph" w:customStyle="1" w:styleId="ansi-bright-red-bg">
    <w:name w:val="ansi-bright-red-bg"/>
    <w:basedOn w:val="Normal"/>
    <w:pPr>
      <w:shd w:val="clear" w:color="auto" w:fill="B22B31"/>
      <w:spacing w:before="100" w:beforeAutospacing="1" w:after="100" w:afterAutospacing="1"/>
    </w:pPr>
  </w:style>
  <w:style w:type="paragraph" w:customStyle="1" w:styleId="ansi-green-fg">
    <w:name w:val="ansi-green-fg"/>
    <w:basedOn w:val="Normal"/>
    <w:pPr>
      <w:spacing w:before="100" w:beforeAutospacing="1" w:after="100" w:afterAutospacing="1"/>
    </w:pPr>
    <w:rPr>
      <w:color w:val="00A250"/>
    </w:rPr>
  </w:style>
  <w:style w:type="paragraph" w:customStyle="1" w:styleId="ansi-green-bg">
    <w:name w:val="ansi-green-bg"/>
    <w:basedOn w:val="Normal"/>
    <w:pPr>
      <w:shd w:val="clear" w:color="auto" w:fill="00A250"/>
      <w:spacing w:before="100" w:beforeAutospacing="1" w:after="100" w:afterAutospacing="1"/>
    </w:pPr>
  </w:style>
  <w:style w:type="paragraph" w:customStyle="1" w:styleId="ansi-green-intense-green">
    <w:name w:val="ansi-green-intense-green"/>
    <w:basedOn w:val="Normal"/>
    <w:pPr>
      <w:shd w:val="clear" w:color="auto" w:fill="007427"/>
      <w:spacing w:before="100" w:beforeAutospacing="1" w:after="100" w:afterAutospacing="1"/>
    </w:pPr>
    <w:rPr>
      <w:color w:val="007427"/>
    </w:rPr>
  </w:style>
  <w:style w:type="paragraph" w:customStyle="1" w:styleId="ansi-bright-green-fg">
    <w:name w:val="ansi-bright-green-fg"/>
    <w:basedOn w:val="Normal"/>
    <w:pPr>
      <w:spacing w:before="100" w:beforeAutospacing="1" w:after="100" w:afterAutospacing="1"/>
    </w:pPr>
    <w:rPr>
      <w:color w:val="007427"/>
    </w:rPr>
  </w:style>
  <w:style w:type="paragraph" w:customStyle="1" w:styleId="ansi-bright-green-bg">
    <w:name w:val="ansi-bright-green-bg"/>
    <w:basedOn w:val="Normal"/>
    <w:pPr>
      <w:shd w:val="clear" w:color="auto" w:fill="007427"/>
      <w:spacing w:before="100" w:beforeAutospacing="1" w:after="100" w:afterAutospacing="1"/>
    </w:pPr>
  </w:style>
  <w:style w:type="paragraph" w:customStyle="1" w:styleId="ansi-yellow-fg">
    <w:name w:val="ansi-yellow-fg"/>
    <w:basedOn w:val="Normal"/>
    <w:pPr>
      <w:spacing w:before="100" w:beforeAutospacing="1" w:after="100" w:afterAutospacing="1"/>
    </w:pPr>
    <w:rPr>
      <w:color w:val="DDB62B"/>
    </w:rPr>
  </w:style>
  <w:style w:type="paragraph" w:customStyle="1" w:styleId="ansi-yellow-bg">
    <w:name w:val="ansi-yellow-bg"/>
    <w:basedOn w:val="Normal"/>
    <w:pPr>
      <w:shd w:val="clear" w:color="auto" w:fill="DDB62B"/>
      <w:spacing w:before="100" w:beforeAutospacing="1" w:after="100" w:afterAutospacing="1"/>
    </w:pPr>
  </w:style>
  <w:style w:type="paragraph" w:customStyle="1" w:styleId="ansi-yellow-intense-yellow">
    <w:name w:val="ansi-yellow-intense-yellow"/>
    <w:basedOn w:val="Normal"/>
    <w:pPr>
      <w:shd w:val="clear" w:color="auto" w:fill="B27D12"/>
      <w:spacing w:before="100" w:beforeAutospacing="1" w:after="100" w:afterAutospacing="1"/>
    </w:pPr>
    <w:rPr>
      <w:color w:val="B27D12"/>
    </w:rPr>
  </w:style>
  <w:style w:type="paragraph" w:customStyle="1" w:styleId="ansi-bright-yellow-fg">
    <w:name w:val="ansi-bright-yellow-fg"/>
    <w:basedOn w:val="Normal"/>
    <w:pPr>
      <w:spacing w:before="100" w:beforeAutospacing="1" w:after="100" w:afterAutospacing="1"/>
    </w:pPr>
    <w:rPr>
      <w:color w:val="B27D12"/>
    </w:rPr>
  </w:style>
  <w:style w:type="paragraph" w:customStyle="1" w:styleId="ansi-bright-yellow-bg">
    <w:name w:val="ansi-bright-yellow-bg"/>
    <w:basedOn w:val="Normal"/>
    <w:pPr>
      <w:shd w:val="clear" w:color="auto" w:fill="B27D12"/>
      <w:spacing w:before="100" w:beforeAutospacing="1" w:after="100" w:afterAutospacing="1"/>
    </w:pPr>
  </w:style>
  <w:style w:type="paragraph" w:customStyle="1" w:styleId="ansi-blue-fg">
    <w:name w:val="ansi-blue-fg"/>
    <w:basedOn w:val="Normal"/>
    <w:pPr>
      <w:spacing w:before="100" w:beforeAutospacing="1" w:after="100" w:afterAutospacing="1"/>
    </w:pPr>
    <w:rPr>
      <w:color w:val="208FFB"/>
    </w:rPr>
  </w:style>
  <w:style w:type="paragraph" w:customStyle="1" w:styleId="ansi-blue-bg">
    <w:name w:val="ansi-blue-bg"/>
    <w:basedOn w:val="Normal"/>
    <w:pPr>
      <w:shd w:val="clear" w:color="auto" w:fill="208FFB"/>
      <w:spacing w:before="100" w:beforeAutospacing="1" w:after="100" w:afterAutospacing="1"/>
    </w:pPr>
  </w:style>
  <w:style w:type="paragraph" w:customStyle="1" w:styleId="ansi-blue-intense-blue">
    <w:name w:val="ansi-blue-intense-blue"/>
    <w:basedOn w:val="Normal"/>
    <w:pPr>
      <w:shd w:val="clear" w:color="auto" w:fill="0065CA"/>
      <w:spacing w:before="100" w:beforeAutospacing="1" w:after="100" w:afterAutospacing="1"/>
    </w:pPr>
    <w:rPr>
      <w:color w:val="0065CA"/>
    </w:rPr>
  </w:style>
  <w:style w:type="paragraph" w:customStyle="1" w:styleId="ansi-bright-blue-fg">
    <w:name w:val="ansi-bright-blue-fg"/>
    <w:basedOn w:val="Normal"/>
    <w:pPr>
      <w:spacing w:before="100" w:beforeAutospacing="1" w:after="100" w:afterAutospacing="1"/>
    </w:pPr>
    <w:rPr>
      <w:color w:val="0065CA"/>
    </w:rPr>
  </w:style>
  <w:style w:type="paragraph" w:customStyle="1" w:styleId="ansi-bright-blue-bg">
    <w:name w:val="ansi-bright-blue-bg"/>
    <w:basedOn w:val="Normal"/>
    <w:pPr>
      <w:shd w:val="clear" w:color="auto" w:fill="0065CA"/>
      <w:spacing w:before="100" w:beforeAutospacing="1" w:after="100" w:afterAutospacing="1"/>
    </w:pPr>
  </w:style>
  <w:style w:type="paragraph" w:customStyle="1" w:styleId="ansi-magenta-fg">
    <w:name w:val="ansi-magenta-fg"/>
    <w:basedOn w:val="Normal"/>
    <w:pPr>
      <w:spacing w:before="100" w:beforeAutospacing="1" w:after="100" w:afterAutospacing="1"/>
    </w:pPr>
    <w:rPr>
      <w:color w:val="D160C4"/>
    </w:rPr>
  </w:style>
  <w:style w:type="paragraph" w:customStyle="1" w:styleId="ansi-magenta-bg">
    <w:name w:val="ansi-magenta-bg"/>
    <w:basedOn w:val="Normal"/>
    <w:pPr>
      <w:shd w:val="clear" w:color="auto" w:fill="D160C4"/>
      <w:spacing w:before="100" w:beforeAutospacing="1" w:after="100" w:afterAutospacing="1"/>
    </w:pPr>
  </w:style>
  <w:style w:type="paragraph" w:customStyle="1" w:styleId="ansi-magenta-intense-magenta">
    <w:name w:val="ansi-magenta-intense-magenta"/>
    <w:basedOn w:val="Normal"/>
    <w:pPr>
      <w:shd w:val="clear" w:color="auto" w:fill="A03196"/>
      <w:spacing w:before="100" w:beforeAutospacing="1" w:after="100" w:afterAutospacing="1"/>
    </w:pPr>
    <w:rPr>
      <w:color w:val="A03196"/>
    </w:rPr>
  </w:style>
  <w:style w:type="paragraph" w:customStyle="1" w:styleId="ansi-bright-magenta-fg">
    <w:name w:val="ansi-bright-magenta-fg"/>
    <w:basedOn w:val="Normal"/>
    <w:pPr>
      <w:spacing w:before="100" w:beforeAutospacing="1" w:after="100" w:afterAutospacing="1"/>
    </w:pPr>
    <w:rPr>
      <w:color w:val="A03196"/>
    </w:rPr>
  </w:style>
  <w:style w:type="paragraph" w:customStyle="1" w:styleId="ansi-bright-magenta-bg">
    <w:name w:val="ansi-bright-magenta-bg"/>
    <w:basedOn w:val="Normal"/>
    <w:pPr>
      <w:shd w:val="clear" w:color="auto" w:fill="A03196"/>
      <w:spacing w:before="100" w:beforeAutospacing="1" w:after="100" w:afterAutospacing="1"/>
    </w:pPr>
  </w:style>
  <w:style w:type="paragraph" w:customStyle="1" w:styleId="ansi-cyan-fg">
    <w:name w:val="ansi-cyan-fg"/>
    <w:basedOn w:val="Normal"/>
    <w:pPr>
      <w:spacing w:before="100" w:beforeAutospacing="1" w:after="100" w:afterAutospacing="1"/>
    </w:pPr>
    <w:rPr>
      <w:color w:val="60C6C8"/>
    </w:rPr>
  </w:style>
  <w:style w:type="paragraph" w:customStyle="1" w:styleId="ansi-cyan-bg">
    <w:name w:val="ansi-cyan-bg"/>
    <w:basedOn w:val="Normal"/>
    <w:pPr>
      <w:shd w:val="clear" w:color="auto" w:fill="60C6C8"/>
      <w:spacing w:before="100" w:beforeAutospacing="1" w:after="100" w:afterAutospacing="1"/>
    </w:pPr>
  </w:style>
  <w:style w:type="paragraph" w:customStyle="1" w:styleId="ansi-cyan-intense-cyan">
    <w:name w:val="ansi-cyan-intense-cyan"/>
    <w:basedOn w:val="Normal"/>
    <w:pPr>
      <w:shd w:val="clear" w:color="auto" w:fill="258F8F"/>
      <w:spacing w:before="100" w:beforeAutospacing="1" w:after="100" w:afterAutospacing="1"/>
    </w:pPr>
    <w:rPr>
      <w:color w:val="258F8F"/>
    </w:rPr>
  </w:style>
  <w:style w:type="paragraph" w:customStyle="1" w:styleId="ansi-bright-cyan-fg">
    <w:name w:val="ansi-bright-cyan-fg"/>
    <w:basedOn w:val="Normal"/>
    <w:pPr>
      <w:spacing w:before="100" w:beforeAutospacing="1" w:after="100" w:afterAutospacing="1"/>
    </w:pPr>
    <w:rPr>
      <w:color w:val="258F8F"/>
    </w:rPr>
  </w:style>
  <w:style w:type="paragraph" w:customStyle="1" w:styleId="ansi-bright-cyan-bg">
    <w:name w:val="ansi-bright-cyan-bg"/>
    <w:basedOn w:val="Normal"/>
    <w:pPr>
      <w:shd w:val="clear" w:color="auto" w:fill="258F8F"/>
      <w:spacing w:before="100" w:beforeAutospacing="1" w:after="100" w:afterAutospacing="1"/>
    </w:pPr>
  </w:style>
  <w:style w:type="paragraph" w:customStyle="1" w:styleId="ansi-white-fg">
    <w:name w:val="ansi-white-fg"/>
    <w:basedOn w:val="Normal"/>
    <w:pPr>
      <w:spacing w:before="100" w:beforeAutospacing="1" w:after="100" w:afterAutospacing="1"/>
    </w:pPr>
    <w:rPr>
      <w:color w:val="C5C1B4"/>
    </w:rPr>
  </w:style>
  <w:style w:type="paragraph" w:customStyle="1" w:styleId="ansi-white-bg">
    <w:name w:val="ansi-white-bg"/>
    <w:basedOn w:val="Normal"/>
    <w:pPr>
      <w:shd w:val="clear" w:color="auto" w:fill="C5C1B4"/>
      <w:spacing w:before="100" w:beforeAutospacing="1" w:after="100" w:afterAutospacing="1"/>
    </w:pPr>
  </w:style>
  <w:style w:type="paragraph" w:customStyle="1" w:styleId="ansi-white-intense-white">
    <w:name w:val="ansi-white-intense-white"/>
    <w:basedOn w:val="Normal"/>
    <w:pPr>
      <w:shd w:val="clear" w:color="auto" w:fill="A1A6B2"/>
      <w:spacing w:before="100" w:beforeAutospacing="1" w:after="100" w:afterAutospacing="1"/>
    </w:pPr>
    <w:rPr>
      <w:color w:val="A1A6B2"/>
    </w:rPr>
  </w:style>
  <w:style w:type="paragraph" w:customStyle="1" w:styleId="ansi-bright-white-fg">
    <w:name w:val="ansi-bright-white-fg"/>
    <w:basedOn w:val="Normal"/>
    <w:pPr>
      <w:spacing w:before="100" w:beforeAutospacing="1" w:after="100" w:afterAutospacing="1"/>
    </w:pPr>
    <w:rPr>
      <w:color w:val="A1A6B2"/>
    </w:rPr>
  </w:style>
  <w:style w:type="paragraph" w:customStyle="1" w:styleId="ansi-bright-white-bg">
    <w:name w:val="ansi-bright-white-bg"/>
    <w:basedOn w:val="Normal"/>
    <w:pPr>
      <w:shd w:val="clear" w:color="auto" w:fill="A1A6B2"/>
      <w:spacing w:before="100" w:beforeAutospacing="1" w:after="100" w:afterAutospacing="1"/>
    </w:pPr>
  </w:style>
  <w:style w:type="paragraph" w:customStyle="1" w:styleId="ansi-default-inverse-fg">
    <w:name w:val="ansi-default-inverse-fg"/>
    <w:basedOn w:val="Normal"/>
    <w:pPr>
      <w:spacing w:before="100" w:beforeAutospacing="1" w:after="100" w:afterAutospacing="1"/>
    </w:pPr>
    <w:rPr>
      <w:color w:val="FFFFFF"/>
    </w:rPr>
  </w:style>
  <w:style w:type="paragraph" w:customStyle="1" w:styleId="ansi-default-inverse-bg">
    <w:name w:val="ansi-default-inverse-bg"/>
    <w:basedOn w:val="Normal"/>
    <w:pPr>
      <w:shd w:val="clear" w:color="auto" w:fill="000000"/>
      <w:spacing w:before="100" w:beforeAutospacing="1" w:after="100" w:afterAutospacing="1"/>
    </w:pPr>
  </w:style>
  <w:style w:type="paragraph" w:customStyle="1" w:styleId="ansi-bold">
    <w:name w:val="ansi-bold"/>
    <w:basedOn w:val="Normal"/>
    <w:pPr>
      <w:spacing w:before="100" w:beforeAutospacing="1" w:after="100" w:afterAutospacing="1"/>
    </w:pPr>
    <w:rPr>
      <w:b/>
      <w:bCs/>
    </w:rPr>
  </w:style>
  <w:style w:type="paragraph" w:customStyle="1" w:styleId="ansi-underline">
    <w:name w:val="ansi-underline"/>
    <w:basedOn w:val="Normal"/>
    <w:pPr>
      <w:spacing w:before="100" w:beforeAutospacing="1" w:after="100" w:afterAutospacing="1"/>
    </w:pPr>
    <w:rPr>
      <w:u w:val="single"/>
    </w:rPr>
  </w:style>
  <w:style w:type="paragraph" w:customStyle="1" w:styleId="code-copy-button">
    <w:name w:val="code-copy-button"/>
    <w:basedOn w:val="Normal"/>
    <w:pPr>
      <w:spacing w:before="75" w:after="100" w:afterAutospacing="1"/>
      <w:ind w:right="75"/>
    </w:pPr>
  </w:style>
  <w:style w:type="paragraph" w:customStyle="1" w:styleId="code-copy-button-tooltip">
    <w:name w:val="code-copy-button-tooltip"/>
    <w:basedOn w:val="Normal"/>
    <w:pPr>
      <w:spacing w:before="100" w:beforeAutospacing="1" w:after="100" w:afterAutospacing="1"/>
    </w:pPr>
    <w:rPr>
      <w:sz w:val="18"/>
      <w:szCs w:val="18"/>
    </w:rPr>
  </w:style>
  <w:style w:type="paragraph" w:customStyle="1" w:styleId="margin-caption">
    <w:name w:val="margin-caption&gt;*"/>
    <w:basedOn w:val="Normal"/>
    <w:pPr>
      <w:spacing w:before="100" w:beforeAutospacing="1" w:after="100" w:afterAutospacing="1"/>
    </w:pPr>
  </w:style>
  <w:style w:type="paragraph" w:customStyle="1" w:styleId="tab-content">
    <w:name w:val="tab-content"/>
    <w:basedOn w:val="Normal"/>
    <w:pPr>
      <w:pBdr>
        <w:left w:val="single" w:sz="6" w:space="12" w:color="E1E1E1"/>
        <w:bottom w:val="single" w:sz="6" w:space="12" w:color="E1E1E1"/>
        <w:right w:val="single" w:sz="6" w:space="12" w:color="E1E1E1"/>
      </w:pBdr>
      <w:spacing w:after="240"/>
    </w:pPr>
  </w:style>
  <w:style w:type="paragraph" w:customStyle="1" w:styleId="tab-panep">
    <w:name w:val="tab-pane&gt;p"/>
    <w:basedOn w:val="Normal"/>
    <w:pPr>
      <w:spacing w:before="100" w:beforeAutospacing="1" w:after="100" w:afterAutospacing="1"/>
    </w:pPr>
  </w:style>
  <w:style w:type="paragraph" w:customStyle="1" w:styleId="code-tools-button">
    <w:name w:val="code-tools-button"/>
    <w:basedOn w:val="Normal"/>
    <w:pPr>
      <w:spacing w:before="100" w:beforeAutospacing="1" w:after="100" w:afterAutospacing="1"/>
      <w:ind w:left="75"/>
    </w:pPr>
  </w:style>
  <w:style w:type="paragraph" w:customStyle="1" w:styleId="sidebar">
    <w:name w:val="sidebar"/>
    <w:basedOn w:val="Normal"/>
    <w:pPr>
      <w:spacing w:before="100" w:beforeAutospacing="1" w:after="100" w:afterAutospacing="1"/>
    </w:pPr>
  </w:style>
  <w:style w:type="paragraph" w:customStyle="1" w:styleId="quarto-notebook-link">
    <w:name w:val="quarto-notebook-link"/>
    <w:basedOn w:val="Normal"/>
    <w:pPr>
      <w:spacing w:before="100" w:beforeAutospacing="1" w:after="240"/>
    </w:pPr>
    <w:rPr>
      <w:sz w:val="18"/>
      <w:szCs w:val="18"/>
    </w:rPr>
  </w:style>
  <w:style w:type="paragraph" w:customStyle="1" w:styleId="toc-actions">
    <w:name w:val="toc-actions"/>
    <w:basedOn w:val="Normal"/>
    <w:pPr>
      <w:spacing w:before="100" w:beforeAutospacing="1" w:after="100" w:afterAutospacing="1"/>
    </w:pPr>
  </w:style>
  <w:style w:type="paragraph" w:customStyle="1" w:styleId="quarto-alternate-formats">
    <w:name w:val="quarto-alternate-formats"/>
    <w:basedOn w:val="Normal"/>
    <w:pPr>
      <w:spacing w:before="100" w:beforeAutospacing="1" w:after="100" w:afterAutospacing="1"/>
    </w:pPr>
  </w:style>
  <w:style w:type="paragraph" w:customStyle="1" w:styleId="quarto-other-links">
    <w:name w:val="quarto-other-links"/>
    <w:basedOn w:val="Normal"/>
    <w:pPr>
      <w:spacing w:before="100" w:beforeAutospacing="1" w:after="100" w:afterAutospacing="1"/>
    </w:pPr>
  </w:style>
  <w:style w:type="paragraph" w:customStyle="1" w:styleId="quarto-code-links">
    <w:name w:val="quarto-code-links"/>
    <w:basedOn w:val="Normal"/>
    <w:pPr>
      <w:spacing w:before="100" w:beforeAutospacing="1" w:after="100" w:afterAutospacing="1"/>
    </w:pPr>
  </w:style>
  <w:style w:type="paragraph" w:customStyle="1" w:styleId="quarto-alternate-notebooks">
    <w:name w:val="quarto-alternate-notebooks"/>
    <w:basedOn w:val="Normal"/>
    <w:pPr>
      <w:spacing w:before="100" w:beforeAutospacing="1" w:after="100" w:afterAutospacing="1"/>
    </w:pPr>
  </w:style>
  <w:style w:type="paragraph" w:customStyle="1" w:styleId="kbd">
    <w:name w:val="kbd"/>
    <w:basedOn w:val="Normal"/>
    <w:pPr>
      <w:pBdr>
        <w:top w:val="single" w:sz="6" w:space="0" w:color="E1E1E1"/>
        <w:left w:val="single" w:sz="6" w:space="0" w:color="E1E1E1"/>
        <w:bottom w:val="single" w:sz="6" w:space="0" w:color="E1E1E1"/>
        <w:right w:val="single" w:sz="6" w:space="0" w:color="E1E1E1"/>
      </w:pBdr>
      <w:shd w:val="clear" w:color="auto" w:fill="F8F9FA"/>
      <w:spacing w:before="100" w:beforeAutospacing="1" w:after="100" w:afterAutospacing="1"/>
    </w:pPr>
    <w:rPr>
      <w:color w:val="373A3C"/>
    </w:rPr>
  </w:style>
  <w:style w:type="paragraph" w:customStyle="1" w:styleId="footnote-ref">
    <w:name w:val="footnote-ref"/>
    <w:basedOn w:val="Normal"/>
    <w:pPr>
      <w:spacing w:before="100" w:beforeAutospacing="1" w:after="100" w:afterAutospacing="1"/>
    </w:pPr>
  </w:style>
  <w:style w:type="paragraph" w:customStyle="1" w:styleId="tippy-content0">
    <w:name w:val="tippy-content&gt;*"/>
    <w:basedOn w:val="Normal"/>
    <w:pPr>
      <w:spacing w:before="100" w:beforeAutospacing="1" w:after="168"/>
    </w:pPr>
  </w:style>
  <w:style w:type="paragraph" w:customStyle="1" w:styleId="sidebar-navigation">
    <w:name w:val="sidebar-navigation"/>
    <w:basedOn w:val="Normal"/>
    <w:pPr>
      <w:spacing w:before="100" w:beforeAutospacing="1" w:after="100" w:afterAutospacing="1"/>
    </w:pPr>
  </w:style>
  <w:style w:type="paragraph" w:customStyle="1" w:styleId="navbar">
    <w:name w:val="navbar"/>
    <w:basedOn w:val="Normal"/>
    <w:pPr>
      <w:shd w:val="clear" w:color="auto" w:fill="F8F9FA"/>
      <w:spacing w:before="100" w:beforeAutospacing="1" w:after="100" w:afterAutospacing="1"/>
    </w:pPr>
    <w:rPr>
      <w:color w:val="545455"/>
    </w:rPr>
  </w:style>
  <w:style w:type="paragraph" w:customStyle="1" w:styleId="quarto-sidebar-toggle">
    <w:name w:val="quarto-sidebar-toggle"/>
    <w:basedOn w:val="Normal"/>
    <w:pPr>
      <w:pBdr>
        <w:top w:val="single" w:sz="2" w:space="0" w:color="E1E1E1"/>
        <w:left w:val="single" w:sz="6" w:space="0" w:color="E1E1E1"/>
        <w:bottom w:val="single" w:sz="6" w:space="0" w:color="E1E1E1"/>
        <w:right w:val="single" w:sz="6" w:space="0" w:color="E1E1E1"/>
      </w:pBdr>
      <w:spacing w:before="100" w:beforeAutospacing="1" w:after="100" w:afterAutospacing="1"/>
    </w:pPr>
  </w:style>
  <w:style w:type="paragraph" w:customStyle="1" w:styleId="quarto-sidebar-toggle-title">
    <w:name w:val="quarto-sidebar-toggle-title"/>
    <w:basedOn w:val="Normal"/>
    <w:pPr>
      <w:spacing w:before="100" w:beforeAutospacing="1" w:after="100" w:afterAutospacing="1"/>
      <w:ind w:left="60"/>
      <w:jc w:val="center"/>
    </w:pPr>
    <w:rPr>
      <w:sz w:val="19"/>
      <w:szCs w:val="19"/>
    </w:rPr>
  </w:style>
  <w:style w:type="paragraph" w:customStyle="1" w:styleId="quarto-sidebar-toggle-icon">
    <w:name w:val="quarto-sidebar-toggle-icon"/>
    <w:basedOn w:val="Normal"/>
    <w:pPr>
      <w:spacing w:before="100" w:beforeAutospacing="1" w:after="100" w:afterAutospacing="1"/>
      <w:ind w:right="120"/>
    </w:pPr>
    <w:rPr>
      <w:color w:val="E1E1E1"/>
    </w:rPr>
  </w:style>
  <w:style w:type="paragraph" w:customStyle="1" w:styleId="quarto-sidebar-toggle-contents">
    <w:name w:val="quarto-sidebar-toggle-contents"/>
    <w:basedOn w:val="Normal"/>
    <w:pPr>
      <w:shd w:val="clear" w:color="auto" w:fill="FFFFFF"/>
      <w:spacing w:after="100" w:afterAutospacing="1"/>
    </w:pPr>
  </w:style>
  <w:style w:type="paragraph" w:customStyle="1" w:styleId="code-annotation-gutter-bg">
    <w:name w:val="code-annotation-gutter-bg"/>
    <w:basedOn w:val="Normal"/>
    <w:pPr>
      <w:shd w:val="clear" w:color="auto" w:fill="FFFFFF"/>
      <w:spacing w:before="100" w:beforeAutospacing="1" w:after="100" w:afterAutospacing="1"/>
    </w:pPr>
  </w:style>
  <w:style w:type="paragraph" w:customStyle="1" w:styleId="quarto-video">
    <w:name w:val="quarto-video"/>
    <w:basedOn w:val="Normal"/>
    <w:pPr>
      <w:spacing w:before="100" w:beforeAutospacing="1" w:after="240"/>
    </w:pPr>
  </w:style>
  <w:style w:type="paragraph" w:customStyle="1" w:styleId="quarto-xref">
    <w:name w:val="quarto-xref"/>
    <w:basedOn w:val="Normal"/>
    <w:pPr>
      <w:spacing w:before="100" w:beforeAutospacing="1" w:after="100" w:afterAutospacing="1"/>
    </w:pPr>
  </w:style>
  <w:style w:type="paragraph" w:customStyle="1" w:styleId="quarto-ext-icon">
    <w:name w:val="quarto-ext-icon"/>
    <w:basedOn w:val="Normal"/>
    <w:pPr>
      <w:spacing w:before="100" w:beforeAutospacing="1" w:after="100" w:afterAutospacing="1"/>
    </w:pPr>
    <w:rPr>
      <w:sz w:val="18"/>
      <w:szCs w:val="18"/>
    </w:rPr>
  </w:style>
  <w:style w:type="paragraph" w:customStyle="1" w:styleId="quarto-title-banner">
    <w:name w:val="quarto-title-banner"/>
    <w:basedOn w:val="Normal"/>
    <w:pPr>
      <w:shd w:val="clear" w:color="auto" w:fill="F8F9FA"/>
      <w:spacing w:before="100" w:beforeAutospacing="1" w:after="240"/>
    </w:pPr>
    <w:rPr>
      <w:color w:val="545455"/>
    </w:rPr>
  </w:style>
  <w:style w:type="paragraph" w:customStyle="1" w:styleId="quarto-title-meta-column-end">
    <w:name w:val="quarto-title-meta-column-end"/>
    <w:basedOn w:val="Normal"/>
    <w:pPr>
      <w:spacing w:before="100" w:beforeAutospacing="1" w:after="100" w:afterAutospacing="1"/>
    </w:pPr>
  </w:style>
  <w:style w:type="paragraph" w:customStyle="1" w:styleId="lightable-minimal">
    <w:name w:val="lightable-minimal"/>
    <w:basedOn w:val="Normal"/>
    <w:pPr>
      <w:spacing w:before="100" w:beforeAutospacing="1" w:after="150"/>
    </w:pPr>
  </w:style>
  <w:style w:type="paragraph" w:customStyle="1" w:styleId="lightable-classic">
    <w:name w:val="lightable-classic"/>
    <w:basedOn w:val="Normal"/>
    <w:pPr>
      <w:pBdr>
        <w:top w:val="single" w:sz="12" w:space="0" w:color="111111"/>
        <w:bottom w:val="single" w:sz="12" w:space="0" w:color="111111"/>
      </w:pBdr>
      <w:spacing w:before="150" w:after="150"/>
      <w:ind w:left="75" w:right="75"/>
    </w:pPr>
  </w:style>
  <w:style w:type="paragraph" w:customStyle="1" w:styleId="lightable-classic-2">
    <w:name w:val="lightable-classic-2"/>
    <w:basedOn w:val="Normal"/>
    <w:pPr>
      <w:pBdr>
        <w:top w:val="double" w:sz="6" w:space="0" w:color="111111"/>
        <w:bottom w:val="double" w:sz="6" w:space="0" w:color="111111"/>
      </w:pBdr>
      <w:spacing w:before="100" w:beforeAutospacing="1" w:after="150"/>
    </w:pPr>
  </w:style>
  <w:style w:type="paragraph" w:customStyle="1" w:styleId="lightable-material">
    <w:name w:val="lightable-material"/>
    <w:basedOn w:val="Normal"/>
    <w:pPr>
      <w:pBdr>
        <w:top w:val="single" w:sz="6" w:space="0" w:color="EEEEEE"/>
        <w:left w:val="single" w:sz="6" w:space="0" w:color="EEEEEE"/>
        <w:bottom w:val="single" w:sz="6" w:space="0" w:color="EEEEEE"/>
        <w:right w:val="single" w:sz="6" w:space="0" w:color="EEEEEE"/>
      </w:pBdr>
      <w:spacing w:before="100" w:beforeAutospacing="1" w:after="150"/>
    </w:pPr>
    <w:rPr>
      <w:rFonts w:ascii="Roboto" w:hAnsi="Roboto"/>
    </w:rPr>
  </w:style>
  <w:style w:type="paragraph" w:customStyle="1" w:styleId="lightable-material-dark">
    <w:name w:val="lightable-material-dark"/>
    <w:basedOn w:val="Normal"/>
    <w:pPr>
      <w:shd w:val="clear" w:color="auto" w:fill="363640"/>
      <w:spacing w:before="100" w:beforeAutospacing="1" w:after="150"/>
    </w:pPr>
    <w:rPr>
      <w:rFonts w:ascii="Roboto" w:hAnsi="Roboto"/>
    </w:rPr>
  </w:style>
  <w:style w:type="paragraph" w:customStyle="1" w:styleId="lightable-paper">
    <w:name w:val="lightable-paper"/>
    <w:basedOn w:val="Normal"/>
    <w:pPr>
      <w:spacing w:before="100" w:beforeAutospacing="1" w:after="150"/>
    </w:pPr>
    <w:rPr>
      <w:color w:val="444444"/>
    </w:rPr>
  </w:style>
  <w:style w:type="paragraph" w:customStyle="1" w:styleId="checkbox">
    <w:name w:val="checkbox"/>
    <w:basedOn w:val="Normal"/>
    <w:pPr>
      <w:spacing w:before="100" w:beforeAutospacing="1" w:after="100" w:afterAutospacing="1"/>
    </w:pPr>
  </w:style>
  <w:style w:type="paragraph" w:customStyle="1" w:styleId="radio">
    <w:name w:val="radio"/>
    <w:basedOn w:val="Normal"/>
    <w:pPr>
      <w:spacing w:before="100" w:beforeAutospacing="1" w:after="100" w:afterAutospacing="1"/>
    </w:pPr>
  </w:style>
  <w:style w:type="paragraph" w:customStyle="1" w:styleId="dropdown-menudata-bs-popper">
    <w:name w:val="dropdown-menu[data-bs-popper]"/>
    <w:basedOn w:val="Normal"/>
    <w:pPr>
      <w:spacing w:before="100" w:beforeAutospacing="1" w:after="100" w:afterAutospacing="1"/>
    </w:pPr>
  </w:style>
  <w:style w:type="paragraph" w:customStyle="1" w:styleId="accordion-collapse">
    <w:name w:val="accordion-collapse"/>
    <w:basedOn w:val="Normal"/>
    <w:pPr>
      <w:spacing w:before="100" w:beforeAutospacing="1" w:after="100" w:afterAutospacing="1"/>
    </w:pPr>
  </w:style>
  <w:style w:type="paragraph" w:customStyle="1" w:styleId="accordion-item">
    <w:name w:val="accordion-item"/>
    <w:basedOn w:val="Normal"/>
    <w:pPr>
      <w:spacing w:before="100" w:beforeAutospacing="1" w:after="100" w:afterAutospacing="1"/>
    </w:pPr>
  </w:style>
  <w:style w:type="paragraph" w:customStyle="1" w:styleId="tooltip-arrow">
    <w:name w:val="tooltip-arrow"/>
    <w:basedOn w:val="Normal"/>
    <w:pPr>
      <w:spacing w:before="100" w:beforeAutospacing="1" w:after="100" w:afterAutospacing="1"/>
    </w:pPr>
  </w:style>
  <w:style w:type="paragraph" w:customStyle="1" w:styleId="popover-arrow">
    <w:name w:val="popover-arrow"/>
    <w:basedOn w:val="Normal"/>
    <w:pPr>
      <w:spacing w:before="100" w:beforeAutospacing="1" w:after="100" w:afterAutospacing="1"/>
    </w:pPr>
  </w:style>
  <w:style w:type="paragraph" w:customStyle="1" w:styleId="value-box-area">
    <w:name w:val="value-box-area"/>
    <w:basedOn w:val="Normal"/>
    <w:pPr>
      <w:spacing w:before="100" w:beforeAutospacing="1" w:after="100" w:afterAutospacing="1"/>
    </w:pPr>
  </w:style>
  <w:style w:type="paragraph" w:customStyle="1" w:styleId="value-box-title">
    <w:name w:val="value-box-title"/>
    <w:basedOn w:val="Normal"/>
    <w:pPr>
      <w:spacing w:before="100" w:beforeAutospacing="1" w:after="100" w:afterAutospacing="1"/>
    </w:pPr>
  </w:style>
  <w:style w:type="paragraph" w:customStyle="1" w:styleId="value-box-value">
    <w:name w:val="value-box-value"/>
    <w:basedOn w:val="Normal"/>
    <w:pPr>
      <w:spacing w:before="100" w:beforeAutospacing="1" w:after="100" w:afterAutospacing="1"/>
    </w:pPr>
  </w:style>
  <w:style w:type="paragraph" w:customStyle="1" w:styleId="value-box-showcase">
    <w:name w:val="value-box-showcase"/>
    <w:basedOn w:val="Normal"/>
    <w:pPr>
      <w:spacing w:before="100" w:beforeAutospacing="1" w:after="100" w:afterAutospacing="1"/>
    </w:pPr>
  </w:style>
  <w:style w:type="paragraph" w:customStyle="1" w:styleId="card-footer">
    <w:name w:val="card-footer"/>
    <w:basedOn w:val="Normal"/>
    <w:pPr>
      <w:spacing w:before="100" w:beforeAutospacing="1" w:after="100" w:afterAutospacing="1"/>
    </w:pPr>
  </w:style>
  <w:style w:type="paragraph" w:customStyle="1" w:styleId="sidebar-title">
    <w:name w:val="sidebar-title"/>
    <w:basedOn w:val="Normal"/>
    <w:pPr>
      <w:spacing w:before="100" w:beforeAutospacing="1" w:after="100" w:afterAutospacing="1"/>
    </w:pPr>
  </w:style>
  <w:style w:type="paragraph" w:customStyle="1" w:styleId="widget-subarea">
    <w:name w:val="widget-subarea"/>
    <w:basedOn w:val="Normal"/>
    <w:pPr>
      <w:spacing w:before="100" w:beforeAutospacing="1" w:after="100" w:afterAutospacing="1"/>
    </w:pPr>
  </w:style>
  <w:style w:type="paragraph" w:customStyle="1" w:styleId="column-screen-inset-shaded">
    <w:name w:val="column-screen-inset-shaded"/>
    <w:basedOn w:val="Normal"/>
    <w:pPr>
      <w:spacing w:before="100" w:beforeAutospacing="1" w:after="100" w:afterAutospacing="1"/>
    </w:pPr>
  </w:style>
  <w:style w:type="paragraph" w:customStyle="1" w:styleId="nav-item">
    <w:name w:val="nav-item"/>
    <w:basedOn w:val="Normal"/>
    <w:pPr>
      <w:spacing w:before="100" w:beforeAutospacing="1" w:after="100" w:afterAutospacing="1"/>
    </w:pPr>
  </w:style>
  <w:style w:type="paragraph" w:customStyle="1" w:styleId="code-with-filename-file">
    <w:name w:val="code-with-filename-file"/>
    <w:basedOn w:val="Normal"/>
    <w:pPr>
      <w:spacing w:before="100" w:beforeAutospacing="1" w:after="100" w:afterAutospacing="1"/>
    </w:pPr>
  </w:style>
  <w:style w:type="paragraph" w:customStyle="1" w:styleId="quarto-categories">
    <w:name w:val="quarto-categories"/>
    <w:basedOn w:val="Normal"/>
    <w:pPr>
      <w:spacing w:before="100" w:beforeAutospacing="1" w:after="100" w:afterAutospacing="1"/>
    </w:pPr>
  </w:style>
  <w:style w:type="paragraph" w:customStyle="1" w:styleId="dark-content">
    <w:name w:val="dark-content"/>
    <w:basedOn w:val="Normal"/>
    <w:pPr>
      <w:spacing w:before="100" w:beforeAutospacing="1" w:after="100" w:afterAutospacing="1"/>
    </w:pPr>
  </w:style>
  <w:style w:type="paragraph" w:customStyle="1" w:styleId="light-content">
    <w:name w:val="light-content"/>
    <w:basedOn w:val="Normal"/>
    <w:pPr>
      <w:spacing w:before="100" w:beforeAutospacing="1" w:after="100" w:afterAutospacing="1"/>
    </w:pPr>
  </w:style>
  <w:style w:type="paragraph" w:customStyle="1" w:styleId="code-annotation-anchor">
    <w:name w:val="code-annotation-anchor"/>
    <w:basedOn w:val="Normal"/>
    <w:pPr>
      <w:spacing w:before="100" w:beforeAutospacing="1" w:after="100" w:afterAutospacing="1"/>
    </w:pPr>
  </w:style>
  <w:style w:type="paragraph" w:customStyle="1" w:styleId="bi">
    <w:name w:val="bi"/>
    <w:basedOn w:val="Normal"/>
    <w:pPr>
      <w:spacing w:before="100" w:beforeAutospacing="1" w:after="100" w:afterAutospacing="1"/>
    </w:pPr>
  </w:style>
  <w:style w:type="paragraph" w:customStyle="1" w:styleId="offcanvas-header">
    <w:name w:val="offcanvas-header"/>
    <w:basedOn w:val="Normal"/>
    <w:pPr>
      <w:spacing w:before="100" w:beforeAutospacing="1" w:after="100" w:afterAutospacing="1"/>
    </w:pPr>
  </w:style>
  <w:style w:type="paragraph" w:customStyle="1" w:styleId="offcanvas-body">
    <w:name w:val="offcanvas-body"/>
    <w:basedOn w:val="Normal"/>
    <w:pPr>
      <w:spacing w:before="100" w:beforeAutospacing="1" w:after="100" w:afterAutospacing="1"/>
    </w:pPr>
  </w:style>
  <w:style w:type="paragraph" w:customStyle="1" w:styleId="form-group">
    <w:name w:val="form-group"/>
    <w:basedOn w:val="Normal"/>
    <w:pPr>
      <w:spacing w:before="100" w:beforeAutospacing="1" w:after="100" w:afterAutospacing="1"/>
    </w:pPr>
  </w:style>
  <w:style w:type="paragraph" w:customStyle="1" w:styleId="selectize-control">
    <w:name w:val="selectize-control"/>
    <w:basedOn w:val="Normal"/>
    <w:pPr>
      <w:spacing w:before="100" w:beforeAutospacing="1" w:after="100" w:afterAutospacing="1"/>
    </w:pPr>
  </w:style>
  <w:style w:type="paragraph" w:customStyle="1" w:styleId="cell-decorator">
    <w:name w:val="cell-decorator"/>
    <w:basedOn w:val="Normal"/>
    <w:pPr>
      <w:spacing w:before="100" w:beforeAutospacing="1" w:after="100" w:afterAutospacing="1"/>
    </w:pPr>
  </w:style>
  <w:style w:type="paragraph" w:customStyle="1" w:styleId="Title1">
    <w:name w:val="Title1"/>
    <w:basedOn w:val="Normal"/>
    <w:pPr>
      <w:spacing w:before="100" w:beforeAutospacing="1" w:after="100" w:afterAutospacing="1"/>
    </w:pPr>
  </w:style>
  <w:style w:type="paragraph" w:customStyle="1" w:styleId="quarto-category">
    <w:name w:val="quarto-category"/>
    <w:basedOn w:val="Normal"/>
    <w:pPr>
      <w:spacing w:before="100" w:beforeAutospacing="1" w:after="100" w:afterAutospacing="1"/>
    </w:pPr>
  </w:style>
  <w:style w:type="paragraph" w:customStyle="1" w:styleId="quarto-title-blockdivbutton">
    <w:name w:val="quarto-title-block&gt;div&gt;button"/>
    <w:basedOn w:val="Normal"/>
    <w:pPr>
      <w:spacing w:before="100" w:beforeAutospacing="1" w:after="100" w:afterAutospacing="1"/>
    </w:pPr>
  </w:style>
  <w:style w:type="paragraph" w:customStyle="1" w:styleId="abstract-title">
    <w:name w:val="abstract-title"/>
    <w:basedOn w:val="Normal"/>
    <w:pPr>
      <w:spacing w:before="100" w:beforeAutospacing="1" w:after="100" w:afterAutospacing="1"/>
    </w:pPr>
  </w:style>
  <w:style w:type="paragraph" w:customStyle="1" w:styleId="text-bg-default">
    <w:name w:val="text-bg-default"/>
    <w:basedOn w:val="Normal"/>
    <w:pPr>
      <w:spacing w:before="100" w:beforeAutospacing="1" w:after="100" w:afterAutospacing="1"/>
    </w:pPr>
    <w:rPr>
      <w:color w:val="FFFFFF"/>
    </w:rPr>
  </w:style>
  <w:style w:type="paragraph" w:customStyle="1" w:styleId="text-bg-primary">
    <w:name w:val="text-bg-primary"/>
    <w:basedOn w:val="Normal"/>
    <w:pPr>
      <w:spacing w:before="100" w:beforeAutospacing="1" w:after="100" w:afterAutospacing="1"/>
    </w:pPr>
    <w:rPr>
      <w:color w:val="FFFFFF"/>
    </w:rPr>
  </w:style>
  <w:style w:type="paragraph" w:customStyle="1" w:styleId="text-bg-secondary">
    <w:name w:val="text-bg-secondary"/>
    <w:basedOn w:val="Normal"/>
    <w:pPr>
      <w:spacing w:before="100" w:beforeAutospacing="1" w:after="100" w:afterAutospacing="1"/>
    </w:pPr>
    <w:rPr>
      <w:color w:val="FFFFFF"/>
    </w:rPr>
  </w:style>
  <w:style w:type="paragraph" w:customStyle="1" w:styleId="text-bg-success">
    <w:name w:val="text-bg-success"/>
    <w:basedOn w:val="Normal"/>
    <w:pPr>
      <w:spacing w:before="100" w:beforeAutospacing="1" w:after="100" w:afterAutospacing="1"/>
    </w:pPr>
    <w:rPr>
      <w:color w:val="FFFFFF"/>
    </w:rPr>
  </w:style>
  <w:style w:type="paragraph" w:customStyle="1" w:styleId="text-bg-info">
    <w:name w:val="text-bg-info"/>
    <w:basedOn w:val="Normal"/>
    <w:pPr>
      <w:spacing w:before="100" w:beforeAutospacing="1" w:after="100" w:afterAutospacing="1"/>
    </w:pPr>
    <w:rPr>
      <w:color w:val="FFFFFF"/>
    </w:rPr>
  </w:style>
  <w:style w:type="paragraph" w:customStyle="1" w:styleId="text-bg-warning">
    <w:name w:val="text-bg-warning"/>
    <w:basedOn w:val="Normal"/>
    <w:pPr>
      <w:spacing w:before="100" w:beforeAutospacing="1" w:after="100" w:afterAutospacing="1"/>
    </w:pPr>
    <w:rPr>
      <w:color w:val="FFFFFF"/>
    </w:rPr>
  </w:style>
  <w:style w:type="paragraph" w:customStyle="1" w:styleId="text-bg-danger">
    <w:name w:val="text-bg-danger"/>
    <w:basedOn w:val="Normal"/>
    <w:pPr>
      <w:spacing w:before="100" w:beforeAutospacing="1" w:after="100" w:afterAutospacing="1"/>
    </w:pPr>
    <w:rPr>
      <w:color w:val="FFFFFF"/>
    </w:rPr>
  </w:style>
  <w:style w:type="paragraph" w:customStyle="1" w:styleId="text-bg-light">
    <w:name w:val="text-bg-light"/>
    <w:basedOn w:val="Normal"/>
    <w:pPr>
      <w:spacing w:before="100" w:beforeAutospacing="1" w:after="100" w:afterAutospacing="1"/>
    </w:pPr>
    <w:rPr>
      <w:color w:val="000000"/>
    </w:rPr>
  </w:style>
  <w:style w:type="paragraph" w:customStyle="1" w:styleId="text-bg-dark">
    <w:name w:val="text-bg-dark"/>
    <w:basedOn w:val="Normal"/>
    <w:pPr>
      <w:spacing w:before="100" w:beforeAutospacing="1" w:after="100" w:afterAutospacing="1"/>
    </w:pPr>
    <w:rPr>
      <w:color w:val="FFFFFF"/>
    </w:rPr>
  </w:style>
  <w:style w:type="paragraph" w:customStyle="1" w:styleId="align-baseline">
    <w:name w:val="align-baseline"/>
    <w:basedOn w:val="Normal"/>
    <w:pPr>
      <w:spacing w:before="100" w:beforeAutospacing="1" w:after="100" w:afterAutospacing="1"/>
      <w:textAlignment w:val="baseline"/>
    </w:pPr>
  </w:style>
  <w:style w:type="paragraph" w:customStyle="1" w:styleId="align-top">
    <w:name w:val="align-top"/>
    <w:basedOn w:val="Normal"/>
    <w:pPr>
      <w:spacing w:before="100" w:beforeAutospacing="1" w:after="100" w:afterAutospacing="1"/>
      <w:textAlignment w:val="top"/>
    </w:pPr>
  </w:style>
  <w:style w:type="paragraph" w:customStyle="1" w:styleId="align-middle">
    <w:name w:val="align-middle"/>
    <w:basedOn w:val="Normal"/>
    <w:pPr>
      <w:spacing w:before="100" w:beforeAutospacing="1" w:after="100" w:afterAutospacing="1"/>
      <w:textAlignment w:val="center"/>
    </w:pPr>
  </w:style>
  <w:style w:type="paragraph" w:customStyle="1" w:styleId="align-bottom">
    <w:name w:val="align-bottom"/>
    <w:basedOn w:val="Normal"/>
    <w:pPr>
      <w:spacing w:before="100" w:beforeAutospacing="1" w:after="100" w:afterAutospacing="1"/>
      <w:textAlignment w:val="bottom"/>
    </w:pPr>
  </w:style>
  <w:style w:type="paragraph" w:customStyle="1" w:styleId="align-text-bottom">
    <w:name w:val="align-text-bottom"/>
    <w:basedOn w:val="Normal"/>
    <w:pPr>
      <w:spacing w:before="100" w:beforeAutospacing="1" w:after="100" w:afterAutospacing="1"/>
      <w:textAlignment w:val="bottom"/>
    </w:pPr>
  </w:style>
  <w:style w:type="paragraph" w:customStyle="1" w:styleId="align-text-top">
    <w:name w:val="align-text-top"/>
    <w:basedOn w:val="Normal"/>
    <w:pPr>
      <w:spacing w:before="100" w:beforeAutospacing="1" w:after="100" w:afterAutospacing="1"/>
      <w:textAlignment w:val="top"/>
    </w:pPr>
  </w:style>
  <w:style w:type="paragraph" w:customStyle="1" w:styleId="d-inline">
    <w:name w:val="d-inline"/>
    <w:basedOn w:val="Normal"/>
    <w:pPr>
      <w:spacing w:before="100" w:beforeAutospacing="1" w:after="100" w:afterAutospacing="1"/>
    </w:pPr>
  </w:style>
  <w:style w:type="paragraph" w:customStyle="1" w:styleId="d-block">
    <w:name w:val="d-block"/>
    <w:basedOn w:val="Normal"/>
    <w:pPr>
      <w:spacing w:before="100" w:beforeAutospacing="1" w:after="100" w:afterAutospacing="1"/>
    </w:pPr>
  </w:style>
  <w:style w:type="paragraph" w:customStyle="1" w:styleId="d-none">
    <w:name w:val="d-none"/>
    <w:basedOn w:val="Normal"/>
    <w:pPr>
      <w:spacing w:before="100" w:beforeAutospacing="1" w:after="100" w:afterAutospacing="1"/>
    </w:pPr>
    <w:rPr>
      <w:vanish/>
    </w:rPr>
  </w:style>
  <w:style w:type="paragraph" w:customStyle="1" w:styleId="border-0">
    <w:name w:val="border-0"/>
    <w:basedOn w:val="Normal"/>
    <w:pPr>
      <w:spacing w:before="100" w:beforeAutospacing="1" w:after="100" w:afterAutospacing="1"/>
    </w:pPr>
  </w:style>
  <w:style w:type="paragraph" w:customStyle="1" w:styleId="border-top-0">
    <w:name w:val="border-top-0"/>
    <w:basedOn w:val="Normal"/>
    <w:pPr>
      <w:spacing w:before="100" w:beforeAutospacing="1" w:after="100" w:afterAutospacing="1"/>
    </w:pPr>
  </w:style>
  <w:style w:type="paragraph" w:customStyle="1" w:styleId="border-end-0">
    <w:name w:val="border-end-0"/>
    <w:basedOn w:val="Normal"/>
    <w:pPr>
      <w:spacing w:before="100" w:beforeAutospacing="1" w:after="100" w:afterAutospacing="1"/>
    </w:pPr>
  </w:style>
  <w:style w:type="paragraph" w:customStyle="1" w:styleId="border-bottom-0">
    <w:name w:val="border-bottom-0"/>
    <w:basedOn w:val="Normal"/>
    <w:pPr>
      <w:spacing w:before="100" w:beforeAutospacing="1" w:after="100" w:afterAutospacing="1"/>
    </w:pPr>
  </w:style>
  <w:style w:type="paragraph" w:customStyle="1" w:styleId="border-start-0">
    <w:name w:val="border-start-0"/>
    <w:basedOn w:val="Normal"/>
    <w:pPr>
      <w:spacing w:before="100" w:beforeAutospacing="1" w:after="100" w:afterAutospacing="1"/>
    </w:pPr>
  </w:style>
  <w:style w:type="paragraph" w:customStyle="1" w:styleId="border-1">
    <w:name w:val="border-1"/>
    <w:basedOn w:val="Normal"/>
    <w:pPr>
      <w:spacing w:before="100" w:beforeAutospacing="1" w:after="100" w:afterAutospacing="1"/>
    </w:pPr>
  </w:style>
  <w:style w:type="paragraph" w:customStyle="1" w:styleId="border-2">
    <w:name w:val="border-2"/>
    <w:basedOn w:val="Normal"/>
    <w:pPr>
      <w:spacing w:before="100" w:beforeAutospacing="1" w:after="100" w:afterAutospacing="1"/>
    </w:pPr>
  </w:style>
  <w:style w:type="paragraph" w:customStyle="1" w:styleId="border-3">
    <w:name w:val="border-3"/>
    <w:basedOn w:val="Normal"/>
    <w:pPr>
      <w:spacing w:before="100" w:beforeAutospacing="1" w:after="100" w:afterAutospacing="1"/>
    </w:pPr>
  </w:style>
  <w:style w:type="paragraph" w:customStyle="1" w:styleId="border-4">
    <w:name w:val="border-4"/>
    <w:basedOn w:val="Normal"/>
    <w:pPr>
      <w:spacing w:before="100" w:beforeAutospacing="1" w:after="100" w:afterAutospacing="1"/>
    </w:pPr>
  </w:style>
  <w:style w:type="paragraph" w:customStyle="1" w:styleId="border-5">
    <w:name w:val="border-5"/>
    <w:basedOn w:val="Normal"/>
    <w:pPr>
      <w:spacing w:before="100" w:beforeAutospacing="1" w:after="100" w:afterAutospacing="1"/>
    </w:pPr>
  </w:style>
  <w:style w:type="paragraph" w:customStyle="1" w:styleId="w-25">
    <w:name w:val="w-25"/>
    <w:basedOn w:val="Normal"/>
    <w:pPr>
      <w:spacing w:before="100" w:beforeAutospacing="1" w:after="100" w:afterAutospacing="1"/>
    </w:pPr>
  </w:style>
  <w:style w:type="paragraph" w:customStyle="1" w:styleId="w-50">
    <w:name w:val="w-50"/>
    <w:basedOn w:val="Normal"/>
    <w:pPr>
      <w:spacing w:before="100" w:beforeAutospacing="1" w:after="100" w:afterAutospacing="1"/>
    </w:pPr>
  </w:style>
  <w:style w:type="paragraph" w:customStyle="1" w:styleId="w-75">
    <w:name w:val="w-75"/>
    <w:basedOn w:val="Normal"/>
    <w:pPr>
      <w:spacing w:before="100" w:beforeAutospacing="1" w:after="100" w:afterAutospacing="1"/>
    </w:pPr>
  </w:style>
  <w:style w:type="paragraph" w:customStyle="1" w:styleId="w-100">
    <w:name w:val="w-100"/>
    <w:basedOn w:val="Normal"/>
    <w:pPr>
      <w:spacing w:before="100" w:beforeAutospacing="1" w:after="100" w:afterAutospacing="1"/>
    </w:pPr>
  </w:style>
  <w:style w:type="paragraph" w:customStyle="1" w:styleId="w-auto">
    <w:name w:val="w-auto"/>
    <w:basedOn w:val="Normal"/>
    <w:pPr>
      <w:spacing w:before="100" w:beforeAutospacing="1" w:after="100" w:afterAutospacing="1"/>
    </w:pPr>
  </w:style>
  <w:style w:type="paragraph" w:customStyle="1" w:styleId="m-0">
    <w:name w:val="m-0"/>
    <w:basedOn w:val="Normal"/>
  </w:style>
  <w:style w:type="paragraph" w:customStyle="1" w:styleId="m-auto">
    <w:name w:val="m-auto"/>
    <w:basedOn w:val="Normal"/>
    <w:pPr>
      <w:spacing w:before="100" w:beforeAutospacing="1" w:after="100" w:afterAutospacing="1"/>
    </w:pPr>
  </w:style>
  <w:style w:type="paragraph" w:customStyle="1" w:styleId="mx-0">
    <w:name w:val="mx-0"/>
    <w:basedOn w:val="Normal"/>
    <w:pPr>
      <w:spacing w:before="100" w:beforeAutospacing="1" w:after="100" w:afterAutospacing="1"/>
    </w:pPr>
  </w:style>
  <w:style w:type="paragraph" w:customStyle="1" w:styleId="mx-auto">
    <w:name w:val="mx-auto"/>
    <w:basedOn w:val="Normal"/>
    <w:pPr>
      <w:spacing w:before="100" w:beforeAutospacing="1" w:after="100" w:afterAutospacing="1"/>
    </w:pPr>
  </w:style>
  <w:style w:type="paragraph" w:customStyle="1" w:styleId="my-0">
    <w:name w:val="my-0"/>
    <w:basedOn w:val="Normal"/>
  </w:style>
  <w:style w:type="paragraph" w:customStyle="1" w:styleId="my-auto">
    <w:name w:val="my-auto"/>
    <w:basedOn w:val="Normal"/>
    <w:pPr>
      <w:spacing w:before="100" w:beforeAutospacing="1" w:after="100" w:afterAutospacing="1"/>
    </w:pPr>
  </w:style>
  <w:style w:type="paragraph" w:customStyle="1" w:styleId="mt-0">
    <w:name w:val="mt-0"/>
    <w:basedOn w:val="Normal"/>
    <w:pPr>
      <w:spacing w:after="100" w:afterAutospacing="1"/>
    </w:pPr>
  </w:style>
  <w:style w:type="paragraph" w:customStyle="1" w:styleId="mt-auto">
    <w:name w:val="mt-auto"/>
    <w:basedOn w:val="Normal"/>
    <w:pPr>
      <w:spacing w:before="100" w:beforeAutospacing="1" w:after="100" w:afterAutospacing="1"/>
    </w:pPr>
  </w:style>
  <w:style w:type="paragraph" w:customStyle="1" w:styleId="me-0">
    <w:name w:val="me-0"/>
    <w:basedOn w:val="Normal"/>
    <w:pPr>
      <w:spacing w:before="100" w:beforeAutospacing="1" w:after="100" w:afterAutospacing="1"/>
    </w:pPr>
  </w:style>
  <w:style w:type="paragraph" w:customStyle="1" w:styleId="me-auto">
    <w:name w:val="me-auto"/>
    <w:basedOn w:val="Normal"/>
    <w:pPr>
      <w:spacing w:before="100" w:beforeAutospacing="1" w:after="100" w:afterAutospacing="1"/>
    </w:pPr>
  </w:style>
  <w:style w:type="paragraph" w:customStyle="1" w:styleId="mb-0">
    <w:name w:val="mb-0"/>
    <w:basedOn w:val="Normal"/>
    <w:pPr>
      <w:spacing w:before="100" w:beforeAutospacing="1"/>
    </w:pPr>
  </w:style>
  <w:style w:type="paragraph" w:customStyle="1" w:styleId="mb-auto">
    <w:name w:val="mb-auto"/>
    <w:basedOn w:val="Normal"/>
    <w:pPr>
      <w:spacing w:before="100" w:beforeAutospacing="1" w:after="100" w:afterAutospacing="1"/>
    </w:pPr>
  </w:style>
  <w:style w:type="paragraph" w:customStyle="1" w:styleId="ms-0">
    <w:name w:val="ms-0"/>
    <w:basedOn w:val="Normal"/>
    <w:pPr>
      <w:spacing w:before="100" w:beforeAutospacing="1" w:after="100" w:afterAutospacing="1"/>
    </w:pPr>
  </w:style>
  <w:style w:type="paragraph" w:customStyle="1" w:styleId="ms-auto">
    <w:name w:val="ms-auto"/>
    <w:basedOn w:val="Normal"/>
    <w:pPr>
      <w:spacing w:before="100" w:beforeAutospacing="1" w:after="100" w:afterAutospacing="1"/>
    </w:pPr>
  </w:style>
  <w:style w:type="paragraph" w:customStyle="1" w:styleId="p-0">
    <w:name w:val="p-0"/>
    <w:basedOn w:val="Normal"/>
    <w:pPr>
      <w:spacing w:before="100" w:beforeAutospacing="1" w:after="100" w:afterAutospacing="1"/>
    </w:pPr>
  </w:style>
  <w:style w:type="paragraph" w:customStyle="1" w:styleId="px-0">
    <w:name w:val="px-0"/>
    <w:basedOn w:val="Normal"/>
    <w:pPr>
      <w:spacing w:before="100" w:beforeAutospacing="1" w:after="100" w:afterAutospacing="1"/>
    </w:pPr>
  </w:style>
  <w:style w:type="paragraph" w:customStyle="1" w:styleId="py-0">
    <w:name w:val="py-0"/>
    <w:basedOn w:val="Normal"/>
    <w:pPr>
      <w:spacing w:before="100" w:beforeAutospacing="1" w:after="100" w:afterAutospacing="1"/>
    </w:pPr>
  </w:style>
  <w:style w:type="paragraph" w:customStyle="1" w:styleId="pt-0">
    <w:name w:val="pt-0"/>
    <w:basedOn w:val="Normal"/>
    <w:pPr>
      <w:spacing w:before="100" w:beforeAutospacing="1" w:after="100" w:afterAutospacing="1"/>
    </w:pPr>
  </w:style>
  <w:style w:type="paragraph" w:customStyle="1" w:styleId="pe-0">
    <w:name w:val="pe-0"/>
    <w:basedOn w:val="Normal"/>
    <w:pPr>
      <w:spacing w:before="100" w:beforeAutospacing="1" w:after="100" w:afterAutospacing="1"/>
    </w:pPr>
  </w:style>
  <w:style w:type="paragraph" w:customStyle="1" w:styleId="pb-0">
    <w:name w:val="pb-0"/>
    <w:basedOn w:val="Normal"/>
    <w:pPr>
      <w:spacing w:before="100" w:beforeAutospacing="1" w:after="100" w:afterAutospacing="1"/>
    </w:pPr>
  </w:style>
  <w:style w:type="paragraph" w:customStyle="1" w:styleId="ps-0">
    <w:name w:val="ps-0"/>
    <w:basedOn w:val="Normal"/>
    <w:pPr>
      <w:spacing w:before="100" w:beforeAutospacing="1" w:after="100" w:afterAutospacing="1"/>
    </w:pPr>
  </w:style>
  <w:style w:type="paragraph" w:customStyle="1" w:styleId="font-monospace">
    <w:name w:val="font-monospace"/>
    <w:basedOn w:val="Normal"/>
    <w:pPr>
      <w:spacing w:before="100" w:beforeAutospacing="1" w:after="100" w:afterAutospacing="1"/>
    </w:pPr>
    <w:rPr>
      <w:rFonts w:ascii="var(--bs-font-monospace)" w:hAnsi="var(--bs-font-monospace)"/>
    </w:rPr>
  </w:style>
  <w:style w:type="paragraph" w:customStyle="1" w:styleId="fst-italic">
    <w:name w:val="fst-italic"/>
    <w:basedOn w:val="Normal"/>
    <w:pPr>
      <w:spacing w:before="100" w:beforeAutospacing="1" w:after="100" w:afterAutospacing="1"/>
    </w:pPr>
    <w:rPr>
      <w:i/>
      <w:iCs/>
    </w:rPr>
  </w:style>
  <w:style w:type="paragraph" w:customStyle="1" w:styleId="fst-normal">
    <w:name w:val="fst-normal"/>
    <w:basedOn w:val="Normal"/>
    <w:pPr>
      <w:spacing w:before="100" w:beforeAutospacing="1" w:after="100" w:afterAutospacing="1"/>
    </w:pPr>
  </w:style>
  <w:style w:type="paragraph" w:customStyle="1" w:styleId="fw-lighter">
    <w:name w:val="fw-lighter"/>
    <w:basedOn w:val="Normal"/>
    <w:pPr>
      <w:spacing w:before="100" w:beforeAutospacing="1" w:after="100" w:afterAutospacing="1"/>
    </w:pPr>
  </w:style>
  <w:style w:type="paragraph" w:customStyle="1" w:styleId="fw-light">
    <w:name w:val="fw-light"/>
    <w:basedOn w:val="Normal"/>
    <w:pPr>
      <w:spacing w:before="100" w:beforeAutospacing="1" w:after="100" w:afterAutospacing="1"/>
    </w:pPr>
  </w:style>
  <w:style w:type="paragraph" w:customStyle="1" w:styleId="fw-normal">
    <w:name w:val="fw-normal"/>
    <w:basedOn w:val="Normal"/>
    <w:pPr>
      <w:spacing w:before="100" w:beforeAutospacing="1" w:after="100" w:afterAutospacing="1"/>
    </w:pPr>
  </w:style>
  <w:style w:type="paragraph" w:customStyle="1" w:styleId="fw-medium">
    <w:name w:val="fw-medium"/>
    <w:basedOn w:val="Normal"/>
    <w:pPr>
      <w:spacing w:before="100" w:beforeAutospacing="1" w:after="100" w:afterAutospacing="1"/>
    </w:pPr>
  </w:style>
  <w:style w:type="paragraph" w:customStyle="1" w:styleId="fw-semibold">
    <w:name w:val="fw-semibold"/>
    <w:basedOn w:val="Normal"/>
    <w:pPr>
      <w:spacing w:before="100" w:beforeAutospacing="1" w:after="100" w:afterAutospacing="1"/>
    </w:pPr>
    <w:rPr>
      <w:b/>
      <w:bCs/>
    </w:rPr>
  </w:style>
  <w:style w:type="paragraph" w:customStyle="1" w:styleId="fw-bold">
    <w:name w:val="fw-bold"/>
    <w:basedOn w:val="Normal"/>
    <w:pPr>
      <w:spacing w:before="100" w:beforeAutospacing="1" w:after="100" w:afterAutospacing="1"/>
    </w:pPr>
    <w:rPr>
      <w:b/>
      <w:bCs/>
    </w:rPr>
  </w:style>
  <w:style w:type="paragraph" w:customStyle="1" w:styleId="fw-bolder">
    <w:name w:val="fw-bolder"/>
    <w:basedOn w:val="Normal"/>
    <w:pPr>
      <w:spacing w:before="100" w:beforeAutospacing="1" w:after="100" w:afterAutospacing="1"/>
    </w:pPr>
    <w:rPr>
      <w:b/>
      <w:bCs/>
    </w:rPr>
  </w:style>
  <w:style w:type="paragraph" w:customStyle="1" w:styleId="lh-1">
    <w:name w:val="lh-1"/>
    <w:basedOn w:val="Normal"/>
    <w:pPr>
      <w:spacing w:before="100" w:beforeAutospacing="1" w:after="100" w:afterAutospacing="1"/>
    </w:pPr>
  </w:style>
  <w:style w:type="paragraph" w:customStyle="1" w:styleId="lh-sm">
    <w:name w:val="lh-sm"/>
    <w:basedOn w:val="Normal"/>
    <w:pPr>
      <w:spacing w:before="100" w:beforeAutospacing="1" w:after="100" w:afterAutospacing="1"/>
    </w:pPr>
  </w:style>
  <w:style w:type="paragraph" w:customStyle="1" w:styleId="lh-base">
    <w:name w:val="lh-base"/>
    <w:basedOn w:val="Normal"/>
    <w:pPr>
      <w:spacing w:before="100" w:beforeAutospacing="1" w:after="100" w:afterAutospacing="1"/>
    </w:pPr>
  </w:style>
  <w:style w:type="paragraph" w:customStyle="1" w:styleId="lh-lg">
    <w:name w:val="lh-lg"/>
    <w:basedOn w:val="Normal"/>
    <w:pPr>
      <w:spacing w:before="100" w:beforeAutospacing="1" w:after="100" w:afterAutospacing="1" w:line="480" w:lineRule="auto"/>
    </w:pPr>
  </w:style>
  <w:style w:type="paragraph" w:customStyle="1" w:styleId="text-start">
    <w:name w:val="text-start"/>
    <w:basedOn w:val="Normal"/>
    <w:pPr>
      <w:spacing w:before="100" w:beforeAutospacing="1" w:after="100" w:afterAutospacing="1"/>
    </w:pPr>
  </w:style>
  <w:style w:type="paragraph" w:customStyle="1" w:styleId="text-end">
    <w:name w:val="text-end"/>
    <w:basedOn w:val="Normal"/>
    <w:pPr>
      <w:spacing w:before="100" w:beforeAutospacing="1" w:after="100" w:afterAutospacing="1"/>
      <w:jc w:val="right"/>
    </w:pPr>
  </w:style>
  <w:style w:type="paragraph" w:customStyle="1" w:styleId="text-center">
    <w:name w:val="text-center"/>
    <w:basedOn w:val="Normal"/>
    <w:pPr>
      <w:spacing w:before="100" w:beforeAutospacing="1" w:after="100" w:afterAutospacing="1"/>
      <w:jc w:val="center"/>
    </w:pPr>
  </w:style>
  <w:style w:type="paragraph" w:customStyle="1" w:styleId="text-decoration-none">
    <w:name w:val="text-decoration-none"/>
    <w:basedOn w:val="Normal"/>
    <w:pPr>
      <w:spacing w:before="100" w:beforeAutospacing="1" w:after="100" w:afterAutospacing="1"/>
    </w:pPr>
  </w:style>
  <w:style w:type="paragraph" w:customStyle="1" w:styleId="text-decoration-underline">
    <w:name w:val="text-decoration-underline"/>
    <w:basedOn w:val="Normal"/>
    <w:pPr>
      <w:spacing w:before="100" w:beforeAutospacing="1" w:after="100" w:afterAutospacing="1"/>
    </w:pPr>
    <w:rPr>
      <w:u w:val="single"/>
    </w:rPr>
  </w:style>
  <w:style w:type="paragraph" w:customStyle="1" w:styleId="text-decoration-line-through">
    <w:name w:val="text-decoration-line-through"/>
    <w:basedOn w:val="Normal"/>
    <w:pPr>
      <w:spacing w:before="100" w:beforeAutospacing="1" w:after="100" w:afterAutospacing="1"/>
    </w:pPr>
    <w:rPr>
      <w:strike/>
    </w:rPr>
  </w:style>
  <w:style w:type="paragraph" w:customStyle="1" w:styleId="text-uppercase">
    <w:name w:val="text-uppercase"/>
    <w:basedOn w:val="Normal"/>
    <w:pPr>
      <w:spacing w:before="100" w:beforeAutospacing="1" w:after="100" w:afterAutospacing="1"/>
    </w:pPr>
    <w:rPr>
      <w:caps/>
    </w:rPr>
  </w:style>
  <w:style w:type="paragraph" w:customStyle="1" w:styleId="text-wrap">
    <w:name w:val="text-wrap"/>
    <w:basedOn w:val="Normal"/>
    <w:pPr>
      <w:spacing w:before="100" w:beforeAutospacing="1" w:after="100" w:afterAutospacing="1"/>
    </w:pPr>
  </w:style>
  <w:style w:type="paragraph" w:customStyle="1" w:styleId="text-nowrap">
    <w:name w:val="text-nowrap"/>
    <w:basedOn w:val="Normal"/>
    <w:pPr>
      <w:spacing w:before="100" w:beforeAutospacing="1" w:after="100" w:afterAutospacing="1"/>
    </w:pPr>
  </w:style>
  <w:style w:type="paragraph" w:customStyle="1" w:styleId="hidden">
    <w:name w:val="hidden"/>
    <w:basedOn w:val="Normal"/>
    <w:pPr>
      <w:spacing w:before="100" w:beforeAutospacing="1" w:after="100" w:afterAutospacing="1"/>
    </w:pPr>
    <w:rPr>
      <w:vanish/>
    </w:rPr>
  </w:style>
  <w:style w:type="paragraph" w:customStyle="1" w:styleId="code-annotation-container-hidden">
    <w:name w:val="code-annotation-container-hidden"/>
    <w:basedOn w:val="Normal"/>
    <w:pPr>
      <w:spacing w:before="100" w:beforeAutospacing="1" w:after="100" w:afterAutospacing="1"/>
    </w:pPr>
    <w:rPr>
      <w:vanish/>
    </w:rPr>
  </w:style>
  <w:style w:type="paragraph" w:customStyle="1" w:styleId="offcanvas">
    <w:name w:val="offcanvas"/>
    <w:basedOn w:val="Normal"/>
    <w:pPr>
      <w:spacing w:before="100" w:beforeAutospacing="1" w:after="100" w:afterAutospacing="1"/>
    </w:pPr>
  </w:style>
  <w:style w:type="paragraph" w:customStyle="1" w:styleId="html-widget">
    <w:name w:val="html-widget"/>
    <w:basedOn w:val="Normal"/>
    <w:pPr>
      <w:spacing w:before="100" w:beforeAutospacing="1" w:after="100" w:afterAutospacing="1"/>
    </w:pPr>
  </w:style>
  <w:style w:type="character" w:customStyle="1" w:styleId="smallcaps">
    <w:name w:val="smallcaps"/>
    <w:basedOn w:val="DefaultParagraphFont"/>
    <w:rPr>
      <w:smallCaps/>
    </w:rPr>
  </w:style>
  <w:style w:type="character" w:customStyle="1" w:styleId="al">
    <w:name w:val="al"/>
    <w:basedOn w:val="DefaultParagraphFont"/>
  </w:style>
  <w:style w:type="character" w:customStyle="1" w:styleId="an">
    <w:name w:val="an"/>
    <w:basedOn w:val="DefaultParagraphFont"/>
  </w:style>
  <w:style w:type="character" w:customStyle="1" w:styleId="at">
    <w:name w:val="at"/>
    <w:basedOn w:val="DefaultParagraphFont"/>
  </w:style>
  <w:style w:type="character" w:customStyle="1" w:styleId="bn">
    <w:name w:val="bn"/>
    <w:basedOn w:val="DefaultParagraphFont"/>
  </w:style>
  <w:style w:type="character" w:customStyle="1" w:styleId="cf">
    <w:name w:val="cf"/>
    <w:basedOn w:val="DefaultParagraphFont"/>
  </w:style>
  <w:style w:type="character" w:customStyle="1" w:styleId="ch">
    <w:name w:val="ch"/>
    <w:basedOn w:val="DefaultParagraphFont"/>
  </w:style>
  <w:style w:type="character" w:customStyle="1" w:styleId="cn">
    <w:name w:val="cn"/>
    <w:basedOn w:val="DefaultParagraphFont"/>
  </w:style>
  <w:style w:type="character" w:customStyle="1" w:styleId="co">
    <w:name w:val="co"/>
    <w:basedOn w:val="DefaultParagraphFont"/>
  </w:style>
  <w:style w:type="character" w:customStyle="1" w:styleId="cv">
    <w:name w:val="cv"/>
    <w:basedOn w:val="DefaultParagraphFont"/>
  </w:style>
  <w:style w:type="character" w:customStyle="1" w:styleId="do">
    <w:name w:val="do"/>
    <w:basedOn w:val="DefaultParagraphFont"/>
  </w:style>
  <w:style w:type="character" w:customStyle="1" w:styleId="dt">
    <w:name w:val="dt"/>
    <w:basedOn w:val="DefaultParagraphFont"/>
  </w:style>
  <w:style w:type="character" w:customStyle="1" w:styleId="dv">
    <w:name w:val="dv"/>
    <w:basedOn w:val="DefaultParagraphFont"/>
  </w:style>
  <w:style w:type="character" w:customStyle="1" w:styleId="er">
    <w:name w:val="er"/>
    <w:basedOn w:val="DefaultParagraphFont"/>
  </w:style>
  <w:style w:type="character" w:customStyle="1" w:styleId="fl">
    <w:name w:val="fl"/>
    <w:basedOn w:val="DefaultParagraphFont"/>
  </w:style>
  <w:style w:type="character" w:customStyle="1" w:styleId="fu">
    <w:name w:val="fu"/>
    <w:basedOn w:val="DefaultParagraphFont"/>
  </w:style>
  <w:style w:type="character" w:customStyle="1" w:styleId="im">
    <w:name w:val="im"/>
    <w:basedOn w:val="DefaultParagraphFont"/>
  </w:style>
  <w:style w:type="character" w:customStyle="1" w:styleId="in">
    <w:name w:val="in"/>
    <w:basedOn w:val="DefaultParagraphFont"/>
  </w:style>
  <w:style w:type="character" w:customStyle="1" w:styleId="kw">
    <w:name w:val="kw"/>
    <w:basedOn w:val="DefaultParagraphFont"/>
  </w:style>
  <w:style w:type="character" w:customStyle="1" w:styleId="op">
    <w:name w:val="op"/>
    <w:basedOn w:val="DefaultParagraphFont"/>
  </w:style>
  <w:style w:type="character" w:customStyle="1" w:styleId="ot">
    <w:name w:val="ot"/>
    <w:basedOn w:val="DefaultParagraphFont"/>
  </w:style>
  <w:style w:type="character" w:customStyle="1" w:styleId="pp">
    <w:name w:val="pp"/>
    <w:basedOn w:val="DefaultParagraphFont"/>
  </w:style>
  <w:style w:type="character" w:customStyle="1" w:styleId="sc">
    <w:name w:val="sc"/>
    <w:basedOn w:val="DefaultParagraphFont"/>
  </w:style>
  <w:style w:type="character" w:customStyle="1" w:styleId="ss">
    <w:name w:val="ss"/>
    <w:basedOn w:val="DefaultParagraphFont"/>
  </w:style>
  <w:style w:type="character" w:customStyle="1" w:styleId="st">
    <w:name w:val="st"/>
    <w:basedOn w:val="DefaultParagraphFont"/>
  </w:style>
  <w:style w:type="character" w:customStyle="1" w:styleId="va">
    <w:name w:val="va"/>
    <w:basedOn w:val="DefaultParagraphFont"/>
  </w:style>
  <w:style w:type="character" w:customStyle="1" w:styleId="vs">
    <w:name w:val="vs"/>
    <w:basedOn w:val="DefaultParagraphFont"/>
  </w:style>
  <w:style w:type="character" w:customStyle="1" w:styleId="wa">
    <w:name w:val="wa"/>
    <w:basedOn w:val="DefaultParagraphFont"/>
  </w:style>
  <w:style w:type="character" w:customStyle="1" w:styleId="al1">
    <w:name w:val="al1"/>
    <w:basedOn w:val="DefaultParagraphFont"/>
    <w:rPr>
      <w:color w:val="AD0000"/>
    </w:rPr>
  </w:style>
  <w:style w:type="character" w:customStyle="1" w:styleId="an1">
    <w:name w:val="an1"/>
    <w:basedOn w:val="DefaultParagraphFont"/>
    <w:rPr>
      <w:color w:val="5E5E5E"/>
    </w:rPr>
  </w:style>
  <w:style w:type="character" w:customStyle="1" w:styleId="at1">
    <w:name w:val="at1"/>
    <w:basedOn w:val="DefaultParagraphFont"/>
    <w:rPr>
      <w:color w:val="657422"/>
    </w:rPr>
  </w:style>
  <w:style w:type="character" w:customStyle="1" w:styleId="bn1">
    <w:name w:val="bn1"/>
    <w:basedOn w:val="DefaultParagraphFont"/>
    <w:rPr>
      <w:color w:val="AD0000"/>
    </w:rPr>
  </w:style>
  <w:style w:type="character" w:customStyle="1" w:styleId="cf1">
    <w:name w:val="cf1"/>
    <w:basedOn w:val="DefaultParagraphFont"/>
    <w:rPr>
      <w:b/>
      <w:bCs/>
      <w:color w:val="003B4F"/>
    </w:rPr>
  </w:style>
  <w:style w:type="character" w:customStyle="1" w:styleId="ch1">
    <w:name w:val="ch1"/>
    <w:basedOn w:val="DefaultParagraphFont"/>
    <w:rPr>
      <w:color w:val="20794D"/>
    </w:rPr>
  </w:style>
  <w:style w:type="character" w:customStyle="1" w:styleId="cn1">
    <w:name w:val="cn1"/>
    <w:basedOn w:val="DefaultParagraphFont"/>
    <w:rPr>
      <w:color w:val="8F5902"/>
    </w:rPr>
  </w:style>
  <w:style w:type="character" w:customStyle="1" w:styleId="co1">
    <w:name w:val="co1"/>
    <w:basedOn w:val="DefaultParagraphFont"/>
    <w:rPr>
      <w:color w:val="5E5E5E"/>
    </w:rPr>
  </w:style>
  <w:style w:type="character" w:customStyle="1" w:styleId="cv1">
    <w:name w:val="cv1"/>
    <w:basedOn w:val="DefaultParagraphFont"/>
    <w:rPr>
      <w:i/>
      <w:iCs/>
      <w:color w:val="5E5E5E"/>
    </w:rPr>
  </w:style>
  <w:style w:type="character" w:customStyle="1" w:styleId="do1">
    <w:name w:val="do1"/>
    <w:basedOn w:val="DefaultParagraphFont"/>
    <w:rPr>
      <w:i/>
      <w:iCs/>
      <w:color w:val="5E5E5E"/>
    </w:rPr>
  </w:style>
  <w:style w:type="character" w:customStyle="1" w:styleId="dt1">
    <w:name w:val="dt1"/>
    <w:basedOn w:val="DefaultParagraphFont"/>
    <w:rPr>
      <w:color w:val="AD0000"/>
    </w:rPr>
  </w:style>
  <w:style w:type="character" w:customStyle="1" w:styleId="dv1">
    <w:name w:val="dv1"/>
    <w:basedOn w:val="DefaultParagraphFont"/>
    <w:rPr>
      <w:color w:val="AD0000"/>
    </w:rPr>
  </w:style>
  <w:style w:type="character" w:customStyle="1" w:styleId="er1">
    <w:name w:val="er1"/>
    <w:basedOn w:val="DefaultParagraphFont"/>
    <w:rPr>
      <w:color w:val="AD0000"/>
    </w:rPr>
  </w:style>
  <w:style w:type="character" w:customStyle="1" w:styleId="fl1">
    <w:name w:val="fl1"/>
    <w:basedOn w:val="DefaultParagraphFont"/>
    <w:rPr>
      <w:color w:val="AD0000"/>
    </w:rPr>
  </w:style>
  <w:style w:type="character" w:customStyle="1" w:styleId="fu1">
    <w:name w:val="fu1"/>
    <w:basedOn w:val="DefaultParagraphFont"/>
    <w:rPr>
      <w:color w:val="4758AB"/>
    </w:rPr>
  </w:style>
  <w:style w:type="character" w:customStyle="1" w:styleId="im1">
    <w:name w:val="im1"/>
    <w:basedOn w:val="DefaultParagraphFont"/>
    <w:rPr>
      <w:color w:val="00769E"/>
    </w:rPr>
  </w:style>
  <w:style w:type="character" w:customStyle="1" w:styleId="in1">
    <w:name w:val="in1"/>
    <w:basedOn w:val="DefaultParagraphFont"/>
    <w:rPr>
      <w:color w:val="5E5E5E"/>
    </w:rPr>
  </w:style>
  <w:style w:type="character" w:customStyle="1" w:styleId="kw1">
    <w:name w:val="kw1"/>
    <w:basedOn w:val="DefaultParagraphFont"/>
    <w:rPr>
      <w:b/>
      <w:bCs/>
      <w:color w:val="003B4F"/>
    </w:rPr>
  </w:style>
  <w:style w:type="character" w:customStyle="1" w:styleId="op1">
    <w:name w:val="op1"/>
    <w:basedOn w:val="DefaultParagraphFont"/>
    <w:rPr>
      <w:color w:val="5E5E5E"/>
    </w:rPr>
  </w:style>
  <w:style w:type="character" w:customStyle="1" w:styleId="ot1">
    <w:name w:val="ot1"/>
    <w:basedOn w:val="DefaultParagraphFont"/>
    <w:rPr>
      <w:color w:val="003B4F"/>
    </w:rPr>
  </w:style>
  <w:style w:type="character" w:customStyle="1" w:styleId="pp1">
    <w:name w:val="pp1"/>
    <w:basedOn w:val="DefaultParagraphFont"/>
    <w:rPr>
      <w:color w:val="AD0000"/>
    </w:rPr>
  </w:style>
  <w:style w:type="character" w:customStyle="1" w:styleId="sc1">
    <w:name w:val="sc1"/>
    <w:basedOn w:val="DefaultParagraphFont"/>
    <w:rPr>
      <w:color w:val="5E5E5E"/>
    </w:rPr>
  </w:style>
  <w:style w:type="character" w:customStyle="1" w:styleId="ss1">
    <w:name w:val="ss1"/>
    <w:basedOn w:val="DefaultParagraphFont"/>
    <w:rPr>
      <w:color w:val="20794D"/>
    </w:rPr>
  </w:style>
  <w:style w:type="character" w:customStyle="1" w:styleId="st1">
    <w:name w:val="st1"/>
    <w:basedOn w:val="DefaultParagraphFont"/>
    <w:rPr>
      <w:color w:val="20794D"/>
    </w:rPr>
  </w:style>
  <w:style w:type="character" w:customStyle="1" w:styleId="va1">
    <w:name w:val="va1"/>
    <w:basedOn w:val="DefaultParagraphFont"/>
    <w:rPr>
      <w:color w:val="111111"/>
    </w:rPr>
  </w:style>
  <w:style w:type="character" w:customStyle="1" w:styleId="vs1">
    <w:name w:val="vs1"/>
    <w:basedOn w:val="DefaultParagraphFont"/>
    <w:rPr>
      <w:color w:val="20794D"/>
    </w:rPr>
  </w:style>
  <w:style w:type="character" w:customStyle="1" w:styleId="wa1">
    <w:name w:val="wa1"/>
    <w:basedOn w:val="DefaultParagraphFont"/>
    <w:rPr>
      <w:i/>
      <w:iCs/>
      <w:color w:val="5E5E5E"/>
    </w:rPr>
  </w:style>
  <w:style w:type="paragraph" w:customStyle="1" w:styleId="dark-content1">
    <w:name w:val="dark-content1"/>
    <w:basedOn w:val="Normal"/>
    <w:pPr>
      <w:spacing w:after="100" w:afterAutospacing="1"/>
    </w:pPr>
    <w:rPr>
      <w:vanish/>
    </w:rPr>
  </w:style>
  <w:style w:type="paragraph" w:customStyle="1" w:styleId="light-content1">
    <w:name w:val="light-content1"/>
    <w:basedOn w:val="Normal"/>
    <w:pPr>
      <w:spacing w:after="100" w:afterAutospacing="1"/>
    </w:pPr>
    <w:rPr>
      <w:vanish/>
    </w:rPr>
  </w:style>
  <w:style w:type="paragraph" w:customStyle="1" w:styleId="checkbox1">
    <w:name w:val="checkbox1"/>
    <w:basedOn w:val="Normal"/>
    <w:pPr>
      <w:spacing w:after="100" w:afterAutospacing="1"/>
    </w:pPr>
  </w:style>
  <w:style w:type="paragraph" w:customStyle="1" w:styleId="radio1">
    <w:name w:val="radio1"/>
    <w:basedOn w:val="Normal"/>
    <w:pPr>
      <w:spacing w:after="100" w:afterAutospacing="1"/>
    </w:pPr>
  </w:style>
  <w:style w:type="paragraph" w:customStyle="1" w:styleId="form-check-input1">
    <w:name w:val="form-check-input1"/>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2">
    <w:name w:val="form-check-input2"/>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3">
    <w:name w:val="form-check-input3"/>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4">
    <w:name w:val="form-check-input4"/>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5">
    <w:name w:val="form-check-input5"/>
    <w:basedOn w:val="Normal"/>
    <w:pPr>
      <w:pBdr>
        <w:top w:val="single" w:sz="6" w:space="0" w:color="E1E1E1"/>
        <w:left w:val="single" w:sz="6" w:space="0" w:color="E1E1E1"/>
        <w:bottom w:val="single" w:sz="6" w:space="0" w:color="E1E1E1"/>
        <w:right w:val="single" w:sz="6" w:space="0" w:color="E1E1E1"/>
      </w:pBdr>
      <w:spacing w:before="60" w:after="100" w:afterAutospacing="1"/>
      <w:ind w:left="-600"/>
      <w:textAlignment w:val="top"/>
    </w:pPr>
  </w:style>
  <w:style w:type="paragraph" w:customStyle="1" w:styleId="dropdown-menudata-bs-popper1">
    <w:name w:val="dropdown-menu[data-bs-popper]1"/>
    <w:basedOn w:val="Normal"/>
    <w:pPr>
      <w:spacing w:after="100" w:afterAutospacing="1"/>
    </w:pPr>
  </w:style>
  <w:style w:type="paragraph" w:customStyle="1" w:styleId="dropdown-menudata-bs-popper2">
    <w:name w:val="dropdown-menu[data-bs-popper]2"/>
    <w:basedOn w:val="Normal"/>
    <w:pPr>
      <w:spacing w:after="100" w:afterAutospacing="1"/>
    </w:pPr>
  </w:style>
  <w:style w:type="paragraph" w:customStyle="1" w:styleId="dropdown-menudata-bs-popper3">
    <w:name w:val="dropdown-menu[data-bs-popper]3"/>
    <w:basedOn w:val="Normal"/>
    <w:pPr>
      <w:spacing w:after="100" w:afterAutospacing="1"/>
    </w:pPr>
  </w:style>
  <w:style w:type="paragraph" w:customStyle="1" w:styleId="input-group1">
    <w:name w:val="input-group1"/>
    <w:basedOn w:val="Normal"/>
    <w:pPr>
      <w:spacing w:after="100" w:afterAutospacing="1"/>
    </w:pPr>
  </w:style>
  <w:style w:type="paragraph" w:customStyle="1" w:styleId="nav-link1">
    <w:name w:val="nav-link1"/>
    <w:basedOn w:val="Normal"/>
    <w:pPr>
      <w:spacing w:after="100" w:afterAutospacing="1"/>
    </w:pPr>
  </w:style>
  <w:style w:type="paragraph" w:customStyle="1" w:styleId="nav-link2">
    <w:name w:val="nav-link2"/>
    <w:basedOn w:val="Normal"/>
    <w:pPr>
      <w:spacing w:after="100" w:afterAutospacing="1"/>
    </w:pPr>
  </w:style>
  <w:style w:type="paragraph" w:customStyle="1" w:styleId="nav-link3">
    <w:name w:val="nav-link3"/>
    <w:basedOn w:val="Normal"/>
    <w:pPr>
      <w:spacing w:after="100" w:afterAutospacing="1"/>
    </w:pPr>
  </w:style>
  <w:style w:type="paragraph" w:customStyle="1" w:styleId="navbar-toggler1">
    <w:name w:val="navbar-toggler1"/>
    <w:basedOn w:val="Normal"/>
    <w:pPr>
      <w:spacing w:after="100" w:afterAutospacing="1"/>
    </w:pPr>
    <w:rPr>
      <w:vanish/>
    </w:rPr>
  </w:style>
  <w:style w:type="paragraph" w:customStyle="1" w:styleId="offcanvas1">
    <w:name w:val="offcanvas1"/>
    <w:basedOn w:val="Normal"/>
    <w:pPr>
      <w:spacing w:after="100" w:afterAutospacing="1"/>
    </w:pPr>
  </w:style>
  <w:style w:type="paragraph" w:customStyle="1" w:styleId="offcanvas-header1">
    <w:name w:val="offcanvas-header1"/>
    <w:basedOn w:val="Normal"/>
    <w:pPr>
      <w:spacing w:after="100" w:afterAutospacing="1"/>
    </w:pPr>
    <w:rPr>
      <w:vanish/>
    </w:rPr>
  </w:style>
  <w:style w:type="paragraph" w:customStyle="1" w:styleId="offcanvas-body1">
    <w:name w:val="offcanvas-body1"/>
    <w:basedOn w:val="Normal"/>
    <w:pPr>
      <w:spacing w:after="100" w:afterAutospacing="1"/>
    </w:pPr>
  </w:style>
  <w:style w:type="paragraph" w:customStyle="1" w:styleId="accordion-collapse1">
    <w:name w:val="accordion-collapse1"/>
    <w:basedOn w:val="Normal"/>
    <w:pPr>
      <w:spacing w:after="100" w:afterAutospacing="1"/>
    </w:pPr>
  </w:style>
  <w:style w:type="paragraph" w:customStyle="1" w:styleId="accordion-item1">
    <w:name w:val="accordion-item1"/>
    <w:basedOn w:val="Normal"/>
    <w:pPr>
      <w:spacing w:after="100" w:afterAutospacing="1"/>
    </w:pPr>
  </w:style>
  <w:style w:type="paragraph" w:customStyle="1" w:styleId="modal-content1">
    <w:name w:val="modal-content1"/>
    <w:basedOn w:val="Normal"/>
    <w:pPr>
      <w:spacing w:after="100" w:afterAutospacing="1"/>
    </w:pPr>
  </w:style>
  <w:style w:type="paragraph" w:customStyle="1" w:styleId="tooltip-arrow1">
    <w:name w:val="tooltip-arrow1"/>
    <w:basedOn w:val="Normal"/>
    <w:pPr>
      <w:spacing w:after="100" w:afterAutospacing="1"/>
    </w:pPr>
  </w:style>
  <w:style w:type="paragraph" w:customStyle="1" w:styleId="popover-arrow1">
    <w:name w:val="popover-arrow1"/>
    <w:basedOn w:val="Normal"/>
    <w:pPr>
      <w:spacing w:after="100" w:afterAutospacing="1"/>
    </w:pPr>
  </w:style>
  <w:style w:type="paragraph" w:customStyle="1" w:styleId="carousel-caption1">
    <w:name w:val="carousel-caption1"/>
    <w:basedOn w:val="Normal"/>
    <w:pPr>
      <w:spacing w:after="100" w:afterAutospacing="1"/>
      <w:jc w:val="center"/>
    </w:pPr>
    <w:rPr>
      <w:color w:val="000000"/>
    </w:rPr>
  </w:style>
  <w:style w:type="paragraph" w:customStyle="1" w:styleId="value-box-area1">
    <w:name w:val="value-box-area1"/>
    <w:basedOn w:val="Normal"/>
    <w:pPr>
      <w:spacing w:after="100" w:afterAutospacing="1"/>
    </w:pPr>
  </w:style>
  <w:style w:type="paragraph" w:customStyle="1" w:styleId="value-box-title1">
    <w:name w:val="value-box-title1"/>
    <w:basedOn w:val="Normal"/>
    <w:pPr>
      <w:spacing w:after="100" w:afterAutospacing="1"/>
    </w:pPr>
  </w:style>
  <w:style w:type="paragraph" w:customStyle="1" w:styleId="value-box-value1">
    <w:name w:val="value-box-value1"/>
    <w:basedOn w:val="Normal"/>
    <w:pPr>
      <w:spacing w:after="100" w:afterAutospacing="1"/>
    </w:pPr>
  </w:style>
  <w:style w:type="paragraph" w:customStyle="1" w:styleId="value-box-showcase1">
    <w:name w:val="value-box-showcase1"/>
    <w:basedOn w:val="Normal"/>
    <w:pPr>
      <w:spacing w:before="100" w:beforeAutospacing="1" w:after="100" w:afterAutospacing="1"/>
    </w:pPr>
  </w:style>
  <w:style w:type="paragraph" w:customStyle="1" w:styleId="form-group1">
    <w:name w:val="form-group1"/>
    <w:basedOn w:val="Normal"/>
  </w:style>
  <w:style w:type="paragraph" w:customStyle="1" w:styleId="selectize-control1">
    <w:name w:val="selectize-control1"/>
    <w:basedOn w:val="Normal"/>
  </w:style>
  <w:style w:type="paragraph" w:customStyle="1" w:styleId="card-footer1">
    <w:name w:val="card-footer1"/>
    <w:basedOn w:val="Normal"/>
    <w:pPr>
      <w:spacing w:before="100" w:beforeAutospacing="1" w:after="100" w:afterAutospacing="1"/>
    </w:pPr>
  </w:style>
  <w:style w:type="paragraph" w:customStyle="1" w:styleId="nav1">
    <w:name w:val="nav1"/>
    <w:basedOn w:val="Normal"/>
  </w:style>
  <w:style w:type="paragraph" w:customStyle="1" w:styleId="accordion-header1">
    <w:name w:val="accordion-header1"/>
    <w:basedOn w:val="Normal"/>
  </w:style>
  <w:style w:type="paragraph" w:customStyle="1" w:styleId="sidebar-title1">
    <w:name w:val="sidebar-title1"/>
    <w:basedOn w:val="Normal"/>
    <w:pPr>
      <w:spacing w:after="100" w:afterAutospacing="1"/>
    </w:pPr>
  </w:style>
  <w:style w:type="paragraph" w:customStyle="1" w:styleId="html-widget1">
    <w:name w:val="html-widget1"/>
    <w:basedOn w:val="Normal"/>
    <w:pPr>
      <w:spacing w:after="100" w:afterAutospacing="1"/>
    </w:pPr>
  </w:style>
  <w:style w:type="paragraph" w:customStyle="1" w:styleId="abstract-title1">
    <w:name w:val="abstract-title1"/>
    <w:basedOn w:val="Normal"/>
    <w:pPr>
      <w:spacing w:after="100" w:afterAutospacing="1"/>
    </w:pPr>
    <w:rPr>
      <w:b/>
      <w:bCs/>
    </w:rPr>
  </w:style>
  <w:style w:type="paragraph" w:customStyle="1" w:styleId="quarto-title-blockdivbutton1">
    <w:name w:val="quarto-title-block&gt;div&gt;button1"/>
    <w:basedOn w:val="Normal"/>
    <w:pPr>
      <w:spacing w:after="100" w:afterAutospacing="1"/>
    </w:pPr>
  </w:style>
  <w:style w:type="paragraph" w:customStyle="1" w:styleId="footnote-back1">
    <w:name w:val="footnote-back1"/>
    <w:basedOn w:val="Normal"/>
    <w:pPr>
      <w:spacing w:after="100" w:afterAutospacing="1"/>
      <w:ind w:left="48"/>
    </w:pPr>
    <w:rPr>
      <w:vanish/>
    </w:rPr>
  </w:style>
  <w:style w:type="paragraph" w:customStyle="1" w:styleId="widget-subarea1">
    <w:name w:val="widget-subarea1"/>
    <w:basedOn w:val="Normal"/>
    <w:pPr>
      <w:spacing w:after="240"/>
    </w:pPr>
  </w:style>
  <w:style w:type="paragraph" w:customStyle="1" w:styleId="tab-content1">
    <w:name w:val="tab-content1"/>
    <w:basedOn w:val="Normal"/>
    <w:pPr>
      <w:spacing w:after="240"/>
    </w:pPr>
  </w:style>
  <w:style w:type="paragraph" w:customStyle="1" w:styleId="column-screen-inset-shaded1">
    <w:name w:val="column-screen-inset-shaded1"/>
    <w:basedOn w:val="Normal"/>
    <w:pPr>
      <w:shd w:val="clear" w:color="auto" w:fill="F8F9FA"/>
      <w:spacing w:after="240"/>
    </w:pPr>
  </w:style>
  <w:style w:type="paragraph" w:customStyle="1" w:styleId="nav-item1">
    <w:name w:val="nav-item1"/>
    <w:basedOn w:val="Normal"/>
    <w:pPr>
      <w:spacing w:before="15" w:after="100" w:afterAutospacing="1"/>
    </w:pPr>
  </w:style>
  <w:style w:type="paragraph" w:customStyle="1" w:styleId="h21">
    <w:name w:val="h21"/>
    <w:basedOn w:val="Normal"/>
    <w:pPr>
      <w:spacing w:after="100" w:afterAutospacing="1"/>
    </w:pPr>
    <w:rPr>
      <w:b/>
      <w:bCs/>
    </w:rPr>
  </w:style>
  <w:style w:type="paragraph" w:customStyle="1" w:styleId="cell-decorator1">
    <w:name w:val="cell-decorator1"/>
    <w:basedOn w:val="Normal"/>
    <w:pPr>
      <w:spacing w:after="100" w:afterAutospacing="1"/>
      <w:jc w:val="right"/>
    </w:pPr>
  </w:style>
  <w:style w:type="paragraph" w:customStyle="1" w:styleId="quarto-sidebar-toggle-title1">
    <w:name w:val="quarto-sidebar-toggle-title1"/>
    <w:basedOn w:val="Normal"/>
    <w:pPr>
      <w:spacing w:after="100" w:afterAutospacing="1"/>
      <w:ind w:left="60"/>
      <w:jc w:val="center"/>
    </w:pPr>
    <w:rPr>
      <w:color w:val="373A3C"/>
      <w:sz w:val="19"/>
      <w:szCs w:val="19"/>
    </w:rPr>
  </w:style>
  <w:style w:type="paragraph" w:customStyle="1" w:styleId="code-copy-button1">
    <w:name w:val="code-copy-button1"/>
    <w:basedOn w:val="Normal"/>
    <w:pPr>
      <w:spacing w:after="100" w:afterAutospacing="1"/>
      <w:ind w:right="300"/>
    </w:pPr>
  </w:style>
  <w:style w:type="paragraph" w:customStyle="1" w:styleId="code-annotation-anchor1">
    <w:name w:val="code-annotation-anchor1"/>
    <w:basedOn w:val="Normal"/>
    <w:pPr>
      <w:spacing w:before="30" w:after="100" w:afterAutospacing="1"/>
    </w:pPr>
    <w:rPr>
      <w:rFonts w:ascii="Menlo" w:hAnsi="Menlo" w:cs="Menlo"/>
      <w:sz w:val="14"/>
      <w:szCs w:val="14"/>
    </w:rPr>
  </w:style>
  <w:style w:type="paragraph" w:customStyle="1" w:styleId="code-with-filename-file1">
    <w:name w:val="code-with-filename-file1"/>
    <w:basedOn w:val="Normal"/>
  </w:style>
  <w:style w:type="paragraph" w:customStyle="1" w:styleId="code-with-filename-file2">
    <w:name w:val="code-with-filename-file2"/>
    <w:basedOn w:val="Normal"/>
    <w:pPr>
      <w:shd w:val="clear" w:color="auto" w:fill="555555"/>
    </w:pPr>
  </w:style>
  <w:style w:type="paragraph" w:customStyle="1" w:styleId="h11">
    <w:name w:val="h11"/>
    <w:basedOn w:val="Normal"/>
    <w:pPr>
      <w:spacing w:after="100" w:afterAutospacing="1"/>
    </w:pPr>
    <w:rPr>
      <w:b/>
      <w:bCs/>
      <w:color w:val="545455"/>
    </w:rPr>
  </w:style>
  <w:style w:type="paragraph" w:customStyle="1" w:styleId="h22">
    <w:name w:val="h22"/>
    <w:basedOn w:val="Normal"/>
    <w:pPr>
      <w:pBdr>
        <w:bottom w:val="single" w:sz="6" w:space="0" w:color="E1E1E1"/>
      </w:pBdr>
      <w:spacing w:after="100" w:afterAutospacing="1"/>
    </w:pPr>
    <w:rPr>
      <w:b/>
      <w:bCs/>
      <w:color w:val="545455"/>
    </w:rPr>
  </w:style>
  <w:style w:type="paragraph" w:customStyle="1" w:styleId="code-tools-button1">
    <w:name w:val="code-tools-button1"/>
    <w:basedOn w:val="Normal"/>
    <w:pPr>
      <w:spacing w:after="100" w:afterAutospacing="1"/>
      <w:ind w:left="75"/>
    </w:pPr>
    <w:rPr>
      <w:color w:val="545455"/>
    </w:rPr>
  </w:style>
  <w:style w:type="paragraph" w:customStyle="1" w:styleId="title10">
    <w:name w:val="title1"/>
    <w:basedOn w:val="Normal"/>
    <w:pPr>
      <w:spacing w:after="100" w:afterAutospacing="1"/>
    </w:pPr>
    <w:rPr>
      <w:b/>
      <w:bCs/>
    </w:rPr>
  </w:style>
  <w:style w:type="paragraph" w:customStyle="1" w:styleId="quarto-categories1">
    <w:name w:val="quarto-categories1"/>
    <w:basedOn w:val="Normal"/>
    <w:pPr>
      <w:spacing w:before="180" w:after="100" w:afterAutospacing="1"/>
    </w:pPr>
  </w:style>
  <w:style w:type="paragraph" w:customStyle="1" w:styleId="quarto-categories2">
    <w:name w:val="quarto-categories2"/>
    <w:basedOn w:val="Normal"/>
    <w:pPr>
      <w:spacing w:before="180" w:after="100" w:afterAutospacing="1"/>
    </w:pPr>
  </w:style>
  <w:style w:type="paragraph" w:customStyle="1" w:styleId="quarto-category1">
    <w:name w:val="quarto-category1"/>
    <w:basedOn w:val="Normal"/>
    <w:pPr>
      <w:pBdr>
        <w:top w:val="single" w:sz="6" w:space="3" w:color="auto"/>
        <w:left w:val="single" w:sz="6" w:space="9" w:color="auto"/>
        <w:bottom w:val="single" w:sz="6" w:space="3" w:color="auto"/>
        <w:right w:val="single" w:sz="6" w:space="9" w:color="auto"/>
      </w:pBdr>
      <w:spacing w:after="100" w:afterAutospacing="1"/>
    </w:pPr>
    <w:rPr>
      <w:caps/>
      <w:sz w:val="16"/>
      <w:szCs w:val="16"/>
    </w:rPr>
  </w:style>
  <w:style w:type="paragraph" w:customStyle="1" w:styleId="bi1">
    <w:name w:val="bi1"/>
    <w:basedOn w:val="Normal"/>
    <w:pPr>
      <w:spacing w:after="100" w:afterAutospacing="1"/>
      <w:ind w:right="72"/>
    </w:pPr>
  </w:style>
  <w:style w:type="paragraph" w:customStyle="1" w:styleId="progress-bar1">
    <w:name w:val="progress-bar1"/>
    <w:basedOn w:val="Normal"/>
    <w:pPr>
      <w:spacing w:after="100" w:afterAutospacing="1" w:line="120" w:lineRule="atLeast"/>
      <w:jc w:val="center"/>
    </w:pPr>
    <w:rPr>
      <w:sz w:val="12"/>
      <w:szCs w:val="12"/>
    </w:rPr>
  </w:style>
  <w:style w:type="character" w:customStyle="1" w:styleId="citation">
    <w:name w:val="citation"/>
    <w:basedOn w:val="DefaultParagraphFont"/>
  </w:style>
  <w:style w:type="character" w:styleId="Emphasis">
    <w:name w:val="Emphasis"/>
    <w:basedOn w:val="DefaultParagraphFont"/>
    <w:uiPriority w:val="20"/>
    <w:qFormat/>
    <w:rPr>
      <w:i/>
      <w:iCs/>
    </w:rPr>
  </w:style>
  <w:style w:type="character" w:customStyle="1" w:styleId="math">
    <w:name w:val="math"/>
    <w:basedOn w:val="DefaultParagraphFont"/>
  </w:style>
  <w:style w:type="paragraph" w:customStyle="1" w:styleId="p1">
    <w:name w:val="p1"/>
    <w:basedOn w:val="Normal"/>
    <w:rsid w:val="002171EC"/>
    <w:rPr>
      <w:rFonts w:ascii="Helvetica" w:eastAsia="Times New Roman" w:hAnsi="Helvetica"/>
      <w:color w:val="000000"/>
      <w:sz w:val="26"/>
      <w:szCs w:val="26"/>
    </w:rPr>
  </w:style>
  <w:style w:type="paragraph" w:customStyle="1" w:styleId="p2">
    <w:name w:val="p2"/>
    <w:basedOn w:val="Normal"/>
    <w:rsid w:val="002171EC"/>
    <w:rPr>
      <w:rFonts w:ascii="Helvetica" w:eastAsia="Times New Roman" w:hAnsi="Helvetica"/>
      <w:color w:val="000000"/>
      <w:sz w:val="18"/>
      <w:szCs w:val="18"/>
    </w:rPr>
  </w:style>
  <w:style w:type="paragraph" w:customStyle="1" w:styleId="p3">
    <w:name w:val="p3"/>
    <w:basedOn w:val="Normal"/>
    <w:rsid w:val="002171EC"/>
    <w:rPr>
      <w:rFonts w:ascii="Helvetica" w:eastAsia="Times New Roman" w:hAnsi="Helvetica"/>
      <w:color w:val="000000"/>
      <w:sz w:val="21"/>
      <w:szCs w:val="21"/>
    </w:rPr>
  </w:style>
  <w:style w:type="character" w:customStyle="1" w:styleId="s1">
    <w:name w:val="s1"/>
    <w:basedOn w:val="DefaultParagraphFont"/>
    <w:rsid w:val="002171EC"/>
    <w:rPr>
      <w:color w:val="324FDA"/>
    </w:rPr>
  </w:style>
  <w:style w:type="paragraph" w:styleId="Header">
    <w:name w:val="header"/>
    <w:basedOn w:val="Normal"/>
    <w:link w:val="HeaderChar"/>
    <w:uiPriority w:val="99"/>
    <w:unhideWhenUsed/>
    <w:rsid w:val="001227A7"/>
    <w:pPr>
      <w:tabs>
        <w:tab w:val="center" w:pos="4513"/>
        <w:tab w:val="right" w:pos="9026"/>
      </w:tabs>
    </w:pPr>
  </w:style>
  <w:style w:type="character" w:customStyle="1" w:styleId="HeaderChar">
    <w:name w:val="Header Char"/>
    <w:basedOn w:val="DefaultParagraphFont"/>
    <w:link w:val="Header"/>
    <w:uiPriority w:val="99"/>
    <w:rsid w:val="001227A7"/>
    <w:rPr>
      <w:rFonts w:eastAsiaTheme="minorEastAsia"/>
      <w:sz w:val="24"/>
      <w:szCs w:val="24"/>
    </w:rPr>
  </w:style>
  <w:style w:type="paragraph" w:styleId="Footer">
    <w:name w:val="footer"/>
    <w:basedOn w:val="Normal"/>
    <w:link w:val="FooterChar"/>
    <w:uiPriority w:val="99"/>
    <w:unhideWhenUsed/>
    <w:rsid w:val="001227A7"/>
    <w:pPr>
      <w:tabs>
        <w:tab w:val="center" w:pos="4513"/>
        <w:tab w:val="right" w:pos="9026"/>
      </w:tabs>
    </w:pPr>
  </w:style>
  <w:style w:type="character" w:customStyle="1" w:styleId="FooterChar">
    <w:name w:val="Footer Char"/>
    <w:basedOn w:val="DefaultParagraphFont"/>
    <w:link w:val="Footer"/>
    <w:uiPriority w:val="99"/>
    <w:rsid w:val="001227A7"/>
    <w:rPr>
      <w:rFonts w:eastAsiaTheme="minorEastAsia"/>
      <w:sz w:val="24"/>
      <w:szCs w:val="24"/>
    </w:rPr>
  </w:style>
  <w:style w:type="paragraph" w:styleId="Title">
    <w:name w:val="Title"/>
    <w:basedOn w:val="Normal"/>
    <w:next w:val="Normal"/>
    <w:link w:val="TitleChar"/>
    <w:uiPriority w:val="10"/>
    <w:qFormat/>
    <w:rsid w:val="000A5E7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5E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59A"/>
    <w:pPr>
      <w:numPr>
        <w:ilvl w:val="1"/>
      </w:numPr>
      <w:spacing w:after="160"/>
    </w:pPr>
    <w:rPr>
      <w:rFonts w:ascii="Arial" w:hAnsi="Arial" w:cstheme="minorBidi"/>
      <w:color w:val="5A5A5A" w:themeColor="text1" w:themeTint="A5"/>
      <w:spacing w:val="15"/>
      <w:sz w:val="28"/>
      <w:szCs w:val="22"/>
    </w:rPr>
  </w:style>
  <w:style w:type="character" w:customStyle="1" w:styleId="SubtitleChar">
    <w:name w:val="Subtitle Char"/>
    <w:basedOn w:val="DefaultParagraphFont"/>
    <w:link w:val="Subtitle"/>
    <w:uiPriority w:val="11"/>
    <w:rsid w:val="005D559A"/>
    <w:rPr>
      <w:rFonts w:ascii="Arial" w:eastAsiaTheme="minorEastAsia" w:hAnsi="Arial" w:cstheme="minorBidi"/>
      <w:color w:val="5A5A5A" w:themeColor="text1" w:themeTint="A5"/>
      <w:spacing w:val="15"/>
      <w:sz w:val="28"/>
      <w:szCs w:val="22"/>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eastAsiaTheme="minorEastAsia"/>
    </w:rPr>
  </w:style>
  <w:style w:type="character" w:styleId="CommentReference">
    <w:name w:val="annotation reference"/>
    <w:basedOn w:val="DefaultParagraphFont"/>
    <w:uiPriority w:val="99"/>
    <w:semiHidden/>
    <w:unhideWhenUsed/>
    <w:rPr>
      <w:sz w:val="16"/>
      <w:szCs w:val="16"/>
    </w:rPr>
  </w:style>
  <w:style w:type="paragraph" w:styleId="Bibliography">
    <w:name w:val="Bibliography"/>
    <w:basedOn w:val="Normal"/>
    <w:next w:val="Normal"/>
    <w:uiPriority w:val="37"/>
    <w:unhideWhenUsed/>
    <w:rsid w:val="002148E3"/>
    <w:pPr>
      <w:spacing w:after="240"/>
    </w:pPr>
  </w:style>
  <w:style w:type="paragraph" w:styleId="ListParagraph">
    <w:name w:val="List Paragraph"/>
    <w:basedOn w:val="Normal"/>
    <w:uiPriority w:val="34"/>
    <w:qFormat/>
    <w:rsid w:val="752265D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5518704">
      <w:marLeft w:val="0"/>
      <w:marRight w:val="0"/>
      <w:marTop w:val="0"/>
      <w:marBottom w:val="0"/>
      <w:divBdr>
        <w:top w:val="none" w:sz="0" w:space="0" w:color="auto"/>
        <w:left w:val="none" w:sz="0" w:space="0" w:color="auto"/>
        <w:bottom w:val="none" w:sz="0" w:space="0" w:color="auto"/>
        <w:right w:val="none" w:sz="0" w:space="0" w:color="auto"/>
      </w:divBdr>
      <w:divsChild>
        <w:div w:id="1452744087">
          <w:marLeft w:val="0"/>
          <w:marRight w:val="0"/>
          <w:marTop w:val="0"/>
          <w:marBottom w:val="0"/>
          <w:divBdr>
            <w:top w:val="none" w:sz="0" w:space="0" w:color="auto"/>
            <w:left w:val="none" w:sz="0" w:space="0" w:color="auto"/>
            <w:bottom w:val="none" w:sz="0" w:space="0" w:color="auto"/>
            <w:right w:val="none" w:sz="0" w:space="0" w:color="auto"/>
          </w:divBdr>
        </w:div>
        <w:div w:id="2131780121">
          <w:marLeft w:val="0"/>
          <w:marRight w:val="0"/>
          <w:marTop w:val="0"/>
          <w:marBottom w:val="0"/>
          <w:divBdr>
            <w:top w:val="none" w:sz="0" w:space="0" w:color="auto"/>
            <w:left w:val="none" w:sz="0" w:space="0" w:color="auto"/>
            <w:bottom w:val="none" w:sz="0" w:space="0" w:color="auto"/>
            <w:right w:val="none" w:sz="0" w:space="0" w:color="auto"/>
          </w:divBdr>
          <w:divsChild>
            <w:div w:id="2143187879">
              <w:marLeft w:val="0"/>
              <w:marRight w:val="0"/>
              <w:marTop w:val="0"/>
              <w:marBottom w:val="0"/>
              <w:divBdr>
                <w:top w:val="none" w:sz="0" w:space="0" w:color="auto"/>
                <w:left w:val="none" w:sz="0" w:space="0" w:color="auto"/>
                <w:bottom w:val="none" w:sz="0" w:space="0" w:color="auto"/>
                <w:right w:val="none" w:sz="0" w:space="0" w:color="auto"/>
              </w:divBdr>
              <w:divsChild>
                <w:div w:id="109806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851191-10C1-4156-8E55-EE2678F254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31</Pages>
  <Words>22250</Words>
  <Characters>126830</Characters>
  <Application>Microsoft Office Word</Application>
  <DocSecurity>0</DocSecurity>
  <Lines>1056</Lines>
  <Paragraphs>297</Paragraphs>
  <ScaleCrop>false</ScaleCrop>
  <Company/>
  <LinksUpToDate>false</LinksUpToDate>
  <CharactersWithSpaces>148783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Scott Moser (staff)</cp:lastModifiedBy>
  <cp:revision>4</cp:revision>
  <dcterms:created xsi:type="dcterms:W3CDTF">2026-01-26T16:40:00Z</dcterms:created>
  <dcterms:modified xsi:type="dcterms:W3CDTF">2026-05-22T16:59:00Z</dcterms:modified>
</cp:coreProperties>
</file>