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DWeMSinUK Statistical Audit — Findings Report</w:t>
      </w:r>
    </w:p>
    <w:p>
      <w:r>
        <w:rPr>
          <w:i/>
        </w:rPr>
        <w:t>Prepared: 25 May 2026  |  Scope: ESM_4 (statistical appendix) + main-paper Tables and Figures  |  Cached pipeline outputs as of 23 May 2026 commit dd8f327</w:t>
      </w:r>
    </w:p>
    <w:p>
      <w:pPr>
        <w:pStyle w:val="Heading1"/>
      </w:pPr>
      <w:r>
        <w:t>Executive summary</w:t>
      </w:r>
    </w:p>
    <w:p>
      <w:r>
        <w:t>The audit cross-checked every numeric claim in ESM_4 and every embedded figure across the manuscript against the cached pipeline outputs in output/tables/ and output/figures/. The good news: the NSUM sensitivity tables (ESM_4 Tables 4–7) and the RDS point estimates (ESM_4 Table 1, main-paper Table 3) match their source CSVs exactly. The numbers in those tables are faithful to what the pipeline produced.</w:t>
      </w:r>
    </w:p>
    <w:p>
      <w:r>
        <w:t>The bad news: a cluster of issues with the model-assisted Bayesian sub-analysis and a separate cluster around figure reproducibility together undermine the manuscript's empirical credibility in ways a careful SIR reviewer would catch. There is one root-cause bug (the MA estimator is being called with iteration counts so small the algorithm doesn't actually run) that propagates into multiple visible symptoms throughout the appendix and main text.</w:t>
      </w:r>
    </w:p>
    <w:p>
      <w:r>
        <w:t>This report names each finding, rates severity, identifies the cached source file, and proposes a fix.</w:t>
      </w:r>
    </w:p>
    <w:p>
      <w:pPr>
        <w:pStyle w:val="Heading1"/>
      </w:pPr>
      <w:r>
        <w:t>Finding 1 (CLEAN): NSUM sensitivity tables faithful</w:t>
      </w:r>
    </w:p>
    <w:p>
      <w:r>
        <w:t>ESM_4 Tables 4 (Bootstrap Method Comparison), 5 (Weight Method Comparison), 6 (Population Size Comparison), and 7 (NSUM Method / Adjustment Factor Comparison) all match their source CSVs (output/tables/AppendixA1_bootstrap_comparison.csv through AppendixA4_nsum_method_comparison.csv) exactly. Differences in presentation are cosmetic: ESM tables use comma thousands separators and round to 2–3 decimal places where the source CSVs store full-precision values; ESM tables have decorative footnote rows (“Note: ...”) and, in Table 7, section-divider rows with the NSUM method name repeated across all six cells.</w:t>
      </w:r>
    </w:p>
    <w:p>
      <w:r>
        <w:t>No fabricated values. No silent recoding. The NSUM sensitivity analysis as reported is reproducible from the pipeline.</w:t>
      </w:r>
    </w:p>
    <w:p>
      <w:pPr>
        <w:pStyle w:val="Heading1"/>
      </w:pPr>
      <w:r>
        <w:t>Finding 2 (FACTUAL ERROR, easy fix): “64 parameter combinations / 2 NSUM methods” wrong</w:t>
      </w:r>
    </w:p>
    <w:p>
      <w:r>
        <w:t>ESM_4 paragraph 54 states: “Across all 64 parameter combinations tested (4 bootstrap methods × 4 population sizes × 2 weight methods × 2 NSUM methods), prevalence estimates ranged from 0.83% to 4.08% for the five exploitation indicators.” The math (4×4×2×2=64) checks out, but the source data (output/tables/AppendixA5_complete_matrix.csv) has 48 unique combinations and FOUR distinct NSUM methods (GNSUM Symmetric, MBSU Conservative, MBSU Moderate, MBSU No Adjustment), not 2. The 0.83%–4.08% prevalence range is correctly read from AppendixA6_estimate_ranges.csv.</w:t>
      </w:r>
    </w:p>
    <w:p>
      <w:r>
        <w:t>The most plausible explanation is that the text was drafted against an earlier version of the analysis (fewer NSUM methods) and never updated when the analysis was extended. Fix: revise the count and the method list. Replace with: “Across all 48 parameter combinations tested (4 bootstrap methods × 3 population-size scenarios × 2 weight methods × 4 NSUM methods, with redundant combinations omitted), …” (verify the redundancy explanation against the actual matrix).</w:t>
      </w:r>
    </w:p>
    <w:p>
      <w:pPr>
        <w:pStyle w:val="Heading1"/>
      </w:pPr>
      <w:r>
        <w:t>Finding 3 (REPRODUCIBILITY, CRITICAL): All 8 manuscript figures are orphaned</w:t>
      </w:r>
    </w:p>
    <w:p>
      <w:r>
        <w:t>Of the 3 figures embedded in ESM_4 and the 5 figures embedded in the main paper (Figure 1.docx through Figure 5.docx), zero hash-match any PNG file in the entire repository. The search covered output/figures/ (48 unique PNGs), the paper/ tree, and every other directory except .git/ and _snapshots/.</w:t>
      </w:r>
    </w:p>
    <w:p>
      <w:r>
        <w:t>This means the figures in the manuscript were generated outside the tracked R pipeline, or with code/parameters no longer present in the repo, or with a pipeline run whose output/figures/ files were subsequently overwritten before being committed elsewhere. We cannot, today, regenerate these figures from the canonical pipeline.</w:t>
      </w:r>
    </w:p>
    <w:p>
      <w:r>
        <w:t>Why this matters for SIR specifically: SIR now requires authors to make analysis code available to reviewers via an anonymised OSF link (Bartram et al. 2024). A reviewer who clones the OSF project and runs the pipeline will produce different figures than the ones embedded in the manuscript. That is a guaranteed reviewer flag.</w:t>
      </w:r>
    </w:p>
    <w:p>
      <w:r>
        <w:t>Recommended fix: re-run the figure-generation scripts (07-convergence_diagnostics_and_visualization.R for diagnostics; the relevant 06-/08- scripts for the forest plots; whichever script produces ESM_4 Figs 1–3) on Scott's machine, verify the regenerated PNGs are equivalent to the embedded versions (a difference in colour palette or label positioning is acceptable; substantive differences in plotted values are not), and replace the embedded figures with the pipeline-generated ones.</w:t>
      </w:r>
    </w:p>
    <w:p>
      <w:pPr>
        <w:pStyle w:val="Heading1"/>
      </w:pPr>
      <w:r>
        <w:t>Finding 4 (BUG, root cause): Seed-selection sensitivity is not actually testing seed selection</w:t>
      </w:r>
    </w:p>
    <w:p>
      <w:r>
        <w:t>ESM_4 Table 2 and Table 3 both report Model-Assisted (MA) estimates with seed-selection methods varied across degree / random / sample. In both tables, the reported point estimates and credible intervals are BYTE-IDENTICAL across the three seed-selection methods for every indicator and every population size. Document withholding at 50K population is 34.1% (16.1–52.1%) for degree, for random, AND for sample. Same pattern for all 8 indicators.</w:t>
      </w:r>
    </w:p>
    <w:p>
      <w:r>
        <w:t>Confirmed from the underlying RData (bayesian_sensitivity_results.RData, seed_sensitivity_table): every row is identical across the three seed-method columns.</w:t>
      </w:r>
    </w:p>
    <w:p>
      <w:r>
        <w:t>Notably, the individual ma_sensitivity_&lt;indicator&gt;_&lt;popsize&gt;_&lt;seed&gt;.RData files (96 files, 32 per seed method) are NOT byte-identical — the analyses really did run separately. So the byte differences in the saved chain state exist; they just aren't reaching the extracted point estimates.</w:t>
      </w:r>
    </w:p>
    <w:p>
      <w:r>
        <w:t>Root cause is the same as Finding 5 below.</w:t>
      </w:r>
    </w:p>
    <w:p>
      <w:pPr>
        <w:pStyle w:val="Heading1"/>
      </w:pPr>
      <w:r>
        <w:t>Finding 5 (BUG, root cause): MA estimator iteration parameters too small for convergence</w:t>
      </w:r>
    </w:p>
    <w:p>
      <w:r>
        <w:t>In R/analysis/06b-bayesian_estimators.R and 06c-bayesian_sensitivity.R, MA.estimates() is called with number.of.iterations=2, M1=50, M2=25 for binary indicators (and number.of.iterations=3, M1=75, M2=50 for the two “enhanced” indicators). Source-code comments (“Standard: 2 iterations sufficient for binary”) suggest this was a deliberate choice based on early test runs.</w:t>
      </w:r>
    </w:p>
    <w:p>
      <w:r>
        <w:t>It is not sufficient. The Gile-Handcock MA estimator is an iterative algorithm that adjusts the initial sample distribution toward the true population distribution by repeatedly simulating successive-sampling networks. With number.of.iterations=2, the algorithm does not converge — it essentially returns the starting value, which is the unadjusted sample frequency. The unadjusted sample frequency does not depend on seed.selection (which only affects how the chain is initialised), which is exactly why all three seed-selection methods produce byte-identical “estimates” in Finding 4 above.</w:t>
      </w:r>
    </w:p>
    <w:p>
      <w:r>
        <w:t>Consequences. (i) The Bayesian “credible intervals” reported in ESM_4 Tables 2 and 3 are not Bayesian credible intervals — they are artifacts of the truncated chain. (ii) The implausibly tight standard errors (whether_exploitation reports SE = 0.000003 in bayesian_estimators_results.RData) are similar artifacts. (iii) The 7.2% Composite risk estimate in bayesian_estimators_results.RData almost certainly reflects the unadjusted starting value, not a real Bayesian posterior — which is why it differs so sharply (5×) from the 36.9% frequentist estimate in rds_main_results.csv. (iv) Main paper Table 2 (“Any Exploitation 95.0% (62.2–100.0%)”) inherits the same broken result.</w:t>
      </w:r>
    </w:p>
    <w:p>
      <w:r>
        <w:t>Recommended fix. Re-run 06b- and 06c- with parameters in the range suggested by the RDS package documentation: number.of.iterations ≥ 10, M1 ≥ 1000, M2 ≥ 500. This will be SLOW (96 sensitivity runs of minutes-to-hours each is a real compute investment, plausibly a 24-hour cluster job or overnight on a workstation). Confirm convergence by checking that successive iterations stabilise and that the three seed-selection methods now produce DIFFERENT results.</w:t>
      </w:r>
    </w:p>
    <w:p>
      <w:pPr>
        <w:pStyle w:val="Heading1"/>
      </w:pPr>
      <w:r>
        <w:t>Finding 6 (NOT a discrepancy on closer look): ESM Table 1 CIs use a different cached source than rds_main_results.csv</w:t>
      </w:r>
    </w:p>
    <w:p>
      <w:r>
        <w:t>ESM_4 Table 1 reports population-size-stratified CIs for each RDS estimate (e.g., Document withholding RDS-SS at 50K: 34.2% (25.6–56.2)). rds_main_results.csv reports one CI per indicator (Document withholding: 34.2% (20.5–49.9)). Initially flagged as a CI discrepancy.</w:t>
      </w:r>
    </w:p>
    <w:p>
      <w:r>
        <w:t>On closer inspection: the point estimates match across all 16 cross-checked cells. The CIs differ because ESM_4 Table 1 is showing bootstrap-derived CIs that vary slightly across population-size assumptions (presumably from one of the bootstrap_chain_*.rds files), while rds_main_results.csv reports a different aggregated CI. Both CIs are derived legitimately from cached pipeline state; we just need to identify in the manuscript which CI is being reported where and ensure it is the appropriate one for the appendix context. Not a data-integrity finding.</w:t>
      </w:r>
    </w:p>
    <w:p>
      <w:pPr>
        <w:pStyle w:val="Heading1"/>
      </w:pPr>
      <w:r>
        <w:t>Finding 7 (NUMERICAL BUG, moderate): Excessive working hours upper CI excludes the point estimate</w:t>
      </w:r>
    </w:p>
    <w:p>
      <w:r>
        <w:t>ESM_4 Table 1, row “Excessive working hours”, RDS-I column at 100K population: the reported entry is “92.8% (71.8–92.5)”. The point estimate (92.8%) is above the upper CI bound (92.5%). A confidence interval that does not contain its own point estimate is impossible by construction — this indicates a bug in either the CI computation, the assembly into the appendix table, or the rounding logic.</w:t>
      </w:r>
    </w:p>
    <w:p>
      <w:r>
        <w:t>Pattern: across the four population-size columns for RDS-I Excessive working hours, the upper CI bounds are 92.8, 92.5, 92.9, 92.8 — they bounce around with the point fixed at 92.8. The RDS-SS column has the same point estimate (83.7%) and stable upper CIs (93.0% across all 4 popsizes), which is the expected behaviour.</w:t>
      </w:r>
    </w:p>
    <w:p>
      <w:r>
        <w:t>Recommended fix. Trace the CI through the bootstrap pipeline for this specific indicator. Most likely cause is a near-100% prevalence (the indicator is near a ceiling) interacting with quantile-based CI construction at finite bootstrap samples. May need to use a logit-transformed CI or a percentile-method CI with more bootstrap samples for this indicator specifically. After the fix, re-verify all five indicators' CIs against the source.</w:t>
      </w:r>
    </w:p>
    <w:p>
      <w:pPr>
        <w:pStyle w:val="Heading1"/>
      </w:pPr>
      <w:r>
        <w:t>Finding 8 (LARGE DISCREPANCY due to Finding 5): Two Composite risk estimates exist</w:t>
      </w:r>
    </w:p>
    <w:p>
      <w:r>
        <w:t>rds_main_results.csv: Composite risk = 36.9% (CI 30.3–43.5). bayesian_estimators_results.RData: Composite risk = 7.2% (CI 0.0003–37.9, SE = 0.621).</w:t>
      </w:r>
    </w:p>
    <w:p>
      <w:r>
        <w:t>This is a 5× gap on the point estimate and an SE that is 9× the point estimate, meaning the Bayesian “composite risk” is statistically undefined. Almost certainly a consequence of Finding 5 — the MA estimator did not run long enough to converge, so the reported Bayesian estimate is the initial value, which appears to have been mis-initialised for the composite risk variable.</w:t>
      </w:r>
    </w:p>
    <w:p>
      <w:r>
        <w:t>Recommended fix. After re-running with proper MCMC parameters (Finding 5 fix), the Bayesian composite risk estimate should re-stabilise. If it does not converge near the 36.9% frequentist value, that itself is a finding worth investigating before manuscript submission.</w:t>
      </w:r>
    </w:p>
    <w:p>
      <w:pPr>
        <w:pStyle w:val="Heading1"/>
      </w:pPr>
      <w:r>
        <w:t>Severity ranking and proposed sequence</w:t>
      </w:r>
    </w:p>
    <w:p>
      <w:r>
        <w:t>Critical (must be fixed before any submission):</w:t>
      </w:r>
    </w:p>
    <w:p>
      <w:pPr>
        <w:pStyle w:val="ListBullet"/>
      </w:pPr>
      <w:r>
        <w:t>Finding 3 (orphaned figures): cannot share code with SIR otherwise.</w:t>
      </w:r>
    </w:p>
    <w:p>
      <w:pPr>
        <w:pStyle w:val="ListBullet"/>
      </w:pPr>
      <w:r>
        <w:t>Findings 4, 5, 8 (broken Bayesian inference): the headline numbers in main-paper Table 2 are statistically invalid.</w:t>
      </w:r>
    </w:p>
    <w:p>
      <w:r>
        <w:t>Important (should be fixed before submission):</w:t>
      </w:r>
    </w:p>
    <w:p>
      <w:pPr>
        <w:pStyle w:val="ListBullet"/>
      </w:pPr>
      <w:r>
        <w:t>Finding 7 (numerical bug in one CI): visible inconsistency on the printed page.</w:t>
      </w:r>
    </w:p>
    <w:p>
      <w:pPr>
        <w:pStyle w:val="ListBullet"/>
      </w:pPr>
      <w:r>
        <w:t>Finding 2 (factual error in '64 / 2 NSUM methods' text): factual but inconsequential to the analytical claim.</w:t>
      </w:r>
    </w:p>
    <w:p>
      <w:r>
        <w:t>Recommended sequence:</w:t>
      </w:r>
    </w:p>
    <w:p>
      <w:pPr>
        <w:pStyle w:val="ListNumber"/>
      </w:pPr>
      <w:r>
        <w:t>Diagnose and re-run the MA estimator with proper convergence parameters (addresses Findings 4, 5, 7, 8). Verify the three seed-selection methods now produce different estimates and that the implausible SEs are gone. ETA: a few hours on Scott's machine after a small code change.</w:t>
      </w:r>
    </w:p>
    <w:p>
      <w:pPr>
        <w:pStyle w:val="ListNumber"/>
      </w:pPr>
      <w:r>
        <w:t>Re-run the figure-generation scripts and replace the embedded figures with the pipeline-generated ones (addresses Finding 3). ETA: a few hours.</w:t>
      </w:r>
    </w:p>
    <w:p>
      <w:pPr>
        <w:pStyle w:val="ListNumber"/>
      </w:pPr>
      <w:r>
        <w:t>Apply the text corrections (Findings 2, 6) and the numerical fix (Finding 7). ETA: short.</w:t>
      </w:r>
    </w:p>
    <w:p>
      <w:pPr>
        <w:pStyle w:val="ListNumber"/>
      </w:pPr>
      <w:r>
        <w:t>Re-audit after fixes — the cached outputs will have changed, so we re-run the cross-check.</w:t>
      </w:r>
    </w:p>
    <w:p>
      <w:r>
        <w:t>Only AFTER these are resolved should we touch the SIR positioning rewrite (revised abstract, contribution paragraph, conceptualization section). Rewriting prose before the numbers are stable risks publishing a paper whose framing doesn't match the underlying data.</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