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5E4F4" w14:textId="77777777" w:rsidR="005C71C5" w:rsidRDefault="005C71C5" w:rsidP="005C71C5">
      <w:r>
        <w:t>NSUM</w:t>
      </w:r>
    </w:p>
    <w:p w14:paraId="0D4D2B74" w14:textId="77777777" w:rsidR="005C71C5" w:rsidRDefault="005C71C5" w:rsidP="005C71C5"/>
    <w:p w14:paraId="6488B2B4" w14:textId="77777777" w:rsidR="005C71C5" w:rsidRDefault="005C71C5" w:rsidP="005C71C5">
      <w:r>
        <w:t xml:space="preserve">NSUM has been used to estimate the sizes of hidden populations in criminology and public health and has been proved both reliable and easy to implement in studies of religious ideology </w:t>
      </w:r>
      <w:r>
        <w:fldChar w:fldCharType="begin"/>
      </w:r>
      <w:r>
        <w:instrText xml:space="preserve"> ADDIN ZOTERO_ITEM CSL_CITATION {"citationID":"MQwxusV8","properties":{"formattedCitation":"(Yang and Yang, 2017)","plainCitation":"(Yang and Yang, 2017)","noteIndex":0},"citationItems":[{"id":83,"uris":["http://zotero.org/users/local/nMxJkNMP/items/Z24GQY5G"],"itemData":{"id":83,"type":"article-journal","abstract":"Abstract Getting accurate information on religious demographics from survey-based self-reports presents a difficult task, suffering from the biases of social desirability, personal safety concerns,...","container-title":"Journal for the Scientific Study of Religion","issue":"4","language":"en","page":"703-719","source":"onlinelibrary.wiley.com","title":"Estimating Religious Populations with the Network Scale</w:instrText>
      </w:r>
      <w:r>
        <w:rPr>
          <w:rFonts w:ascii="Cambria Math" w:hAnsi="Cambria Math" w:cs="Cambria Math"/>
        </w:rPr>
        <w:instrText>‐</w:instrText>
      </w:r>
      <w:r>
        <w:instrText>Up Method: A Practical Alternative to Self</w:instrText>
      </w:r>
      <w:r>
        <w:rPr>
          <w:rFonts w:ascii="Cambria Math" w:hAnsi="Cambria Math" w:cs="Cambria Math"/>
        </w:rPr>
        <w:instrText>‐</w:instrText>
      </w:r>
      <w:r>
        <w:instrText xml:space="preserve">Report","title-short":"Citation for","volume":"56","author":[{"family":"Yang","given":"Xiaozhao Yousef"},{"family":"Yang","given":"Fenggang"}],"issued":{"date-parts":[["2017"]]}}}],"schema":"https://github.com/citation-style-language/schema/raw/master/csl-citation.json"} </w:instrText>
      </w:r>
      <w:r>
        <w:fldChar w:fldCharType="separate"/>
      </w:r>
      <w:r w:rsidRPr="00256F11">
        <w:rPr>
          <w:rFonts w:ascii="Aptos" w:hAnsi="Aptos"/>
        </w:rPr>
        <w:t>(Yang and Yang, 2017)</w:t>
      </w:r>
      <w:r>
        <w:fldChar w:fldCharType="end"/>
      </w:r>
    </w:p>
    <w:p w14:paraId="6B3C965E" w14:textId="77777777" w:rsidR="005C71C5" w:rsidRDefault="005C71C5" w:rsidP="005C71C5">
      <w:r>
        <w:t xml:space="preserve">NSUM estimators offer some specific advantages over self-reported responses. Self-reporting within surveys related to sensitive subjects, such as religious views, may suffer from biases including social desirability, personal safety concerns and definitional ambiguity </w:t>
      </w:r>
      <w:r>
        <w:fldChar w:fldCharType="begin"/>
      </w:r>
      <w:r>
        <w:instrText xml:space="preserve"> ADDIN ZOTERO_ITEM CSL_CITATION {"citationID":"yVvCtHJT","properties":{"formattedCitation":"(Yang and Yang, 2017)","plainCitation":"(Yang and Yang, 2017)","noteIndex":0},"citationItems":[{"id":83,"uris":["http://zotero.org/users/local/nMxJkNMP/items/Z24GQY5G"],"itemData":{"id":83,"type":"article-journal","abstract":"Abstract Getting accurate information on religious demographics from survey-based self-reports presents a difficult task, suffering from the biases of social desirability, personal safety concerns,...","container-title":"Journal for the Scientific Study of Religion","issue":"4","language":"en","page":"703-719","source":"onlinelibrary.wiley.com","title":"Estimating Religious Populations with the Network Scale</w:instrText>
      </w:r>
      <w:r>
        <w:rPr>
          <w:rFonts w:ascii="Cambria Math" w:hAnsi="Cambria Math" w:cs="Cambria Math"/>
        </w:rPr>
        <w:instrText>‐</w:instrText>
      </w:r>
      <w:r>
        <w:instrText>Up Method: A Practical Alternative to Self</w:instrText>
      </w:r>
      <w:r>
        <w:rPr>
          <w:rFonts w:ascii="Cambria Math" w:hAnsi="Cambria Math" w:cs="Cambria Math"/>
        </w:rPr>
        <w:instrText>‐</w:instrText>
      </w:r>
      <w:r>
        <w:instrText xml:space="preserve">Report","title-short":"Citation for","volume":"56","author":[{"family":"Yang","given":"Xiaozhao Yousef"},{"family":"Yang","given":"Fenggang"}],"issued":{"date-parts":[["2017"]]}}}],"schema":"https://github.com/citation-style-language/schema/raw/master/csl-citation.json"} </w:instrText>
      </w:r>
      <w:r>
        <w:fldChar w:fldCharType="separate"/>
      </w:r>
      <w:r w:rsidRPr="00256F11">
        <w:rPr>
          <w:rFonts w:ascii="Aptos" w:hAnsi="Aptos"/>
        </w:rPr>
        <w:t>(Yang and Yang, 2017)</w:t>
      </w:r>
      <w:r>
        <w:fldChar w:fldCharType="end"/>
      </w:r>
      <w:r>
        <w:t>.</w:t>
      </w:r>
    </w:p>
    <w:p w14:paraId="57403DF5" w14:textId="67AD5CBA" w:rsidR="00F44743" w:rsidRDefault="00F44743">
      <w:r>
        <w:t>GNSUM</w:t>
      </w:r>
    </w:p>
    <w:p w14:paraId="1B324336" w14:textId="50731F71" w:rsidR="00D734ED" w:rsidRDefault="00F33B58">
      <w:r>
        <w:t xml:space="preserve">GNSUM </w:t>
      </w:r>
      <w:r w:rsidR="00B86704">
        <w:t xml:space="preserve">has the potential to be a very powerful </w:t>
      </w:r>
      <w:r w:rsidR="00D20AFB">
        <w:t>method but</w:t>
      </w:r>
      <w:r w:rsidR="00B86704">
        <w:t xml:space="preserve"> is not without its difficulties and limitations. </w:t>
      </w:r>
      <w:r w:rsidR="00094B4D">
        <w:t xml:space="preserve">At present, there is limited data on how it performs, particularly when the population of interest is hard to reach. </w:t>
      </w:r>
      <w:r w:rsidR="00F925D6">
        <w:t>Feehan and Salganik (2016) identify 5 different GNSUM estimates</w:t>
      </w:r>
      <w:r w:rsidR="002040D6">
        <w:t>. Limited information is given as to how to select between them.</w:t>
      </w:r>
    </w:p>
    <w:p w14:paraId="72F13756" w14:textId="7E72B377" w:rsidR="00FD2023" w:rsidRDefault="00FD2023">
      <w:r>
        <w:t xml:space="preserve">Given the data we collected, it was not possible to </w:t>
      </w:r>
      <w:r w:rsidR="00650FDA">
        <w:t>calculate a frame ratio or, due to the lack of enriched aggregated data</w:t>
      </w:r>
      <w:r w:rsidR="00F925D6">
        <w:t xml:space="preserve">, the true positive rate. </w:t>
      </w:r>
    </w:p>
    <w:p w14:paraId="46AF1F7D" w14:textId="79679160" w:rsidR="00F56C94" w:rsidRDefault="00F56C94">
      <w:r>
        <w:t>To estimate the visibility (Feehan and Slaganik (2016 C.1)</w:t>
      </w:r>
    </w:p>
    <w:p w14:paraId="7CBD9B96" w14:textId="449E1D5E" w:rsidR="009264BF" w:rsidRDefault="009264BF" w:rsidP="00F56C94">
      <w:pPr>
        <w:ind w:firstLine="720"/>
      </w:pPr>
      <w:r w:rsidRPr="009264BF">
        <w:t>The main assumption needed is that everyone in H has a non-zero probability of being observed (= being in the sample). </w:t>
      </w:r>
      <w:r w:rsidRPr="009264BF">
        <w:rPr>
          <w:b/>
          <w:bCs/>
        </w:rPr>
        <w:t>IF</w:t>
      </w:r>
      <w:r w:rsidRPr="009264BF">
        <w:t> we are willing to assume/ justify this and </w:t>
      </w:r>
      <w:r w:rsidRPr="009264BF">
        <w:rPr>
          <w:i/>
          <w:iCs/>
        </w:rPr>
        <w:t>IF</w:t>
      </w:r>
      <w:r w:rsidRPr="009264BF">
        <w:t> we had a “How many DWs do you know?” and </w:t>
      </w:r>
      <w:r w:rsidRPr="009264BF">
        <w:rPr>
          <w:i/>
          <w:iCs/>
        </w:rPr>
        <w:t>IF</w:t>
      </w:r>
      <w:r w:rsidRPr="009264BF">
        <w:t> we had a “How many DWs know you are in H”, </w:t>
      </w:r>
      <w:r w:rsidRPr="009264BF">
        <w:rPr>
          <w:b/>
          <w:bCs/>
        </w:rPr>
        <w:t>then</w:t>
      </w:r>
      <w:r w:rsidRPr="009264BF">
        <w:t> I </w:t>
      </w:r>
      <w:r w:rsidRPr="009264BF">
        <w:rPr>
          <w:i/>
          <w:iCs/>
        </w:rPr>
        <w:t>think</w:t>
      </w:r>
      <w:r w:rsidRPr="009264BF">
        <w:t> we can use what I understand to be Caroline’s idea (very clever I just say) to ‘build out’ a person in H’s report of people in F that know they are in H. Then again, this is a bit bizarre because F is the only probe alter group. In any event, I don’t think we the necessary questions – but I hope I’m wrong.</w:t>
      </w:r>
    </w:p>
    <w:p w14:paraId="2BE9979F" w14:textId="77777777" w:rsidR="00AB3A47" w:rsidRDefault="00AB3A47" w:rsidP="00F56C94">
      <w:pPr>
        <w:ind w:firstLine="720"/>
      </w:pPr>
    </w:p>
    <w:p w14:paraId="01776894" w14:textId="2B08A478" w:rsidR="00AB3A47" w:rsidRDefault="00456077" w:rsidP="00F56C94">
      <w:pPr>
        <w:ind w:firstLine="720"/>
      </w:pPr>
      <w:r>
        <w:t>True positive rate: is the probability of a positive test result condition</w:t>
      </w:r>
      <w:r w:rsidR="00F67811">
        <w:t>ed on the individual truly being positive. This is part of sensitivity analysis</w:t>
      </w:r>
      <w:r w:rsidR="00AB537A">
        <w:t>. This could be based on the assumption that people who have been in the NRM – and are therefore members of the hidden population -are visible to those</w:t>
      </w:r>
      <w:r w:rsidR="005A4C49">
        <w:t xml:space="preserve"> who refer them and implicitly may also know the situation of the referees.</w:t>
      </w:r>
    </w:p>
    <w:p w14:paraId="23D696A6" w14:textId="5358EB73" w:rsidR="00115AEE" w:rsidRDefault="001D1CAD">
      <w:r>
        <w:t>Estimates based on social ties</w:t>
      </w:r>
    </w:p>
    <w:p w14:paraId="1B8DF197" w14:textId="77777777" w:rsidR="0048502C" w:rsidRDefault="003443E7">
      <w:r>
        <w:t xml:space="preserve">Most social science surveys use a sampling frame which misses certain members, known as hard to reach groups </w:t>
      </w:r>
      <w:r w:rsidR="00825CC7">
        <w:fldChar w:fldCharType="begin"/>
      </w:r>
      <w:r w:rsidR="00825CC7">
        <w:instrText xml:space="preserve"> ADDIN ZOTERO_ITEM CSL_CITATION {"citationID":"stF1jpGD","properties":{"formattedCitation":"(McCormick et al., 2012)","plainCitation":"(McCormick et al., 2012)","noteIndex":0},"citationItems":[{"id":88,"uris":["http://zotero.org/users/local/nMxJkNMP/items/TGYU4IUR"],"itemData":{"id":88,"type":"article-journal","abstract":"The sampling frame in most social science surveys misses members of certain groups, such as the homeless or individuals living with HIV. These groups are known as hard-to-reach groups. One strategy for learning about these groups, or subpopulations, involves reaching hard-to-reach group members through their social network. In this paper we compare the efficiency of two common methods for subpopulation size estimation using data from standard surveys. These designs are examples of mental link tracing designs. These designs begin with a randomly sampled set of network members (nodes) and then reach other nodes indirectly through questions asked to the sampled nodes. Mental link tracing designs cost significantly less than traditional link tracing designs, yet introduce additional sources of potential bias. We examine the influence of one such source of bias using simulation studies. We then demonstrate our findings using data from the General Social Survey collected in 2004 and 2006. Additionally, we provide survey design suggestions for future surveys incorporating such designs.","DOI":"10.7916/D8Z0372N","issue":"1","language":"en","page":"177-195","source":"academiccommons.columbia.edu","title":"Surveying Hard-to-Reach Groups Through Sampled Respondents in a Social Network","volume":"4","author":[{"family":"McCormick","given":"Tyler H."},{"family":"Zheng","given":"Tian"},{"family":"He","given":"Ran"},{"family":"Kolaczyk","given":"Eric"}],"issued":{"date-parts":[["2012"]]}}}],"schema":"https://github.com/citation-style-language/schema/raw/master/csl-citation.json"} </w:instrText>
      </w:r>
      <w:r w:rsidR="00825CC7">
        <w:fldChar w:fldCharType="separate"/>
      </w:r>
      <w:r w:rsidR="00825CC7" w:rsidRPr="00825CC7">
        <w:rPr>
          <w:rFonts w:ascii="Aptos" w:hAnsi="Aptos"/>
        </w:rPr>
        <w:t>(McCormick et al., 2012)</w:t>
      </w:r>
      <w:r w:rsidR="00825CC7">
        <w:fldChar w:fldCharType="end"/>
      </w:r>
      <w:r w:rsidR="000321CC">
        <w:t xml:space="preserve">. </w:t>
      </w:r>
      <w:r w:rsidR="00760355">
        <w:t>S</w:t>
      </w:r>
      <w:r w:rsidR="000321CC">
        <w:t>trateg</w:t>
      </w:r>
      <w:r w:rsidR="004640C8">
        <w:t>ies</w:t>
      </w:r>
      <w:r w:rsidR="000321CC">
        <w:t xml:space="preserve"> that </w:t>
      </w:r>
      <w:r w:rsidR="00760355">
        <w:t xml:space="preserve">have proved successful </w:t>
      </w:r>
      <w:r w:rsidR="000321CC">
        <w:t>in reaching</w:t>
      </w:r>
      <w:r w:rsidR="004640C8">
        <w:t xml:space="preserve"> the members of</w:t>
      </w:r>
      <w:r w:rsidR="00760355">
        <w:t xml:space="preserve"> these</w:t>
      </w:r>
      <w:r w:rsidR="000321CC">
        <w:t xml:space="preserve"> </w:t>
      </w:r>
      <w:r w:rsidR="001D1CAD">
        <w:t>hard-to-reach</w:t>
      </w:r>
      <w:r w:rsidR="000321CC">
        <w:t xml:space="preserve"> population</w:t>
      </w:r>
      <w:r w:rsidR="004640C8">
        <w:t>s</w:t>
      </w:r>
      <w:r w:rsidR="000321CC">
        <w:t xml:space="preserve"> </w:t>
      </w:r>
      <w:r w:rsidR="00D37A5C">
        <w:t>utilis</w:t>
      </w:r>
      <w:r w:rsidR="00760355">
        <w:t>e</w:t>
      </w:r>
      <w:r w:rsidR="00003D60">
        <w:t xml:space="preserve"> these</w:t>
      </w:r>
      <w:r w:rsidR="00596A2D">
        <w:t xml:space="preserve"> </w:t>
      </w:r>
      <w:r w:rsidR="00596A2D">
        <w:lastRenderedPageBreak/>
        <w:t>respondents’</w:t>
      </w:r>
      <w:r w:rsidR="00D37A5C">
        <w:t xml:space="preserve"> social networks</w:t>
      </w:r>
      <w:r w:rsidR="00596A2D">
        <w:t>.</w:t>
      </w:r>
      <w:r w:rsidR="001D1CAD">
        <w:t xml:space="preserve"> </w:t>
      </w:r>
      <w:r w:rsidR="006967E7">
        <w:t>Questions are asked about respondents’ connectedness to different groups</w:t>
      </w:r>
      <w:r w:rsidR="00D36383">
        <w:t xml:space="preserve"> of known size.</w:t>
      </w:r>
      <w:r w:rsidR="00505F42">
        <w:t xml:space="preserve"> </w:t>
      </w:r>
      <w:r w:rsidR="008F05CC">
        <w:t xml:space="preserve">This aggregated relational data is then analysed to learn about the size and distribution of survey respondents’ weak-tie personal networks </w:t>
      </w:r>
      <w:r w:rsidR="008F05CC">
        <w:fldChar w:fldCharType="begin"/>
      </w:r>
      <w:r w:rsidR="008F05CC">
        <w:instrText xml:space="preserve"> ADDIN ZOTERO_ITEM CSL_CITATION {"citationID":"hPyg1qAE","properties":{"formattedCitation":"(Feehan et al., 2022)","plainCitation":"(Feehan et al., 2022)","noteIndex":0},"citationItems":[{"id":90,"uris":["http://zotero.org/users/local/nMxJkNMP/items/K972FD3M"],"itemData":{"id":90,"type":"article-journal","abstract":"Researchers increasingly use aggregate relational data to learn about the size and distribution of survey respondents’ weak-tie personal networks. Aggregate relational data are collected by asking questions about respondents’ connectedness to many different groups (e.g., “How many teachers do you know?”). This approach can be powerful, but to use aggregate relational data, researchers must locate external information about the size of each group from a census or administrative records (e.g., the number of teachers in the population). This need for external information makes aggregate relational data difficult or impossible to collect in many settings. Here, the authors show that relatively simple modifications can overcome this need for external data, significantly increasing the flexibility of the method and weakening key assumptions required by the associated estimators. The key idea is to estimate the size of these groups from the sample of survey respondents, rather than relying on external sources of information. These methods are appropriate for using a sample survey to study the size and distribution of weak-tie network connections. They can also be used as part of the network scale-up method to estimate the size of hidden populations. The authors illustrate this approach with two empirical studies: a large simulation study and original household survey data collected in Hanoi, Vietnam.","container-title":"Sociological Methodology","DOI":"10.1177/00811750221109568","ISSN":"0081-1750","issue":"2","language":"en","note":"publisher: SAGE Publications Inc","page":"193-219","source":"SAGE Journals","title":"Survey Methods for Estimating the Size of Weak-Tie Personal Networks","volume":"52","author":[{"family":"Feehan","given":"Dennis M."},{"family":"Hai Son","given":"Vo"},{"family":"Abdul-Quader","given":"Abu"}],"issued":{"date-parts":[["2022",8,1]]}}}],"schema":"https://github.com/citation-style-language/schema/raw/master/csl-citation.json"} </w:instrText>
      </w:r>
      <w:r w:rsidR="008F05CC">
        <w:fldChar w:fldCharType="separate"/>
      </w:r>
      <w:r w:rsidR="008F05CC" w:rsidRPr="00570E0E">
        <w:rPr>
          <w:rFonts w:ascii="Aptos" w:hAnsi="Aptos"/>
        </w:rPr>
        <w:t>(Feehan et al., 2022)</w:t>
      </w:r>
      <w:r w:rsidR="008F05CC">
        <w:fldChar w:fldCharType="end"/>
      </w:r>
      <w:r w:rsidR="008F05CC">
        <w:t xml:space="preserve">. </w:t>
      </w:r>
    </w:p>
    <w:p w14:paraId="71D4AAE7" w14:textId="6DBE9100" w:rsidR="0048502C" w:rsidRDefault="0048502C">
      <w:r>
        <w:t>Probe Alter Group</w:t>
      </w:r>
      <w:r w:rsidR="00796C9E">
        <w:t>s</w:t>
      </w:r>
      <w:r>
        <w:t xml:space="preserve"> (PAG)</w:t>
      </w:r>
    </w:p>
    <w:p w14:paraId="1BA60096" w14:textId="3114790B" w:rsidR="007E428B" w:rsidRDefault="00505F42">
      <w:r>
        <w:t xml:space="preserve">While these authors explain how to estimate the size of these groups </w:t>
      </w:r>
      <w:r w:rsidR="002D65A3">
        <w:t>from a survey sample, i</w:t>
      </w:r>
      <w:r w:rsidR="007614BF">
        <w:t>n our study</w:t>
      </w:r>
      <w:r w:rsidR="002D65A3">
        <w:t xml:space="preserve"> </w:t>
      </w:r>
      <w:r w:rsidR="007614BF">
        <w:t>we asked domestic workers how ma</w:t>
      </w:r>
      <w:r w:rsidR="002D65A3">
        <w:t>ny other</w:t>
      </w:r>
      <w:r w:rsidR="007614BF">
        <w:t xml:space="preserve"> domestic workers they knew who had </w:t>
      </w:r>
      <w:r w:rsidR="0046380E">
        <w:t>entered the National Referral Mechanism (NRM)</w:t>
      </w:r>
      <w:r w:rsidR="00604C7B">
        <w:t xml:space="preserve"> (Qu 83 5f15)</w:t>
      </w:r>
      <w:r w:rsidR="0046380E">
        <w:t>. This</w:t>
      </w:r>
      <w:r w:rsidR="002D65A3">
        <w:t xml:space="preserve"> probe alter</w:t>
      </w:r>
      <w:r w:rsidR="0046380E">
        <w:t xml:space="preserve"> was </w:t>
      </w:r>
      <w:r w:rsidR="00AB543A">
        <w:t xml:space="preserve">envisaged to be </w:t>
      </w:r>
      <w:r w:rsidR="0046380E">
        <w:t xml:space="preserve">an appropriate </w:t>
      </w:r>
      <w:r w:rsidR="002D65A3">
        <w:t>way of generating aggregated relational data</w:t>
      </w:r>
      <w:r w:rsidR="00981234">
        <w:t xml:space="preserve"> since external data on NRM referrals since </w:t>
      </w:r>
      <w:r w:rsidR="008B35F9">
        <w:t>its inception</w:t>
      </w:r>
      <w:r w:rsidR="00981234">
        <w:t xml:space="preserve"> is</w:t>
      </w:r>
      <w:r w:rsidR="00520B59">
        <w:t xml:space="preserve"> made</w:t>
      </w:r>
      <w:r w:rsidR="00981234">
        <w:t xml:space="preserve"> publicly available.</w:t>
      </w:r>
    </w:p>
    <w:p w14:paraId="2C4F9890" w14:textId="7C47E8E5" w:rsidR="00A30113" w:rsidRPr="00A30113" w:rsidRDefault="005A4C49" w:rsidP="00A30113">
      <w:r>
        <w:t xml:space="preserve">In addition, we investigated the possibility of </w:t>
      </w:r>
      <w:r w:rsidR="005F083D">
        <w:t>using a second probe alter – domestic workers working in the UK.</w:t>
      </w:r>
      <w:r w:rsidR="00F82EF4">
        <w:t xml:space="preserve"> While we initially considered estimating this figure based upon p</w:t>
      </w:r>
      <w:r w:rsidR="00594EB5" w:rsidRPr="00594EB5">
        <w:t>eople entering on a particular visa know people on that visa. There are networks within each nationality group. NGOs are ethnically linked. There is a complication related to the known number of migrant domestic workers in the UK since migrants may arrive on different visas – so the overall figure is likely to be larger tha</w:t>
      </w:r>
      <w:r w:rsidR="00AB543A">
        <w:t>n</w:t>
      </w:r>
      <w:r w:rsidR="00594EB5" w:rsidRPr="00594EB5">
        <w:t xml:space="preserve"> the total number of Overseas Domestic Worker Visas issued.</w:t>
      </w:r>
      <w:r w:rsidR="00796C9E">
        <w:t xml:space="preserve"> </w:t>
      </w:r>
      <w:r w:rsidR="00F82EF4">
        <w:t xml:space="preserve">Instead, we used the EUs estimate of those </w:t>
      </w:r>
      <w:r w:rsidR="00A30113">
        <w:t xml:space="preserve">domestic workers who are </w:t>
      </w:r>
      <w:r w:rsidR="00A30113" w:rsidRPr="00A30113">
        <w:t>part of the Personal and Household Service sector (PHS) made up of 'social work within accommodation' (NACE 88) and 'activities of households as employers of domestic personnel' (NACE 97/ SIC 97)</w:t>
      </w:r>
      <w:r w:rsidR="00A30113">
        <w:t>. In its</w:t>
      </w:r>
      <w:r w:rsidR="00A30113" w:rsidRPr="00A30113">
        <w:t xml:space="preserve"> 2018 thematic review, the EU estimated the number of NACE 88 workers in the UK at 929,000 and NACE 97 workers at 51,000 (Q3, 2017)</w:t>
      </w:r>
      <w:r w:rsidR="00A54115">
        <w:t xml:space="preserve"> </w:t>
      </w:r>
      <w:r w:rsidR="00A54115">
        <w:fldChar w:fldCharType="begin"/>
      </w:r>
      <w:r w:rsidR="00F76D20">
        <w:instrText xml:space="preserve"> ADDIN ZOTERO_ITEM CSL_CITATION {"citationID":"obimehUp","properties":{"formattedCitation":"(Manoudi et al., 2018, p. 13)","plainCitation":"(Manoudi et al., 2018, p. 13)","noteIndex":0},"citationItems":[{"id":189,"uris":["http://zotero.org/users/local/nMxJkNMP/items/ZSZ626D9"],"itemData":{"id":189,"type":"report","genre":"Synthesis Report ECE Thematic Review","publisher":"European Commission","title":"An analysis of Personal and Household Services to support work life balance for working parents and carers - Google Search","URL":"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author":[{"family":"Manoudi","given":"A."},{"family":"Weber","given":"T."},{"family":"Scott","given":"D."},{"family":"Hawley Woodall","given":"J."}],"accessed":{"date-parts":[["2024",10,28]]},"issued":{"date-parts":[["2018"]]}},"locator":"13","label":"page"}],"schema":"https://github.com/citation-style-language/schema/raw/master/csl-citation.json"} </w:instrText>
      </w:r>
      <w:r w:rsidR="00A54115">
        <w:fldChar w:fldCharType="separate"/>
      </w:r>
      <w:r w:rsidR="00F76D20" w:rsidRPr="00F76D20">
        <w:rPr>
          <w:rFonts w:ascii="Aptos" w:hAnsi="Aptos"/>
        </w:rPr>
        <w:t>(Manoudi et al., 2018, p. 13)</w:t>
      </w:r>
      <w:r w:rsidR="00A54115">
        <w:fldChar w:fldCharType="end"/>
      </w:r>
      <w:r w:rsidR="00A30113" w:rsidRPr="00A30113">
        <w:t>.</w:t>
      </w:r>
    </w:p>
    <w:p w14:paraId="049C8A6F" w14:textId="77777777" w:rsidR="00A30113" w:rsidRPr="00A30113" w:rsidRDefault="00A30113" w:rsidP="00A30113">
      <w:r w:rsidRPr="00A30113">
        <w:t> </w:t>
      </w:r>
    </w:p>
    <w:p w14:paraId="4E69406B" w14:textId="047767B2" w:rsidR="00F82EF4" w:rsidRDefault="00F82EF4"/>
    <w:p w14:paraId="1A128419" w14:textId="295F771C" w:rsidR="003F2E9C" w:rsidRDefault="003F2E9C">
      <w:r>
        <w:t>RDS</w:t>
      </w:r>
    </w:p>
    <w:p w14:paraId="7F4454DE" w14:textId="27BB0435" w:rsidR="003F2E9C" w:rsidRDefault="003F2E9C">
      <w:r>
        <w:t>*See RDS draft paper</w:t>
      </w:r>
    </w:p>
    <w:p w14:paraId="471FF22D" w14:textId="12D31D15" w:rsidR="003F2E9C" w:rsidRDefault="00CC07E9">
      <w:r>
        <w:t xml:space="preserve">We have collected a convenience sample of those workers with a mobile phone engaged in domestic work in the UK in the past 12 months. </w:t>
      </w:r>
      <w:r w:rsidR="00A14541">
        <w:t>For a general explanation of RDS sampling see Gile et al.</w:t>
      </w:r>
      <w:r w:rsidR="00ED1833">
        <w:t xml:space="preserve"> </w:t>
      </w:r>
      <w:r w:rsidR="00ED1833">
        <w:fldChar w:fldCharType="begin"/>
      </w:r>
      <w:r w:rsidR="00ED1833">
        <w:instrText xml:space="preserve"> ADDIN ZOTERO_ITEM CSL_CITATION {"citationID":"ZqIZ0lhW","properties":{"formattedCitation":"(2018)","plainCitation":"(2018)","noteIndex":0},"citationItems":[{"id":175,"uris":["http://zotero.org/users/local/nMxJkNMP/items/7ZADZFPP"],"itemData":{"id":175,"type":"article-journal","abstract":"Respondent-driven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2326-831X","issue":"Volume 5, 2018","language":"en","note":"publisher: Annual Reviews","page":"65-93","source":"www.annualreviews.org","title":"Methods for Inference from Respondent-Driven Sampling Data","volume":"5","author":[{"family":"Gile","given":"Krista J."},{"family":"Beaudry","given":"Isabelle S."},{"family":"Handcock","given":"Mark S."},{"family":"Ott","given":"Miles Q."}],"issued":{"date-parts":[["2018",3,7]]}},"label":"page","suppress-author":true}],"schema":"https://github.com/citation-style-language/schema/raw/master/csl-citation.json"} </w:instrText>
      </w:r>
      <w:r w:rsidR="00ED1833">
        <w:fldChar w:fldCharType="separate"/>
      </w:r>
      <w:r w:rsidR="00ED1833" w:rsidRPr="00ED1833">
        <w:rPr>
          <w:rFonts w:ascii="Aptos" w:hAnsi="Aptos"/>
        </w:rPr>
        <w:t>(2018)</w:t>
      </w:r>
      <w:r w:rsidR="00ED1833">
        <w:fldChar w:fldCharType="end"/>
      </w:r>
      <w:r w:rsidR="00ED1833">
        <w:t>.</w:t>
      </w:r>
      <w:r w:rsidR="00024CF9">
        <w:t xml:space="preserve"> W</w:t>
      </w:r>
      <w:r w:rsidR="00024CF9" w:rsidRPr="00024CF9">
        <w:t>e have a proper RDS from the frame, F; some of those in sample are in MS (z_i=1 in the language of Gile et al 2018) and some are not and we can use the VH or SH estimators for the _</w:t>
      </w:r>
      <w:r w:rsidR="00024CF9" w:rsidRPr="00024CF9">
        <w:rPr>
          <w:i/>
          <w:iCs/>
        </w:rPr>
        <w:t>proportion</w:t>
      </w:r>
      <w:r w:rsidR="00024CF9" w:rsidRPr="00024CF9">
        <w:t>_ experiencing MS (pages 71-73 in Gile et all 2018).  Properly.</w:t>
      </w:r>
    </w:p>
    <w:p w14:paraId="7DEFA369" w14:textId="127691B9" w:rsidR="00676609" w:rsidRDefault="00F51F9B">
      <w:r>
        <w:t>Given that the sampling was not independent, w</w:t>
      </w:r>
      <w:r w:rsidR="00676609">
        <w:t>e employed</w:t>
      </w:r>
      <w:r>
        <w:t xml:space="preserve"> a</w:t>
      </w:r>
      <w:r w:rsidR="00676609">
        <w:t xml:space="preserve"> bootstrap </w:t>
      </w:r>
      <w:r>
        <w:t>sampling method</w:t>
      </w:r>
      <w:r w:rsidR="00676609">
        <w:t xml:space="preserve"> </w:t>
      </w:r>
      <w:r w:rsidR="001040D9">
        <w:fldChar w:fldCharType="begin"/>
      </w:r>
      <w:r w:rsidR="001040D9">
        <w:instrText xml:space="preserve"> ADDIN ZOTERO_ITEM CSL_CITATION {"citationID":"Z9FSa7eu","properties":{"formattedCitation":"(Baraff et al., 2016; Yauck et al., 2022; Yauck and Moodie, 2022)","plainCitation":"(Baraff et al., 2016; Yauck et al., 2022; Yauck and Moodie, 2022)","noteIndex":0},"citationItems":[{"id":92,"uris":["http://zotero.org/users/local/nMxJkNMP/items/EXLVYP69"],"itemData":{"id":92,"type":"article-journal","abstract":"Respondent-driven sampling (RDS) is a network-based form of chain-referral sampling used to estimate attributes of populations that are difficult to access using standard survey tools. Although it has grown quickly in popularity since its introduction, the statistical properties of RDS estimates remain elusive. In particular, the sampling variability of these estimates has been shown to be much higher than previously acknowledged, and even methods designed to account for RDS result in misleadingly narrow confidence intervals. In this paper, we introduce a tree bootstrap method for estimating uncertainty in RDS estimates based on resampling recruitment trees. We use simulations from known social networks to show that the tree bootstrap method not only outperforms existing methods but also captures the high variability of RDS, even in extreme cases with high design effects. We also apply the method to data from injecting drug users in Ukraine. Unlike other methods, the tree bootstrap depends only on the structure of the sampled recruitment trees, not on the attributes being measured on the respondents, so correlations between attributes can be estimated as well as variability. Our results suggest that it is possible to accurately assess the high level of uncertainty inherent in RDS.","container-title":"Proceedings of the National Academy of Sciences","DOI":"10.1073/pnas.1617258113","issue":"51","note":"publisher: Proceedings of the National Academy of Sciences","page":"14668-14673","source":"pnas.org (Atypon)","title":"Estimating uncertainty in respondent-driven sampling using a tree bootstrap method","volume":"113","author":[{"family":"Baraff","given":"Aaron J."},{"family":"McCormick","given":"Tyler H."},{"family":"Raftery","given":"Adrian E."}],"issued":{"date-parts":[["2016",12,20]]}}},{"id":94,"uris":["http://zotero.org/users/local/nMxJkNMP/items/LBK4SDHG"],"itemData":{"id":94,"type":"article-journal","abstract":"Respondent-driven sampling (RDS) is a form of link-tracing sampling, a sampling technique used for “hard-to-reach” populations that aims to leverage individuals’ social relationships to reach potential participants. There is a growing interest in the estimation of uncertainty for RDS as recent findings suggest that most variance estimators underestimate variability. Recently, Baraff et al. proposed the tree bootstrap method based on resampling the RDS recruitment tree, and empirically showed that this method outperforms current bootstrap methods. However, some findings suggest that the tree bootstrap (severely) overestimates uncertainty. In this article, we propose the neighborhood bootstrap method for quantifying uncertainty in RDS. We prove the consistency of our method under some conditions and investigate its finite sample performance, through a simulation study, under realistic RDS sampling assumptions.","container-title":"Journal of Survey Statistics and Methodology","DOI":"10.1093/jssam/smab057","ISSN":"2325-0984","issue":"2","journalAbbreviation":"Journal of Survey Statistics and Methodology","page":"419-438","source":"Silverchair","title":"Neighborhood Bootstrap for Respondent-Driven Sampling","volume":"10","author":[{"family":"Yauck","given":"Mamadou"},{"family":"Moodie","given":"Erica E M"},{"family":"Apelian","given":"Herak"},{"family":"Fourmigue","given":"Alain"},{"family":"Grace","given":"Daniel"},{"family":"Hart","given":"Trevor A"},{"family":"Lambert","given":"Gilles"},{"family":"Cox","given":"Joseph"}],"issued":{"date-parts":[["2022",4,1]]}}},{"id":96,"uris":["http://zotero.org/users/local/nMxJkNMP/items/7DBB6D6Z"],"itemData":{"id":96,"type":"software","abstract":"A bootstrap method for Respondent-Driven Sampling (RDS) that relies on the underlying structure of the RDS network to estimate uncertainty.","license":"GPL-3","source":"R-Packages","title":"Neighboot: Neighborhood Bootstrap Method for RDS","title-short":"Neighboot","URL":"https://cran.r-project.org/web/packages/Neighboot/index.html","version":"1.0.1","author":[{"family":"Yauck","given":"Mamadou"},{"family":"Moodie","given":"Erica E. M."}],"accessed":{"date-parts":[["2024",10,4]]},"issued":{"date-parts":[["2022",5,31]]}}}],"schema":"https://github.com/citation-style-language/schema/raw/master/csl-citation.json"} </w:instrText>
      </w:r>
      <w:r w:rsidR="001040D9">
        <w:fldChar w:fldCharType="separate"/>
      </w:r>
      <w:r w:rsidR="001040D9" w:rsidRPr="001040D9">
        <w:rPr>
          <w:rFonts w:ascii="Aptos" w:hAnsi="Aptos"/>
        </w:rPr>
        <w:t>(Baraff et al., 2016; Yauck et al., 2022; Yauck and Moodie, 2022)</w:t>
      </w:r>
      <w:r w:rsidR="001040D9">
        <w:fldChar w:fldCharType="end"/>
      </w:r>
    </w:p>
    <w:p w14:paraId="52468BBB" w14:textId="1118DDC3" w:rsidR="008929B7" w:rsidRDefault="008929B7">
      <w:r>
        <w:t>Within our study</w:t>
      </w:r>
    </w:p>
    <w:p w14:paraId="2AB0899B" w14:textId="5E4FA3B1" w:rsidR="001B18DB" w:rsidRPr="001B18DB" w:rsidRDefault="001B18DB" w:rsidP="001B18DB">
      <w:r w:rsidRPr="001B18DB">
        <w:lastRenderedPageBreak/>
        <w:t xml:space="preserve">U refers to the set of the total number of people in domestic work within the UK. </w:t>
      </w:r>
      <w:r>
        <w:t xml:space="preserve">We started by considering this in terms of </w:t>
      </w:r>
      <w:r w:rsidR="009A131C">
        <w:t xml:space="preserve">official ODW visa statistics, but later modified this to… The rationale for this was that </w:t>
      </w:r>
      <w:r w:rsidR="00680903">
        <w:t>the ODW visa estimate is likely to be an underestimation of the population size, given that there are also likely to be some British Nationals in domestic work and also a grey market of indeterminant size</w:t>
      </w:r>
      <w:r w:rsidR="007637AF">
        <w:t>.</w:t>
      </w:r>
    </w:p>
    <w:p w14:paraId="7F2462E0" w14:textId="7D9F1270" w:rsidR="003D776C" w:rsidRPr="003D776C" w:rsidRDefault="00DB493A" w:rsidP="003D776C">
      <w:r>
        <w:t>Our population set U</w:t>
      </w:r>
      <w:r w:rsidR="00967245">
        <w:t xml:space="preserve"> and frame population</w:t>
      </w:r>
      <w:r w:rsidR="008504B5">
        <w:t xml:space="preserve"> from which the sample is taken</w:t>
      </w:r>
      <w:r w:rsidR="006819CD">
        <w:t xml:space="preserve"> (F)</w:t>
      </w:r>
      <w:r w:rsidR="008504B5">
        <w:t xml:space="preserve"> are clear (</w:t>
      </w:r>
      <w:r w:rsidR="003D776C" w:rsidRPr="003D776C">
        <w:t xml:space="preserve">see </w:t>
      </w:r>
      <w:r w:rsidR="003D776C">
        <w:fldChar w:fldCharType="begin"/>
      </w:r>
      <w:r w:rsidR="003D776C">
        <w:instrText xml:space="preserve"> ADDIN ZOTERO_ITEM CSL_CITATION {"citationID":"5JWmRaSk","properties":{"formattedCitation":"(Feehan and Salganik, 2016)","plainCitation":"(Feehan and Salganik, 2016)","noteIndex":0},"citationItems":[{"id":84,"uris":["http://zotero.org/users/local/nMxJkNMP/items/TC5BF3DG"],"itemData":{"id":84,"type":"article-journal","abstract":"The network scale-up method enables researchers to estimate the sizes of hidden populations, such as drug injectors and sex workers, using sampled social network data. The basic scale-up estimator offers advantages over other size estimation techniques, but it depends on problematic modeling assumptions. The authors propose a new generalized scale-up estimator that can be used in settings with nonrandom social mixing and imperfect awareness about membership in the hidden population. In addition, the new estimator can be used when data are collected via complex sample designs and from incomplete sampling frames. However, the generalized scale-up estimator also requires data from two samples: one from the frame population and one from the hidden population. In some situations these data from the hidden population can be collected by adding a small number of questions to already planned studies. For other situations, the authors develop interpretable adjustment factors that can be applied to the basic scale-up estimator. The authors conclude with practical recommendations for the design and analysis of future studies.","container-title":"Sociological Methodology","DOI":"10.1177/0081175016665425","ISSN":"0081-1750","issue":"1","language":"en","note":"publisher: SAGE Publications Inc","page":"153-186","source":"SAGE Journals","title":"Generalizing the Network Scale-up Method: A New Estimator for the Size of Hidden Populations","title-short":"Generalizing the Network Scale-up Method","volume":"46","author":[{"family":"Feehan","given":"Dennis M."},{"family":"Salganik","given":"Matthew J."}],"issued":{"date-parts":[["2016",8,1]]}}}],"schema":"https://github.com/citation-style-language/schema/raw/master/csl-citation.json"} </w:instrText>
      </w:r>
      <w:r w:rsidR="003D776C">
        <w:fldChar w:fldCharType="separate"/>
      </w:r>
      <w:r w:rsidR="003D776C" w:rsidRPr="003D776C">
        <w:rPr>
          <w:rFonts w:ascii="Aptos" w:hAnsi="Aptos"/>
        </w:rPr>
        <w:t>(Feehan and Salganik, 2016)</w:t>
      </w:r>
      <w:r w:rsidR="003D776C">
        <w:fldChar w:fldCharType="end"/>
      </w:r>
      <w:r w:rsidR="003D776C" w:rsidRPr="003D776C">
        <w:t xml:space="preserve"> for us this </w:t>
      </w:r>
      <w:r w:rsidR="008C14F1">
        <w:t>is t</w:t>
      </w:r>
      <w:r w:rsidR="003D776C" w:rsidRPr="003D776C">
        <w:t>he total number of domestic workers in the UK with access to mobile phones.</w:t>
      </w:r>
    </w:p>
    <w:p w14:paraId="5CDE3B0F" w14:textId="174E6E36" w:rsidR="008929B7" w:rsidRDefault="008929B7" w:rsidP="008929B7">
      <w:r w:rsidRPr="008929B7">
        <w:t xml:space="preserve">The hidden population, H, is the set of those working in </w:t>
      </w:r>
      <w:r>
        <w:t>domestic work</w:t>
      </w:r>
      <w:r w:rsidRPr="008929B7">
        <w:t xml:space="preserve"> being exploited.</w:t>
      </w:r>
    </w:p>
    <w:p w14:paraId="2096EFA9" w14:textId="0C7806A8" w:rsidR="005F620C" w:rsidRPr="005F620C" w:rsidRDefault="005F620C" w:rsidP="005F620C">
      <w:r>
        <w:t>It</w:t>
      </w:r>
      <w:r w:rsidRPr="005F620C">
        <w:t xml:space="preserve"> is possible to calculate two of </w:t>
      </w:r>
      <w:r>
        <w:t>the three adjustment</w:t>
      </w:r>
      <w:r w:rsidRPr="005F620C">
        <w:t xml:space="preserve"> factors (degree ratio and true positive ratio)</w:t>
      </w:r>
      <w:r>
        <w:t xml:space="preserve"> suggested by Feehan and Salganik (2016)</w:t>
      </w:r>
      <w:r w:rsidRPr="005F620C">
        <w:t xml:space="preserve"> from our data</w:t>
      </w:r>
      <w:r w:rsidR="00E540B3">
        <w:t xml:space="preserve"> </w:t>
      </w:r>
      <w:r w:rsidRPr="005F620C">
        <w:t>and then to use these</w:t>
      </w:r>
      <w:r w:rsidR="00E540B3">
        <w:t>,</w:t>
      </w:r>
      <w:r w:rsidRPr="005F620C">
        <w:t xml:space="preserve"> along with the proposed basic scale up calculation</w:t>
      </w:r>
      <w:r w:rsidR="00E540B3">
        <w:t>,</w:t>
      </w:r>
      <w:r w:rsidRPr="005F620C">
        <w:t xml:space="preserve"> to estimate the number in the hidden population (as shown in eqn 24). </w:t>
      </w:r>
      <w:r>
        <w:t>We were not able to</w:t>
      </w:r>
      <w:r w:rsidRPr="005F620C">
        <w:t xml:space="preserve"> estimate the frame ratio - as by definition we c</w:t>
      </w:r>
      <w:r w:rsidR="00E540B3">
        <w:t xml:space="preserve">ould not </w:t>
      </w:r>
      <w:r w:rsidRPr="005F620C">
        <w:t>collect any data on U</w:t>
      </w:r>
      <w:r w:rsidR="00410AA8">
        <w:t>.</w:t>
      </w:r>
    </w:p>
    <w:p w14:paraId="23400B9C" w14:textId="5E517107" w:rsidR="00AA6F9C" w:rsidRDefault="00E05ABB" w:rsidP="00AA6F9C">
      <w:r>
        <w:t xml:space="preserve">The social networks identified within our study suggest that domestic workers’ social ties are unusually sparse, even for a population. We have a large number of initial seeds, and relatively few waves of referrals. </w:t>
      </w:r>
      <w:r w:rsidR="00AA6F9C">
        <w:t xml:space="preserve">1 </w:t>
      </w:r>
      <w:r w:rsidR="00AA6F9C" w:rsidRPr="00AA6F9C">
        <w:rPr>
          <w:vertAlign w:val="superscript"/>
        </w:rPr>
        <w:t>st</w:t>
      </w:r>
      <w:r w:rsidR="00AA6F9C" w:rsidRPr="00AA6F9C">
        <w:t> wave: 54</w:t>
      </w:r>
      <w:r w:rsidR="00C476FB">
        <w:t xml:space="preserve">; </w:t>
      </w:r>
      <w:r w:rsidR="00AA6F9C" w:rsidRPr="00AA6F9C">
        <w:t>2</w:t>
      </w:r>
      <w:r w:rsidR="00AA6F9C" w:rsidRPr="00AA6F9C">
        <w:rPr>
          <w:vertAlign w:val="superscript"/>
        </w:rPr>
        <w:t>nd</w:t>
      </w:r>
      <w:r w:rsidR="00AA6F9C" w:rsidRPr="00AA6F9C">
        <w:t>  wave: 29</w:t>
      </w:r>
      <w:r w:rsidR="00C476FB">
        <w:t xml:space="preserve">; </w:t>
      </w:r>
      <w:r w:rsidR="00AA6F9C" w:rsidRPr="00AA6F9C">
        <w:t>3</w:t>
      </w:r>
      <w:r w:rsidR="00AA6F9C" w:rsidRPr="00AA6F9C">
        <w:rPr>
          <w:vertAlign w:val="superscript"/>
        </w:rPr>
        <w:t>rd</w:t>
      </w:r>
      <w:r w:rsidR="00AA6F9C" w:rsidRPr="00AA6F9C">
        <w:t> wave: 7</w:t>
      </w:r>
      <w:r w:rsidR="00C476FB">
        <w:t xml:space="preserve">; </w:t>
      </w:r>
      <w:r w:rsidR="00AA6F9C" w:rsidRPr="00AA6F9C">
        <w:t>4</w:t>
      </w:r>
      <w:r w:rsidR="00AA6F9C" w:rsidRPr="00AA6F9C">
        <w:rPr>
          <w:vertAlign w:val="superscript"/>
        </w:rPr>
        <w:t>th</w:t>
      </w:r>
      <w:r w:rsidR="00AA6F9C" w:rsidRPr="00AA6F9C">
        <w:t> wave: 4</w:t>
      </w:r>
      <w:r w:rsidR="00C476FB">
        <w:t xml:space="preserve">; </w:t>
      </w:r>
      <w:r w:rsidR="00AA6F9C" w:rsidRPr="00AA6F9C">
        <w:t>5</w:t>
      </w:r>
      <w:r w:rsidR="00AA6F9C" w:rsidRPr="00AA6F9C">
        <w:rPr>
          <w:vertAlign w:val="superscript"/>
        </w:rPr>
        <w:t>th</w:t>
      </w:r>
      <w:r w:rsidR="00AA6F9C" w:rsidRPr="00AA6F9C">
        <w:t> wave: 3</w:t>
      </w:r>
      <w:r w:rsidR="00C476FB">
        <w:t>.</w:t>
      </w:r>
    </w:p>
    <w:p w14:paraId="0C395383" w14:textId="77777777" w:rsidR="002D4C07" w:rsidRDefault="002D4C07" w:rsidP="00AA6F9C"/>
    <w:p w14:paraId="1C929462" w14:textId="36C632FE" w:rsidR="002D4C07" w:rsidRDefault="002D4C07" w:rsidP="00AA6F9C">
      <w:r>
        <w:t>W</w:t>
      </w:r>
      <w:r w:rsidRPr="002D4C07">
        <w:t>e can combine the RDS nature of the sample with an NSUM estimator.  I _</w:t>
      </w:r>
      <w:r w:rsidRPr="002D4C07">
        <w:rPr>
          <w:i/>
          <w:iCs/>
        </w:rPr>
        <w:t>think</w:t>
      </w:r>
      <w:r w:rsidRPr="002D4C07">
        <w:t>_.  (e.g. actually calculating eqn 23 in F&amp;S 16, but using their appendix B (esp. eqn. B.4, and results B3 and B.4, but estimating the size of F, $\hat{N_F}$  using ad hoc methods from the VH estimator (e.g. the denominator of eqn 3 in Gile et al 2018).</w:t>
      </w:r>
      <w:r>
        <w:t>[But it may be inefficient}</w:t>
      </w:r>
    </w:p>
    <w:p w14:paraId="0E9891CA" w14:textId="77777777" w:rsidR="00120401" w:rsidRDefault="00120401" w:rsidP="00AA6F9C"/>
    <w:p w14:paraId="21BE829D" w14:textId="1F67618E" w:rsidR="00120401" w:rsidRDefault="00120401" w:rsidP="00AA6F9C">
      <w:r>
        <w:t>Assessing risk</w:t>
      </w:r>
    </w:p>
    <w:p w14:paraId="24E3B8C4" w14:textId="44FA4006" w:rsidR="008E7B9B" w:rsidRDefault="007F7A27" w:rsidP="008E7B9B">
      <w:r w:rsidRPr="007F7A27">
        <w:t>The ILO suggest that while the presence of a single indicator in a given situation may in some cases imply the existence of forced labour - a particular and severe type of labour exploitation -  while in other cases you may need to look for several indicators</w:t>
      </w:r>
      <w:r w:rsidR="005A063F">
        <w:t xml:space="preserve"> </w:t>
      </w:r>
      <w:r w:rsidR="005A063F">
        <w:fldChar w:fldCharType="begin"/>
      </w:r>
      <w:r w:rsidR="005A063F">
        <w:instrText xml:space="preserve"> ADDIN ZOTERO_ITEM CSL_CITATION {"citationID":"OyfGOSsV","properties":{"formattedCitation":"(I.L.O., 2011)","plainCitation":"(I.L.O., 2011)","noteIndex":0},"citationItems":[{"id":49,"uris":["http://zotero.org/users/local/nMxJkNMP/items/RQQPTP7U"],"itemData":{"id":49,"type":"document","language":"en","note":"Citation Key: ILO11-indicators","title":"ILO indicators of forced labour","URL":"https://www.ilo.org/global/topics/forced-labour/publications/WCMS_203832/lang--en/index.htm","author":[{"literal":"I.L.O."}],"issued":{"date-parts":[["2011"]]}}}],"schema":"https://github.com/citation-style-language/schema/raw/master/csl-citation.json"} </w:instrText>
      </w:r>
      <w:r w:rsidR="005A063F">
        <w:fldChar w:fldCharType="separate"/>
      </w:r>
      <w:r w:rsidR="005A063F" w:rsidRPr="005A063F">
        <w:rPr>
          <w:rFonts w:ascii="Aptos" w:hAnsi="Aptos"/>
        </w:rPr>
        <w:t>(I.L.O., 2011)</w:t>
      </w:r>
      <w:r w:rsidR="005A063F">
        <w:fldChar w:fldCharType="end"/>
      </w:r>
      <w:r w:rsidRPr="007F7A27">
        <w:t>.</w:t>
      </w:r>
      <w:r w:rsidR="00934DE7">
        <w:t xml:space="preserve"> This enabled us to construct a new variable that indicated</w:t>
      </w:r>
      <w:r w:rsidR="009501CD">
        <w:t xml:space="preserve"> the confidence we as researchers have that this particular person is at risk of modern slavery</w:t>
      </w:r>
      <w:r w:rsidR="00A627F5">
        <w:t>.</w:t>
      </w:r>
      <w:r w:rsidR="002A03F0">
        <w:t xml:space="preserve"> </w:t>
      </w:r>
      <w:r w:rsidR="002A03F0" w:rsidRPr="002A03F0">
        <w:t xml:space="preserve">We have used different questions to identify people in the hidden population, H. These can be compared. </w:t>
      </w:r>
      <w:r w:rsidR="002A03F0">
        <w:t>We explored</w:t>
      </w:r>
      <w:r w:rsidR="002A03F0" w:rsidRPr="002A03F0">
        <w:t xml:space="preserve"> combi</w:t>
      </w:r>
      <w:r w:rsidR="002A03F0">
        <w:t>ning</w:t>
      </w:r>
      <w:r w:rsidR="002A03F0" w:rsidRPr="002A03F0">
        <w:t xml:space="preserve"> them in some form of likert scale to estimate the risk of experiencing modern slavery </w:t>
      </w:r>
      <w:r w:rsidR="002A03F0">
        <w:t>in addition to the</w:t>
      </w:r>
      <w:r w:rsidR="002A03F0" w:rsidRPr="002A03F0">
        <w:t xml:space="preserve"> dichotomous – y/n variable</w:t>
      </w:r>
      <w:r w:rsidR="002A03F0">
        <w:t xml:space="preserve"> related to their engagement with the NRM</w:t>
      </w:r>
      <w:r w:rsidR="002A03F0" w:rsidRPr="002A03F0">
        <w:t>.</w:t>
      </w:r>
      <w:r w:rsidR="008E7B9B">
        <w:t xml:space="preserve"> We posit the</w:t>
      </w:r>
      <w:r w:rsidR="008E7B9B" w:rsidRPr="008E7B9B">
        <w:t xml:space="preserve"> use</w:t>
      </w:r>
      <w:r w:rsidR="008E7B9B">
        <w:t xml:space="preserve"> of</w:t>
      </w:r>
      <w:r w:rsidR="008E7B9B" w:rsidRPr="008E7B9B">
        <w:t xml:space="preserve"> th</w:t>
      </w:r>
      <w:r w:rsidR="008E7B9B">
        <w:t>is</w:t>
      </w:r>
      <w:r w:rsidR="008E7B9B" w:rsidRPr="008E7B9B">
        <w:t xml:space="preserve"> risk index variable</w:t>
      </w:r>
      <w:r w:rsidR="008E7B9B">
        <w:t>, calculated from self-reported data,</w:t>
      </w:r>
      <w:r w:rsidR="008E7B9B" w:rsidRPr="008E7B9B">
        <w:t xml:space="preserve"> as the </w:t>
      </w:r>
      <w:r w:rsidR="008E7B9B">
        <w:t>DV [dependent variable?]</w:t>
      </w:r>
      <w:r w:rsidR="008E7B9B" w:rsidRPr="008E7B9B">
        <w:t xml:space="preserve"> in a regression model.</w:t>
      </w:r>
    </w:p>
    <w:p w14:paraId="5BC3E074" w14:textId="77777777" w:rsidR="00E3425C" w:rsidRDefault="00E3425C" w:rsidP="008E7B9B"/>
    <w:p w14:paraId="563D938C" w14:textId="435B788B" w:rsidR="00E3425C" w:rsidRPr="00E3425C" w:rsidRDefault="00E3425C" w:rsidP="00E3425C">
      <w:r>
        <w:t>Ra</w:t>
      </w:r>
      <w:r w:rsidRPr="00E3425C">
        <w:t>ther than focusing on the hidden population</w:t>
      </w:r>
      <w:r>
        <w:t>, w</w:t>
      </w:r>
      <w:r w:rsidRPr="00E3425C">
        <w:t>e collected RDS data on the frame population</w:t>
      </w:r>
      <w:r>
        <w:t xml:space="preserve">. For this reason, </w:t>
      </w:r>
      <w:r w:rsidRPr="00E3425C">
        <w:t>we trim</w:t>
      </w:r>
      <w:r>
        <w:t>med</w:t>
      </w:r>
      <w:r w:rsidRPr="00E3425C">
        <w:t xml:space="preserve"> our data to include only those respondents who identif</w:t>
      </w:r>
      <w:r>
        <w:t>ied</w:t>
      </w:r>
      <w:r w:rsidRPr="00E3425C">
        <w:t xml:space="preserve"> that their circumstances could be considered abusive - taking the widest possible spectrum of abuse (i.e. including behaviours such as verbal abuse and all other indicators of exploitation). Since 82% of our sample reported verbal abuse, this approach mean</w:t>
      </w:r>
      <w:r>
        <w:t xml:space="preserve">t </w:t>
      </w:r>
      <w:r w:rsidRPr="00E3425C">
        <w:t>that we c</w:t>
      </w:r>
      <w:r>
        <w:t>ould</w:t>
      </w:r>
      <w:r w:rsidRPr="00E3425C">
        <w:t xml:space="preserve"> keep a high proportion of our respondents in our analysis</w:t>
      </w:r>
    </w:p>
    <w:p w14:paraId="3AD00138" w14:textId="77777777" w:rsidR="00E3425C" w:rsidRDefault="00E3425C" w:rsidP="008E7B9B"/>
    <w:p w14:paraId="426248CD" w14:textId="77777777" w:rsidR="00924E9D" w:rsidRPr="00924E9D" w:rsidRDefault="00924E9D" w:rsidP="00924E9D">
      <w:r w:rsidRPr="00924E9D">
        <w:t>For example, and answer of (0) or (1) on 80. 5f12: Have you or someone you know personally been advised to enter the NRM?</w:t>
      </w:r>
    </w:p>
    <w:p w14:paraId="4F8FBC42" w14:textId="77777777" w:rsidR="00924E9D" w:rsidRPr="00924E9D" w:rsidRDefault="00924E9D" w:rsidP="00924E9D">
      <w:r w:rsidRPr="00924E9D">
        <w:t>(0) I have been advised to enter the NRM and was referred</w:t>
      </w:r>
    </w:p>
    <w:p w14:paraId="58361D5F" w14:textId="77777777" w:rsidR="00924E9D" w:rsidRPr="00924E9D" w:rsidRDefault="00924E9D" w:rsidP="00924E9D">
      <w:r w:rsidRPr="00924E9D">
        <w:t>(1) I was advised, but decided not to enter the NRM</w:t>
      </w:r>
    </w:p>
    <w:p w14:paraId="2F11A6D8" w14:textId="77777777" w:rsidR="00924E9D" w:rsidRPr="00924E9D" w:rsidRDefault="00924E9D" w:rsidP="00924E9D">
      <w:r w:rsidRPr="00924E9D">
        <w:t>or 72. 5f4: Do you feel your working environment is safe and healthy?</w:t>
      </w:r>
    </w:p>
    <w:p w14:paraId="533A846F" w14:textId="77777777" w:rsidR="00924E9D" w:rsidRPr="00924E9D" w:rsidRDefault="00924E9D" w:rsidP="00924E9D">
      <w:r w:rsidRPr="00924E9D">
        <w:t>70. 5f2: Has your employer, or their agent, withheld from you your travel and iden</w:t>
      </w:r>
      <w:r w:rsidRPr="00924E9D">
        <w:rPr>
          <w:rFonts w:ascii="Tahoma" w:hAnsi="Tahoma" w:cs="Tahoma"/>
        </w:rPr>
        <w:t>�</w:t>
      </w:r>
      <w:r w:rsidRPr="00924E9D">
        <w:t>ty documenta</w:t>
      </w:r>
      <w:r w:rsidRPr="00924E9D">
        <w:rPr>
          <w:rFonts w:ascii="Tahoma" w:hAnsi="Tahoma" w:cs="Tahoma"/>
        </w:rPr>
        <w:t>�</w:t>
      </w:r>
      <w:r w:rsidRPr="00924E9D">
        <w:t>on?</w:t>
      </w:r>
    </w:p>
    <w:p w14:paraId="06F7799C" w14:textId="77777777" w:rsidR="00924E9D" w:rsidRPr="00924E9D" w:rsidRDefault="00924E9D" w:rsidP="00924E9D">
      <w:r w:rsidRPr="00924E9D">
        <w:t>or 61. 5d8: Does your weekly rest last longer than 24 hours consecu</w:t>
      </w:r>
      <w:r w:rsidRPr="00924E9D">
        <w:rPr>
          <w:rFonts w:ascii="Tahoma" w:hAnsi="Tahoma" w:cs="Tahoma"/>
        </w:rPr>
        <w:t>�</w:t>
      </w:r>
      <w:r w:rsidRPr="00924E9D">
        <w:t>vely?</w:t>
      </w:r>
      <w:r w:rsidRPr="00924E9D">
        <w:br/>
        <w:t>or an answer of 0-4 on 55. 5d4-b: Please mark, if you have NOT received any of the following (you can select more than one op</w:t>
      </w:r>
      <w:r w:rsidRPr="00924E9D">
        <w:rPr>
          <w:rFonts w:ascii="Tahoma" w:hAnsi="Tahoma" w:cs="Tahoma"/>
        </w:rPr>
        <w:t>�</w:t>
      </w:r>
      <w:r w:rsidRPr="00924E9D">
        <w:t>on)</w:t>
      </w:r>
    </w:p>
    <w:p w14:paraId="5F00FCA2" w14:textId="77777777" w:rsidR="00924E9D" w:rsidRPr="00924E9D" w:rsidRDefault="00924E9D" w:rsidP="00924E9D">
      <w:r w:rsidRPr="00924E9D">
        <w:t>or especially 50. 5d1 to 5d2-a (inclusive)</w:t>
      </w:r>
    </w:p>
    <w:p w14:paraId="43E8BE13" w14:textId="77777777" w:rsidR="00924E9D" w:rsidRPr="00924E9D" w:rsidRDefault="00924E9D" w:rsidP="00924E9D">
      <w:r w:rsidRPr="00924E9D">
        <w:t>or espeically 45. 5c2, 46. 5c3, 47. 5c4, 42. 5b7: Has your pay ever been withheld by your employer?</w:t>
      </w:r>
    </w:p>
    <w:p w14:paraId="52D0B5F8" w14:textId="77777777" w:rsidR="00924E9D" w:rsidRPr="00924E9D" w:rsidRDefault="00924E9D" w:rsidP="00924E9D">
      <w:r w:rsidRPr="00924E9D">
        <w:t>32. 5a4: In your most recent job, have you ever felt that you could not leave your work premises?</w:t>
      </w:r>
    </w:p>
    <w:p w14:paraId="2BE1C77B" w14:textId="77777777" w:rsidR="00924E9D" w:rsidRPr="00924E9D" w:rsidRDefault="00924E9D" w:rsidP="00924E9D">
      <w:r w:rsidRPr="00924E9D">
        <w:t xml:space="preserve">30. 5a2: Do you have control over the </w:t>
      </w:r>
      <w:r w:rsidRPr="00924E9D">
        <w:rPr>
          <w:rFonts w:ascii="Tahoma" w:hAnsi="Tahoma" w:cs="Tahoma"/>
        </w:rPr>
        <w:t>�</w:t>
      </w:r>
      <w:r w:rsidRPr="00924E9D">
        <w:t>mes of the day that you work?</w:t>
      </w:r>
    </w:p>
    <w:p w14:paraId="0FAE921A" w14:textId="77777777" w:rsidR="00924E9D" w:rsidRPr="00924E9D" w:rsidRDefault="00924E9D" w:rsidP="00924E9D">
      <w:r w:rsidRPr="00924E9D">
        <w:t>(espeically)  29. 5a1: Have you ever been forced to do any work by your employer or household against your will?</w:t>
      </w:r>
    </w:p>
    <w:p w14:paraId="3727AFCF" w14:textId="77777777" w:rsidR="00924E9D" w:rsidRPr="00924E9D" w:rsidRDefault="00924E9D" w:rsidP="00924E9D"/>
    <w:p w14:paraId="0890732A" w14:textId="77777777" w:rsidR="00924E9D" w:rsidRPr="00924E9D" w:rsidRDefault="00924E9D" w:rsidP="00924E9D">
      <w:r w:rsidRPr="00924E9D">
        <w:t>Maybe the following, but likely not.  Just some suggestions.</w:t>
      </w:r>
    </w:p>
    <w:p w14:paraId="289ED95E" w14:textId="77777777" w:rsidR="00924E9D" w:rsidRPr="00924E9D" w:rsidRDefault="00924E9D" w:rsidP="00924E9D">
      <w:r w:rsidRPr="00924E9D">
        <w:t>36. 5b1: How much are you paid an hour, before tax and other deduc</w:t>
      </w:r>
      <w:r w:rsidRPr="00924E9D">
        <w:rPr>
          <w:rFonts w:ascii="Tahoma" w:hAnsi="Tahoma" w:cs="Tahoma"/>
        </w:rPr>
        <w:t>�</w:t>
      </w:r>
      <w:r w:rsidRPr="00924E9D">
        <w:t>ons?</w:t>
      </w:r>
    </w:p>
    <w:p w14:paraId="7105AD15" w14:textId="77777777" w:rsidR="00924E9D" w:rsidRPr="00924E9D" w:rsidRDefault="00924E9D" w:rsidP="00924E9D">
      <w:r w:rsidRPr="00924E9D">
        <w:t>44. 5c1 -44.5c1-b</w:t>
      </w:r>
    </w:p>
    <w:p w14:paraId="01CDF8D7" w14:textId="77777777" w:rsidR="00924E9D" w:rsidRPr="00924E9D" w:rsidRDefault="00924E9D" w:rsidP="00924E9D">
      <w:r w:rsidRPr="00924E9D">
        <w:lastRenderedPageBreak/>
        <w:t>57. 5d4-c: Please mark if you have NOT received the following informa</w:t>
      </w:r>
      <w:r w:rsidRPr="00924E9D">
        <w:rPr>
          <w:rFonts w:ascii="Tahoma" w:hAnsi="Tahoma" w:cs="Tahoma"/>
        </w:rPr>
        <w:t>�</w:t>
      </w:r>
      <w:r w:rsidRPr="00924E9D">
        <w:t>on as part of your contract (you can select more than one op</w:t>
      </w:r>
      <w:r w:rsidRPr="00924E9D">
        <w:rPr>
          <w:rFonts w:ascii="Tahoma" w:hAnsi="Tahoma" w:cs="Tahoma"/>
        </w:rPr>
        <w:t>�</w:t>
      </w:r>
      <w:r w:rsidRPr="00924E9D">
        <w:t>on):</w:t>
      </w:r>
    </w:p>
    <w:p w14:paraId="55D00D79" w14:textId="77777777" w:rsidR="00924E9D" w:rsidRPr="00924E9D" w:rsidRDefault="00924E9D" w:rsidP="00924E9D">
      <w:r w:rsidRPr="00924E9D">
        <w:t>or 63. 5d10: Do you feel you suffer from a lack of privacy in your work? (maybe?)</w:t>
      </w:r>
    </w:p>
    <w:p w14:paraId="20934A53" w14:textId="77777777" w:rsidR="00924E9D" w:rsidRPr="008E7B9B" w:rsidRDefault="00924E9D" w:rsidP="008E7B9B"/>
    <w:p w14:paraId="5FFADB3C" w14:textId="4F33FD8F" w:rsidR="00120401" w:rsidRPr="00AA6F9C" w:rsidRDefault="00120401" w:rsidP="00AA6F9C"/>
    <w:p w14:paraId="6C2AD0E5" w14:textId="77777777" w:rsidR="00643C78" w:rsidRDefault="00643C78" w:rsidP="00643C78">
      <w:r>
        <w:t xml:space="preserve">Possible questions that indicated modern slavery risk were identified and included </w:t>
      </w:r>
      <w:r w:rsidRPr="00643C78">
        <w:t>Q36, Q21/25, Q35, Q83.</w:t>
      </w:r>
    </w:p>
    <w:p w14:paraId="5EEF77DB" w14:textId="77777777" w:rsidR="00B20880" w:rsidRDefault="00B20880" w:rsidP="00643C78"/>
    <w:p w14:paraId="606351AE" w14:textId="1BB9BD45" w:rsidR="00B20880" w:rsidRPr="00B20880" w:rsidRDefault="00B20880" w:rsidP="00B20880">
      <w:r>
        <w:t>A</w:t>
      </w:r>
      <w:r w:rsidRPr="00B20880">
        <w:t>t a conceptual level, we treat</w:t>
      </w:r>
      <w:r>
        <w:t>ed</w:t>
      </w:r>
      <w:r w:rsidRPr="00B20880">
        <w:t xml:space="preserve"> MS not as dichotomous but that everyone in F has some ‘amount’ of experiencing MS (even if that number is zero). I.e. everyone has a ‘risk index’ (call it RI?)</w:t>
      </w:r>
    </w:p>
    <w:p w14:paraId="5D416F67" w14:textId="77777777" w:rsidR="00B20880" w:rsidRDefault="00B20880" w:rsidP="00B20880">
      <w:r w:rsidRPr="00B20880">
        <w:t>Then, with this conceptualization, we again have a proper RDS sample.  I guess the quantity of interest in this case is the distribution of RI in sample, and an estimate of the population distribution of MS.  I don’t know just yet how to do the later.</w:t>
      </w:r>
    </w:p>
    <w:p w14:paraId="76FA3B36" w14:textId="77777777" w:rsidR="00D00708" w:rsidRDefault="00D00708" w:rsidP="00B20880"/>
    <w:p w14:paraId="3F47239F" w14:textId="4699C3FB" w:rsidR="00D00708" w:rsidRPr="00B20880" w:rsidRDefault="00D00708" w:rsidP="00B20880">
      <w:r>
        <w:t>Each unique ID within the trimmed sample was coded with a</w:t>
      </w:r>
      <w:r w:rsidR="009F7532">
        <w:t xml:space="preserve"> composite risk index between 0-1.</w:t>
      </w:r>
    </w:p>
    <w:p w14:paraId="60FA3CF5" w14:textId="77777777" w:rsidR="00B20880" w:rsidRDefault="00B20880" w:rsidP="00643C78"/>
    <w:p w14:paraId="2CF8F97D" w14:textId="77777777" w:rsidR="00D41811" w:rsidRDefault="00D41811" w:rsidP="00643C78"/>
    <w:p w14:paraId="070A63F5" w14:textId="77777777" w:rsidR="00D41811" w:rsidRPr="00643C78" w:rsidRDefault="00D41811" w:rsidP="00643C78"/>
    <w:p w14:paraId="7AEB1CD5" w14:textId="419CC7FE" w:rsidR="000800B0" w:rsidRDefault="000800B0" w:rsidP="008929B7"/>
    <w:p w14:paraId="202E1A5B" w14:textId="47EDAB43" w:rsidR="000800B0" w:rsidRDefault="000800B0" w:rsidP="008929B7">
      <w:r>
        <w:t>Our analysis</w:t>
      </w:r>
    </w:p>
    <w:p w14:paraId="0D26397C" w14:textId="77777777" w:rsidR="006F3A92" w:rsidRDefault="00D70CB6" w:rsidP="008929B7">
      <w:r>
        <w:t>Response data was coded to indicate the wave number of the respondent and by whom they were referred.</w:t>
      </w:r>
    </w:p>
    <w:p w14:paraId="2D73A1C6" w14:textId="77777777" w:rsidR="006F3A92" w:rsidRDefault="006F3A92" w:rsidP="008929B7"/>
    <w:p w14:paraId="36B63891" w14:textId="15C792FD" w:rsidR="0021251C" w:rsidRDefault="006F3A92" w:rsidP="008929B7">
      <w:r>
        <w:t xml:space="preserve">We adopted </w:t>
      </w:r>
      <w:r w:rsidR="0005209A">
        <w:t xml:space="preserve">a bootstrap sampling method </w:t>
      </w:r>
      <w:r w:rsidR="003D5F64">
        <w:fldChar w:fldCharType="begin"/>
      </w:r>
      <w:r w:rsidR="003D5F64">
        <w:instrText xml:space="preserve"> ADDIN ZOTERO_ITEM CSL_CITATION {"citationID":"ha3y7oYN","properties":{"formattedCitation":"(Baraff et al., 2016)","plainCitation":"(Baraff et al., 2016)","noteIndex":0},"citationItems":[{"id":92,"uris":["http://zotero.org/users/local/nMxJkNMP/items/EXLVYP69"],"itemData":{"id":92,"type":"article-journal","abstract":"Respondent-driven sampling (RDS) is a network-based form of chain-referral sampling used to estimate attributes of populations that are difficult to access using standard survey tools. Although it has grown quickly in popularity since its introduction, the statistical properties of RDS estimates remain elusive. In particular, the sampling variability of these estimates has been shown to be much higher than previously acknowledged, and even methods designed to account for RDS result in misleadingly narrow confidence intervals. In this paper, we introduce a tree bootstrap method for estimating uncertainty in RDS estimates based on resampling recruitment trees. We use simulations from known social networks to show that the tree bootstrap method not only outperforms existing methods but also captures the high variability of RDS, even in extreme cases with high design effects. We also apply the method to data from injecting drug users in Ukraine. Unlike other methods, the tree bootstrap depends only on the structure of the sampled recruitment trees, not on the attributes being measured on the respondents, so correlations between attributes can be estimated as well as variability. Our results suggest that it is possible to accurately assess the high level of uncertainty inherent in RDS.","container-title":"Proceedings of the National Academy of Sciences","DOI":"10.1073/pnas.1617258113","issue":"51","note":"publisher: Proceedings of the National Academy of Sciences","page":"14668-14673","source":"pnas.org (Atypon)","title":"Estimating uncertainty in respondent-driven sampling using a tree bootstrap method","volume":"113","author":[{"family":"Baraff","given":"Aaron J."},{"family":"McCormick","given":"Tyler H."},{"family":"Raftery","given":"Adrian E."}],"issued":{"date-parts":[["2016",12,20]]}}}],"schema":"https://github.com/citation-style-language/schema/raw/master/csl-citation.json"} </w:instrText>
      </w:r>
      <w:r w:rsidR="003D5F64">
        <w:fldChar w:fldCharType="separate"/>
      </w:r>
      <w:r w:rsidR="003D5F64" w:rsidRPr="003D5F64">
        <w:rPr>
          <w:rFonts w:ascii="Aptos" w:hAnsi="Aptos"/>
        </w:rPr>
        <w:t>(Baraff et al., 2016)</w:t>
      </w:r>
      <w:r w:rsidR="003D5F64">
        <w:fldChar w:fldCharType="end"/>
      </w:r>
      <w:r w:rsidR="0030538E">
        <w:t>.</w:t>
      </w:r>
      <w:r w:rsidR="00D70CB6">
        <w:t xml:space="preserve"> </w:t>
      </w:r>
      <w:r w:rsidR="00FB3FDF">
        <w:t xml:space="preserve">Initially, </w:t>
      </w:r>
      <w:r w:rsidR="001053D4">
        <w:t>following</w:t>
      </w:r>
      <w:r w:rsidR="00F71E95">
        <w:t xml:space="preserve"> </w:t>
      </w:r>
      <w:r w:rsidR="00464FA2">
        <w:fldChar w:fldCharType="begin"/>
      </w:r>
      <w:r w:rsidR="00464FA2">
        <w:instrText xml:space="preserve"> ADDIN ZOTERO_ITEM CSL_CITATION {"citationID":"nG30zMbS","properties":{"formattedCitation":"(Yauck and Moodie, 2022)","plainCitation":"(Yauck and Moodie, 2022)","noteIndex":0},"citationItems":[{"id":96,"uris":["http://zotero.org/users/local/nMxJkNMP/items/7DBB6D6Z"],"itemData":{"id":96,"type":"software","abstract":"A bootstrap method for Respondent-Driven Sampling (RDS) that relies on the underlying structure of the RDS network to estimate uncertainty.","license":"GPL-3","source":"R-Packages","title":"Neighboot: Neighborhood Bootstrap Method for RDS","title-short":"Neighboot","URL":"https://cran.r-project.org/web/packages/Neighboot/index.html","version":"1.0.1","author":[{"family":"Yauck","given":"Mamadou"},{"family":"Moodie","given":"Erica E. M."}],"accessed":{"date-parts":[["2024",10,4]]},"issued":{"date-parts":[["2022",5,31]]}},"label":"page"}],"schema":"https://github.com/citation-style-language/schema/raw/master/csl-citation.json"} </w:instrText>
      </w:r>
      <w:r w:rsidR="00464FA2">
        <w:fldChar w:fldCharType="separate"/>
      </w:r>
      <w:r w:rsidR="00464FA2" w:rsidRPr="00464FA2">
        <w:rPr>
          <w:rFonts w:ascii="Aptos" w:hAnsi="Aptos"/>
        </w:rPr>
        <w:t>(Yauck and Moodie, 2022)</w:t>
      </w:r>
      <w:r w:rsidR="00464FA2">
        <w:fldChar w:fldCharType="end"/>
      </w:r>
      <w:r w:rsidR="00464FA2">
        <w:t xml:space="preserve">, </w:t>
      </w:r>
      <w:r w:rsidR="001053D4">
        <w:t xml:space="preserve">we intended to produce </w:t>
      </w:r>
      <w:r w:rsidR="00464FA2">
        <w:t>a</w:t>
      </w:r>
      <w:r w:rsidR="00A31AE9">
        <w:t>n adjacency matrix</w:t>
      </w:r>
      <w:r w:rsidR="00464FA2">
        <w:t>,</w:t>
      </w:r>
      <w:r w:rsidR="00A31AE9">
        <w:t xml:space="preserve"> or directed graph</w:t>
      </w:r>
      <w:r w:rsidR="00464FA2">
        <w:t>,</w:t>
      </w:r>
      <w:r w:rsidR="00A31AE9">
        <w:t xml:space="preserve"> showing </w:t>
      </w:r>
      <w:r w:rsidR="00F71E95">
        <w:t>the people referring and those who they referred was produced</w:t>
      </w:r>
      <w:r w:rsidR="00464FA2">
        <w:t>.</w:t>
      </w:r>
      <w:r w:rsidR="001053D4">
        <w:t xml:space="preserve"> </w:t>
      </w:r>
      <w:r w:rsidR="00B728BA">
        <w:t xml:space="preserve">In fact, we reproduced the procedure </w:t>
      </w:r>
      <w:r w:rsidR="009A4FE9">
        <w:t xml:space="preserve">detailed in </w:t>
      </w:r>
      <w:r w:rsidR="006113E7">
        <w:fldChar w:fldCharType="begin"/>
      </w:r>
      <w:r w:rsidR="006113E7">
        <w:instrText xml:space="preserve"> ADDIN ZOTERO_ITEM CSL_CITATION {"citationID":"UbGmNSch","properties":{"formattedCitation":"(Yauck et al., 2022)","plainCitation":"(Yauck et al., 2022)","noteIndex":0},"citationItems":[{"id":94,"uris":["http://zotero.org/users/local/nMxJkNMP/items/LBK4SDHG"],"itemData":{"id":94,"type":"article-journal","abstract":"Respondent-driven sampling (RDS) is a form of link-tracing sampling, a sampling technique used for “hard-to-reach” populations that aims to leverage individuals’ social relationships to reach potential participants. There is a growing interest in the estimation of uncertainty for RDS as recent findings suggest that most variance estimators underestimate variability. Recently, Baraff et al. proposed the tree bootstrap method based on resampling the RDS recruitment tree, and empirically showed that this method outperforms current bootstrap methods. However, some findings suggest that the tree bootstrap (severely) overestimates uncertainty. In this article, we propose the neighborhood bootstrap method for quantifying uncertainty in RDS. We prove the consistency of our method under some conditions and investigate its finite sample performance, through a simulation study, under realistic RDS sampling assumptions.","container-title":"Journal of Survey Statistics and Methodology","DOI":"10.1093/jssam/smab057","ISSN":"2325-0984","issue":"2","journalAbbreviation":"Journal of Survey Statistics and Methodology","page":"419-438","source":"Silverchair","title":"Neighborhood Bootstrap for Respondent-Driven Sampling","volume":"10","author":[{"family":"Yauck","given":"Mamadou"},{"family":"Moodie","given":"Erica E M"},{"family":"Apelian","given":"Herak"},{"family":"Fourmigue","given":"Alain"},{"family":"Grace","given":"Daniel"},{"family":"Hart","given":"Trevor A"},{"family":"Lambert","given":"Gilles"},{"family":"Cox","given":"Joseph"}],"issued":{"date-parts":[["2022",4,1]]}}}],"schema":"https://github.com/citation-style-language/schema/raw/master/csl-citation.json"} </w:instrText>
      </w:r>
      <w:r w:rsidR="006113E7">
        <w:fldChar w:fldCharType="separate"/>
      </w:r>
      <w:r w:rsidR="006113E7" w:rsidRPr="006113E7">
        <w:rPr>
          <w:rFonts w:ascii="Aptos" w:hAnsi="Aptos"/>
        </w:rPr>
        <w:t>(Yauck et al., 2022)</w:t>
      </w:r>
      <w:r w:rsidR="006113E7">
        <w:fldChar w:fldCharType="end"/>
      </w:r>
      <w:r w:rsidR="00F331F1">
        <w:t>.</w:t>
      </w:r>
    </w:p>
    <w:p w14:paraId="5E25D430" w14:textId="34C1790F" w:rsidR="00F331F1" w:rsidRDefault="00F51F9B" w:rsidP="008929B7">
      <w:r>
        <w:t>Data cleaning</w:t>
      </w:r>
    </w:p>
    <w:p w14:paraId="782AA3AD" w14:textId="3403B4F2" w:rsidR="00F51F9B" w:rsidRDefault="00F51F9B" w:rsidP="008929B7">
      <w:r>
        <w:t>Each respondent was given a unique identifier</w:t>
      </w:r>
      <w:r w:rsidR="00B81974">
        <w:t>.</w:t>
      </w:r>
    </w:p>
    <w:p w14:paraId="23E808A0" w14:textId="78E3E018" w:rsidR="00B81974" w:rsidRDefault="00B81974" w:rsidP="008929B7">
      <w:r>
        <w:lastRenderedPageBreak/>
        <w:t>A variable was constructed indicating who had referred who</w:t>
      </w:r>
    </w:p>
    <w:p w14:paraId="71D11619" w14:textId="346A96DE" w:rsidR="00F331F1" w:rsidRDefault="00F331F1" w:rsidP="008929B7">
      <w:r>
        <w:t>A ‘suspicious’ variable was created for use in robustness testing. This was a binary vari</w:t>
      </w:r>
      <w:r w:rsidR="004D22F5">
        <w:t xml:space="preserve">able, given the value 1if we had reason to think that the response is suspicious or unreliable. </w:t>
      </w:r>
      <w:r w:rsidR="002B6E24">
        <w:t>For example, if the responses contained logical inconsistencies</w:t>
      </w:r>
      <w:r w:rsidR="00093348">
        <w:t xml:space="preserve"> e.g. Q86 greater than Q85.</w:t>
      </w:r>
      <w:r w:rsidR="003C4ACE">
        <w:t xml:space="preserve"> Responses were corrected to maximise the data.</w:t>
      </w:r>
    </w:p>
    <w:p w14:paraId="02698814" w14:textId="763BAB83" w:rsidR="003C4ACE" w:rsidRDefault="003C4ACE" w:rsidP="008929B7">
      <w:r>
        <w:t>Where mobile number were given rather than a count in response to ‘how many people do you know’ questions this was corrected.</w:t>
      </w:r>
    </w:p>
    <w:p w14:paraId="06D773F1" w14:textId="77777777" w:rsidR="00464FA2" w:rsidRDefault="00464FA2" w:rsidP="008929B7"/>
    <w:p w14:paraId="5F44AB44" w14:textId="44463F06" w:rsidR="000800B0" w:rsidRDefault="000800B0" w:rsidP="008929B7">
      <w:r>
        <w:t>Aggregated data can be used to calculate</w:t>
      </w:r>
      <w:r w:rsidR="00BD1DB2">
        <w:t xml:space="preserve"> Equation 23 from </w:t>
      </w:r>
      <w:r w:rsidR="008930CD">
        <w:fldChar w:fldCharType="begin"/>
      </w:r>
      <w:r w:rsidR="008930CD">
        <w:instrText xml:space="preserve"> ADDIN ZOTERO_ITEM CSL_CITATION {"citationID":"j9TCHrGO","properties":{"formattedCitation":"(Feehan and Salganik, 2016)","plainCitation":"(Feehan and Salganik, 2016)","noteIndex":0},"citationItems":[{"id":84,"uris":["http://zotero.org/users/local/nMxJkNMP/items/TC5BF3DG"],"itemData":{"id":84,"type":"article-journal","abstract":"The network scale-up method enables researchers to estimate the sizes of hidden populations, such as drug injectors and sex workers, using sampled social network data. The basic scale-up estimator offers advantages over other size estimation techniques, but it depends on problematic modeling assumptions. The authors propose a new generalized scale-up estimator that can be used in settings with nonrandom social mixing and imperfect awareness about membership in the hidden population. In addition, the new estimator can be used when data are collected via complex sample designs and from incomplete sampling frames. However, the generalized scale-up estimator also requires data from two samples: one from the frame population and one from the hidden population. In some situations these data from the hidden population can be collected by adding a small number of questions to already planned studies. For other situations, the authors develop interpretable adjustment factors that can be applied to the basic scale-up estimator. The authors conclude with practical recommendations for the design and analysis of future studies.","container-title":"Sociological Methodology","DOI":"10.1177/0081175016665425","ISSN":"0081-1750","issue":"1","language":"en","note":"publisher: SAGE Publications Inc","page":"153-186","source":"SAGE Journals","title":"Generalizing the Network Scale-up Method: A New Estimator for the Size of Hidden Populations","title-short":"Generalizing the Network Scale-up Method","volume":"46","author":[{"family":"Feehan","given":"Dennis M."},{"family":"Salganik","given":"Matthew J."}],"issued":{"date-parts":[["2016",8,1]]}}}],"schema":"https://github.com/citation-style-language/schema/raw/master/csl-citation.json"} </w:instrText>
      </w:r>
      <w:r w:rsidR="008930CD">
        <w:fldChar w:fldCharType="separate"/>
      </w:r>
      <w:r w:rsidR="008930CD" w:rsidRPr="008930CD">
        <w:rPr>
          <w:rFonts w:ascii="Aptos" w:hAnsi="Aptos"/>
        </w:rPr>
        <w:t>(Feehan and Salganik, 2016)</w:t>
      </w:r>
      <w:r w:rsidR="008930CD">
        <w:fldChar w:fldCharType="end"/>
      </w:r>
      <w:r w:rsidR="00BD1DB2">
        <w:t>.</w:t>
      </w:r>
    </w:p>
    <w:p w14:paraId="3FBD4666" w14:textId="62F04660" w:rsidR="00F56B39" w:rsidRDefault="00F56B39" w:rsidP="008929B7">
      <w:r w:rsidRPr="00F56B39">
        <w:t>We have the average degree from the hidden group to the frame so the data exists to calculate the degree ratio - to 95 CI - can cite those who say this is of interest - what is needed now is a justification for the practical usefulness of this adjustment facto</w:t>
      </w:r>
      <w:r>
        <w:t>r</w:t>
      </w:r>
    </w:p>
    <w:p w14:paraId="0777566B" w14:textId="6365AC66" w:rsidR="00FD28DA" w:rsidRDefault="00296B7D" w:rsidP="008929B7">
      <w:r w:rsidRPr="00296B7D">
        <w:t>These can be run through with robust sensitivity checks (See Feehan and Salganik (2016) D.3.2 p. A56, and D.3.1 p. A51, D.3, Table D.2 )</w:t>
      </w:r>
    </w:p>
    <w:p w14:paraId="45CC4C63" w14:textId="683407B3" w:rsidR="00123758" w:rsidRPr="00123758" w:rsidRDefault="009B0019" w:rsidP="00123758">
      <w:r>
        <w:t>Two sub-populations of known size were identified as probe alters</w:t>
      </w:r>
      <w:r w:rsidR="00DC677F">
        <w:t xml:space="preserve">: </w:t>
      </w:r>
      <w:r w:rsidR="00DC677F" w:rsidRPr="00DC677F">
        <w:t xml:space="preserve">(1) the </w:t>
      </w:r>
      <w:r w:rsidR="00DC677F">
        <w:t>number</w:t>
      </w:r>
      <w:r w:rsidR="00DC677F" w:rsidRPr="00DC677F">
        <w:t xml:space="preserve"> of DW in the UK and (2) the number of people going through the NRM</w:t>
      </w:r>
      <w:r w:rsidR="00123758">
        <w:t xml:space="preserve"> (</w:t>
      </w:r>
      <w:r w:rsidR="00123758" w:rsidRPr="00123758">
        <w:t>Q </w:t>
      </w:r>
      <w:r w:rsidR="00123758">
        <w:t>83 5f15)</w:t>
      </w:r>
    </w:p>
    <w:p w14:paraId="499B4104" w14:textId="57EEB91F" w:rsidR="00123758" w:rsidRPr="00123758" w:rsidRDefault="00123758" w:rsidP="00123758">
      <w:r w:rsidRPr="00123758">
        <w:rPr>
          <w:noProof/>
        </w:rPr>
        <w:drawing>
          <wp:inline distT="0" distB="0" distL="0" distR="0" wp14:anchorId="716B8B4F" wp14:editId="284AC831">
            <wp:extent cx="5731510" cy="501015"/>
            <wp:effectExtent l="0" t="0" r="2540" b="0"/>
            <wp:docPr id="103275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01015"/>
                    </a:xfrm>
                    <a:prstGeom prst="rect">
                      <a:avLst/>
                    </a:prstGeom>
                    <a:noFill/>
                    <a:ln>
                      <a:noFill/>
                    </a:ln>
                  </pic:spPr>
                </pic:pic>
              </a:graphicData>
            </a:graphic>
          </wp:inline>
        </w:drawing>
      </w:r>
    </w:p>
    <w:p w14:paraId="40EE272C" w14:textId="15A61C11" w:rsidR="006818D2" w:rsidRDefault="00056A00" w:rsidP="00DC677F">
      <w:r>
        <w:t xml:space="preserve">To support robustness testing, a ‘suspicious variable’ coded 0/1 was created </w:t>
      </w:r>
      <w:r w:rsidR="00262AB9">
        <w:t>for each response if the response contained logical inconsistencies e.g Q85 and Q86</w:t>
      </w:r>
      <w:r w:rsidR="00643D20">
        <w:t xml:space="preserve"> (Q86 must be no larger than Q85. To mazimise the dataset, </w:t>
      </w:r>
      <w:r w:rsidR="006818D2">
        <w:t xml:space="preserve">where necessary </w:t>
      </w:r>
      <w:r w:rsidR="00643D20">
        <w:t xml:space="preserve">data was modified to </w:t>
      </w:r>
      <w:r w:rsidR="006818D2">
        <w:t xml:space="preserve">ensure logical consistency. Other data cleaning tasks included </w:t>
      </w:r>
      <w:r w:rsidR="0020668B">
        <w:t xml:space="preserve">showing only a number where a mobile phone number had been entered </w:t>
      </w:r>
      <w:r w:rsidR="00826FF3">
        <w:t>against a ‘how many’ question</w:t>
      </w:r>
    </w:p>
    <w:p w14:paraId="6479EAE4" w14:textId="77777777" w:rsidR="00F83367" w:rsidRDefault="00F83367" w:rsidP="00DC677F"/>
    <w:p w14:paraId="761EC84F" w14:textId="5023B6E7" w:rsidR="00F83367" w:rsidRDefault="00773753" w:rsidP="00DC677F">
      <w:r>
        <w:t>Given that social networks tend to exhibit homophily, w</w:t>
      </w:r>
      <w:r w:rsidR="00F83367">
        <w:t>e also discussed sub-dividing our data into different nationality groupings but</w:t>
      </w:r>
      <w:r w:rsidR="00FE2D5F">
        <w:t xml:space="preserve"> we had </w:t>
      </w:r>
      <w:r w:rsidR="00F83367">
        <w:t>reservations about</w:t>
      </w:r>
      <w:r w:rsidR="00FE2D5F">
        <w:t xml:space="preserve"> the potential for</w:t>
      </w:r>
      <w:r w:rsidR="00F83367">
        <w:t xml:space="preserve"> </w:t>
      </w:r>
      <w:r w:rsidR="001D71F3">
        <w:t>unconcious</w:t>
      </w:r>
      <w:r w:rsidR="00FE2D5F">
        <w:t xml:space="preserve"> cultural stereotyping.</w:t>
      </w:r>
    </w:p>
    <w:p w14:paraId="64131FF8" w14:textId="77777777" w:rsidR="001C2695" w:rsidRDefault="001C2695" w:rsidP="00DC677F"/>
    <w:p w14:paraId="3B01AD01" w14:textId="60BC3A12" w:rsidR="001C2695" w:rsidRDefault="001C2695" w:rsidP="00DC677F">
      <w:r>
        <w:t>Assumptions</w:t>
      </w:r>
    </w:p>
    <w:p w14:paraId="594CDF76" w14:textId="065C71C1" w:rsidR="00644067" w:rsidRPr="00644067" w:rsidRDefault="009A3228" w:rsidP="00644067">
      <w:r>
        <w:t>E</w:t>
      </w:r>
      <w:r w:rsidRPr="009A3228">
        <w:t>veryone a person $i \in H$ knows that have gone through the NRM, _</w:t>
      </w:r>
      <w:r w:rsidRPr="009A3228">
        <w:rPr>
          <w:i/>
          <w:iCs/>
        </w:rPr>
        <w:t>also</w:t>
      </w:r>
      <w:r w:rsidRPr="009A3228">
        <w:t>_ knows that $i$ is in H</w:t>
      </w:r>
      <w:r w:rsidR="00644067">
        <w:t>, In other words, a</w:t>
      </w:r>
      <w:r w:rsidR="00644067" w:rsidRPr="00644067">
        <w:t>n exploited worker who knows someone in NRM, likely has a reciprocal relationship (?) – the person in NRM likely knows the exploited worker is in H</w:t>
      </w:r>
    </w:p>
    <w:p w14:paraId="730D13E7" w14:textId="75258DE0" w:rsidR="001C2695" w:rsidRPr="00DC677F" w:rsidRDefault="001C2695" w:rsidP="00DC677F"/>
    <w:p w14:paraId="25DA8BD5" w14:textId="36629B65" w:rsidR="00FD28DA" w:rsidRDefault="00FD28DA" w:rsidP="008929B7"/>
    <w:p w14:paraId="1643E7CA" w14:textId="77777777" w:rsidR="00D21C4A" w:rsidRDefault="00D21C4A" w:rsidP="008929B7"/>
    <w:p w14:paraId="531BA212" w14:textId="4A3AB720" w:rsidR="00D21C4A" w:rsidRDefault="00D21C4A" w:rsidP="008929B7">
      <w:r>
        <w:t>Limitations</w:t>
      </w:r>
    </w:p>
    <w:p w14:paraId="3973C451" w14:textId="2D10B2D0" w:rsidR="00D21C4A" w:rsidRDefault="00D21C4A" w:rsidP="008929B7">
      <w:r>
        <w:t>There is no separate sample from the revealed hidden population</w:t>
      </w:r>
      <w:r w:rsidR="00B65419">
        <w:t>, so we do not have enriched aggregated relational data.</w:t>
      </w:r>
      <w:r w:rsidR="000800B0">
        <w:t xml:space="preserve"> With suitable ethical procedures, this could be addressed</w:t>
      </w:r>
      <w:r w:rsidR="002040D6">
        <w:t xml:space="preserve"> in subsequent studies</w:t>
      </w:r>
      <w:r w:rsidR="00BD1DB2">
        <w:t>. But, at present this means we are unable to calculate</w:t>
      </w:r>
      <w:r w:rsidR="00361E20">
        <w:t xml:space="preserve"> the Frame</w:t>
      </w:r>
      <w:r w:rsidR="00C35F7D">
        <w:t xml:space="preserve"> ratio</w:t>
      </w:r>
      <w:r w:rsidR="00D6230E">
        <w:t>,</w:t>
      </w:r>
      <w:r w:rsidR="00C35F7D">
        <w:t xml:space="preserve"> [or</w:t>
      </w:r>
      <w:r w:rsidR="00D6230E">
        <w:t>][</w:t>
      </w:r>
      <w:r w:rsidR="00C35F7D">
        <w:t xml:space="preserve"> is this</w:t>
      </w:r>
      <w:r w:rsidR="00D6230E">
        <w:t>]</w:t>
      </w:r>
      <w:r w:rsidR="00BD1DB2">
        <w:t xml:space="preserve"> </w:t>
      </w:r>
      <w:r w:rsidR="005F354F">
        <w:fldChar w:fldCharType="begin"/>
      </w:r>
      <w:r w:rsidR="005F354F">
        <w:instrText xml:space="preserve"> ADDIN ZOTERO_ITEM CSL_CITATION {"citationID":"ImyPYxXe","properties":{"formattedCitation":"(Feehan and Salganik, 2016)","plainCitation":"(Feehan and Salganik, 2016)","noteIndex":0},"citationItems":[{"id":84,"uris":["http://zotero.org/users/local/nMxJkNMP/items/TC5BF3DG"],"itemData":{"id":84,"type":"article-journal","abstract":"The network scale-up method enables researchers to estimate the sizes of hidden populations, such as drug injectors and sex workers, using sampled social network data. The basic scale-up estimator offers advantages over other size estimation techniques, but it depends on problematic modeling assumptions. The authors propose a new generalized scale-up estimator that can be used in settings with nonrandom social mixing and imperfect awareness about membership in the hidden population. In addition, the new estimator can be used when data are collected via complex sample designs and from incomplete sampling frames. However, the generalized scale-up estimator also requires data from two samples: one from the frame population and one from the hidden population. In some situations these data from the hidden population can be collected by adding a small number of questions to already planned studies. For other situations, the authors develop interpretable adjustment factors that can be applied to the basic scale-up estimator. The authors conclude with practical recommendations for the design and analysis of future studies.","container-title":"Sociological Methodology","DOI":"10.1177/0081175016665425","ISSN":"0081-1750","issue":"1","language":"en","note":"publisher: SAGE Publications Inc","page":"153-186","source":"SAGE Journals","title":"Generalizing the Network Scale-up Method: A New Estimator for the Size of Hidden Populations","title-short":"Generalizing the Network Scale-up Method","volume":"46","author":[{"family":"Feehan","given":"Dennis M."},{"family":"Salganik","given":"Matthew J."}],"issued":{"date-parts":[["2016",8,1]]}}}],"schema":"https://github.com/citation-style-language/schema/raw/master/csl-citation.json"} </w:instrText>
      </w:r>
      <w:r w:rsidR="005F354F">
        <w:fldChar w:fldCharType="separate"/>
      </w:r>
      <w:r w:rsidR="005F354F" w:rsidRPr="005F354F">
        <w:rPr>
          <w:rFonts w:ascii="Aptos" w:hAnsi="Aptos"/>
        </w:rPr>
        <w:t>(Feehan and Salganik, 2016)</w:t>
      </w:r>
      <w:r w:rsidR="005F354F">
        <w:fldChar w:fldCharType="end"/>
      </w:r>
      <w:r w:rsidR="00BD1DB2">
        <w:t xml:space="preserve"> e</w:t>
      </w:r>
      <w:r w:rsidR="00857B58">
        <w:t>quation 7 – or the improved GNSUM equation 23.</w:t>
      </w:r>
    </w:p>
    <w:p w14:paraId="0EF5C1BE" w14:textId="3B28B51D" w:rsidR="00A46091" w:rsidRPr="008929B7" w:rsidRDefault="002040D6" w:rsidP="008929B7">
      <w:r>
        <w:t xml:space="preserve">Our study identifies only one probe alter – the number of domestic workers known to the respondent who have entered the NRM. </w:t>
      </w:r>
      <w:r w:rsidR="00CD7554">
        <w:t>Between 5-20</w:t>
      </w:r>
      <w:r>
        <w:t xml:space="preserve"> probe alters </w:t>
      </w:r>
      <w:r w:rsidR="00CD7554">
        <w:t>might be expected in a larger study.</w:t>
      </w:r>
      <w:r>
        <w:t xml:space="preserve"> </w:t>
      </w:r>
    </w:p>
    <w:p w14:paraId="68928A2B" w14:textId="47BE610D" w:rsidR="00A46091" w:rsidRDefault="007A1FDA">
      <w:r>
        <w:t>Respondents were asked</w:t>
      </w:r>
      <w:r w:rsidR="004A631C">
        <w:t xml:space="preserve"> to identify only contacts from whom they held mobile phone contact details</w:t>
      </w:r>
      <w:r>
        <w:t xml:space="preserve">. This was done to reduce the possibility of recall error (Feehan and Salganik, 2016) but it may have had an effect of skewing </w:t>
      </w:r>
      <w:r w:rsidR="003F2E9C">
        <w:t>the data.</w:t>
      </w:r>
      <w:r>
        <w:t xml:space="preserve"> </w:t>
      </w:r>
    </w:p>
    <w:p w14:paraId="434EB179" w14:textId="77777777" w:rsidR="003A681D" w:rsidRDefault="003A681D"/>
    <w:p w14:paraId="0F864763" w14:textId="02A724DB" w:rsidR="003A681D" w:rsidRDefault="003A681D">
      <w:r>
        <w:t>Bibliography</w:t>
      </w:r>
    </w:p>
    <w:p w14:paraId="703C46BB" w14:textId="77777777" w:rsidR="00F76D20" w:rsidRPr="00F76D20" w:rsidRDefault="005F354F" w:rsidP="00F76D20">
      <w:pPr>
        <w:pStyle w:val="Bibliography"/>
        <w:rPr>
          <w:rFonts w:ascii="Times New Roman" w:hAnsi="Times New Roman" w:cs="Times New Roman"/>
        </w:rPr>
      </w:pPr>
      <w:r>
        <w:fldChar w:fldCharType="begin"/>
      </w:r>
      <w:r w:rsidR="00A219EC">
        <w:instrText xml:space="preserve"> ADDIN ZOTERO_BIBL {"uncited":[],"omitted":[],"custom":[]} CSL_BIBLIOGRAPHY </w:instrText>
      </w:r>
      <w:r>
        <w:fldChar w:fldCharType="separate"/>
      </w:r>
      <w:r w:rsidR="00F76D20" w:rsidRPr="00F76D20">
        <w:rPr>
          <w:rFonts w:ascii="Times New Roman" w:hAnsi="Times New Roman" w:cs="Times New Roman"/>
        </w:rPr>
        <w:t>Baraff, A.J., McCormick, T.H., Raftery, A.E., 2016. Estimating uncertainty in respondent-driven sampling using a tree bootstrap method. Proceedings of the National Academy of Sciences 113, 14668–14673. https://doi.org/10.1073/pnas.1617258113</w:t>
      </w:r>
    </w:p>
    <w:p w14:paraId="537262C0"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Feehan, D.M., Hai Son, V., Abdul-Quader, A., 2022. Survey Methods for Estimating the Size of Weak-Tie Personal Networks. Sociological Methodology 52, 193–219. https://doi.org/10.1177/00811750221109568</w:t>
      </w:r>
    </w:p>
    <w:p w14:paraId="66435277"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Feehan, D.M., Salganik, M.J., 2016. Generalizing the Network Scale-up Method: A New Estimator for the Size of Hidden Populations. Sociological Methodology 46, 153–186. https://doi.org/10.1177/0081175016665425</w:t>
      </w:r>
    </w:p>
    <w:p w14:paraId="3FBF7C97"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Gile, K.J., Beaudry, I.S., Handcock, M.S., Ott, M.Q., 2018. Methods for Inference from Respondent-Driven Sampling Data. Annual Review of Statistics and Its Application 5, 65–93. https://doi.org/10.1146/annurev-statistics-031017-100704</w:t>
      </w:r>
    </w:p>
    <w:p w14:paraId="301B9322"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I.L.O., 2011. ILO indicators of forced labour.</w:t>
      </w:r>
    </w:p>
    <w:p w14:paraId="2CE856DF"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Manoudi, A., Weber, T., Scott, D., Hawley Woodall, J., 2018. An analysis of Personal and Household Services to support work life balance for working parents and carers - Google Search (Synthesis Report ECE Thematic Review). European Commission.</w:t>
      </w:r>
    </w:p>
    <w:p w14:paraId="6859627B"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McCormick, T.H., Zheng, T., He, R., Kolaczyk, E., 2012. Surveying Hard-to-Reach Groups Through Sampled Respondents in a Social Network 4, 177–195. https://doi.org/10.7916/D8Z0372N</w:t>
      </w:r>
    </w:p>
    <w:p w14:paraId="4823EEBC"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Yang, X.Y., Yang, F., 2017. Estimating Religious Populations with the Network Scale‐Up Method: A Practical Alternative to Self‐Report. Journal for the Scientific Study of Religion 56, 703–719.</w:t>
      </w:r>
    </w:p>
    <w:p w14:paraId="258A8B46"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t>Yauck, M., Moodie, E.E.M., 2022. Neighboot: Neighborhood Bootstrap Method for RDS.</w:t>
      </w:r>
    </w:p>
    <w:p w14:paraId="4F0DC243" w14:textId="77777777" w:rsidR="00F76D20" w:rsidRPr="00F76D20" w:rsidRDefault="00F76D20" w:rsidP="00F76D20">
      <w:pPr>
        <w:pStyle w:val="Bibliography"/>
        <w:rPr>
          <w:rFonts w:ascii="Times New Roman" w:hAnsi="Times New Roman" w:cs="Times New Roman"/>
        </w:rPr>
      </w:pPr>
      <w:r w:rsidRPr="00F76D20">
        <w:rPr>
          <w:rFonts w:ascii="Times New Roman" w:hAnsi="Times New Roman" w:cs="Times New Roman"/>
        </w:rPr>
        <w:lastRenderedPageBreak/>
        <w:t>Yauck, M., Moodie, E.E.M., Apelian, H., Fourmigue, A., Grace, D., Hart, T.A., Lambert, G., Cox, J., 2022. Neighborhood Bootstrap for Respondent-Driven Sampling. Journal of Survey Statistics and Methodology 10, 419–438. https://doi.org/10.1093/jssam/smab057</w:t>
      </w:r>
    </w:p>
    <w:p w14:paraId="39D63B9E" w14:textId="51ED493E" w:rsidR="0076452D" w:rsidRDefault="005F354F">
      <w:r>
        <w:fldChar w:fldCharType="end"/>
      </w:r>
    </w:p>
    <w:sectPr w:rsidR="0076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ED"/>
    <w:rsid w:val="00003D60"/>
    <w:rsid w:val="00024CF9"/>
    <w:rsid w:val="000321CC"/>
    <w:rsid w:val="00032FEE"/>
    <w:rsid w:val="0005209A"/>
    <w:rsid w:val="00056A00"/>
    <w:rsid w:val="000800B0"/>
    <w:rsid w:val="00093348"/>
    <w:rsid w:val="00094B4D"/>
    <w:rsid w:val="000E19CD"/>
    <w:rsid w:val="000F730C"/>
    <w:rsid w:val="001040D9"/>
    <w:rsid w:val="001053D4"/>
    <w:rsid w:val="00115AEE"/>
    <w:rsid w:val="00120401"/>
    <w:rsid w:val="00123758"/>
    <w:rsid w:val="001B18DB"/>
    <w:rsid w:val="001C2695"/>
    <w:rsid w:val="001C502A"/>
    <w:rsid w:val="001D1CAD"/>
    <w:rsid w:val="001D71F3"/>
    <w:rsid w:val="002040D6"/>
    <w:rsid w:val="0020668B"/>
    <w:rsid w:val="0021251C"/>
    <w:rsid w:val="00256F11"/>
    <w:rsid w:val="00262AB9"/>
    <w:rsid w:val="00271B7A"/>
    <w:rsid w:val="002965C4"/>
    <w:rsid w:val="00296B7D"/>
    <w:rsid w:val="002A03F0"/>
    <w:rsid w:val="002A62A3"/>
    <w:rsid w:val="002B6E24"/>
    <w:rsid w:val="002D4C07"/>
    <w:rsid w:val="002D65A3"/>
    <w:rsid w:val="0030538E"/>
    <w:rsid w:val="00311A3B"/>
    <w:rsid w:val="003443E7"/>
    <w:rsid w:val="00346D6A"/>
    <w:rsid w:val="00361E20"/>
    <w:rsid w:val="00384348"/>
    <w:rsid w:val="00396BC2"/>
    <w:rsid w:val="003A681D"/>
    <w:rsid w:val="003C4ACE"/>
    <w:rsid w:val="003D5F64"/>
    <w:rsid w:val="003D776C"/>
    <w:rsid w:val="003F2E9C"/>
    <w:rsid w:val="003F32E4"/>
    <w:rsid w:val="00410AA8"/>
    <w:rsid w:val="00437432"/>
    <w:rsid w:val="00456077"/>
    <w:rsid w:val="0046380E"/>
    <w:rsid w:val="004640C8"/>
    <w:rsid w:val="00464FA2"/>
    <w:rsid w:val="0048502C"/>
    <w:rsid w:val="004A631C"/>
    <w:rsid w:val="004D22F5"/>
    <w:rsid w:val="00505F42"/>
    <w:rsid w:val="00520B59"/>
    <w:rsid w:val="00570E0E"/>
    <w:rsid w:val="00594EB5"/>
    <w:rsid w:val="00596A2D"/>
    <w:rsid w:val="005A063F"/>
    <w:rsid w:val="005A4C49"/>
    <w:rsid w:val="005C71C5"/>
    <w:rsid w:val="005F083D"/>
    <w:rsid w:val="005F354F"/>
    <w:rsid w:val="005F620C"/>
    <w:rsid w:val="00604C7B"/>
    <w:rsid w:val="00605917"/>
    <w:rsid w:val="006113E7"/>
    <w:rsid w:val="00643C78"/>
    <w:rsid w:val="00643D20"/>
    <w:rsid w:val="00644067"/>
    <w:rsid w:val="00650FDA"/>
    <w:rsid w:val="00676609"/>
    <w:rsid w:val="00680903"/>
    <w:rsid w:val="006818D2"/>
    <w:rsid w:val="006819CD"/>
    <w:rsid w:val="00684308"/>
    <w:rsid w:val="00690EC2"/>
    <w:rsid w:val="006967E7"/>
    <w:rsid w:val="006A71C1"/>
    <w:rsid w:val="006C07A3"/>
    <w:rsid w:val="006F3A92"/>
    <w:rsid w:val="00705B40"/>
    <w:rsid w:val="00760355"/>
    <w:rsid w:val="007614BF"/>
    <w:rsid w:val="007637AF"/>
    <w:rsid w:val="0076452D"/>
    <w:rsid w:val="00773753"/>
    <w:rsid w:val="00796C9E"/>
    <w:rsid w:val="007A1FDA"/>
    <w:rsid w:val="007A7D50"/>
    <w:rsid w:val="007E428B"/>
    <w:rsid w:val="007F7A27"/>
    <w:rsid w:val="008128B3"/>
    <w:rsid w:val="00825CC7"/>
    <w:rsid w:val="00826FF3"/>
    <w:rsid w:val="00837F20"/>
    <w:rsid w:val="008504B5"/>
    <w:rsid w:val="00857B58"/>
    <w:rsid w:val="0087686B"/>
    <w:rsid w:val="008929B7"/>
    <w:rsid w:val="008930CD"/>
    <w:rsid w:val="008B35F9"/>
    <w:rsid w:val="008C14F1"/>
    <w:rsid w:val="008E7B9B"/>
    <w:rsid w:val="008F05CC"/>
    <w:rsid w:val="00924E9D"/>
    <w:rsid w:val="009264BF"/>
    <w:rsid w:val="009302F1"/>
    <w:rsid w:val="00934DE7"/>
    <w:rsid w:val="009501CD"/>
    <w:rsid w:val="00967245"/>
    <w:rsid w:val="00981234"/>
    <w:rsid w:val="009A131C"/>
    <w:rsid w:val="009A3228"/>
    <w:rsid w:val="009A4FE9"/>
    <w:rsid w:val="009B0019"/>
    <w:rsid w:val="009F7532"/>
    <w:rsid w:val="00A14541"/>
    <w:rsid w:val="00A219EC"/>
    <w:rsid w:val="00A25877"/>
    <w:rsid w:val="00A30113"/>
    <w:rsid w:val="00A31AE9"/>
    <w:rsid w:val="00A37CF1"/>
    <w:rsid w:val="00A46091"/>
    <w:rsid w:val="00A54115"/>
    <w:rsid w:val="00A627F5"/>
    <w:rsid w:val="00A708DB"/>
    <w:rsid w:val="00AA6F9C"/>
    <w:rsid w:val="00AB3A47"/>
    <w:rsid w:val="00AB537A"/>
    <w:rsid w:val="00AB543A"/>
    <w:rsid w:val="00B20880"/>
    <w:rsid w:val="00B65419"/>
    <w:rsid w:val="00B728BA"/>
    <w:rsid w:val="00B81974"/>
    <w:rsid w:val="00B86704"/>
    <w:rsid w:val="00BA112B"/>
    <w:rsid w:val="00BD1DB2"/>
    <w:rsid w:val="00BD4CFA"/>
    <w:rsid w:val="00C35F7D"/>
    <w:rsid w:val="00C476FB"/>
    <w:rsid w:val="00C5664D"/>
    <w:rsid w:val="00C63C6F"/>
    <w:rsid w:val="00C76F3A"/>
    <w:rsid w:val="00CC07E9"/>
    <w:rsid w:val="00CD7554"/>
    <w:rsid w:val="00CF73E0"/>
    <w:rsid w:val="00D00708"/>
    <w:rsid w:val="00D20AFB"/>
    <w:rsid w:val="00D21C4A"/>
    <w:rsid w:val="00D26C31"/>
    <w:rsid w:val="00D36383"/>
    <w:rsid w:val="00D37A5C"/>
    <w:rsid w:val="00D41811"/>
    <w:rsid w:val="00D43A13"/>
    <w:rsid w:val="00D6230E"/>
    <w:rsid w:val="00D70CB6"/>
    <w:rsid w:val="00D734ED"/>
    <w:rsid w:val="00D7419B"/>
    <w:rsid w:val="00DB493A"/>
    <w:rsid w:val="00DC677F"/>
    <w:rsid w:val="00DD51DF"/>
    <w:rsid w:val="00E05ABB"/>
    <w:rsid w:val="00E3425C"/>
    <w:rsid w:val="00E343A0"/>
    <w:rsid w:val="00E540B3"/>
    <w:rsid w:val="00E729D9"/>
    <w:rsid w:val="00EB5FD0"/>
    <w:rsid w:val="00ED1833"/>
    <w:rsid w:val="00EF2293"/>
    <w:rsid w:val="00F331F1"/>
    <w:rsid w:val="00F33B58"/>
    <w:rsid w:val="00F44743"/>
    <w:rsid w:val="00F51F9B"/>
    <w:rsid w:val="00F56B39"/>
    <w:rsid w:val="00F56C94"/>
    <w:rsid w:val="00F67811"/>
    <w:rsid w:val="00F71E95"/>
    <w:rsid w:val="00F76D20"/>
    <w:rsid w:val="00F80C23"/>
    <w:rsid w:val="00F82EF4"/>
    <w:rsid w:val="00F83367"/>
    <w:rsid w:val="00F925D6"/>
    <w:rsid w:val="00FB3FDF"/>
    <w:rsid w:val="00FD2023"/>
    <w:rsid w:val="00FD28DA"/>
    <w:rsid w:val="00FE2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F151"/>
  <w15:chartTrackingRefBased/>
  <w15:docId w15:val="{4BEA2CCA-0E33-48F2-B3EE-D7FAA5A9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4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4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4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4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4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4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4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4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4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4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4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4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4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4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4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4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4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4ED"/>
    <w:rPr>
      <w:rFonts w:eastAsiaTheme="majorEastAsia" w:cstheme="majorBidi"/>
      <w:color w:val="272727" w:themeColor="text1" w:themeTint="D8"/>
    </w:rPr>
  </w:style>
  <w:style w:type="paragraph" w:styleId="Title">
    <w:name w:val="Title"/>
    <w:basedOn w:val="Normal"/>
    <w:next w:val="Normal"/>
    <w:link w:val="TitleChar"/>
    <w:uiPriority w:val="10"/>
    <w:qFormat/>
    <w:rsid w:val="00D734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4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4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4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4ED"/>
    <w:pPr>
      <w:spacing w:before="160"/>
      <w:jc w:val="center"/>
    </w:pPr>
    <w:rPr>
      <w:i/>
      <w:iCs/>
      <w:color w:val="404040" w:themeColor="text1" w:themeTint="BF"/>
    </w:rPr>
  </w:style>
  <w:style w:type="character" w:customStyle="1" w:styleId="QuoteChar">
    <w:name w:val="Quote Char"/>
    <w:basedOn w:val="DefaultParagraphFont"/>
    <w:link w:val="Quote"/>
    <w:uiPriority w:val="29"/>
    <w:rsid w:val="00D734ED"/>
    <w:rPr>
      <w:i/>
      <w:iCs/>
      <w:color w:val="404040" w:themeColor="text1" w:themeTint="BF"/>
    </w:rPr>
  </w:style>
  <w:style w:type="paragraph" w:styleId="ListParagraph">
    <w:name w:val="List Paragraph"/>
    <w:basedOn w:val="Normal"/>
    <w:uiPriority w:val="34"/>
    <w:qFormat/>
    <w:rsid w:val="00D734ED"/>
    <w:pPr>
      <w:ind w:left="720"/>
      <w:contextualSpacing/>
    </w:pPr>
  </w:style>
  <w:style w:type="character" w:styleId="IntenseEmphasis">
    <w:name w:val="Intense Emphasis"/>
    <w:basedOn w:val="DefaultParagraphFont"/>
    <w:uiPriority w:val="21"/>
    <w:qFormat/>
    <w:rsid w:val="00D734ED"/>
    <w:rPr>
      <w:i/>
      <w:iCs/>
      <w:color w:val="0F4761" w:themeColor="accent1" w:themeShade="BF"/>
    </w:rPr>
  </w:style>
  <w:style w:type="paragraph" w:styleId="IntenseQuote">
    <w:name w:val="Intense Quote"/>
    <w:basedOn w:val="Normal"/>
    <w:next w:val="Normal"/>
    <w:link w:val="IntenseQuoteChar"/>
    <w:uiPriority w:val="30"/>
    <w:qFormat/>
    <w:rsid w:val="00D734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4ED"/>
    <w:rPr>
      <w:i/>
      <w:iCs/>
      <w:color w:val="0F4761" w:themeColor="accent1" w:themeShade="BF"/>
    </w:rPr>
  </w:style>
  <w:style w:type="character" w:styleId="IntenseReference">
    <w:name w:val="Intense Reference"/>
    <w:basedOn w:val="DefaultParagraphFont"/>
    <w:uiPriority w:val="32"/>
    <w:qFormat/>
    <w:rsid w:val="00D734ED"/>
    <w:rPr>
      <w:b/>
      <w:bCs/>
      <w:smallCaps/>
      <w:color w:val="0F4761" w:themeColor="accent1" w:themeShade="BF"/>
      <w:spacing w:val="5"/>
    </w:rPr>
  </w:style>
  <w:style w:type="paragraph" w:styleId="Bibliography">
    <w:name w:val="Bibliography"/>
    <w:basedOn w:val="Normal"/>
    <w:next w:val="Normal"/>
    <w:uiPriority w:val="37"/>
    <w:unhideWhenUsed/>
    <w:rsid w:val="005F354F"/>
    <w:pPr>
      <w:spacing w:after="0" w:line="240" w:lineRule="auto"/>
      <w:ind w:left="720" w:hanging="720"/>
    </w:pPr>
  </w:style>
  <w:style w:type="paragraph" w:styleId="NormalWeb">
    <w:name w:val="Normal (Web)"/>
    <w:basedOn w:val="Normal"/>
    <w:uiPriority w:val="99"/>
    <w:semiHidden/>
    <w:unhideWhenUsed/>
    <w:rsid w:val="00AA6F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9969">
      <w:bodyDiv w:val="1"/>
      <w:marLeft w:val="0"/>
      <w:marRight w:val="0"/>
      <w:marTop w:val="0"/>
      <w:marBottom w:val="0"/>
      <w:divBdr>
        <w:top w:val="none" w:sz="0" w:space="0" w:color="auto"/>
        <w:left w:val="none" w:sz="0" w:space="0" w:color="auto"/>
        <w:bottom w:val="none" w:sz="0" w:space="0" w:color="auto"/>
        <w:right w:val="none" w:sz="0" w:space="0" w:color="auto"/>
      </w:divBdr>
    </w:div>
    <w:div w:id="205410270">
      <w:bodyDiv w:val="1"/>
      <w:marLeft w:val="0"/>
      <w:marRight w:val="0"/>
      <w:marTop w:val="0"/>
      <w:marBottom w:val="0"/>
      <w:divBdr>
        <w:top w:val="none" w:sz="0" w:space="0" w:color="auto"/>
        <w:left w:val="none" w:sz="0" w:space="0" w:color="auto"/>
        <w:bottom w:val="none" w:sz="0" w:space="0" w:color="auto"/>
        <w:right w:val="none" w:sz="0" w:space="0" w:color="auto"/>
      </w:divBdr>
    </w:div>
    <w:div w:id="324164978">
      <w:bodyDiv w:val="1"/>
      <w:marLeft w:val="0"/>
      <w:marRight w:val="0"/>
      <w:marTop w:val="0"/>
      <w:marBottom w:val="0"/>
      <w:divBdr>
        <w:top w:val="none" w:sz="0" w:space="0" w:color="auto"/>
        <w:left w:val="none" w:sz="0" w:space="0" w:color="auto"/>
        <w:bottom w:val="none" w:sz="0" w:space="0" w:color="auto"/>
        <w:right w:val="none" w:sz="0" w:space="0" w:color="auto"/>
      </w:divBdr>
    </w:div>
    <w:div w:id="422608508">
      <w:bodyDiv w:val="1"/>
      <w:marLeft w:val="0"/>
      <w:marRight w:val="0"/>
      <w:marTop w:val="0"/>
      <w:marBottom w:val="0"/>
      <w:divBdr>
        <w:top w:val="none" w:sz="0" w:space="0" w:color="auto"/>
        <w:left w:val="none" w:sz="0" w:space="0" w:color="auto"/>
        <w:bottom w:val="none" w:sz="0" w:space="0" w:color="auto"/>
        <w:right w:val="none" w:sz="0" w:space="0" w:color="auto"/>
      </w:divBdr>
      <w:divsChild>
        <w:div w:id="1456678545">
          <w:marLeft w:val="0"/>
          <w:marRight w:val="0"/>
          <w:marTop w:val="0"/>
          <w:marBottom w:val="0"/>
          <w:divBdr>
            <w:top w:val="none" w:sz="0" w:space="0" w:color="auto"/>
            <w:left w:val="none" w:sz="0" w:space="0" w:color="auto"/>
            <w:bottom w:val="none" w:sz="0" w:space="0" w:color="auto"/>
            <w:right w:val="none" w:sz="0" w:space="0" w:color="auto"/>
          </w:divBdr>
        </w:div>
        <w:div w:id="619796433">
          <w:marLeft w:val="0"/>
          <w:marRight w:val="0"/>
          <w:marTop w:val="0"/>
          <w:marBottom w:val="0"/>
          <w:divBdr>
            <w:top w:val="none" w:sz="0" w:space="0" w:color="auto"/>
            <w:left w:val="none" w:sz="0" w:space="0" w:color="auto"/>
            <w:bottom w:val="none" w:sz="0" w:space="0" w:color="auto"/>
            <w:right w:val="none" w:sz="0" w:space="0" w:color="auto"/>
          </w:divBdr>
        </w:div>
      </w:divsChild>
    </w:div>
    <w:div w:id="447555604">
      <w:bodyDiv w:val="1"/>
      <w:marLeft w:val="0"/>
      <w:marRight w:val="0"/>
      <w:marTop w:val="0"/>
      <w:marBottom w:val="0"/>
      <w:divBdr>
        <w:top w:val="none" w:sz="0" w:space="0" w:color="auto"/>
        <w:left w:val="none" w:sz="0" w:space="0" w:color="auto"/>
        <w:bottom w:val="none" w:sz="0" w:space="0" w:color="auto"/>
        <w:right w:val="none" w:sz="0" w:space="0" w:color="auto"/>
      </w:divBdr>
    </w:div>
    <w:div w:id="595596491">
      <w:bodyDiv w:val="1"/>
      <w:marLeft w:val="0"/>
      <w:marRight w:val="0"/>
      <w:marTop w:val="0"/>
      <w:marBottom w:val="0"/>
      <w:divBdr>
        <w:top w:val="none" w:sz="0" w:space="0" w:color="auto"/>
        <w:left w:val="none" w:sz="0" w:space="0" w:color="auto"/>
        <w:bottom w:val="none" w:sz="0" w:space="0" w:color="auto"/>
        <w:right w:val="none" w:sz="0" w:space="0" w:color="auto"/>
      </w:divBdr>
    </w:div>
    <w:div w:id="606036700">
      <w:bodyDiv w:val="1"/>
      <w:marLeft w:val="0"/>
      <w:marRight w:val="0"/>
      <w:marTop w:val="0"/>
      <w:marBottom w:val="0"/>
      <w:divBdr>
        <w:top w:val="none" w:sz="0" w:space="0" w:color="auto"/>
        <w:left w:val="none" w:sz="0" w:space="0" w:color="auto"/>
        <w:bottom w:val="none" w:sz="0" w:space="0" w:color="auto"/>
        <w:right w:val="none" w:sz="0" w:space="0" w:color="auto"/>
      </w:divBdr>
    </w:div>
    <w:div w:id="641927908">
      <w:bodyDiv w:val="1"/>
      <w:marLeft w:val="0"/>
      <w:marRight w:val="0"/>
      <w:marTop w:val="0"/>
      <w:marBottom w:val="0"/>
      <w:divBdr>
        <w:top w:val="none" w:sz="0" w:space="0" w:color="auto"/>
        <w:left w:val="none" w:sz="0" w:space="0" w:color="auto"/>
        <w:bottom w:val="none" w:sz="0" w:space="0" w:color="auto"/>
        <w:right w:val="none" w:sz="0" w:space="0" w:color="auto"/>
      </w:divBdr>
      <w:divsChild>
        <w:div w:id="1161117732">
          <w:marLeft w:val="0"/>
          <w:marRight w:val="0"/>
          <w:marTop w:val="0"/>
          <w:marBottom w:val="0"/>
          <w:divBdr>
            <w:top w:val="none" w:sz="0" w:space="0" w:color="auto"/>
            <w:left w:val="none" w:sz="0" w:space="0" w:color="auto"/>
            <w:bottom w:val="none" w:sz="0" w:space="0" w:color="auto"/>
            <w:right w:val="none" w:sz="0" w:space="0" w:color="auto"/>
          </w:divBdr>
          <w:divsChild>
            <w:div w:id="1691104955">
              <w:marLeft w:val="0"/>
              <w:marRight w:val="0"/>
              <w:marTop w:val="0"/>
              <w:marBottom w:val="0"/>
              <w:divBdr>
                <w:top w:val="none" w:sz="0" w:space="0" w:color="auto"/>
                <w:left w:val="none" w:sz="0" w:space="0" w:color="auto"/>
                <w:bottom w:val="none" w:sz="0" w:space="0" w:color="auto"/>
                <w:right w:val="none" w:sz="0" w:space="0" w:color="auto"/>
              </w:divBdr>
            </w:div>
          </w:divsChild>
        </w:div>
        <w:div w:id="776676826">
          <w:marLeft w:val="0"/>
          <w:marRight w:val="0"/>
          <w:marTop w:val="0"/>
          <w:marBottom w:val="0"/>
          <w:divBdr>
            <w:top w:val="none" w:sz="0" w:space="0" w:color="auto"/>
            <w:left w:val="none" w:sz="0" w:space="0" w:color="auto"/>
            <w:bottom w:val="none" w:sz="0" w:space="0" w:color="auto"/>
            <w:right w:val="none" w:sz="0" w:space="0" w:color="auto"/>
          </w:divBdr>
        </w:div>
        <w:div w:id="1054083174">
          <w:marLeft w:val="0"/>
          <w:marRight w:val="0"/>
          <w:marTop w:val="0"/>
          <w:marBottom w:val="0"/>
          <w:divBdr>
            <w:top w:val="none" w:sz="0" w:space="0" w:color="auto"/>
            <w:left w:val="none" w:sz="0" w:space="0" w:color="auto"/>
            <w:bottom w:val="none" w:sz="0" w:space="0" w:color="auto"/>
            <w:right w:val="none" w:sz="0" w:space="0" w:color="auto"/>
          </w:divBdr>
        </w:div>
        <w:div w:id="897979996">
          <w:marLeft w:val="0"/>
          <w:marRight w:val="0"/>
          <w:marTop w:val="0"/>
          <w:marBottom w:val="0"/>
          <w:divBdr>
            <w:top w:val="none" w:sz="0" w:space="0" w:color="auto"/>
            <w:left w:val="none" w:sz="0" w:space="0" w:color="auto"/>
            <w:bottom w:val="none" w:sz="0" w:space="0" w:color="auto"/>
            <w:right w:val="none" w:sz="0" w:space="0" w:color="auto"/>
          </w:divBdr>
        </w:div>
        <w:div w:id="1747805007">
          <w:marLeft w:val="0"/>
          <w:marRight w:val="0"/>
          <w:marTop w:val="0"/>
          <w:marBottom w:val="0"/>
          <w:divBdr>
            <w:top w:val="none" w:sz="0" w:space="0" w:color="auto"/>
            <w:left w:val="none" w:sz="0" w:space="0" w:color="auto"/>
            <w:bottom w:val="none" w:sz="0" w:space="0" w:color="auto"/>
            <w:right w:val="none" w:sz="0" w:space="0" w:color="auto"/>
          </w:divBdr>
        </w:div>
        <w:div w:id="56782324">
          <w:marLeft w:val="0"/>
          <w:marRight w:val="0"/>
          <w:marTop w:val="0"/>
          <w:marBottom w:val="0"/>
          <w:divBdr>
            <w:top w:val="none" w:sz="0" w:space="0" w:color="auto"/>
            <w:left w:val="none" w:sz="0" w:space="0" w:color="auto"/>
            <w:bottom w:val="none" w:sz="0" w:space="0" w:color="auto"/>
            <w:right w:val="none" w:sz="0" w:space="0" w:color="auto"/>
          </w:divBdr>
        </w:div>
        <w:div w:id="1135293369">
          <w:marLeft w:val="0"/>
          <w:marRight w:val="0"/>
          <w:marTop w:val="0"/>
          <w:marBottom w:val="0"/>
          <w:divBdr>
            <w:top w:val="none" w:sz="0" w:space="0" w:color="auto"/>
            <w:left w:val="none" w:sz="0" w:space="0" w:color="auto"/>
            <w:bottom w:val="none" w:sz="0" w:space="0" w:color="auto"/>
            <w:right w:val="none" w:sz="0" w:space="0" w:color="auto"/>
          </w:divBdr>
        </w:div>
        <w:div w:id="1411584490">
          <w:marLeft w:val="0"/>
          <w:marRight w:val="0"/>
          <w:marTop w:val="0"/>
          <w:marBottom w:val="0"/>
          <w:divBdr>
            <w:top w:val="none" w:sz="0" w:space="0" w:color="auto"/>
            <w:left w:val="none" w:sz="0" w:space="0" w:color="auto"/>
            <w:bottom w:val="none" w:sz="0" w:space="0" w:color="auto"/>
            <w:right w:val="none" w:sz="0" w:space="0" w:color="auto"/>
          </w:divBdr>
        </w:div>
        <w:div w:id="1095831791">
          <w:marLeft w:val="0"/>
          <w:marRight w:val="0"/>
          <w:marTop w:val="0"/>
          <w:marBottom w:val="0"/>
          <w:divBdr>
            <w:top w:val="none" w:sz="0" w:space="0" w:color="auto"/>
            <w:left w:val="none" w:sz="0" w:space="0" w:color="auto"/>
            <w:bottom w:val="none" w:sz="0" w:space="0" w:color="auto"/>
            <w:right w:val="none" w:sz="0" w:space="0" w:color="auto"/>
          </w:divBdr>
        </w:div>
        <w:div w:id="478376782">
          <w:marLeft w:val="0"/>
          <w:marRight w:val="0"/>
          <w:marTop w:val="0"/>
          <w:marBottom w:val="0"/>
          <w:divBdr>
            <w:top w:val="none" w:sz="0" w:space="0" w:color="auto"/>
            <w:left w:val="none" w:sz="0" w:space="0" w:color="auto"/>
            <w:bottom w:val="none" w:sz="0" w:space="0" w:color="auto"/>
            <w:right w:val="none" w:sz="0" w:space="0" w:color="auto"/>
          </w:divBdr>
        </w:div>
        <w:div w:id="485124159">
          <w:marLeft w:val="0"/>
          <w:marRight w:val="0"/>
          <w:marTop w:val="0"/>
          <w:marBottom w:val="0"/>
          <w:divBdr>
            <w:top w:val="none" w:sz="0" w:space="0" w:color="auto"/>
            <w:left w:val="none" w:sz="0" w:space="0" w:color="auto"/>
            <w:bottom w:val="none" w:sz="0" w:space="0" w:color="auto"/>
            <w:right w:val="none" w:sz="0" w:space="0" w:color="auto"/>
          </w:divBdr>
        </w:div>
        <w:div w:id="1538346167">
          <w:marLeft w:val="0"/>
          <w:marRight w:val="0"/>
          <w:marTop w:val="0"/>
          <w:marBottom w:val="0"/>
          <w:divBdr>
            <w:top w:val="none" w:sz="0" w:space="0" w:color="auto"/>
            <w:left w:val="none" w:sz="0" w:space="0" w:color="auto"/>
            <w:bottom w:val="none" w:sz="0" w:space="0" w:color="auto"/>
            <w:right w:val="none" w:sz="0" w:space="0" w:color="auto"/>
          </w:divBdr>
        </w:div>
        <w:div w:id="506679736">
          <w:marLeft w:val="0"/>
          <w:marRight w:val="0"/>
          <w:marTop w:val="0"/>
          <w:marBottom w:val="0"/>
          <w:divBdr>
            <w:top w:val="none" w:sz="0" w:space="0" w:color="auto"/>
            <w:left w:val="none" w:sz="0" w:space="0" w:color="auto"/>
            <w:bottom w:val="none" w:sz="0" w:space="0" w:color="auto"/>
            <w:right w:val="none" w:sz="0" w:space="0" w:color="auto"/>
          </w:divBdr>
        </w:div>
        <w:div w:id="441918885">
          <w:marLeft w:val="0"/>
          <w:marRight w:val="0"/>
          <w:marTop w:val="0"/>
          <w:marBottom w:val="0"/>
          <w:divBdr>
            <w:top w:val="none" w:sz="0" w:space="0" w:color="auto"/>
            <w:left w:val="none" w:sz="0" w:space="0" w:color="auto"/>
            <w:bottom w:val="none" w:sz="0" w:space="0" w:color="auto"/>
            <w:right w:val="none" w:sz="0" w:space="0" w:color="auto"/>
          </w:divBdr>
        </w:div>
        <w:div w:id="1273899269">
          <w:marLeft w:val="0"/>
          <w:marRight w:val="0"/>
          <w:marTop w:val="0"/>
          <w:marBottom w:val="0"/>
          <w:divBdr>
            <w:top w:val="none" w:sz="0" w:space="0" w:color="auto"/>
            <w:left w:val="none" w:sz="0" w:space="0" w:color="auto"/>
            <w:bottom w:val="none" w:sz="0" w:space="0" w:color="auto"/>
            <w:right w:val="none" w:sz="0" w:space="0" w:color="auto"/>
          </w:divBdr>
        </w:div>
      </w:divsChild>
    </w:div>
    <w:div w:id="672803816">
      <w:bodyDiv w:val="1"/>
      <w:marLeft w:val="0"/>
      <w:marRight w:val="0"/>
      <w:marTop w:val="0"/>
      <w:marBottom w:val="0"/>
      <w:divBdr>
        <w:top w:val="none" w:sz="0" w:space="0" w:color="auto"/>
        <w:left w:val="none" w:sz="0" w:space="0" w:color="auto"/>
        <w:bottom w:val="none" w:sz="0" w:space="0" w:color="auto"/>
        <w:right w:val="none" w:sz="0" w:space="0" w:color="auto"/>
      </w:divBdr>
    </w:div>
    <w:div w:id="708145122">
      <w:bodyDiv w:val="1"/>
      <w:marLeft w:val="0"/>
      <w:marRight w:val="0"/>
      <w:marTop w:val="0"/>
      <w:marBottom w:val="0"/>
      <w:divBdr>
        <w:top w:val="none" w:sz="0" w:space="0" w:color="auto"/>
        <w:left w:val="none" w:sz="0" w:space="0" w:color="auto"/>
        <w:bottom w:val="none" w:sz="0" w:space="0" w:color="auto"/>
        <w:right w:val="none" w:sz="0" w:space="0" w:color="auto"/>
      </w:divBdr>
    </w:div>
    <w:div w:id="859054218">
      <w:bodyDiv w:val="1"/>
      <w:marLeft w:val="0"/>
      <w:marRight w:val="0"/>
      <w:marTop w:val="0"/>
      <w:marBottom w:val="0"/>
      <w:divBdr>
        <w:top w:val="none" w:sz="0" w:space="0" w:color="auto"/>
        <w:left w:val="none" w:sz="0" w:space="0" w:color="auto"/>
        <w:bottom w:val="none" w:sz="0" w:space="0" w:color="auto"/>
        <w:right w:val="none" w:sz="0" w:space="0" w:color="auto"/>
      </w:divBdr>
    </w:div>
    <w:div w:id="883297013">
      <w:bodyDiv w:val="1"/>
      <w:marLeft w:val="0"/>
      <w:marRight w:val="0"/>
      <w:marTop w:val="0"/>
      <w:marBottom w:val="0"/>
      <w:divBdr>
        <w:top w:val="none" w:sz="0" w:space="0" w:color="auto"/>
        <w:left w:val="none" w:sz="0" w:space="0" w:color="auto"/>
        <w:bottom w:val="none" w:sz="0" w:space="0" w:color="auto"/>
        <w:right w:val="none" w:sz="0" w:space="0" w:color="auto"/>
      </w:divBdr>
    </w:div>
    <w:div w:id="889994626">
      <w:bodyDiv w:val="1"/>
      <w:marLeft w:val="0"/>
      <w:marRight w:val="0"/>
      <w:marTop w:val="0"/>
      <w:marBottom w:val="0"/>
      <w:divBdr>
        <w:top w:val="none" w:sz="0" w:space="0" w:color="auto"/>
        <w:left w:val="none" w:sz="0" w:space="0" w:color="auto"/>
        <w:bottom w:val="none" w:sz="0" w:space="0" w:color="auto"/>
        <w:right w:val="none" w:sz="0" w:space="0" w:color="auto"/>
      </w:divBdr>
    </w:div>
    <w:div w:id="905334551">
      <w:bodyDiv w:val="1"/>
      <w:marLeft w:val="0"/>
      <w:marRight w:val="0"/>
      <w:marTop w:val="0"/>
      <w:marBottom w:val="0"/>
      <w:divBdr>
        <w:top w:val="none" w:sz="0" w:space="0" w:color="auto"/>
        <w:left w:val="none" w:sz="0" w:space="0" w:color="auto"/>
        <w:bottom w:val="none" w:sz="0" w:space="0" w:color="auto"/>
        <w:right w:val="none" w:sz="0" w:space="0" w:color="auto"/>
      </w:divBdr>
    </w:div>
    <w:div w:id="984550982">
      <w:bodyDiv w:val="1"/>
      <w:marLeft w:val="0"/>
      <w:marRight w:val="0"/>
      <w:marTop w:val="0"/>
      <w:marBottom w:val="0"/>
      <w:divBdr>
        <w:top w:val="none" w:sz="0" w:space="0" w:color="auto"/>
        <w:left w:val="none" w:sz="0" w:space="0" w:color="auto"/>
        <w:bottom w:val="none" w:sz="0" w:space="0" w:color="auto"/>
        <w:right w:val="none" w:sz="0" w:space="0" w:color="auto"/>
      </w:divBdr>
    </w:div>
    <w:div w:id="1285845298">
      <w:bodyDiv w:val="1"/>
      <w:marLeft w:val="0"/>
      <w:marRight w:val="0"/>
      <w:marTop w:val="0"/>
      <w:marBottom w:val="0"/>
      <w:divBdr>
        <w:top w:val="none" w:sz="0" w:space="0" w:color="auto"/>
        <w:left w:val="none" w:sz="0" w:space="0" w:color="auto"/>
        <w:bottom w:val="none" w:sz="0" w:space="0" w:color="auto"/>
        <w:right w:val="none" w:sz="0" w:space="0" w:color="auto"/>
      </w:divBdr>
      <w:divsChild>
        <w:div w:id="2120030318">
          <w:marLeft w:val="0"/>
          <w:marRight w:val="0"/>
          <w:marTop w:val="0"/>
          <w:marBottom w:val="0"/>
          <w:divBdr>
            <w:top w:val="none" w:sz="0" w:space="0" w:color="auto"/>
            <w:left w:val="none" w:sz="0" w:space="0" w:color="auto"/>
            <w:bottom w:val="none" w:sz="0" w:space="0" w:color="auto"/>
            <w:right w:val="none" w:sz="0" w:space="0" w:color="auto"/>
          </w:divBdr>
          <w:divsChild>
            <w:div w:id="1955136686">
              <w:marLeft w:val="0"/>
              <w:marRight w:val="0"/>
              <w:marTop w:val="0"/>
              <w:marBottom w:val="0"/>
              <w:divBdr>
                <w:top w:val="none" w:sz="0" w:space="0" w:color="auto"/>
                <w:left w:val="none" w:sz="0" w:space="0" w:color="auto"/>
                <w:bottom w:val="none" w:sz="0" w:space="0" w:color="auto"/>
                <w:right w:val="none" w:sz="0" w:space="0" w:color="auto"/>
              </w:divBdr>
            </w:div>
          </w:divsChild>
        </w:div>
        <w:div w:id="867907645">
          <w:marLeft w:val="0"/>
          <w:marRight w:val="0"/>
          <w:marTop w:val="0"/>
          <w:marBottom w:val="0"/>
          <w:divBdr>
            <w:top w:val="none" w:sz="0" w:space="0" w:color="auto"/>
            <w:left w:val="none" w:sz="0" w:space="0" w:color="auto"/>
            <w:bottom w:val="none" w:sz="0" w:space="0" w:color="auto"/>
            <w:right w:val="none" w:sz="0" w:space="0" w:color="auto"/>
          </w:divBdr>
        </w:div>
        <w:div w:id="217515912">
          <w:marLeft w:val="0"/>
          <w:marRight w:val="0"/>
          <w:marTop w:val="0"/>
          <w:marBottom w:val="0"/>
          <w:divBdr>
            <w:top w:val="none" w:sz="0" w:space="0" w:color="auto"/>
            <w:left w:val="none" w:sz="0" w:space="0" w:color="auto"/>
            <w:bottom w:val="none" w:sz="0" w:space="0" w:color="auto"/>
            <w:right w:val="none" w:sz="0" w:space="0" w:color="auto"/>
          </w:divBdr>
        </w:div>
        <w:div w:id="1998996528">
          <w:marLeft w:val="0"/>
          <w:marRight w:val="0"/>
          <w:marTop w:val="0"/>
          <w:marBottom w:val="0"/>
          <w:divBdr>
            <w:top w:val="none" w:sz="0" w:space="0" w:color="auto"/>
            <w:left w:val="none" w:sz="0" w:space="0" w:color="auto"/>
            <w:bottom w:val="none" w:sz="0" w:space="0" w:color="auto"/>
            <w:right w:val="none" w:sz="0" w:space="0" w:color="auto"/>
          </w:divBdr>
        </w:div>
        <w:div w:id="2109885141">
          <w:marLeft w:val="0"/>
          <w:marRight w:val="0"/>
          <w:marTop w:val="0"/>
          <w:marBottom w:val="0"/>
          <w:divBdr>
            <w:top w:val="none" w:sz="0" w:space="0" w:color="auto"/>
            <w:left w:val="none" w:sz="0" w:space="0" w:color="auto"/>
            <w:bottom w:val="none" w:sz="0" w:space="0" w:color="auto"/>
            <w:right w:val="none" w:sz="0" w:space="0" w:color="auto"/>
          </w:divBdr>
        </w:div>
        <w:div w:id="1900241630">
          <w:marLeft w:val="0"/>
          <w:marRight w:val="0"/>
          <w:marTop w:val="0"/>
          <w:marBottom w:val="0"/>
          <w:divBdr>
            <w:top w:val="none" w:sz="0" w:space="0" w:color="auto"/>
            <w:left w:val="none" w:sz="0" w:space="0" w:color="auto"/>
            <w:bottom w:val="none" w:sz="0" w:space="0" w:color="auto"/>
            <w:right w:val="none" w:sz="0" w:space="0" w:color="auto"/>
          </w:divBdr>
        </w:div>
        <w:div w:id="2013682405">
          <w:marLeft w:val="0"/>
          <w:marRight w:val="0"/>
          <w:marTop w:val="0"/>
          <w:marBottom w:val="0"/>
          <w:divBdr>
            <w:top w:val="none" w:sz="0" w:space="0" w:color="auto"/>
            <w:left w:val="none" w:sz="0" w:space="0" w:color="auto"/>
            <w:bottom w:val="none" w:sz="0" w:space="0" w:color="auto"/>
            <w:right w:val="none" w:sz="0" w:space="0" w:color="auto"/>
          </w:divBdr>
        </w:div>
        <w:div w:id="900287087">
          <w:marLeft w:val="0"/>
          <w:marRight w:val="0"/>
          <w:marTop w:val="0"/>
          <w:marBottom w:val="0"/>
          <w:divBdr>
            <w:top w:val="none" w:sz="0" w:space="0" w:color="auto"/>
            <w:left w:val="none" w:sz="0" w:space="0" w:color="auto"/>
            <w:bottom w:val="none" w:sz="0" w:space="0" w:color="auto"/>
            <w:right w:val="none" w:sz="0" w:space="0" w:color="auto"/>
          </w:divBdr>
        </w:div>
        <w:div w:id="562840171">
          <w:marLeft w:val="0"/>
          <w:marRight w:val="0"/>
          <w:marTop w:val="0"/>
          <w:marBottom w:val="0"/>
          <w:divBdr>
            <w:top w:val="none" w:sz="0" w:space="0" w:color="auto"/>
            <w:left w:val="none" w:sz="0" w:space="0" w:color="auto"/>
            <w:bottom w:val="none" w:sz="0" w:space="0" w:color="auto"/>
            <w:right w:val="none" w:sz="0" w:space="0" w:color="auto"/>
          </w:divBdr>
        </w:div>
        <w:div w:id="226645465">
          <w:marLeft w:val="0"/>
          <w:marRight w:val="0"/>
          <w:marTop w:val="0"/>
          <w:marBottom w:val="0"/>
          <w:divBdr>
            <w:top w:val="none" w:sz="0" w:space="0" w:color="auto"/>
            <w:left w:val="none" w:sz="0" w:space="0" w:color="auto"/>
            <w:bottom w:val="none" w:sz="0" w:space="0" w:color="auto"/>
            <w:right w:val="none" w:sz="0" w:space="0" w:color="auto"/>
          </w:divBdr>
        </w:div>
        <w:div w:id="304091346">
          <w:marLeft w:val="0"/>
          <w:marRight w:val="0"/>
          <w:marTop w:val="0"/>
          <w:marBottom w:val="0"/>
          <w:divBdr>
            <w:top w:val="none" w:sz="0" w:space="0" w:color="auto"/>
            <w:left w:val="none" w:sz="0" w:space="0" w:color="auto"/>
            <w:bottom w:val="none" w:sz="0" w:space="0" w:color="auto"/>
            <w:right w:val="none" w:sz="0" w:space="0" w:color="auto"/>
          </w:divBdr>
        </w:div>
        <w:div w:id="1585070738">
          <w:marLeft w:val="0"/>
          <w:marRight w:val="0"/>
          <w:marTop w:val="0"/>
          <w:marBottom w:val="0"/>
          <w:divBdr>
            <w:top w:val="none" w:sz="0" w:space="0" w:color="auto"/>
            <w:left w:val="none" w:sz="0" w:space="0" w:color="auto"/>
            <w:bottom w:val="none" w:sz="0" w:space="0" w:color="auto"/>
            <w:right w:val="none" w:sz="0" w:space="0" w:color="auto"/>
          </w:divBdr>
        </w:div>
        <w:div w:id="1919097472">
          <w:marLeft w:val="0"/>
          <w:marRight w:val="0"/>
          <w:marTop w:val="0"/>
          <w:marBottom w:val="0"/>
          <w:divBdr>
            <w:top w:val="none" w:sz="0" w:space="0" w:color="auto"/>
            <w:left w:val="none" w:sz="0" w:space="0" w:color="auto"/>
            <w:bottom w:val="none" w:sz="0" w:space="0" w:color="auto"/>
            <w:right w:val="none" w:sz="0" w:space="0" w:color="auto"/>
          </w:divBdr>
        </w:div>
        <w:div w:id="838346490">
          <w:marLeft w:val="0"/>
          <w:marRight w:val="0"/>
          <w:marTop w:val="0"/>
          <w:marBottom w:val="0"/>
          <w:divBdr>
            <w:top w:val="none" w:sz="0" w:space="0" w:color="auto"/>
            <w:left w:val="none" w:sz="0" w:space="0" w:color="auto"/>
            <w:bottom w:val="none" w:sz="0" w:space="0" w:color="auto"/>
            <w:right w:val="none" w:sz="0" w:space="0" w:color="auto"/>
          </w:divBdr>
        </w:div>
        <w:div w:id="1635520732">
          <w:marLeft w:val="0"/>
          <w:marRight w:val="0"/>
          <w:marTop w:val="0"/>
          <w:marBottom w:val="0"/>
          <w:divBdr>
            <w:top w:val="none" w:sz="0" w:space="0" w:color="auto"/>
            <w:left w:val="none" w:sz="0" w:space="0" w:color="auto"/>
            <w:bottom w:val="none" w:sz="0" w:space="0" w:color="auto"/>
            <w:right w:val="none" w:sz="0" w:space="0" w:color="auto"/>
          </w:divBdr>
        </w:div>
      </w:divsChild>
    </w:div>
    <w:div w:id="1401245118">
      <w:bodyDiv w:val="1"/>
      <w:marLeft w:val="0"/>
      <w:marRight w:val="0"/>
      <w:marTop w:val="0"/>
      <w:marBottom w:val="0"/>
      <w:divBdr>
        <w:top w:val="none" w:sz="0" w:space="0" w:color="auto"/>
        <w:left w:val="none" w:sz="0" w:space="0" w:color="auto"/>
        <w:bottom w:val="none" w:sz="0" w:space="0" w:color="auto"/>
        <w:right w:val="none" w:sz="0" w:space="0" w:color="auto"/>
      </w:divBdr>
    </w:div>
    <w:div w:id="1453011099">
      <w:bodyDiv w:val="1"/>
      <w:marLeft w:val="0"/>
      <w:marRight w:val="0"/>
      <w:marTop w:val="0"/>
      <w:marBottom w:val="0"/>
      <w:divBdr>
        <w:top w:val="none" w:sz="0" w:space="0" w:color="auto"/>
        <w:left w:val="none" w:sz="0" w:space="0" w:color="auto"/>
        <w:bottom w:val="none" w:sz="0" w:space="0" w:color="auto"/>
        <w:right w:val="none" w:sz="0" w:space="0" w:color="auto"/>
      </w:divBdr>
      <w:divsChild>
        <w:div w:id="1749224763">
          <w:marLeft w:val="0"/>
          <w:marRight w:val="0"/>
          <w:marTop w:val="0"/>
          <w:marBottom w:val="0"/>
          <w:divBdr>
            <w:top w:val="none" w:sz="0" w:space="0" w:color="auto"/>
            <w:left w:val="none" w:sz="0" w:space="0" w:color="auto"/>
            <w:bottom w:val="none" w:sz="0" w:space="0" w:color="auto"/>
            <w:right w:val="none" w:sz="0" w:space="0" w:color="auto"/>
          </w:divBdr>
        </w:div>
        <w:div w:id="270860360">
          <w:marLeft w:val="0"/>
          <w:marRight w:val="0"/>
          <w:marTop w:val="0"/>
          <w:marBottom w:val="0"/>
          <w:divBdr>
            <w:top w:val="none" w:sz="0" w:space="0" w:color="auto"/>
            <w:left w:val="none" w:sz="0" w:space="0" w:color="auto"/>
            <w:bottom w:val="none" w:sz="0" w:space="0" w:color="auto"/>
            <w:right w:val="none" w:sz="0" w:space="0" w:color="auto"/>
          </w:divBdr>
        </w:div>
        <w:div w:id="1079325164">
          <w:marLeft w:val="0"/>
          <w:marRight w:val="0"/>
          <w:marTop w:val="0"/>
          <w:marBottom w:val="0"/>
          <w:divBdr>
            <w:top w:val="none" w:sz="0" w:space="0" w:color="auto"/>
            <w:left w:val="none" w:sz="0" w:space="0" w:color="auto"/>
            <w:bottom w:val="none" w:sz="0" w:space="0" w:color="auto"/>
            <w:right w:val="none" w:sz="0" w:space="0" w:color="auto"/>
          </w:divBdr>
        </w:div>
        <w:div w:id="1308629103">
          <w:marLeft w:val="0"/>
          <w:marRight w:val="0"/>
          <w:marTop w:val="0"/>
          <w:marBottom w:val="0"/>
          <w:divBdr>
            <w:top w:val="none" w:sz="0" w:space="0" w:color="auto"/>
            <w:left w:val="none" w:sz="0" w:space="0" w:color="auto"/>
            <w:bottom w:val="none" w:sz="0" w:space="0" w:color="auto"/>
            <w:right w:val="none" w:sz="0" w:space="0" w:color="auto"/>
          </w:divBdr>
        </w:div>
      </w:divsChild>
    </w:div>
    <w:div w:id="1457866645">
      <w:bodyDiv w:val="1"/>
      <w:marLeft w:val="0"/>
      <w:marRight w:val="0"/>
      <w:marTop w:val="0"/>
      <w:marBottom w:val="0"/>
      <w:divBdr>
        <w:top w:val="none" w:sz="0" w:space="0" w:color="auto"/>
        <w:left w:val="none" w:sz="0" w:space="0" w:color="auto"/>
        <w:bottom w:val="none" w:sz="0" w:space="0" w:color="auto"/>
        <w:right w:val="none" w:sz="0" w:space="0" w:color="auto"/>
      </w:divBdr>
      <w:divsChild>
        <w:div w:id="2012444467">
          <w:marLeft w:val="0"/>
          <w:marRight w:val="0"/>
          <w:marTop w:val="0"/>
          <w:marBottom w:val="0"/>
          <w:divBdr>
            <w:top w:val="none" w:sz="0" w:space="0" w:color="auto"/>
            <w:left w:val="none" w:sz="0" w:space="0" w:color="auto"/>
            <w:bottom w:val="none" w:sz="0" w:space="0" w:color="auto"/>
            <w:right w:val="none" w:sz="0" w:space="0" w:color="auto"/>
          </w:divBdr>
        </w:div>
        <w:div w:id="2019458853">
          <w:marLeft w:val="0"/>
          <w:marRight w:val="0"/>
          <w:marTop w:val="0"/>
          <w:marBottom w:val="0"/>
          <w:divBdr>
            <w:top w:val="none" w:sz="0" w:space="0" w:color="auto"/>
            <w:left w:val="none" w:sz="0" w:space="0" w:color="auto"/>
            <w:bottom w:val="none" w:sz="0" w:space="0" w:color="auto"/>
            <w:right w:val="none" w:sz="0" w:space="0" w:color="auto"/>
          </w:divBdr>
        </w:div>
      </w:divsChild>
    </w:div>
    <w:div w:id="1473717071">
      <w:bodyDiv w:val="1"/>
      <w:marLeft w:val="0"/>
      <w:marRight w:val="0"/>
      <w:marTop w:val="0"/>
      <w:marBottom w:val="0"/>
      <w:divBdr>
        <w:top w:val="none" w:sz="0" w:space="0" w:color="auto"/>
        <w:left w:val="none" w:sz="0" w:space="0" w:color="auto"/>
        <w:bottom w:val="none" w:sz="0" w:space="0" w:color="auto"/>
        <w:right w:val="none" w:sz="0" w:space="0" w:color="auto"/>
      </w:divBdr>
      <w:divsChild>
        <w:div w:id="203181909">
          <w:marLeft w:val="0"/>
          <w:marRight w:val="0"/>
          <w:marTop w:val="0"/>
          <w:marBottom w:val="0"/>
          <w:divBdr>
            <w:top w:val="none" w:sz="0" w:space="0" w:color="auto"/>
            <w:left w:val="none" w:sz="0" w:space="0" w:color="auto"/>
            <w:bottom w:val="none" w:sz="0" w:space="0" w:color="auto"/>
            <w:right w:val="none" w:sz="0" w:space="0" w:color="auto"/>
          </w:divBdr>
        </w:div>
        <w:div w:id="88896350">
          <w:marLeft w:val="0"/>
          <w:marRight w:val="0"/>
          <w:marTop w:val="0"/>
          <w:marBottom w:val="0"/>
          <w:divBdr>
            <w:top w:val="none" w:sz="0" w:space="0" w:color="auto"/>
            <w:left w:val="none" w:sz="0" w:space="0" w:color="auto"/>
            <w:bottom w:val="none" w:sz="0" w:space="0" w:color="auto"/>
            <w:right w:val="none" w:sz="0" w:space="0" w:color="auto"/>
          </w:divBdr>
        </w:div>
        <w:div w:id="442918023">
          <w:marLeft w:val="0"/>
          <w:marRight w:val="0"/>
          <w:marTop w:val="0"/>
          <w:marBottom w:val="0"/>
          <w:divBdr>
            <w:top w:val="none" w:sz="0" w:space="0" w:color="auto"/>
            <w:left w:val="none" w:sz="0" w:space="0" w:color="auto"/>
            <w:bottom w:val="none" w:sz="0" w:space="0" w:color="auto"/>
            <w:right w:val="none" w:sz="0" w:space="0" w:color="auto"/>
          </w:divBdr>
        </w:div>
        <w:div w:id="1108550658">
          <w:marLeft w:val="0"/>
          <w:marRight w:val="0"/>
          <w:marTop w:val="0"/>
          <w:marBottom w:val="0"/>
          <w:divBdr>
            <w:top w:val="none" w:sz="0" w:space="0" w:color="auto"/>
            <w:left w:val="none" w:sz="0" w:space="0" w:color="auto"/>
            <w:bottom w:val="none" w:sz="0" w:space="0" w:color="auto"/>
            <w:right w:val="none" w:sz="0" w:space="0" w:color="auto"/>
          </w:divBdr>
        </w:div>
        <w:div w:id="38946052">
          <w:marLeft w:val="0"/>
          <w:marRight w:val="0"/>
          <w:marTop w:val="0"/>
          <w:marBottom w:val="0"/>
          <w:divBdr>
            <w:top w:val="none" w:sz="0" w:space="0" w:color="auto"/>
            <w:left w:val="none" w:sz="0" w:space="0" w:color="auto"/>
            <w:bottom w:val="none" w:sz="0" w:space="0" w:color="auto"/>
            <w:right w:val="none" w:sz="0" w:space="0" w:color="auto"/>
          </w:divBdr>
        </w:div>
      </w:divsChild>
    </w:div>
    <w:div w:id="1553226566">
      <w:bodyDiv w:val="1"/>
      <w:marLeft w:val="0"/>
      <w:marRight w:val="0"/>
      <w:marTop w:val="0"/>
      <w:marBottom w:val="0"/>
      <w:divBdr>
        <w:top w:val="none" w:sz="0" w:space="0" w:color="auto"/>
        <w:left w:val="none" w:sz="0" w:space="0" w:color="auto"/>
        <w:bottom w:val="none" w:sz="0" w:space="0" w:color="auto"/>
        <w:right w:val="none" w:sz="0" w:space="0" w:color="auto"/>
      </w:divBdr>
    </w:div>
    <w:div w:id="1557662679">
      <w:bodyDiv w:val="1"/>
      <w:marLeft w:val="0"/>
      <w:marRight w:val="0"/>
      <w:marTop w:val="0"/>
      <w:marBottom w:val="0"/>
      <w:divBdr>
        <w:top w:val="none" w:sz="0" w:space="0" w:color="auto"/>
        <w:left w:val="none" w:sz="0" w:space="0" w:color="auto"/>
        <w:bottom w:val="none" w:sz="0" w:space="0" w:color="auto"/>
        <w:right w:val="none" w:sz="0" w:space="0" w:color="auto"/>
      </w:divBdr>
    </w:div>
    <w:div w:id="1605917994">
      <w:bodyDiv w:val="1"/>
      <w:marLeft w:val="0"/>
      <w:marRight w:val="0"/>
      <w:marTop w:val="0"/>
      <w:marBottom w:val="0"/>
      <w:divBdr>
        <w:top w:val="none" w:sz="0" w:space="0" w:color="auto"/>
        <w:left w:val="none" w:sz="0" w:space="0" w:color="auto"/>
        <w:bottom w:val="none" w:sz="0" w:space="0" w:color="auto"/>
        <w:right w:val="none" w:sz="0" w:space="0" w:color="auto"/>
      </w:divBdr>
      <w:divsChild>
        <w:div w:id="1023701211">
          <w:marLeft w:val="0"/>
          <w:marRight w:val="0"/>
          <w:marTop w:val="0"/>
          <w:marBottom w:val="0"/>
          <w:divBdr>
            <w:top w:val="none" w:sz="0" w:space="0" w:color="auto"/>
            <w:left w:val="none" w:sz="0" w:space="0" w:color="auto"/>
            <w:bottom w:val="none" w:sz="0" w:space="0" w:color="auto"/>
            <w:right w:val="none" w:sz="0" w:space="0" w:color="auto"/>
          </w:divBdr>
        </w:div>
        <w:div w:id="528296167">
          <w:marLeft w:val="0"/>
          <w:marRight w:val="0"/>
          <w:marTop w:val="0"/>
          <w:marBottom w:val="0"/>
          <w:divBdr>
            <w:top w:val="none" w:sz="0" w:space="0" w:color="auto"/>
            <w:left w:val="none" w:sz="0" w:space="0" w:color="auto"/>
            <w:bottom w:val="none" w:sz="0" w:space="0" w:color="auto"/>
            <w:right w:val="none" w:sz="0" w:space="0" w:color="auto"/>
          </w:divBdr>
        </w:div>
        <w:div w:id="1080443389">
          <w:marLeft w:val="0"/>
          <w:marRight w:val="0"/>
          <w:marTop w:val="0"/>
          <w:marBottom w:val="0"/>
          <w:divBdr>
            <w:top w:val="none" w:sz="0" w:space="0" w:color="auto"/>
            <w:left w:val="none" w:sz="0" w:space="0" w:color="auto"/>
            <w:bottom w:val="none" w:sz="0" w:space="0" w:color="auto"/>
            <w:right w:val="none" w:sz="0" w:space="0" w:color="auto"/>
          </w:divBdr>
        </w:div>
        <w:div w:id="498156761">
          <w:marLeft w:val="0"/>
          <w:marRight w:val="0"/>
          <w:marTop w:val="0"/>
          <w:marBottom w:val="0"/>
          <w:divBdr>
            <w:top w:val="none" w:sz="0" w:space="0" w:color="auto"/>
            <w:left w:val="none" w:sz="0" w:space="0" w:color="auto"/>
            <w:bottom w:val="none" w:sz="0" w:space="0" w:color="auto"/>
            <w:right w:val="none" w:sz="0" w:space="0" w:color="auto"/>
          </w:divBdr>
        </w:div>
      </w:divsChild>
    </w:div>
    <w:div w:id="1665276761">
      <w:bodyDiv w:val="1"/>
      <w:marLeft w:val="0"/>
      <w:marRight w:val="0"/>
      <w:marTop w:val="0"/>
      <w:marBottom w:val="0"/>
      <w:divBdr>
        <w:top w:val="none" w:sz="0" w:space="0" w:color="auto"/>
        <w:left w:val="none" w:sz="0" w:space="0" w:color="auto"/>
        <w:bottom w:val="none" w:sz="0" w:space="0" w:color="auto"/>
        <w:right w:val="none" w:sz="0" w:space="0" w:color="auto"/>
      </w:divBdr>
    </w:div>
    <w:div w:id="1867526256">
      <w:bodyDiv w:val="1"/>
      <w:marLeft w:val="0"/>
      <w:marRight w:val="0"/>
      <w:marTop w:val="0"/>
      <w:marBottom w:val="0"/>
      <w:divBdr>
        <w:top w:val="none" w:sz="0" w:space="0" w:color="auto"/>
        <w:left w:val="none" w:sz="0" w:space="0" w:color="auto"/>
        <w:bottom w:val="none" w:sz="0" w:space="0" w:color="auto"/>
        <w:right w:val="none" w:sz="0" w:space="0" w:color="auto"/>
      </w:divBdr>
      <w:divsChild>
        <w:div w:id="151802059">
          <w:marLeft w:val="0"/>
          <w:marRight w:val="0"/>
          <w:marTop w:val="0"/>
          <w:marBottom w:val="0"/>
          <w:divBdr>
            <w:top w:val="none" w:sz="0" w:space="0" w:color="auto"/>
            <w:left w:val="none" w:sz="0" w:space="0" w:color="auto"/>
            <w:bottom w:val="none" w:sz="0" w:space="0" w:color="auto"/>
            <w:right w:val="none" w:sz="0" w:space="0" w:color="auto"/>
          </w:divBdr>
        </w:div>
        <w:div w:id="290870291">
          <w:marLeft w:val="0"/>
          <w:marRight w:val="0"/>
          <w:marTop w:val="0"/>
          <w:marBottom w:val="0"/>
          <w:divBdr>
            <w:top w:val="none" w:sz="0" w:space="0" w:color="auto"/>
            <w:left w:val="none" w:sz="0" w:space="0" w:color="auto"/>
            <w:bottom w:val="none" w:sz="0" w:space="0" w:color="auto"/>
            <w:right w:val="none" w:sz="0" w:space="0" w:color="auto"/>
          </w:divBdr>
        </w:div>
        <w:div w:id="1992826317">
          <w:marLeft w:val="0"/>
          <w:marRight w:val="0"/>
          <w:marTop w:val="0"/>
          <w:marBottom w:val="0"/>
          <w:divBdr>
            <w:top w:val="none" w:sz="0" w:space="0" w:color="auto"/>
            <w:left w:val="none" w:sz="0" w:space="0" w:color="auto"/>
            <w:bottom w:val="none" w:sz="0" w:space="0" w:color="auto"/>
            <w:right w:val="none" w:sz="0" w:space="0" w:color="auto"/>
          </w:divBdr>
        </w:div>
        <w:div w:id="1183936874">
          <w:marLeft w:val="0"/>
          <w:marRight w:val="0"/>
          <w:marTop w:val="0"/>
          <w:marBottom w:val="0"/>
          <w:divBdr>
            <w:top w:val="none" w:sz="0" w:space="0" w:color="auto"/>
            <w:left w:val="none" w:sz="0" w:space="0" w:color="auto"/>
            <w:bottom w:val="none" w:sz="0" w:space="0" w:color="auto"/>
            <w:right w:val="none" w:sz="0" w:space="0" w:color="auto"/>
          </w:divBdr>
        </w:div>
        <w:div w:id="741489391">
          <w:marLeft w:val="0"/>
          <w:marRight w:val="0"/>
          <w:marTop w:val="0"/>
          <w:marBottom w:val="0"/>
          <w:divBdr>
            <w:top w:val="none" w:sz="0" w:space="0" w:color="auto"/>
            <w:left w:val="none" w:sz="0" w:space="0" w:color="auto"/>
            <w:bottom w:val="none" w:sz="0" w:space="0" w:color="auto"/>
            <w:right w:val="none" w:sz="0" w:space="0" w:color="auto"/>
          </w:divBdr>
        </w:div>
      </w:divsChild>
    </w:div>
    <w:div w:id="2049334744">
      <w:bodyDiv w:val="1"/>
      <w:marLeft w:val="0"/>
      <w:marRight w:val="0"/>
      <w:marTop w:val="0"/>
      <w:marBottom w:val="0"/>
      <w:divBdr>
        <w:top w:val="none" w:sz="0" w:space="0" w:color="auto"/>
        <w:left w:val="none" w:sz="0" w:space="0" w:color="auto"/>
        <w:bottom w:val="none" w:sz="0" w:space="0" w:color="auto"/>
        <w:right w:val="none" w:sz="0" w:space="0" w:color="auto"/>
      </w:divBdr>
    </w:div>
    <w:div w:id="2061515476">
      <w:bodyDiv w:val="1"/>
      <w:marLeft w:val="0"/>
      <w:marRight w:val="0"/>
      <w:marTop w:val="0"/>
      <w:marBottom w:val="0"/>
      <w:divBdr>
        <w:top w:val="none" w:sz="0" w:space="0" w:color="auto"/>
        <w:left w:val="none" w:sz="0" w:space="0" w:color="auto"/>
        <w:bottom w:val="none" w:sz="0" w:space="0" w:color="auto"/>
        <w:right w:val="none" w:sz="0" w:space="0" w:color="auto"/>
      </w:divBdr>
    </w:div>
    <w:div w:id="21228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726</TotalTime>
  <Pages>8</Pages>
  <Words>6138</Words>
  <Characters>34989</Characters>
  <Application>Microsoft Office Word</Application>
  <DocSecurity>0</DocSecurity>
  <Lines>291</Lines>
  <Paragraphs>82</Paragraphs>
  <ScaleCrop>false</ScaleCrop>
  <Company/>
  <LinksUpToDate>false</LinksUpToDate>
  <CharactersWithSpaces>41045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188</cp:revision>
  <dcterms:created xsi:type="dcterms:W3CDTF">2024-10-04T07:47:00Z</dcterms:created>
  <dcterms:modified xsi:type="dcterms:W3CDTF">2024-10-28T15:29:00Z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id="tcyei4hK"/&gt;&lt;style id="http://www.zotero.org/styles/elsevier-harvard" hasBibliography="1" bibliographyStyleHasBeenSet="1"/&gt;&lt;prefs&gt;&lt;pref name="fieldType" value="Field"/&gt;&lt;/prefs&gt;&lt;/data&gt;</vt:lpwstr>
  </property>
</Properties>
</file>