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6867" w14:textId="77777777" w:rsidR="005D3CEA" w:rsidRDefault="005D3CEA" w:rsidP="005D3CEA">
      <w:bookmarkStart w:id="0" w:name="_Hlk155952876"/>
      <w:bookmarkEnd w:id="0"/>
      <w:r>
        <w:t xml:space="preserve">Estimating the proportion of migrant domestic workers at risk of severe forms of labour exploitation in the UK </w:t>
      </w:r>
    </w:p>
    <w:p w14:paraId="1FE73B85" w14:textId="77777777" w:rsidR="005D3CEA" w:rsidRDefault="005D3CEA" w:rsidP="005D3CEA">
      <w:r>
        <w:t>Introduction</w:t>
      </w:r>
    </w:p>
    <w:p w14:paraId="04E319CA" w14:textId="77777777" w:rsidR="005D3CEA" w:rsidRDefault="005D3CEA" w:rsidP="005D3CEA">
      <w:r>
        <w:t xml:space="preserve">Despite the persistence of concerns in the grey literature (Kalayaan 2008; Latin American Women’s Rights Service 2023; </w:t>
      </w:r>
      <w:proofErr w:type="spellStart"/>
      <w:r>
        <w:t>Mantouvalou</w:t>
      </w:r>
      <w:proofErr w:type="spellEnd"/>
      <w:r>
        <w:t xml:space="preserve">, 2016), it is difficult to accurately capture the nature and extent of labour abuse that exists among domestic workers in the United Kingdom (UK). Migrant domestic workers may be at particular risk of exploitation due to </w:t>
      </w:r>
      <w:proofErr w:type="gramStart"/>
      <w:r>
        <w:t>a number of</w:t>
      </w:r>
      <w:proofErr w:type="gramEnd"/>
      <w:r>
        <w:t xml:space="preserve"> intersecting structural issues related to their gender, the relative isolation of the work, a lack of social network support and regulatory restrictions that mean that they may fall out of legal migratory status. Due to the social stigma that a loss of such status can lead to, this group of workers may be considered a hidden, hard-to-reach, population with commensurate difficulties of the employment of the normal statistical sampling methods required for robust prevalence estimation. Fortunately, there has been significant interest in the development of suitable alternative methods for prevalence estimation, with many scholars advocating and developing the use of respondent-driven sampling (RDS) techniques to support </w:t>
      </w:r>
      <w:proofErr w:type="gramStart"/>
      <w:r>
        <w:t>statistically-robust</w:t>
      </w:r>
      <w:proofErr w:type="gramEnd"/>
      <w:r>
        <w:t xml:space="preserve"> estimators of, in this case, the characteristics of hidden groups within this population such as those at risk of labour exploitation. </w:t>
      </w:r>
    </w:p>
    <w:p w14:paraId="1760FDE7" w14:textId="77777777" w:rsidR="005D3CEA" w:rsidRDefault="005D3CEA" w:rsidP="005D3CEA">
      <w:r>
        <w:t>Perhaps due to these sampling difficulties, we know relatively little about the cumulative nature of labour exploitation among this at-risk population. For, while there is a grey literature which highlights the risk of debt bondage, where workers find themselves saddled with large debts that are beyond what they can earn to pay off (Kalayaan, 2008), along with a range of other vulnerabilities and potentially exploitative conditions (LAWRS, 2023), to the authors’ knowledge there have been no attempts to quantify these various types of exploitation among domestic workers in the UK beyond the level of simple descriptive statistics. It is to begin to remedy these omissions that this paper attends.</w:t>
      </w:r>
    </w:p>
    <w:p w14:paraId="7EF93E23" w14:textId="77777777" w:rsidR="005D3CEA" w:rsidRDefault="005D3CEA" w:rsidP="005D3CEA">
      <w:r>
        <w:t xml:space="preserve">In this paper, we aim to make two specific contributions to the literature. First, we use RDS to sample and survey migrant domestic workers experiencing various types of labour exploitation in the UK and use this data to provide an estimate of the proportion of migrant domestic workers experiencing labour exploitation. Second, drawing upon the International Labour Organisation’s indicators of forced labour (ILO, 2011a) we shed light on the nature of the severity of the exploitation experienced through the construction of a novel exploitation risk index. The remainder of this paper is structured as follows. First, we describe what is known about the current population of migrant domestic workers in the UK and the conditions in which they work. Next, we review the development of RDS techniques and explain why this sampling method is suitable for our study. We then describe our methods, including how we designed our survey, </w:t>
      </w:r>
      <w:proofErr w:type="gramStart"/>
      <w:r>
        <w:t>made contact with</w:t>
      </w:r>
      <w:proofErr w:type="gramEnd"/>
      <w:r>
        <w:t xml:space="preserve"> our sample seeds and analysed our data. We present and discuss our findings, detailing the proportionate estimate that we calculated and the risk index we constructed, and the implications of our findings for policy, </w:t>
      </w:r>
      <w:proofErr w:type="gramStart"/>
      <w:r>
        <w:t>practice</w:t>
      </w:r>
      <w:proofErr w:type="gramEnd"/>
      <w:r>
        <w:t xml:space="preserve"> and further research. Finally, we conclude our paper with some thoughts upon the use of these methods for future prevalence studies of exploitation in other sectoral and geographic contexts.</w:t>
      </w:r>
    </w:p>
    <w:p w14:paraId="3AD1BFE6" w14:textId="77777777" w:rsidR="005D3CEA" w:rsidRDefault="005D3CEA" w:rsidP="005D3CEA">
      <w:r>
        <w:t>Labour exploitation risk among migrant domestic workers in the UK</w:t>
      </w:r>
    </w:p>
    <w:p w14:paraId="1BBBA5B6" w14:textId="77777777" w:rsidR="005D3CEA" w:rsidRDefault="005D3CEA" w:rsidP="005D3CEA">
      <w:r>
        <w:t>Detailed statistics related to the country of origin of domestic workers migrating to work in the UK are difficult to isolate before 2019. Since that time, annual migration has fluctuated – falling sharply in 2021 due in part to the Covid-19 pandemic, before later rising again above pre-</w:t>
      </w:r>
      <w:r>
        <w:lastRenderedPageBreak/>
        <w:t xml:space="preserve">pandemic levels. In the year to December 2022, the UK Home Office reported that it had issued 18,533 Overseas Domestic Worker visas (Home Office, 2023). </w:t>
      </w:r>
      <w:r w:rsidRPr="009A74EE">
        <w:t xml:space="preserve">These domestic workers came from various countries in South America and Asia, including many from the Philippines. </w:t>
      </w:r>
      <w:r>
        <w:t>Strauss and Cocco (2023)</w:t>
      </w:r>
      <w:r w:rsidRPr="009A74EE">
        <w:t xml:space="preserve"> reported a big shift in the source countries of migrants arriving in the UK on the Overseas Domestic Worker and other types of worker visas.3 Migrant domestic workers from the Philippines and India accounted for the single largest number of applications granted (10,186 and 3,858 visas respectively), followed by smaller, but still significant, numbers of workers arriving from Bangladesh (465), Nigeria (446), Sri Lanka (444), Egypt (422), and Ethiopia (285), and in the same period, smaller numbers of applications for UK domestic work were also </w:t>
      </w:r>
      <w:r w:rsidRPr="00CE5CC3">
        <w:t>accepted from workers from other source countries including, but not limited to the Sudan, Nepal, Ghana, Kenya, the Lebanon, Eritrea, Iran, Turkey, Yemen, Malaysia, Thailand and Morocco.</w:t>
      </w:r>
      <w:r>
        <w:t xml:space="preserve"> This post-Brexit increase in the diversity of source countries from which migrant workers are drawn makes a more detailed analysis of the risk of labour exploitation in the sector both </w:t>
      </w:r>
      <w:proofErr w:type="gramStart"/>
      <w:r>
        <w:t>more timely and urgent</w:t>
      </w:r>
      <w:proofErr w:type="gramEnd"/>
      <w:r>
        <w:t>.</w:t>
      </w:r>
    </w:p>
    <w:p w14:paraId="08D0F1B7" w14:textId="77777777" w:rsidR="005D3CEA" w:rsidRDefault="005D3CEA" w:rsidP="005D3CEA">
      <w:r>
        <w:t xml:space="preserve">There is a long history of reports of exploitation in the domestic work sector. In 2008, the civil society migrant domestic workers organisation Kalayaan, formed to campaign for the formal recognition of migrant domestic workers rights in the UK, reported on the impact of proposed changes to the UK immigration system on migrant domestic workers (Kalayaan, 2008). This report highlights Government recognition of documented and unacceptable levels of abuse and exploitation among domestic workers in the UK as early as 1996. At this stage, new policies, including the development of a specialised visa allowing domestic workers to change employer during their stay were introduced. However, in 2012, these visa conditions were modified, tying domestic workers to a single </w:t>
      </w:r>
      <w:proofErr w:type="gramStart"/>
      <w:r>
        <w:t>employer</w:t>
      </w:r>
      <w:proofErr w:type="gramEnd"/>
      <w:r>
        <w:t xml:space="preserve"> and restricting the length of time that they are permitted to remain in the country to a period of six months (Gower 2016). This report highlights the underlying reasons for migrant domestic workers’ vulnerability, including workers’ relative desperation for work; their lack of social ties; unfamiliarity with English language and culture; long working hours; lack of knowledge of their legal rights; a lack of oversight of the private home as a workplace; their work forming part of the informal economy; their reliance on their employer for permission to work in the UK and their lack of recourse to public funds and notes, as a result, migrant domestic workers’ vulnerability to abuse ranging from minor breaches of employment and health and safety law, to physical and sexual violence, slavery, forced labour and trafficking. </w:t>
      </w:r>
    </w:p>
    <w:p w14:paraId="52D5AE9B" w14:textId="77777777" w:rsidR="005D3CEA" w:rsidRDefault="005D3CEA" w:rsidP="005D3CEA">
      <w:r>
        <w:t>That these conditions may persist is evidenced by report from another civil society organisation, the Latin American Women’s Rights Service which describe the results from twelve in-depth interviews with Latin American domestic workers in the UK that depict high levels of isolation, exploitation and abuse including a failure to provide written contracts or payslips, breaches of verbal agreement, a requirement to perform different tasks from those indicated during recruitment; increasing working hours with little or no time off; excessive work days; a lack of paid holiday; many domestic workers not registered with a GP; sexual harassment in the workplace, verbal or physical abuse; employer surveillance; a lack of opportunity to change working conditions; isolation and fear of seeking help and high reported levels of trafficking for labour exploitation (LAWRS, 2023). Against this backdrop, we turn next to the development of RDS as a suitable sampling technique with which to provide a statistical estimator of the nature and scale of reported abuse by migrant domestic workers.</w:t>
      </w:r>
    </w:p>
    <w:p w14:paraId="6A9841D4" w14:textId="77777777" w:rsidR="005D3CEA" w:rsidRDefault="005D3CEA" w:rsidP="005D3CEA">
      <w:r>
        <w:t>The Development of Respondent Driven Sampling (RDS)</w:t>
      </w:r>
    </w:p>
    <w:p w14:paraId="6E2253D4" w14:textId="77777777" w:rsidR="005D3CEA" w:rsidRDefault="005D3CEA" w:rsidP="005D3CEA">
      <w:r>
        <w:lastRenderedPageBreak/>
        <w:t>Comprehensive</w:t>
      </w:r>
      <w:r>
        <w:rPr>
          <w:rStyle w:val="normaltextrun"/>
          <w:color w:val="000000"/>
          <w:shd w:val="clear" w:color="auto" w:fill="FFFFFF"/>
        </w:rPr>
        <w:t xml:space="preserve"> descriptions and literature reviews of the development and use of Respondent Driven Sampling (RDS) to estimate the population size of a hidden population are available elsewhere (Gile et al., 2018; Heckathorn 2011). Suffice it to say, the possibilities of the </w:t>
      </w:r>
      <w:r w:rsidRPr="00F27E2A">
        <w:t xml:space="preserve">use of a one-wave snowball sampling </w:t>
      </w:r>
      <w:r>
        <w:t xml:space="preserve">to </w:t>
      </w:r>
      <w:r w:rsidRPr="00F27E2A">
        <w:t>allow researchers to obtain a sample of personal networks</w:t>
      </w:r>
      <w:r>
        <w:t xml:space="preserve"> was posited by Frank and Snijders (1994). Following the identification of a set of original sample members known as seeds, Heckathorn (1997; 2002) advocates the use of a double incentive to recompense participants not only for their involvement, but also for their recruitment of further participants in subsequent ‘waves’ of participation by drawing upon the social ties through which members of the hidden population are connected to each other.</w:t>
      </w:r>
    </w:p>
    <w:p w14:paraId="35F6E8D9" w14:textId="77777777" w:rsidR="005D3CEA" w:rsidRDefault="005D3CEA" w:rsidP="005D3CEA">
      <w:r>
        <w:t xml:space="preserve">The typical number of original sample seeds is between two and ten: chosen as heterogeneously as possible (Gile et al., 2018). Though they may be subject to both systematic and non-systematic errors, the use of snowballing methods for the study of hidden populations, with the support of monetary or symbolic rewards, has been advocated as a way of creating robust recruitment embodying diversity in characteristics such as ethnicity, </w:t>
      </w:r>
      <w:proofErr w:type="gramStart"/>
      <w:r>
        <w:t>gender</w:t>
      </w:r>
      <w:proofErr w:type="gramEnd"/>
      <w:r>
        <w:t xml:space="preserve"> and geographical location (Heckathorn 1997; 2002). In these papers, Heckathorn advances the development of RDS to include self-reported network size as a population estimator and bootstrapping techniques to support the development of an estimators’ confidence intervals, an approach that has since been refined by others (Gile et al., 2015). Such developments derive a new class of indicators for the population mean and define a corresponding bootstrap method to estimate the errors in RDS. The resulting ‘network working model’ permits the individual’s connected ness in the network to be tested, while reducing bias with respect to the composition of the seeds. Snowball sampling is based upon the initial recruitment of the original sample selection by means of convenience, RDS also takes a non-random approach to seed selection, but relies upon the social network structure that exists between participants to produce a non-probabilistic sample (Goodman, 2011). Incentive structure is important, though this weakness is not a feature of our target hidden population, some researchers have identified that younger men with higher socio-economic status are less likely to participate (McCreesh et al., 2013). Perhaps of more concern, RDS has been described as a risky strategy since researchers cannot be sure whether enough respondents have been recruited though subsequent waves to eliminate bias within the original sample members (Vincent and Thompson, 2017).</w:t>
      </w:r>
    </w:p>
    <w:p w14:paraId="5C4F97FC" w14:textId="77777777" w:rsidR="005D3CEA" w:rsidRDefault="005D3CEA" w:rsidP="005D3CEA">
      <w:r>
        <w:t xml:space="preserve">RDS has been widely used to sample a variety of hidden populations, including HIV prevalence, </w:t>
      </w:r>
      <w:proofErr w:type="gramStart"/>
      <w:r>
        <w:t>rape</w:t>
      </w:r>
      <w:proofErr w:type="gramEnd"/>
      <w:r>
        <w:t xml:space="preserve"> and client-initiated gender-based violence among sex workers (Mc Creesh et al., 2012, Schwitters et al., 2012). While the RDS method has proved limited when seeking to provide population heterogeneity by geographical location (McCreesh et al., 2011) where these population features are of lesser importance, such methods have been used successfully.  RDS methods have been used to survey other, migrant, populations (Tyldum, 2021) while such network-based referrals have been described as the only viable method to reach many types of labour trafficking victims (Zhang 2012) and have been used to research exploitation among low-wage workers in three American cities (Bernhardt et al. 2009); a study of labour trafficking in migrant communities in the city of San Diego (Vincent and Thompson, 2017); examination of the worst forms of child labour in the Indian state of Bihar (Zhang et al., 2019); and the commercial sexual exploitation of children in Nepal (Jordan et al., 2020). In the following section we describe our methods, including how we designed our survey, </w:t>
      </w:r>
      <w:proofErr w:type="gramStart"/>
      <w:r>
        <w:t>made contact with</w:t>
      </w:r>
      <w:proofErr w:type="gramEnd"/>
      <w:r>
        <w:t xml:space="preserve"> our sample seeds and analysed our data.</w:t>
      </w:r>
    </w:p>
    <w:p w14:paraId="74867F80" w14:textId="77777777" w:rsidR="005D3CEA" w:rsidRDefault="005D3CEA" w:rsidP="005D3CEA">
      <w:r>
        <w:t>Research Methods</w:t>
      </w:r>
    </w:p>
    <w:p w14:paraId="66D65359" w14:textId="77777777" w:rsidR="005D3CEA" w:rsidRDefault="005D3CEA" w:rsidP="005D3CEA">
      <w:r>
        <w:lastRenderedPageBreak/>
        <w:t>Our approach can best be described as Web-based RDS (</w:t>
      </w:r>
      <w:proofErr w:type="spellStart"/>
      <w:r>
        <w:t>Wejnert</w:t>
      </w:r>
      <w:proofErr w:type="spellEnd"/>
      <w:r>
        <w:t xml:space="preserve"> and Heckathorn, 2008). We designed a web survey using the JISC online survey interface, suitable for our respondents to complete via a mobile phone. Composite measures to quantify the extent to which respondents were at risk of labour exploitation, including severe forms of exploitation such as forced labour, were constructed from existing exploitation typologies, notably the </w:t>
      </w:r>
      <w:r w:rsidRPr="006877B8">
        <w:t>ILO</w:t>
      </w:r>
      <w:r>
        <w:t>s Indicators (ILO, 2011)</w:t>
      </w:r>
      <w:r w:rsidRPr="006877B8">
        <w:t>.</w:t>
      </w:r>
      <w:r>
        <w:t xml:space="preserve"> The survey consisted of these 11, composite, indictors </w:t>
      </w:r>
      <w:proofErr w:type="gramStart"/>
      <w:r>
        <w:t>and also</w:t>
      </w:r>
      <w:proofErr w:type="gramEnd"/>
      <w:r>
        <w:t xml:space="preserve"> included questions related to domestic workers level of job satisfaction, employment conditions and demographic data such as nationality, age and gender. The main survey was conducted in the 5 months between February and July 2023.</w:t>
      </w:r>
    </w:p>
    <w:p w14:paraId="4748754B" w14:textId="77777777" w:rsidR="005D3CEA" w:rsidRDefault="005D3CEA" w:rsidP="005D3CEA">
      <w:r>
        <w:t>Initial sample selection</w:t>
      </w:r>
    </w:p>
    <w:p w14:paraId="41C890AB" w14:textId="77777777" w:rsidR="005D3CEA" w:rsidRDefault="005D3CEA" w:rsidP="005D3CEA">
      <w:r>
        <w:t xml:space="preserve">To avoid sample homophily, original sample members were selected from three distinct domestic worker communities. This was facilitated by civil society organisations who represented distinct domestic worker communities. One was an exclusively on-line community of UK migrant domestic workers, the second represented UK domestic workers of Filipino origin and the third drew its membership from the Latin American community of domestic workers. Along with other academics with expertise in exploitation within domestic work, representatives from these three organisations also contributed to survey question design and facilitated the piloting of an initial version of the survey (which was translated and made available in four languages: English, Spanish, </w:t>
      </w:r>
      <w:proofErr w:type="gramStart"/>
      <w:r>
        <w:t>Tagalog</w:t>
      </w:r>
      <w:proofErr w:type="gramEnd"/>
      <w:r>
        <w:t xml:space="preserve"> and Portuguese) to selected domestic workers within each community. </w:t>
      </w:r>
    </w:p>
    <w:p w14:paraId="4662C278" w14:textId="77777777" w:rsidR="005D3CEA" w:rsidRDefault="005D3CEA" w:rsidP="005D3CEA">
      <w:r>
        <w:t>Survey incentives</w:t>
      </w:r>
    </w:p>
    <w:p w14:paraId="55CB40F8" w14:textId="77777777" w:rsidR="005D3CEA" w:rsidRDefault="005D3CEA" w:rsidP="005D3CEA">
      <w:r>
        <w:t xml:space="preserve">A double incentive scheme rewarded respondents both for completing the questionnaire and for each referral who went on to engage with the survey. The challenge of incentive design is to set the incentive at a level that adequately rewards respondents’ time and participation, but that also avoids the risk of fraudulent participation due to too high a monetary gain (Jordan et al., 2020). A sum of £10 was provided for survey completion with a further £5 for each successful nomination. While respondents were asked to nominate up to 10 domestic workers within their existing social network, it was the first three of these from whom participation was requested in subsequent waves. This approach is akin to the use of vouchers in face-to-face studies as advocated by Thompson (2020). The ethical and practical issues related to the design and effective use of incentives for RDS among vulnerable populations has been much discussed in the literature (see for example, Abdul-Quader et al., 2006; </w:t>
      </w:r>
      <w:proofErr w:type="spellStart"/>
      <w:r>
        <w:t>Brunovskis</w:t>
      </w:r>
      <w:proofErr w:type="spellEnd"/>
      <w:r>
        <w:t xml:space="preserve"> and Surtees, 2010; DeJong et al., 2009; Semaan et al. 2009, Semaan, 2010; Singer, 2006; Platt et al., 2015; Wang et al. 2005), including the specificities of incentive use within web-based surveys (</w:t>
      </w:r>
      <w:proofErr w:type="spellStart"/>
      <w:r>
        <w:t>Cobanogul</w:t>
      </w:r>
      <w:proofErr w:type="spellEnd"/>
      <w:r>
        <w:t xml:space="preserve"> and </w:t>
      </w:r>
      <w:proofErr w:type="spellStart"/>
      <w:r>
        <w:t>Cobanogul</w:t>
      </w:r>
      <w:proofErr w:type="spellEnd"/>
      <w:r>
        <w:t xml:space="preserve">, 2003). Following the principles of lottery use established by Brown et al., (2006) and </w:t>
      </w:r>
      <w:proofErr w:type="spellStart"/>
      <w:r>
        <w:t>Laguilles</w:t>
      </w:r>
      <w:proofErr w:type="spellEnd"/>
      <w:r>
        <w:t xml:space="preserve"> et al. (2011), we also designed our survey to encourage the maximum extent of participation by entering all respondents completing the questionnaire into a free prize draw for £150. Research suggests that a high lottery provides the most cost-effective incentive for obtaining complete responses (Gajic et al., 2012). While using incentives to encourage participation would seem to be desirable, it is worth noting the potential downside of respondents fabricating responses to increase their remuneration (Robinson, 2014). To minimise this risk, mobile phone numbers for each respondent and those whom they referred were collated and each of these numbers were called by one of the authors of the paper to ascertain the veracity of the respondent as a migrant domestic worker. </w:t>
      </w:r>
    </w:p>
    <w:p w14:paraId="71885FF4" w14:textId="3B4D967F" w:rsidR="005D3CEA" w:rsidRDefault="005D3CEA" w:rsidP="005D3CEA">
      <w:r>
        <w:t>Data analysis</w:t>
      </w:r>
    </w:p>
    <w:p w14:paraId="17D60922" w14:textId="77777777" w:rsidR="005D3CEA" w:rsidRPr="0093115C" w:rsidRDefault="005D3CEA" w:rsidP="005D3CEA">
      <w:pPr>
        <w:rPr>
          <w:b/>
          <w:bCs/>
        </w:rPr>
      </w:pPr>
      <w:r w:rsidRPr="0093115C">
        <w:rPr>
          <w:b/>
          <w:bCs/>
        </w:rPr>
        <w:lastRenderedPageBreak/>
        <w:t>[Scott- are you perhaps able to draft this section?]</w:t>
      </w:r>
    </w:p>
    <w:p w14:paraId="092909A3" w14:textId="77777777" w:rsidR="005D3CEA" w:rsidRDefault="005D3CEA" w:rsidP="005D3CEA">
      <w:r>
        <w:t>Findings</w:t>
      </w:r>
    </w:p>
    <w:p w14:paraId="0663731B" w14:textId="77777777" w:rsidR="005D3CEA" w:rsidRDefault="005D3CEA" w:rsidP="005D3CEA">
      <w:r>
        <w:t>Descriptive statistics</w:t>
      </w:r>
    </w:p>
    <w:p w14:paraId="304391D3" w14:textId="77777777" w:rsidR="005D3CEA" w:rsidRDefault="005D3CEA" w:rsidP="005D3CEA">
      <w:r>
        <w:t xml:space="preserve">In total, we received completed online surveys from 97 respondents. Of these respondents, 90 respondents identified themselves as migrant domestic workers. Forty-five percent regarded themselves as self-employed, 39% identified themselves as employees and 16% categorised their employment status as that of a worker. </w:t>
      </w:r>
      <w:r w:rsidRPr="007D451F">
        <w:t>Of the 97 respondents, 64 respondents (66% of the total), and the largest single nationality group, reported that they had a Filipin</w:t>
      </w:r>
      <w:r>
        <w:t>a</w:t>
      </w:r>
      <w:r w:rsidRPr="007D451F">
        <w:t xml:space="preserve"> background. Other nationalities represented included Dominican, Brazilian, Spanish, Colombian, Bolivian, Venezuelan, Cuban and Panamanian. Female domestic workers made up 97% of the sample, with 3% of the sample comprised of male domestic workers.</w:t>
      </w:r>
      <w:r>
        <w:t xml:space="preserve"> </w:t>
      </w:r>
      <w:r w:rsidRPr="007C7A40">
        <w:t>The age structure of the domestic worker</w:t>
      </w:r>
      <w:r>
        <w:t>s</w:t>
      </w:r>
      <w:r w:rsidRPr="007C7A40">
        <w:t xml:space="preserve"> was skewed towards those over 45 years old, with such workers representing over half of the sample (See table </w:t>
      </w:r>
      <w:r>
        <w:t>1</w:t>
      </w:r>
      <w:r w:rsidRPr="007C7A40">
        <w:t xml:space="preserve">). </w:t>
      </w:r>
    </w:p>
    <w:tbl>
      <w:tblPr>
        <w:tblStyle w:val="TableGrid"/>
        <w:tblW w:w="0" w:type="auto"/>
        <w:tblLook w:val="04A0" w:firstRow="1" w:lastRow="0" w:firstColumn="1" w:lastColumn="0" w:noHBand="0" w:noVBand="1"/>
      </w:tblPr>
      <w:tblGrid>
        <w:gridCol w:w="1804"/>
        <w:gridCol w:w="1803"/>
        <w:gridCol w:w="1803"/>
        <w:gridCol w:w="1803"/>
        <w:gridCol w:w="1803"/>
      </w:tblGrid>
      <w:tr w:rsidR="005D3CEA" w14:paraId="39EF0D29" w14:textId="77777777" w:rsidTr="00037410">
        <w:tc>
          <w:tcPr>
            <w:tcW w:w="1804" w:type="dxa"/>
          </w:tcPr>
          <w:p w14:paraId="2B3E1C47" w14:textId="77777777" w:rsidR="005D3CEA" w:rsidRDefault="005D3CEA" w:rsidP="00037410">
            <w:r>
              <w:t>Age</w:t>
            </w:r>
          </w:p>
        </w:tc>
        <w:tc>
          <w:tcPr>
            <w:tcW w:w="1803" w:type="dxa"/>
          </w:tcPr>
          <w:p w14:paraId="08CF945B" w14:textId="77777777" w:rsidR="005D3CEA" w:rsidRDefault="005D3CEA" w:rsidP="00037410">
            <w:r>
              <w:t>23-25</w:t>
            </w:r>
          </w:p>
        </w:tc>
        <w:tc>
          <w:tcPr>
            <w:tcW w:w="1803" w:type="dxa"/>
          </w:tcPr>
          <w:p w14:paraId="1E7B2241" w14:textId="77777777" w:rsidR="005D3CEA" w:rsidRDefault="005D3CEA" w:rsidP="00037410">
            <w:r>
              <w:t>26-35</w:t>
            </w:r>
          </w:p>
        </w:tc>
        <w:tc>
          <w:tcPr>
            <w:tcW w:w="1803" w:type="dxa"/>
          </w:tcPr>
          <w:p w14:paraId="74DDDE1E" w14:textId="77777777" w:rsidR="005D3CEA" w:rsidRDefault="005D3CEA" w:rsidP="00037410">
            <w:r>
              <w:t>36-45</w:t>
            </w:r>
          </w:p>
        </w:tc>
        <w:tc>
          <w:tcPr>
            <w:tcW w:w="1803" w:type="dxa"/>
          </w:tcPr>
          <w:p w14:paraId="7E9F222D" w14:textId="77777777" w:rsidR="005D3CEA" w:rsidRDefault="005D3CEA" w:rsidP="00037410">
            <w:r>
              <w:t>45 and over</w:t>
            </w:r>
          </w:p>
        </w:tc>
      </w:tr>
      <w:tr w:rsidR="005D3CEA" w14:paraId="57BA9355" w14:textId="77777777" w:rsidTr="00037410">
        <w:tc>
          <w:tcPr>
            <w:tcW w:w="1804" w:type="dxa"/>
          </w:tcPr>
          <w:p w14:paraId="22D8BEA1" w14:textId="77777777" w:rsidR="005D3CEA" w:rsidRDefault="005D3CEA" w:rsidP="00037410">
            <w:r>
              <w:t>Number of Respondents</w:t>
            </w:r>
          </w:p>
        </w:tc>
        <w:tc>
          <w:tcPr>
            <w:tcW w:w="1803" w:type="dxa"/>
          </w:tcPr>
          <w:p w14:paraId="7015ED11" w14:textId="77777777" w:rsidR="005D3CEA" w:rsidRDefault="005D3CEA" w:rsidP="00037410">
            <w:r>
              <w:t>2</w:t>
            </w:r>
          </w:p>
        </w:tc>
        <w:tc>
          <w:tcPr>
            <w:tcW w:w="1803" w:type="dxa"/>
          </w:tcPr>
          <w:p w14:paraId="1434A96D" w14:textId="77777777" w:rsidR="005D3CEA" w:rsidRDefault="005D3CEA" w:rsidP="00037410">
            <w:r>
              <w:t>24</w:t>
            </w:r>
          </w:p>
        </w:tc>
        <w:tc>
          <w:tcPr>
            <w:tcW w:w="1803" w:type="dxa"/>
          </w:tcPr>
          <w:p w14:paraId="43548500" w14:textId="77777777" w:rsidR="005D3CEA" w:rsidRDefault="005D3CEA" w:rsidP="00037410">
            <w:r>
              <w:t>23</w:t>
            </w:r>
          </w:p>
        </w:tc>
        <w:tc>
          <w:tcPr>
            <w:tcW w:w="1803" w:type="dxa"/>
          </w:tcPr>
          <w:p w14:paraId="1C7F3901" w14:textId="77777777" w:rsidR="005D3CEA" w:rsidRDefault="005D3CEA" w:rsidP="00037410">
            <w:r>
              <w:t>48</w:t>
            </w:r>
          </w:p>
        </w:tc>
      </w:tr>
    </w:tbl>
    <w:p w14:paraId="2BB31805" w14:textId="77777777" w:rsidR="005D3CEA" w:rsidRDefault="005D3CEA" w:rsidP="005D3CEA">
      <w:r>
        <w:t>Table 1: Age profile of respondents (n=97)</w:t>
      </w:r>
    </w:p>
    <w:p w14:paraId="6181C9F7" w14:textId="53C5AA0D" w:rsidR="005D3CEA" w:rsidRPr="005D3CEA" w:rsidRDefault="005D3CEA" w:rsidP="005D3CEA">
      <w:pPr>
        <w:spacing w:line="278" w:lineRule="auto"/>
        <w:rPr>
          <w:b/>
          <w:bCs/>
          <w:highlight w:val="yellow"/>
        </w:rPr>
      </w:pPr>
      <w:r w:rsidRPr="0039374F">
        <w:rPr>
          <w:b/>
          <w:bCs/>
          <w:highlight w:val="yellow"/>
        </w:rPr>
        <w:t>Network structure</w:t>
      </w:r>
      <w:r>
        <w:rPr>
          <w:b/>
          <w:bCs/>
          <w:highlight w:val="yellow"/>
        </w:rPr>
        <w:t xml:space="preserve"> </w:t>
      </w:r>
      <w:r w:rsidRPr="00D2078D">
        <w:rPr>
          <w:b/>
          <w:bCs/>
          <w:highlight w:val="yellow"/>
        </w:rPr>
        <w:t>[Selim, could you please add and describe here the graphic that depicts the network structure?</w:t>
      </w:r>
      <w:r w:rsidRPr="0093115C">
        <w:rPr>
          <w:b/>
          <w:bCs/>
        </w:rPr>
        <w:t>]</w:t>
      </w:r>
    </w:p>
    <w:p w14:paraId="4B2DE75D" w14:textId="77777777" w:rsidR="005D3CEA" w:rsidRDefault="005D3CEA" w:rsidP="005D3CEA">
      <w:pPr>
        <w:rPr>
          <w:highlight w:val="lightGray"/>
        </w:rPr>
      </w:pPr>
      <w:r w:rsidRPr="00D07D04">
        <w:rPr>
          <w:highlight w:val="lightGray"/>
        </w:rPr>
        <w:t xml:space="preserve">Figure below demonstrates the network of domestic workers sampled in this research (only respondents with more than one wave has been labelled with their short ID). Due to the situation that the survey is based on a </w:t>
      </w:r>
      <w:proofErr w:type="spellStart"/>
      <w:r w:rsidRPr="00D07D04">
        <w:rPr>
          <w:highlight w:val="lightGray"/>
        </w:rPr>
        <w:t>WebRDS</w:t>
      </w:r>
      <w:proofErr w:type="spellEnd"/>
      <w:r w:rsidRPr="00D07D04">
        <w:rPr>
          <w:highlight w:val="lightGray"/>
        </w:rPr>
        <w:t xml:space="preserve"> completed online, the sequential numbering system is converted to </w:t>
      </w:r>
      <w:proofErr w:type="gramStart"/>
      <w:r w:rsidRPr="00D07D04">
        <w:rPr>
          <w:highlight w:val="lightGray"/>
        </w:rPr>
        <w:t>a</w:t>
      </w:r>
      <w:proofErr w:type="gramEnd"/>
      <w:r w:rsidRPr="00D07D04">
        <w:rPr>
          <w:highlight w:val="lightGray"/>
        </w:rPr>
        <w:t xml:space="preserve"> online Excel system and managed by the research team. The social connections between respondents are identified through the phone number each respondent received their referral. There are 51 respondents who participated in the first wave, 29 respondents were then referred in the second wave, 10 respondents have been referred in the third wave, and finally only 4 and 3 respondents respectively were referred in the fourth and fifth wave. </w:t>
      </w:r>
    </w:p>
    <w:p w14:paraId="3B11C46F" w14:textId="77777777" w:rsidR="005D3CEA" w:rsidRPr="00D07D04" w:rsidRDefault="005D3CEA" w:rsidP="005D3CEA">
      <w:pPr>
        <w:rPr>
          <w:highlight w:val="lightGray"/>
        </w:rPr>
      </w:pPr>
      <w:r>
        <w:rPr>
          <w:noProof/>
        </w:rPr>
        <w:drawing>
          <wp:inline distT="0" distB="0" distL="0" distR="0" wp14:anchorId="0898C58F" wp14:editId="30777320">
            <wp:extent cx="3951864" cy="2889250"/>
            <wp:effectExtent l="0" t="0" r="0" b="0"/>
            <wp:docPr id="733314019"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14019" name="Picture 1" descr="A computer screen shot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9381" cy="2894746"/>
                    </a:xfrm>
                    <a:prstGeom prst="rect">
                      <a:avLst/>
                    </a:prstGeom>
                  </pic:spPr>
                </pic:pic>
              </a:graphicData>
            </a:graphic>
          </wp:inline>
        </w:drawing>
      </w:r>
    </w:p>
    <w:p w14:paraId="33A9B483" w14:textId="77777777" w:rsidR="005D3CEA" w:rsidRPr="00D07D04" w:rsidRDefault="005D3CEA" w:rsidP="005D3CEA">
      <w:pPr>
        <w:rPr>
          <w:highlight w:val="lightGray"/>
        </w:rPr>
      </w:pPr>
      <w:r w:rsidRPr="00D07D04">
        <w:rPr>
          <w:highlight w:val="lightGray"/>
        </w:rPr>
        <w:lastRenderedPageBreak/>
        <w:t xml:space="preserve">The average network size between sampled domestic workers is 9.4. This may be compared to the results of other RDS studies. For example, a study of marginalised young females reported a similar average of eight people in their networks (Byrant 2014). </w:t>
      </w:r>
      <w:proofErr w:type="gramStart"/>
      <w:r w:rsidRPr="00D07D04">
        <w:rPr>
          <w:highlight w:val="lightGray"/>
        </w:rPr>
        <w:t>Both of these</w:t>
      </w:r>
      <w:proofErr w:type="gramEnd"/>
      <w:r w:rsidRPr="00D07D04">
        <w:rPr>
          <w:highlight w:val="lightGray"/>
        </w:rPr>
        <w:t xml:space="preserve"> results are higher than the average network size of five calculated for female sex workers but are significantly lower than that of the average network size of people who inject drugs (55) and that of the homeless population in two Czech cities (also 55) (</w:t>
      </w:r>
      <w:proofErr w:type="spellStart"/>
      <w:r w:rsidRPr="00D07D04">
        <w:rPr>
          <w:highlight w:val="lightGray"/>
        </w:rPr>
        <w:t>Uuskula</w:t>
      </w:r>
      <w:proofErr w:type="spellEnd"/>
      <w:r w:rsidRPr="00D07D04">
        <w:rPr>
          <w:highlight w:val="lightGray"/>
        </w:rPr>
        <w:t xml:space="preserve"> et al. 2010; Bernard et al. 2018). This means that, relatively speaking, domestic workers are not highly inter-connected with each other. For this reason, domestic workers are at higher risk of isolation and lack of social communication, and they might not know or be able to find peers to exchange their experiences with, especially experiences related to exploitation.</w:t>
      </w:r>
    </w:p>
    <w:p w14:paraId="107EC56F" w14:textId="77777777" w:rsidR="005D3CEA" w:rsidRPr="00D07D04" w:rsidRDefault="005D3CEA" w:rsidP="005D3CEA">
      <w:pPr>
        <w:rPr>
          <w:highlight w:val="lightGray"/>
        </w:rPr>
      </w:pPr>
      <w:r w:rsidRPr="00D07D04">
        <w:rPr>
          <w:highlight w:val="lightGray"/>
        </w:rPr>
        <w:t xml:space="preserve">The practical barriers of time and knowledge has provided useful lessons for the methods’ application in the modern slavery context. The long-working hours </w:t>
      </w:r>
      <w:r>
        <w:rPr>
          <w:highlight w:val="lightGray"/>
        </w:rPr>
        <w:t>of</w:t>
      </w:r>
      <w:r w:rsidRPr="00D07D04">
        <w:rPr>
          <w:highlight w:val="lightGray"/>
        </w:rPr>
        <w:t xml:space="preserve"> domestic workers made respondents harder to be reached despite the research team could contact them on the phone. Such a difficulty shows the value of this rare data, as respondents often express that they do not have time to understand the referral process. The misunderstanding gives the respondents a lack of motivation to refer their social connections, and if so, they fail to identify the connections between each other. </w:t>
      </w:r>
      <w:r>
        <w:rPr>
          <w:highlight w:val="lightGray"/>
        </w:rPr>
        <w:t xml:space="preserve">NGO partners also highlight that extremely exploited respondents might not have the time or access for an online survey. </w:t>
      </w:r>
      <w:r w:rsidRPr="00D07D04">
        <w:rPr>
          <w:highlight w:val="lightGray"/>
        </w:rPr>
        <w:t xml:space="preserve">The lack of motivation could provide an explanation to why the sample has grown horizontally, as similar situation was encountered by another research using </w:t>
      </w:r>
      <w:proofErr w:type="spellStart"/>
      <w:r w:rsidRPr="00D07D04">
        <w:rPr>
          <w:highlight w:val="lightGray"/>
        </w:rPr>
        <w:t>WebRDS</w:t>
      </w:r>
      <w:proofErr w:type="spellEnd"/>
      <w:r>
        <w:rPr>
          <w:highlight w:val="lightGray"/>
        </w:rPr>
        <w:t xml:space="preserve"> (McGowan et al. 2023; </w:t>
      </w:r>
      <w:proofErr w:type="spellStart"/>
      <w:r>
        <w:rPr>
          <w:highlight w:val="lightGray"/>
        </w:rPr>
        <w:t>Stromdahl</w:t>
      </w:r>
      <w:proofErr w:type="spellEnd"/>
      <w:r>
        <w:rPr>
          <w:highlight w:val="lightGray"/>
        </w:rPr>
        <w:t xml:space="preserve"> et al. 2015)</w:t>
      </w:r>
      <w:r w:rsidRPr="00D07D04">
        <w:rPr>
          <w:highlight w:val="lightGray"/>
        </w:rPr>
        <w:t xml:space="preserve">. </w:t>
      </w:r>
    </w:p>
    <w:p w14:paraId="6A68DD82" w14:textId="77777777" w:rsidR="005D3CEA" w:rsidRDefault="005D3CEA" w:rsidP="005D3CEA">
      <w:r w:rsidRPr="00D07D04">
        <w:rPr>
          <w:highlight w:val="lightGray"/>
        </w:rPr>
        <w:t>In this case, the key t</w:t>
      </w:r>
      <w:r w:rsidRPr="00377D25">
        <w:rPr>
          <w:highlight w:val="lightGray"/>
        </w:rPr>
        <w:t>o for modern slavery researchers to employ the RDS needs to depend on mechanisms to motivate referrals. Apart from increasing the referral incentives, repeated reminder calls and communications with respondents who are well-connected are solutions that has helped the data collection process of this research.</w:t>
      </w:r>
      <w:r>
        <w:t xml:space="preserve"> </w:t>
      </w:r>
    </w:p>
    <w:p w14:paraId="5406A82E" w14:textId="77777777" w:rsidR="005D3CEA" w:rsidRDefault="005D3CEA" w:rsidP="005D3CEA"/>
    <w:p w14:paraId="1E6ED264" w14:textId="77777777" w:rsidR="005D3CEA" w:rsidRDefault="005D3CEA" w:rsidP="005D3CEA">
      <w:r>
        <w:t xml:space="preserve">Point estimation and confidence </w:t>
      </w:r>
      <w:proofErr w:type="gramStart"/>
      <w:r>
        <w:t>intervals</w:t>
      </w:r>
      <w:proofErr w:type="gramEnd"/>
    </w:p>
    <w:p w14:paraId="1C8A0C77" w14:textId="77777777" w:rsidR="005D3CEA" w:rsidRPr="0093115C" w:rsidRDefault="005D3CEA" w:rsidP="005D3CEA">
      <w:pPr>
        <w:rPr>
          <w:b/>
          <w:bCs/>
        </w:rPr>
      </w:pPr>
      <w:r w:rsidRPr="0093115C">
        <w:rPr>
          <w:b/>
          <w:bCs/>
        </w:rPr>
        <w:t>[Scott, could you please add the point estimation and confidence limit estimates that you have calculated here?]</w:t>
      </w:r>
    </w:p>
    <w:p w14:paraId="770CE54D" w14:textId="77777777" w:rsidR="005D3CEA" w:rsidRDefault="005D3CEA" w:rsidP="005D3CEA">
      <w:r>
        <w:t>Discussion</w:t>
      </w:r>
    </w:p>
    <w:p w14:paraId="44C5C464" w14:textId="77777777" w:rsidR="005D3CEA" w:rsidRDefault="005D3CEA" w:rsidP="005D3CEA">
      <w:r>
        <w:t>Implications for policy</w:t>
      </w:r>
    </w:p>
    <w:p w14:paraId="720C0F42" w14:textId="77777777" w:rsidR="005D3CEA" w:rsidRDefault="005D3CEA" w:rsidP="005D3CEA">
      <w:r>
        <w:t xml:space="preserve">In the past, the UK Government has proved reluctant to respond to calls to remove the restrictive, tied, visa conditions currently in force for those migrant workers working in the UK on the Overseas Domestic Workers visa (Gower, 2016). Maintaining these restrictive conditions prevents the ratification in the UK of C189, the International Convention for domestic workers (ILO, 2011b). If the estimates resulting from our study are correct, these visa conditions place migrant domestic workers at significant risk of serious forms of labour exploitation including, in its most severe form, abuse that exhibits the characteristics of forced labour -legally considered a form of modern slavery. To reduce the vulnerability of migrant domestic workers to this – and other forms of labour exploitation, we urge </w:t>
      </w:r>
      <w:proofErr w:type="gramStart"/>
      <w:r>
        <w:t>policy-makers</w:t>
      </w:r>
      <w:proofErr w:type="gramEnd"/>
      <w:r>
        <w:t xml:space="preserve"> to reconsider these discriminatory visa conditions and offer the same freedoms to domestic workers that are enjoyed by other groups of workers under UK law.</w:t>
      </w:r>
    </w:p>
    <w:p w14:paraId="53B25C7F" w14:textId="77777777" w:rsidR="005D3CEA" w:rsidRDefault="005D3CEA" w:rsidP="005D3CEA">
      <w:r>
        <w:lastRenderedPageBreak/>
        <w:t>In addition, given the vulnerabilities experienced by workers due to the private nature of the workplace, we would urge the UK government to consider the regulation of domestic worker employers.</w:t>
      </w:r>
    </w:p>
    <w:p w14:paraId="7C936859" w14:textId="77777777" w:rsidR="005D3CEA" w:rsidRDefault="005D3CEA" w:rsidP="005D3CEA">
      <w:r>
        <w:t xml:space="preserve">Finally, given the stigma and very real danger of deportation of those migrant domestic workers </w:t>
      </w:r>
      <w:proofErr w:type="gramStart"/>
      <w:r>
        <w:t>whom</w:t>
      </w:r>
      <w:proofErr w:type="gramEnd"/>
      <w:r>
        <w:t xml:space="preserve"> may have fallen out of legal migration status, our evidence suggests that there is an urgent need for the UK Government to enforce a firewall between immigration control and labour exploitation if the true scale of abuse is to be made visible and the perpetrators brought to justice.</w:t>
      </w:r>
    </w:p>
    <w:p w14:paraId="3E1713F8" w14:textId="77777777" w:rsidR="005D3CEA" w:rsidRDefault="005D3CEA" w:rsidP="005D3CEA">
      <w:r>
        <w:t>Implications for practice</w:t>
      </w:r>
    </w:p>
    <w:p w14:paraId="1665F1D4" w14:textId="77777777" w:rsidR="005D3CEA" w:rsidRDefault="005D3CEA" w:rsidP="005D3CEA">
      <w:r>
        <w:t>The UK Visa and Immigration service already offers rights-based training to migrant domestic workers via UK embassies in certain source countries. To reduce migrant domestic workers vulnerabilities, we advocate the expansion of this training both to include explicit training related to employment and labour rights within the UK and to the rapidly expanding range of new source countries from where migrant domestic workers are now drawn.</w:t>
      </w:r>
    </w:p>
    <w:p w14:paraId="5FFB1899" w14:textId="77777777" w:rsidR="005D3CEA" w:rsidRDefault="005D3CEA" w:rsidP="005D3CEA"/>
    <w:p w14:paraId="3EEB8378" w14:textId="77777777" w:rsidR="005D3CEA" w:rsidRDefault="005D3CEA" w:rsidP="005D3CEA">
      <w:r>
        <w:t>Limitations of the study</w:t>
      </w:r>
    </w:p>
    <w:p w14:paraId="6C1F5CEC" w14:textId="77777777" w:rsidR="005D3CEA" w:rsidRDefault="005D3CEA" w:rsidP="005D3CEA">
      <w:r>
        <w:t xml:space="preserve">As with any empirical research endeavour, our study suffers from </w:t>
      </w:r>
      <w:proofErr w:type="gramStart"/>
      <w:r>
        <w:t>a number of</w:t>
      </w:r>
      <w:proofErr w:type="gramEnd"/>
      <w:r>
        <w:t xml:space="preserve"> limitations. In terms of nationality, our sample is not representative of the demographics of those domestic workers employed on Overseas Domestic Worker Visas in 2022 the UK. Due to the increasing number of workers on Overseas Domestic Work visas from the Indian sub-continent, attempts were made also to seed respondents from this community. This proved difficult, with anecdotal information suggesting that domestic workers from this community rarely had access to a personal mobile phone. It is not therefore possible to infer the nature and extent of labour exploitation within this sub-section of the domestic worker population.</w:t>
      </w:r>
    </w:p>
    <w:p w14:paraId="0A3CAAC5" w14:textId="77777777" w:rsidR="005D3CEA" w:rsidRDefault="005D3CEA" w:rsidP="005D3CEA">
      <w:r>
        <w:t xml:space="preserve">As the network structure of our sample demonstrates, even with a well-designed incentive scheme it proved difficult to recruit respondents from these communities of domestic workers in subsequent sampling waves in the time available. </w:t>
      </w:r>
      <w:proofErr w:type="gramStart"/>
      <w:r>
        <w:t>The majority of</w:t>
      </w:r>
      <w:proofErr w:type="gramEnd"/>
      <w:r>
        <w:t xml:space="preserve"> our respondents are therefore original sample members draw from the three domestic worker communities used to seed the survey.</w:t>
      </w:r>
    </w:p>
    <w:p w14:paraId="547003BC" w14:textId="77777777" w:rsidR="005D3CEA" w:rsidRDefault="005D3CEA" w:rsidP="005D3CEA"/>
    <w:p w14:paraId="684C17AA" w14:textId="77777777" w:rsidR="005D3CEA" w:rsidRPr="0039374F" w:rsidRDefault="005D3CEA" w:rsidP="005D3CEA">
      <w:pPr>
        <w:rPr>
          <w:rFonts w:eastAsiaTheme="minorEastAsia"/>
          <w:lang w:eastAsia="zh-CN"/>
        </w:rPr>
      </w:pPr>
    </w:p>
    <w:sdt>
      <w:sdtPr>
        <w:rPr>
          <w:rFonts w:asciiTheme="minorHAnsi" w:eastAsiaTheme="minorHAnsi" w:hAnsiTheme="minorHAnsi" w:cstheme="minorBidi"/>
          <w:b/>
          <w:bCs/>
          <w:color w:val="auto"/>
          <w:sz w:val="22"/>
          <w:szCs w:val="22"/>
        </w:rPr>
        <w:id w:val="-701940206"/>
        <w:docPartObj>
          <w:docPartGallery w:val="Bibliographies"/>
          <w:docPartUnique/>
        </w:docPartObj>
      </w:sdtPr>
      <w:sdtEndPr>
        <w:rPr>
          <w:b w:val="0"/>
          <w:bCs w:val="0"/>
          <w:lang w:eastAsia="en-US"/>
        </w:rPr>
      </w:sdtEndPr>
      <w:sdtContent>
        <w:p w14:paraId="4A34C2D4" w14:textId="77777777" w:rsidR="005D3CEA" w:rsidRDefault="005D3CEA" w:rsidP="005D3CEA">
          <w:pPr>
            <w:pStyle w:val="Heading1"/>
          </w:pPr>
          <w:r>
            <w:t>Bibliography</w:t>
          </w:r>
        </w:p>
        <w:sdt>
          <w:sdtPr>
            <w:id w:val="111145805"/>
            <w:bibliography/>
          </w:sdtPr>
          <w:sdtContent>
            <w:p w14:paraId="65231255" w14:textId="77777777" w:rsidR="005D3CEA" w:rsidRDefault="005D3CEA" w:rsidP="005D3CEA">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0D83467C" w14:textId="77777777" w:rsidR="005D3CEA" w:rsidRDefault="005D3CEA" w:rsidP="005D3CEA"/>
    <w:p w14:paraId="0033C357" w14:textId="77777777" w:rsidR="005D3CEA" w:rsidRDefault="005D3CEA" w:rsidP="005D3CEA">
      <w:r>
        <w:t>References</w:t>
      </w:r>
    </w:p>
    <w:p w14:paraId="5CD98E3C" w14:textId="77777777" w:rsidR="005D3CEA" w:rsidRDefault="005D3CEA" w:rsidP="005D3CEA">
      <w:pPr>
        <w:rPr>
          <w:rStyle w:val="normaltextrun"/>
          <w:color w:val="000000"/>
          <w:shd w:val="clear" w:color="auto" w:fill="FFFFFF"/>
        </w:rPr>
      </w:pPr>
      <w:r>
        <w:rPr>
          <w:rStyle w:val="normaltextrun"/>
          <w:color w:val="000000"/>
          <w:shd w:val="clear" w:color="auto" w:fill="FFFFFF"/>
        </w:rPr>
        <w:t xml:space="preserve">Abdul-Quader AS, Heckathorn DD, McKnight C, Bramson H, Nemeth C, Sabin K, Gallagher K, Des </w:t>
      </w:r>
      <w:proofErr w:type="spellStart"/>
      <w:r>
        <w:rPr>
          <w:rStyle w:val="normaltextrun"/>
          <w:color w:val="000000"/>
          <w:shd w:val="clear" w:color="auto" w:fill="FFFFFF"/>
        </w:rPr>
        <w:t>Jarlais</w:t>
      </w:r>
      <w:proofErr w:type="spellEnd"/>
      <w:r>
        <w:rPr>
          <w:rStyle w:val="normaltextrun"/>
          <w:color w:val="000000"/>
          <w:shd w:val="clear" w:color="auto" w:fill="FFFFFF"/>
        </w:rPr>
        <w:t xml:space="preserve"> DC. (2006). Effectiveness of respondent-driven sampling for recruiting drug users in New York City: findings from a pilot study. </w:t>
      </w:r>
      <w:r>
        <w:rPr>
          <w:rStyle w:val="normaltextrun"/>
          <w:i/>
          <w:iCs/>
          <w:color w:val="000000"/>
          <w:shd w:val="clear" w:color="auto" w:fill="FFFFFF"/>
        </w:rPr>
        <w:t xml:space="preserve">Journal of Urban Health. </w:t>
      </w:r>
      <w:r>
        <w:rPr>
          <w:rStyle w:val="normaltextrun"/>
          <w:color w:val="000000"/>
          <w:shd w:val="clear" w:color="auto" w:fill="FFFFFF"/>
        </w:rPr>
        <w:t>83(3):459-76. </w:t>
      </w:r>
      <w:r>
        <w:rPr>
          <w:rStyle w:val="eop"/>
          <w:color w:val="000000"/>
          <w:shd w:val="clear" w:color="auto" w:fill="FFFFFF"/>
        </w:rPr>
        <w:t> </w:t>
      </w:r>
    </w:p>
    <w:p w14:paraId="21328564" w14:textId="77777777" w:rsidR="005D3CEA" w:rsidRDefault="005D3CEA" w:rsidP="005D3CEA">
      <w:pPr>
        <w:rPr>
          <w:rStyle w:val="eop"/>
          <w:color w:val="000000"/>
          <w:shd w:val="clear" w:color="auto" w:fill="FFFFFF"/>
        </w:rPr>
      </w:pPr>
      <w:r>
        <w:rPr>
          <w:rStyle w:val="normaltextrun"/>
          <w:color w:val="000000"/>
          <w:shd w:val="clear" w:color="auto" w:fill="FFFFFF"/>
        </w:rPr>
        <w:lastRenderedPageBreak/>
        <w:t xml:space="preserve">Bernhardt, A., Milkman, R. Theodore, N. et al. (2009). Broken Laws, </w:t>
      </w:r>
      <w:hyperlink r:id="rId6" w:tgtFrame="_blank" w:history="1">
        <w:r>
          <w:rPr>
            <w:rStyle w:val="normaltextrun"/>
            <w:shd w:val="clear" w:color="auto" w:fill="FFFFFF"/>
          </w:rPr>
          <w:t>Unprotected Workers: Violations of Employment and Labor Laws in America's Cities</w:t>
        </w:r>
      </w:hyperlink>
      <w:r>
        <w:rPr>
          <w:rStyle w:val="normaltextrun"/>
          <w:color w:val="000000"/>
          <w:shd w:val="clear" w:color="auto" w:fill="FFFFFF"/>
        </w:rPr>
        <w:t xml:space="preserve">. </w:t>
      </w:r>
      <w:r>
        <w:rPr>
          <w:rStyle w:val="normaltextrun"/>
          <w:i/>
          <w:iCs/>
          <w:color w:val="000000"/>
          <w:shd w:val="clear" w:color="auto" w:fill="FFFFFF"/>
        </w:rPr>
        <w:t>UCLA IRLE Report.</w:t>
      </w:r>
      <w:r>
        <w:rPr>
          <w:rStyle w:val="eop"/>
          <w:color w:val="000000"/>
          <w:shd w:val="clear" w:color="auto" w:fill="FFFFFF"/>
        </w:rPr>
        <w:t> </w:t>
      </w:r>
    </w:p>
    <w:p w14:paraId="2A341D47" w14:textId="77777777" w:rsidR="005D3CEA" w:rsidRDefault="005D3CEA" w:rsidP="005D3CEA">
      <w:pPr>
        <w:rPr>
          <w:rStyle w:val="eop"/>
          <w:color w:val="000000"/>
          <w:shd w:val="clear" w:color="auto" w:fill="FFFFFF"/>
        </w:rPr>
      </w:pPr>
      <w:r w:rsidRPr="00D07D04">
        <w:rPr>
          <w:rStyle w:val="normaltextrun"/>
          <w:sz w:val="20"/>
          <w:szCs w:val="20"/>
          <w:highlight w:val="lightGray"/>
        </w:rPr>
        <w:t xml:space="preserve">Bernard, J, Daňková, H &amp; </w:t>
      </w:r>
      <w:proofErr w:type="spellStart"/>
      <w:r w:rsidRPr="00D07D04">
        <w:rPr>
          <w:rStyle w:val="normaltextrun"/>
          <w:sz w:val="20"/>
          <w:szCs w:val="20"/>
          <w:highlight w:val="lightGray"/>
        </w:rPr>
        <w:t>Vašát</w:t>
      </w:r>
      <w:proofErr w:type="spellEnd"/>
      <w:r w:rsidRPr="00D07D04">
        <w:rPr>
          <w:rStyle w:val="normaltextrun"/>
          <w:sz w:val="20"/>
          <w:szCs w:val="20"/>
          <w:highlight w:val="lightGray"/>
        </w:rPr>
        <w:t xml:space="preserve">, P (2018) Ties, </w:t>
      </w:r>
      <w:proofErr w:type="gramStart"/>
      <w:r w:rsidRPr="00D07D04">
        <w:rPr>
          <w:rStyle w:val="normaltextrun"/>
          <w:sz w:val="20"/>
          <w:szCs w:val="20"/>
          <w:highlight w:val="lightGray"/>
        </w:rPr>
        <w:t>sites</w:t>
      </w:r>
      <w:proofErr w:type="gramEnd"/>
      <w:r w:rsidRPr="00D07D04">
        <w:rPr>
          <w:rStyle w:val="normaltextrun"/>
          <w:sz w:val="20"/>
          <w:szCs w:val="20"/>
          <w:highlight w:val="lightGray"/>
        </w:rPr>
        <w:t xml:space="preserve"> and irregularities: pitfalls and benefits in using respondent-driven sampling for surveying a homeless population, International Journal of Social Research Methodology, 21:5, 603-618.</w:t>
      </w:r>
    </w:p>
    <w:p w14:paraId="2C53FF5E" w14:textId="77777777" w:rsidR="005D3CEA" w:rsidRDefault="005D3CEA" w:rsidP="005D3CEA">
      <w:pPr>
        <w:rPr>
          <w:rStyle w:val="normaltextrun"/>
          <w:shd w:val="clear" w:color="auto" w:fill="FFFFFF"/>
        </w:rPr>
      </w:pPr>
      <w:r w:rsidRPr="009A786B">
        <w:rPr>
          <w:rStyle w:val="normaltextrun"/>
          <w:shd w:val="clear" w:color="auto" w:fill="FFFFFF"/>
        </w:rPr>
        <w:t>Brown, J. S., Schonfeld, T. L., &amp; Gordon, B. G. (2006). “You May Have Already Won...”: An Examination of the Use of Lottery Payments in Research. IRB: Ethics &amp; Human Research, 28(1), 12–16.</w:t>
      </w:r>
    </w:p>
    <w:p w14:paraId="2D787312" w14:textId="77777777" w:rsidR="005D3CEA" w:rsidRDefault="005D3CEA" w:rsidP="005D3CEA">
      <w:pPr>
        <w:rPr>
          <w:rStyle w:val="normaltextrun"/>
        </w:rPr>
      </w:pPr>
      <w:proofErr w:type="spellStart"/>
      <w:r>
        <w:rPr>
          <w:rStyle w:val="normaltextrun"/>
          <w:color w:val="000000"/>
          <w:shd w:val="clear" w:color="auto" w:fill="FFFFFF"/>
        </w:rPr>
        <w:t>Brunovskis</w:t>
      </w:r>
      <w:proofErr w:type="spellEnd"/>
      <w:r>
        <w:rPr>
          <w:rStyle w:val="normaltextrun"/>
          <w:color w:val="000000"/>
          <w:shd w:val="clear" w:color="auto" w:fill="FFFFFF"/>
        </w:rPr>
        <w:t xml:space="preserve">, A., &amp; Surtees, R. (2010). Untold stories: biases and selection effects in research with victims of trafficking for sexual exploitation. </w:t>
      </w:r>
      <w:r>
        <w:rPr>
          <w:rStyle w:val="normaltextrun"/>
          <w:i/>
          <w:iCs/>
          <w:color w:val="000000"/>
          <w:shd w:val="clear" w:color="auto" w:fill="FFFFFF"/>
        </w:rPr>
        <w:t>International Migration</w:t>
      </w:r>
      <w:r>
        <w:rPr>
          <w:rStyle w:val="normaltextrun"/>
          <w:color w:val="000000"/>
          <w:shd w:val="clear" w:color="auto" w:fill="FFFFFF"/>
        </w:rPr>
        <w:t>, 48(4), 1-37.</w:t>
      </w:r>
      <w:r>
        <w:rPr>
          <w:rStyle w:val="eop"/>
          <w:color w:val="000000"/>
          <w:shd w:val="clear" w:color="auto" w:fill="FFFFFF"/>
        </w:rPr>
        <w:t> </w:t>
      </w:r>
      <w:r w:rsidRPr="009A786B">
        <w:rPr>
          <w:rStyle w:val="normaltextrun"/>
        </w:rPr>
        <w:t> </w:t>
      </w:r>
    </w:p>
    <w:p w14:paraId="00E33CAE" w14:textId="77777777" w:rsidR="005D3CEA" w:rsidRPr="009A786B" w:rsidRDefault="005D3CEA" w:rsidP="005D3CEA">
      <w:pPr>
        <w:pStyle w:val="paragraph"/>
        <w:spacing w:before="0" w:beforeAutospacing="0" w:after="0" w:afterAutospacing="0"/>
        <w:textAlignment w:val="baseline"/>
        <w:rPr>
          <w:rStyle w:val="normaltextrun"/>
          <w:rFonts w:eastAsiaTheme="majorEastAsia"/>
        </w:rPr>
      </w:pPr>
      <w:r w:rsidRPr="00D07D04">
        <w:rPr>
          <w:rStyle w:val="normaltextrun"/>
          <w:rFonts w:eastAsiaTheme="majorEastAsia"/>
          <w:sz w:val="20"/>
          <w:szCs w:val="20"/>
          <w:highlight w:val="lightGray"/>
        </w:rPr>
        <w:t>Bryant, J (2014) Using respondent-driven sampling with ‘hard to reach’ marginalised young people: problems with slow recruitment and small network size, International Journal of Social Research Methodology, 17:6, 599-611.</w:t>
      </w:r>
      <w:r>
        <w:rPr>
          <w:rStyle w:val="eop"/>
          <w:rFonts w:eastAsiaTheme="majorEastAsia"/>
          <w:sz w:val="20"/>
          <w:szCs w:val="20"/>
        </w:rPr>
        <w:t> </w:t>
      </w:r>
    </w:p>
    <w:p w14:paraId="289B8919" w14:textId="77777777" w:rsidR="005D3CEA" w:rsidRDefault="005D3CEA" w:rsidP="005D3CEA">
      <w:pPr>
        <w:rPr>
          <w:rStyle w:val="normaltextrun"/>
          <w:color w:val="000000"/>
          <w:shd w:val="clear" w:color="auto" w:fill="FFFFFF"/>
        </w:rPr>
      </w:pPr>
      <w:r>
        <w:rPr>
          <w:rStyle w:val="normaltextrun"/>
          <w:color w:val="000000"/>
          <w:shd w:val="clear" w:color="auto" w:fill="FFFFFF"/>
        </w:rPr>
        <w:t xml:space="preserve">Cobanoglu, C., &amp; Cobanoglu, N. (2003). The effect of incentives in web surveys: application and ethical considerations. </w:t>
      </w:r>
      <w:r>
        <w:rPr>
          <w:rStyle w:val="normaltextrun"/>
          <w:i/>
          <w:iCs/>
          <w:color w:val="000000"/>
          <w:shd w:val="clear" w:color="auto" w:fill="FFFFFF"/>
        </w:rPr>
        <w:t>International Journal of Market Research</w:t>
      </w:r>
      <w:r>
        <w:rPr>
          <w:rStyle w:val="normaltextrun"/>
          <w:color w:val="000000"/>
          <w:shd w:val="clear" w:color="auto" w:fill="FFFFFF"/>
        </w:rPr>
        <w:t xml:space="preserve">, </w:t>
      </w:r>
      <w:r>
        <w:rPr>
          <w:rStyle w:val="normaltextrun"/>
          <w:i/>
          <w:iCs/>
          <w:color w:val="000000"/>
          <w:shd w:val="clear" w:color="auto" w:fill="FFFFFF"/>
        </w:rPr>
        <w:t>45</w:t>
      </w:r>
      <w:r>
        <w:rPr>
          <w:rStyle w:val="normaltextrun"/>
          <w:color w:val="000000"/>
          <w:shd w:val="clear" w:color="auto" w:fill="FFFFFF"/>
        </w:rPr>
        <w:t>(4), 1-13.</w:t>
      </w:r>
    </w:p>
    <w:p w14:paraId="71E74C29" w14:textId="77777777" w:rsidR="005D3CEA" w:rsidRPr="004D392C" w:rsidRDefault="005D3CEA" w:rsidP="005D3CEA">
      <w:pPr>
        <w:rPr>
          <w:rStyle w:val="normaltextrun"/>
          <w:b/>
          <w:bCs/>
          <w:color w:val="000000"/>
          <w:shd w:val="clear" w:color="auto" w:fill="FFFFFF"/>
        </w:rPr>
      </w:pPr>
      <w:r>
        <w:rPr>
          <w:rStyle w:val="normaltextrun"/>
          <w:color w:val="000000"/>
          <w:shd w:val="clear" w:color="auto" w:fill="FFFFFF"/>
        </w:rPr>
        <w:t xml:space="preserve">DeJong, J., Mahfoud, Z., Khoury, D., Barbir, F., &amp; Afifi, R. A. (2009). Ethical considerations in HIV/AIDS </w:t>
      </w:r>
      <w:proofErr w:type="spellStart"/>
      <w:r>
        <w:rPr>
          <w:rStyle w:val="normaltextrun"/>
          <w:color w:val="000000"/>
          <w:shd w:val="clear" w:color="auto" w:fill="FFFFFF"/>
        </w:rPr>
        <w:t>biobehavioral</w:t>
      </w:r>
      <w:proofErr w:type="spellEnd"/>
      <w:r>
        <w:rPr>
          <w:rStyle w:val="normaltextrun"/>
          <w:color w:val="000000"/>
          <w:shd w:val="clear" w:color="auto" w:fill="FFFFFF"/>
        </w:rPr>
        <w:t xml:space="preserve"> surveys that use respondent-driven sampling: illustrations from Lebanon. </w:t>
      </w:r>
      <w:r>
        <w:rPr>
          <w:rStyle w:val="normaltextrun"/>
          <w:i/>
          <w:iCs/>
          <w:color w:val="000000"/>
          <w:shd w:val="clear" w:color="auto" w:fill="FFFFFF"/>
        </w:rPr>
        <w:t>American Journal of Public Health</w:t>
      </w:r>
      <w:r>
        <w:rPr>
          <w:rStyle w:val="normaltextrun"/>
          <w:color w:val="000000"/>
          <w:shd w:val="clear" w:color="auto" w:fill="FFFFFF"/>
        </w:rPr>
        <w:t>, 99(9), 1562-1567.</w:t>
      </w:r>
      <w:r>
        <w:rPr>
          <w:rStyle w:val="eop"/>
          <w:color w:val="000000"/>
          <w:shd w:val="clear" w:color="auto" w:fill="FFFFFF"/>
        </w:rPr>
        <w:t> </w:t>
      </w:r>
    </w:p>
    <w:p w14:paraId="5161C28F" w14:textId="77777777" w:rsidR="005D3CEA" w:rsidRDefault="005D3CEA" w:rsidP="005D3CEA">
      <w:pPr>
        <w:rPr>
          <w:rStyle w:val="eop"/>
          <w:color w:val="000000"/>
          <w:shd w:val="clear" w:color="auto" w:fill="FFFFFF"/>
        </w:rPr>
      </w:pPr>
      <w:r>
        <w:rPr>
          <w:rStyle w:val="normaltextrun"/>
          <w:color w:val="000000"/>
          <w:shd w:val="clear" w:color="auto" w:fill="FFFFFF"/>
        </w:rPr>
        <w:t xml:space="preserve">Frank, O., &amp; Snijders, T. (1994). Estimating the size of hidden populations using snowball sampling. </w:t>
      </w:r>
      <w:r>
        <w:rPr>
          <w:rStyle w:val="normaltextrun"/>
          <w:i/>
          <w:iCs/>
          <w:color w:val="000000"/>
          <w:shd w:val="clear" w:color="auto" w:fill="FFFFFF"/>
        </w:rPr>
        <w:t>Journal of Official Statistics-Stockholm</w:t>
      </w:r>
      <w:r>
        <w:rPr>
          <w:rStyle w:val="normaltextrun"/>
          <w:color w:val="000000"/>
          <w:shd w:val="clear" w:color="auto" w:fill="FFFFFF"/>
        </w:rPr>
        <w:t>, 10, 53-53.</w:t>
      </w:r>
      <w:r>
        <w:rPr>
          <w:rStyle w:val="eop"/>
          <w:color w:val="000000"/>
          <w:shd w:val="clear" w:color="auto" w:fill="FFFFFF"/>
        </w:rPr>
        <w:t> </w:t>
      </w:r>
    </w:p>
    <w:p w14:paraId="2E71BB59" w14:textId="77777777" w:rsidR="005D3CEA" w:rsidRDefault="005D3CEA" w:rsidP="005D3CEA">
      <w:pPr>
        <w:rPr>
          <w:rStyle w:val="eop"/>
          <w:color w:val="000000"/>
          <w:shd w:val="clear" w:color="auto" w:fill="FFFFFF"/>
        </w:rPr>
      </w:pPr>
      <w:r>
        <w:rPr>
          <w:rStyle w:val="normaltextrun"/>
          <w:color w:val="000000"/>
          <w:shd w:val="clear" w:color="auto" w:fill="FFFFFF"/>
        </w:rPr>
        <w:t>Gajic, A., Cameron, D., &amp; Hurley, J. (2012). The cost-effectiveness of cash versus lottery incentives for a web-based, stated-preference community survey. The European Journal of Health Economics, 13(6), 789-799.</w:t>
      </w:r>
      <w:r>
        <w:rPr>
          <w:rStyle w:val="eop"/>
          <w:color w:val="000000"/>
          <w:shd w:val="clear" w:color="auto" w:fill="FFFFFF"/>
        </w:rPr>
        <w:t> </w:t>
      </w:r>
    </w:p>
    <w:p w14:paraId="5C2CFF2D" w14:textId="77777777" w:rsidR="005D3CEA" w:rsidRDefault="005D3CEA" w:rsidP="005D3CEA">
      <w:pPr>
        <w:rPr>
          <w:rStyle w:val="eop"/>
          <w:color w:val="000000"/>
          <w:shd w:val="clear" w:color="auto" w:fill="FFFFFF"/>
        </w:rPr>
      </w:pPr>
      <w:proofErr w:type="spellStart"/>
      <w:r w:rsidRPr="005D3CEA">
        <w:rPr>
          <w:rStyle w:val="normaltextrun"/>
          <w:color w:val="000000"/>
          <w:shd w:val="clear" w:color="auto" w:fill="FFFFFF"/>
          <w:lang w:val="de-DE"/>
        </w:rPr>
        <w:t>Gile</w:t>
      </w:r>
      <w:proofErr w:type="spellEnd"/>
      <w:r w:rsidRPr="005D3CEA">
        <w:rPr>
          <w:rStyle w:val="normaltextrun"/>
          <w:color w:val="000000"/>
          <w:shd w:val="clear" w:color="auto" w:fill="FFFFFF"/>
          <w:lang w:val="de-DE"/>
        </w:rPr>
        <w:t xml:space="preserve">, K. J., </w:t>
      </w:r>
      <w:proofErr w:type="spellStart"/>
      <w:r w:rsidRPr="005D3CEA">
        <w:rPr>
          <w:rStyle w:val="normaltextrun"/>
          <w:color w:val="000000"/>
          <w:shd w:val="clear" w:color="auto" w:fill="FFFFFF"/>
          <w:lang w:val="de-DE"/>
        </w:rPr>
        <w:t>Handcock</w:t>
      </w:r>
      <w:proofErr w:type="spellEnd"/>
      <w:r w:rsidRPr="005D3CEA">
        <w:rPr>
          <w:rStyle w:val="normaltextrun"/>
          <w:color w:val="000000"/>
          <w:shd w:val="clear" w:color="auto" w:fill="FFFFFF"/>
          <w:lang w:val="de-DE"/>
        </w:rPr>
        <w:t xml:space="preserve">, M. S. (2015). </w:t>
      </w:r>
      <w:r>
        <w:rPr>
          <w:rStyle w:val="normaltextrun"/>
          <w:color w:val="000000"/>
          <w:shd w:val="clear" w:color="auto" w:fill="FFFFFF"/>
        </w:rPr>
        <w:t xml:space="preserve">Network Model-Assisted Inference from Respondent-Driven Sampling Data. </w:t>
      </w:r>
      <w:r>
        <w:rPr>
          <w:rStyle w:val="normaltextrun"/>
          <w:i/>
          <w:iCs/>
          <w:color w:val="000000"/>
          <w:shd w:val="clear" w:color="auto" w:fill="FFFFFF"/>
        </w:rPr>
        <w:t xml:space="preserve">J R Stat Soc Ser </w:t>
      </w:r>
      <w:proofErr w:type="gramStart"/>
      <w:r>
        <w:rPr>
          <w:rStyle w:val="normaltextrun"/>
          <w:i/>
          <w:iCs/>
          <w:color w:val="000000"/>
          <w:shd w:val="clear" w:color="auto" w:fill="FFFFFF"/>
        </w:rPr>
        <w:t>A</w:t>
      </w:r>
      <w:proofErr w:type="gramEnd"/>
      <w:r>
        <w:rPr>
          <w:rStyle w:val="normaltextrun"/>
          <w:i/>
          <w:iCs/>
          <w:color w:val="000000"/>
          <w:shd w:val="clear" w:color="auto" w:fill="FFFFFF"/>
        </w:rPr>
        <w:t xml:space="preserve"> Stat Soc</w:t>
      </w:r>
      <w:r>
        <w:rPr>
          <w:rStyle w:val="normaltextrun"/>
          <w:color w:val="000000"/>
          <w:shd w:val="clear" w:color="auto" w:fill="FFFFFF"/>
        </w:rPr>
        <w:t>, 178(3), pp. 619-639.</w:t>
      </w:r>
      <w:r>
        <w:rPr>
          <w:rStyle w:val="eop"/>
          <w:color w:val="000000"/>
          <w:shd w:val="clear" w:color="auto" w:fill="FFFFFF"/>
        </w:rPr>
        <w:t> </w:t>
      </w:r>
    </w:p>
    <w:p w14:paraId="454643E1" w14:textId="77777777" w:rsidR="005D3CEA" w:rsidRDefault="005D3CEA" w:rsidP="005D3CEA">
      <w:pPr>
        <w:rPr>
          <w:rStyle w:val="eop"/>
          <w:color w:val="000000"/>
          <w:shd w:val="clear" w:color="auto" w:fill="FFFFFF"/>
        </w:rPr>
      </w:pPr>
      <w:r>
        <w:rPr>
          <w:rStyle w:val="normaltextrun"/>
          <w:color w:val="000000"/>
          <w:shd w:val="clear" w:color="auto" w:fill="FFFFFF"/>
        </w:rPr>
        <w:t xml:space="preserve">Gile, K. J., Beaudry, I. S., Handcock, M. S., Ott, M. Q. (2018). Methods for Inference from Respondent-Driven Sampling Data. </w:t>
      </w:r>
      <w:r>
        <w:rPr>
          <w:rStyle w:val="normaltextrun"/>
          <w:i/>
          <w:iCs/>
          <w:color w:val="000000"/>
          <w:shd w:val="clear" w:color="auto" w:fill="FFFFFF"/>
        </w:rPr>
        <w:t>Annual Review of Statistics and Its Application</w:t>
      </w:r>
      <w:r>
        <w:rPr>
          <w:rStyle w:val="normaltextrun"/>
          <w:color w:val="000000"/>
          <w:shd w:val="clear" w:color="auto" w:fill="FFFFFF"/>
        </w:rPr>
        <w:t>, 5(1), pp. 65-93.</w:t>
      </w:r>
      <w:r>
        <w:rPr>
          <w:rStyle w:val="eop"/>
          <w:color w:val="000000"/>
          <w:shd w:val="clear" w:color="auto" w:fill="FFFFFF"/>
        </w:rPr>
        <w:t> </w:t>
      </w:r>
    </w:p>
    <w:p w14:paraId="33A6E31C" w14:textId="77777777" w:rsidR="005D3CEA" w:rsidRDefault="005D3CEA" w:rsidP="005D3CEA">
      <w:pPr>
        <w:rPr>
          <w:rStyle w:val="eop"/>
          <w:color w:val="000000"/>
          <w:shd w:val="clear" w:color="auto" w:fill="FFFFFF"/>
        </w:rPr>
      </w:pPr>
      <w:r>
        <w:rPr>
          <w:rStyle w:val="normaltextrun"/>
          <w:color w:val="000000"/>
          <w:shd w:val="clear" w:color="auto" w:fill="FFFFFF"/>
        </w:rPr>
        <w:t xml:space="preserve">Goodman, L. A. (2011). Comment: On Respondent-Driven Sampling and Snowball Sampling in Hard-to-Reach Populations and Snowball Sampling Not in Hard-to-Reach Populations. </w:t>
      </w:r>
      <w:r>
        <w:rPr>
          <w:rStyle w:val="normaltextrun"/>
          <w:i/>
          <w:iCs/>
          <w:color w:val="000000"/>
          <w:shd w:val="clear" w:color="auto" w:fill="FFFFFF"/>
        </w:rPr>
        <w:t>Sociological Methodology</w:t>
      </w:r>
      <w:r>
        <w:rPr>
          <w:rStyle w:val="normaltextrun"/>
          <w:color w:val="000000"/>
          <w:shd w:val="clear" w:color="auto" w:fill="FFFFFF"/>
        </w:rPr>
        <w:t xml:space="preserve">, </w:t>
      </w:r>
      <w:r>
        <w:rPr>
          <w:rStyle w:val="normaltextrun"/>
          <w:i/>
          <w:iCs/>
          <w:color w:val="000000"/>
          <w:shd w:val="clear" w:color="auto" w:fill="FFFFFF"/>
        </w:rPr>
        <w:t>41</w:t>
      </w:r>
      <w:r>
        <w:rPr>
          <w:rStyle w:val="normaltextrun"/>
          <w:color w:val="000000"/>
          <w:shd w:val="clear" w:color="auto" w:fill="FFFFFF"/>
        </w:rPr>
        <w:t>(1), pp. 347–353</w:t>
      </w:r>
    </w:p>
    <w:p w14:paraId="246370E1" w14:textId="77777777" w:rsidR="005D3CEA" w:rsidRDefault="005D3CEA" w:rsidP="005D3CEA">
      <w:r>
        <w:t xml:space="preserve">Gower, M. (2016) Calls to change overseas domestic worker visa conditions, Briefing paper Number 4786 House of Commons Library Available at: </w:t>
      </w:r>
      <w:hyperlink r:id="rId7" w:history="1">
        <w:r w:rsidRPr="00D74C97">
          <w:rPr>
            <w:rStyle w:val="Hyperlink"/>
          </w:rPr>
          <w:t>https://researchbriefings.files.parliament.uk/documents/SN04786/SN04786.pdf</w:t>
        </w:r>
      </w:hyperlink>
      <w:r>
        <w:t xml:space="preserve"> (Accessed 24 November 2023).</w:t>
      </w:r>
    </w:p>
    <w:p w14:paraId="15EE3B10" w14:textId="77777777" w:rsidR="005D3CEA" w:rsidRDefault="005D3CEA" w:rsidP="005D3CEA">
      <w:pPr>
        <w:rPr>
          <w:rStyle w:val="eop"/>
          <w:color w:val="000000"/>
          <w:shd w:val="clear" w:color="auto" w:fill="FFFFFF"/>
        </w:rPr>
      </w:pPr>
      <w:r>
        <w:rPr>
          <w:rStyle w:val="normaltextrun"/>
          <w:color w:val="000000"/>
          <w:shd w:val="clear" w:color="auto" w:fill="FFFFFF"/>
        </w:rPr>
        <w:t xml:space="preserve">Heckathorn, D. D. (1997). Respondent-Driven Sampling: A New Approach to the Study of Hidden Populations, </w:t>
      </w:r>
      <w:r>
        <w:rPr>
          <w:rStyle w:val="normaltextrun"/>
          <w:i/>
          <w:iCs/>
          <w:color w:val="000000"/>
          <w:shd w:val="clear" w:color="auto" w:fill="FFFFFF"/>
        </w:rPr>
        <w:t>Social Problems</w:t>
      </w:r>
      <w:r>
        <w:rPr>
          <w:rStyle w:val="normaltextrun"/>
          <w:color w:val="000000"/>
          <w:shd w:val="clear" w:color="auto" w:fill="FFFFFF"/>
        </w:rPr>
        <w:t>, 44(2), pp. 174–199.</w:t>
      </w:r>
      <w:r>
        <w:rPr>
          <w:rStyle w:val="eop"/>
          <w:color w:val="000000"/>
          <w:shd w:val="clear" w:color="auto" w:fill="FFFFFF"/>
        </w:rPr>
        <w:t> </w:t>
      </w:r>
    </w:p>
    <w:p w14:paraId="6F5C87B0" w14:textId="77777777" w:rsidR="005D3CEA" w:rsidRDefault="005D3CEA" w:rsidP="005D3CEA">
      <w:pPr>
        <w:rPr>
          <w:rStyle w:val="eop"/>
          <w:color w:val="000000"/>
          <w:shd w:val="clear" w:color="auto" w:fill="FFFFFF"/>
        </w:rPr>
      </w:pPr>
      <w:r>
        <w:rPr>
          <w:rStyle w:val="normaltextrun"/>
          <w:color w:val="000000"/>
          <w:shd w:val="clear" w:color="auto" w:fill="FFFFFF"/>
        </w:rPr>
        <w:t xml:space="preserve">Heckathorn, D. D. (2002). Respondent-driven sampling II: deriving valid population estimates from chain-referral samples of hidden populations. </w:t>
      </w:r>
      <w:r>
        <w:rPr>
          <w:rStyle w:val="normaltextrun"/>
          <w:i/>
          <w:iCs/>
          <w:color w:val="000000"/>
          <w:shd w:val="clear" w:color="auto" w:fill="FFFFFF"/>
        </w:rPr>
        <w:t>Social problems</w:t>
      </w:r>
      <w:r>
        <w:rPr>
          <w:rStyle w:val="normaltextrun"/>
          <w:color w:val="000000"/>
          <w:shd w:val="clear" w:color="auto" w:fill="FFFFFF"/>
        </w:rPr>
        <w:t xml:space="preserve">, </w:t>
      </w:r>
      <w:r>
        <w:rPr>
          <w:rStyle w:val="normaltextrun"/>
          <w:i/>
          <w:iCs/>
          <w:color w:val="000000"/>
          <w:shd w:val="clear" w:color="auto" w:fill="FFFFFF"/>
        </w:rPr>
        <w:t>49</w:t>
      </w:r>
      <w:r>
        <w:rPr>
          <w:rStyle w:val="normaltextrun"/>
          <w:color w:val="000000"/>
          <w:shd w:val="clear" w:color="auto" w:fill="FFFFFF"/>
        </w:rPr>
        <w:t>(1), 11-34.</w:t>
      </w:r>
      <w:r>
        <w:rPr>
          <w:rStyle w:val="eop"/>
          <w:color w:val="000000"/>
          <w:shd w:val="clear" w:color="auto" w:fill="FFFFFF"/>
        </w:rPr>
        <w:t> </w:t>
      </w:r>
    </w:p>
    <w:p w14:paraId="4BCE5197" w14:textId="77777777" w:rsidR="005D3CEA" w:rsidRDefault="005D3CEA" w:rsidP="005D3CEA">
      <w:pPr>
        <w:rPr>
          <w:rStyle w:val="eop"/>
          <w:color w:val="000000"/>
          <w:shd w:val="clear" w:color="auto" w:fill="FFFFFF"/>
        </w:rPr>
      </w:pPr>
      <w:r>
        <w:rPr>
          <w:rStyle w:val="normaltextrun"/>
          <w:color w:val="000000"/>
          <w:shd w:val="clear" w:color="auto" w:fill="FFFFFF"/>
        </w:rPr>
        <w:t xml:space="preserve">Heckathorn, D. D. (2011). Comment: Snowball versus Respondent-Driven Sampling. </w:t>
      </w:r>
      <w:r>
        <w:rPr>
          <w:rStyle w:val="normaltextrun"/>
          <w:i/>
          <w:iCs/>
          <w:color w:val="000000"/>
          <w:shd w:val="clear" w:color="auto" w:fill="FFFFFF"/>
        </w:rPr>
        <w:t>Sociological Methodology</w:t>
      </w:r>
      <w:r>
        <w:rPr>
          <w:rStyle w:val="normaltextrun"/>
          <w:color w:val="000000"/>
          <w:shd w:val="clear" w:color="auto" w:fill="FFFFFF"/>
        </w:rPr>
        <w:t xml:space="preserve">, </w:t>
      </w:r>
      <w:r>
        <w:rPr>
          <w:rStyle w:val="normaltextrun"/>
          <w:i/>
          <w:iCs/>
          <w:color w:val="000000"/>
          <w:shd w:val="clear" w:color="auto" w:fill="FFFFFF"/>
        </w:rPr>
        <w:t>41</w:t>
      </w:r>
      <w:r>
        <w:rPr>
          <w:rStyle w:val="normaltextrun"/>
          <w:color w:val="000000"/>
          <w:shd w:val="clear" w:color="auto" w:fill="FFFFFF"/>
        </w:rPr>
        <w:t>(1), pp. 355–366.</w:t>
      </w:r>
      <w:r>
        <w:rPr>
          <w:rStyle w:val="eop"/>
          <w:color w:val="000000"/>
          <w:shd w:val="clear" w:color="auto" w:fill="FFFFFF"/>
        </w:rPr>
        <w:t> </w:t>
      </w:r>
    </w:p>
    <w:p w14:paraId="451CE200" w14:textId="77777777" w:rsidR="005D3CEA" w:rsidRDefault="005D3CEA" w:rsidP="005D3CEA">
      <w:r>
        <w:lastRenderedPageBreak/>
        <w:t xml:space="preserve">Home Office (2023) Why do people come to the UK to work? Available at: </w:t>
      </w:r>
      <w:hyperlink r:id="rId8" w:history="1">
        <w:r w:rsidRPr="00D74C97">
          <w:rPr>
            <w:rStyle w:val="Hyperlink"/>
          </w:rPr>
          <w:t>https://www.gov.uk/government/statistics/immigration-system-statistics-year-ending-june-2023/why-do-people-come-to-the-uk-to-work</w:t>
        </w:r>
      </w:hyperlink>
      <w:r>
        <w:t xml:space="preserve"> (accessed 24 November 2023).</w:t>
      </w:r>
    </w:p>
    <w:p w14:paraId="0016F32B" w14:textId="77777777" w:rsidR="005D3CEA" w:rsidRDefault="005D3CEA" w:rsidP="005D3CEA">
      <w:r>
        <w:t xml:space="preserve">ILO (2011a) ILO Indicators of Forced Labour. Available at: </w:t>
      </w:r>
      <w:hyperlink r:id="rId9" w:history="1">
        <w:r w:rsidRPr="00D74C97">
          <w:rPr>
            <w:rStyle w:val="Hyperlink"/>
          </w:rPr>
          <w:t>https://www.ilo.org/global/topics/forced-labour/publications/WCMS_203832/lang--en/index.htm</w:t>
        </w:r>
      </w:hyperlink>
      <w:r>
        <w:t xml:space="preserve"> (Accessed 24 November 2023).</w:t>
      </w:r>
    </w:p>
    <w:p w14:paraId="0B7B71F2" w14:textId="77777777" w:rsidR="005D3CEA" w:rsidRDefault="005D3CEA" w:rsidP="005D3CEA">
      <w:r>
        <w:t>ILO (2011b) C189-Domestic Workers Convention 2011 (No. 189). Available at</w:t>
      </w:r>
      <w:proofErr w:type="gramStart"/>
      <w:r>
        <w:t>: .</w:t>
      </w:r>
      <w:proofErr w:type="gramEnd"/>
      <w:r>
        <w:t xml:space="preserve"> </w:t>
      </w:r>
      <w:hyperlink r:id="rId10" w:history="1">
        <w:r w:rsidRPr="00D74C97">
          <w:rPr>
            <w:rStyle w:val="Hyperlink"/>
          </w:rPr>
          <w:t>https://www.ilo.org/dyn/normlex/en/f?p=NORMLEXPUB:12100:0::NO::P12100_ILO_CODE:C189</w:t>
        </w:r>
      </w:hyperlink>
      <w:r>
        <w:t>. (Accessed 24 November 2023)</w:t>
      </w:r>
    </w:p>
    <w:p w14:paraId="19CF02AC" w14:textId="77777777" w:rsidR="005D3CEA" w:rsidRDefault="005D3CEA" w:rsidP="005D3CEA">
      <w:r>
        <w:rPr>
          <w:rStyle w:val="normaltextrun"/>
          <w:color w:val="000000"/>
          <w:shd w:val="clear" w:color="auto" w:fill="FFFFFF"/>
        </w:rPr>
        <w:t xml:space="preserve">Jordan, L., Chui, C. H. K., Larmar, S., &amp; O’Leary, P. (2020). Overcoming methodological challenges in prevalence studies in developing contexts with vulnerable children. </w:t>
      </w:r>
      <w:r>
        <w:rPr>
          <w:rStyle w:val="normaltextrun"/>
          <w:i/>
          <w:iCs/>
          <w:color w:val="000000"/>
          <w:shd w:val="clear" w:color="auto" w:fill="FFFFFF"/>
        </w:rPr>
        <w:t>International Social Work</w:t>
      </w:r>
      <w:r>
        <w:rPr>
          <w:rStyle w:val="normaltextrun"/>
          <w:color w:val="000000"/>
          <w:shd w:val="clear" w:color="auto" w:fill="FFFFFF"/>
        </w:rPr>
        <w:t>, 63(3), 371-385.</w:t>
      </w:r>
      <w:r>
        <w:rPr>
          <w:rStyle w:val="eop"/>
          <w:color w:val="000000"/>
          <w:shd w:val="clear" w:color="auto" w:fill="FFFFFF"/>
        </w:rPr>
        <w:t> </w:t>
      </w:r>
    </w:p>
    <w:p w14:paraId="35A632A2" w14:textId="77777777" w:rsidR="005D3CEA" w:rsidRDefault="005D3CEA" w:rsidP="005D3CEA">
      <w:r>
        <w:t xml:space="preserve">Kalayaan (2008) The New Bonded Labour? </w:t>
      </w:r>
      <w:hyperlink r:id="rId11" w:history="1">
        <w:r w:rsidRPr="00D74C97">
          <w:rPr>
            <w:rStyle w:val="Hyperlink"/>
          </w:rPr>
          <w:t>http://www.kalayaan.org.uk/documents/Kalayaan%20Oxfam%20report.pdf</w:t>
        </w:r>
      </w:hyperlink>
      <w:r>
        <w:t xml:space="preserve"> (Accessed 24 November 2023).</w:t>
      </w:r>
    </w:p>
    <w:p w14:paraId="43F13056" w14:textId="77777777" w:rsidR="005D3CEA" w:rsidRDefault="005D3CEA" w:rsidP="005D3CEA">
      <w:proofErr w:type="spellStart"/>
      <w:r>
        <w:rPr>
          <w:rStyle w:val="normaltextrun"/>
          <w:color w:val="000000"/>
          <w:shd w:val="clear" w:color="auto" w:fill="FFFFFF"/>
        </w:rPr>
        <w:t>Laguilles</w:t>
      </w:r>
      <w:proofErr w:type="spellEnd"/>
      <w:r>
        <w:rPr>
          <w:rStyle w:val="normaltextrun"/>
          <w:color w:val="000000"/>
          <w:shd w:val="clear" w:color="auto" w:fill="FFFFFF"/>
        </w:rPr>
        <w:t>, J. S., Williams, E. A., &amp; Saunders, D. B. (2011). Can lottery incentives boost web survey response rates? Findings from four experiments. Research in Higher Education, 52(5), 537-553.</w:t>
      </w:r>
    </w:p>
    <w:p w14:paraId="16D81F72" w14:textId="77777777" w:rsidR="005D3CEA" w:rsidRDefault="005D3CEA" w:rsidP="005D3CEA">
      <w:r>
        <w:t xml:space="preserve">Latin American Women’s Rights Service (2023) Behind closed doors: Experiences of Latin American domestic workers in the UK. Available at: </w:t>
      </w:r>
      <w:hyperlink r:id="rId12" w:history="1">
        <w:r w:rsidRPr="00D74C97">
          <w:rPr>
            <w:rStyle w:val="Hyperlink"/>
          </w:rPr>
          <w:t>https://lawrs.org.uk/wp-content/uploads/2023/08/Behind-closed-doors_domestic_work.pdf</w:t>
        </w:r>
      </w:hyperlink>
      <w:r>
        <w:t xml:space="preserve"> (Accessed 24 November 2023).</w:t>
      </w:r>
    </w:p>
    <w:p w14:paraId="7C3B27D6" w14:textId="77777777" w:rsidR="005D3CEA" w:rsidRDefault="005D3CEA" w:rsidP="005D3CEA">
      <w:proofErr w:type="spellStart"/>
      <w:r>
        <w:t>Mantouvalou</w:t>
      </w:r>
      <w:proofErr w:type="spellEnd"/>
      <w:r>
        <w:t xml:space="preserve">, V. (2016) Modern slavery? The UK visa system and the exploitation of migrant domestic workers. British Politics and Policy at LSE. Available at: </w:t>
      </w:r>
      <w:hyperlink r:id="rId13" w:history="1">
        <w:r w:rsidRPr="00D74C97">
          <w:rPr>
            <w:rStyle w:val="Hyperlink"/>
          </w:rPr>
          <w:t>https://blogs.lse.ac.uk/politicsandpolicy/exploitation-of-migrant-domestic-workers-in-the-uk/</w:t>
        </w:r>
      </w:hyperlink>
      <w:r>
        <w:t>. (Accessed 24 November 2023).</w:t>
      </w:r>
    </w:p>
    <w:p w14:paraId="04742B44" w14:textId="77777777" w:rsidR="005D3CEA" w:rsidRDefault="005D3CEA" w:rsidP="005D3CEA">
      <w:pPr>
        <w:rPr>
          <w:rStyle w:val="normaltextrun"/>
          <w:color w:val="000000"/>
          <w:shd w:val="clear" w:color="auto" w:fill="FFFFFF"/>
        </w:rPr>
      </w:pPr>
      <w:r>
        <w:rPr>
          <w:rStyle w:val="normaltextrun"/>
          <w:color w:val="000000"/>
          <w:shd w:val="clear" w:color="auto" w:fill="FFFFFF"/>
        </w:rPr>
        <w:t xml:space="preserve">McCreesh, N., Johnston, L.G., Copas, A. </w:t>
      </w:r>
      <w:r>
        <w:rPr>
          <w:rStyle w:val="normaltextrun"/>
          <w:i/>
          <w:iCs/>
          <w:color w:val="000000"/>
          <w:shd w:val="clear" w:color="auto" w:fill="FFFFFF"/>
        </w:rPr>
        <w:t>et al.</w:t>
      </w:r>
      <w:r>
        <w:rPr>
          <w:rStyle w:val="normaltextrun"/>
          <w:color w:val="000000"/>
          <w:shd w:val="clear" w:color="auto" w:fill="FFFFFF"/>
        </w:rPr>
        <w:t xml:space="preserve"> (2011). Evaluation of the role of location and distance in recruitment in respondent-driven sampling. </w:t>
      </w:r>
      <w:r>
        <w:rPr>
          <w:rStyle w:val="normaltextrun"/>
          <w:i/>
          <w:iCs/>
          <w:color w:val="000000"/>
          <w:shd w:val="clear" w:color="auto" w:fill="FFFFFF"/>
        </w:rPr>
        <w:t>International Journal of Health Geography</w:t>
      </w:r>
      <w:r>
        <w:rPr>
          <w:rStyle w:val="normaltextrun"/>
          <w:color w:val="000000"/>
          <w:shd w:val="clear" w:color="auto" w:fill="FFFFFF"/>
        </w:rPr>
        <w:t xml:space="preserve"> </w:t>
      </w:r>
      <w:r>
        <w:rPr>
          <w:rStyle w:val="normaltextrun"/>
          <w:b/>
          <w:bCs/>
          <w:color w:val="000000"/>
          <w:shd w:val="clear" w:color="auto" w:fill="FFFFFF"/>
        </w:rPr>
        <w:t>10</w:t>
      </w:r>
      <w:r>
        <w:rPr>
          <w:rStyle w:val="normaltextrun"/>
          <w:color w:val="000000"/>
          <w:shd w:val="clear" w:color="auto" w:fill="FFFFFF"/>
        </w:rPr>
        <w:t>(56). </w:t>
      </w:r>
    </w:p>
    <w:p w14:paraId="77AC802E" w14:textId="77777777" w:rsidR="005D3CEA" w:rsidRDefault="005D3CEA" w:rsidP="005D3CEA">
      <w:pPr>
        <w:rPr>
          <w:rStyle w:val="normaltextrun"/>
          <w:color w:val="000000"/>
          <w:shd w:val="clear" w:color="auto" w:fill="FFFFFF"/>
        </w:rPr>
      </w:pPr>
      <w:r>
        <w:rPr>
          <w:rStyle w:val="normaltextrun"/>
          <w:color w:val="000000"/>
          <w:shd w:val="clear" w:color="auto" w:fill="FFFFFF"/>
        </w:rPr>
        <w:t xml:space="preserve">McCreesh, N., Frost, S.D., Seeley, J., Katongole, J., Tarsh, M.N., </w:t>
      </w:r>
      <w:proofErr w:type="spellStart"/>
      <w:r>
        <w:rPr>
          <w:rStyle w:val="normaltextrun"/>
          <w:color w:val="000000"/>
          <w:shd w:val="clear" w:color="auto" w:fill="FFFFFF"/>
        </w:rPr>
        <w:t>Ndunguse</w:t>
      </w:r>
      <w:proofErr w:type="spellEnd"/>
      <w:r>
        <w:rPr>
          <w:rStyle w:val="normaltextrun"/>
          <w:color w:val="000000"/>
          <w:shd w:val="clear" w:color="auto" w:fill="FFFFFF"/>
        </w:rPr>
        <w:t xml:space="preserve">, R., </w:t>
      </w:r>
      <w:proofErr w:type="spellStart"/>
      <w:r>
        <w:rPr>
          <w:rStyle w:val="normaltextrun"/>
          <w:color w:val="000000"/>
          <w:shd w:val="clear" w:color="auto" w:fill="FFFFFF"/>
        </w:rPr>
        <w:t>Jichi</w:t>
      </w:r>
      <w:proofErr w:type="spellEnd"/>
      <w:r>
        <w:rPr>
          <w:rStyle w:val="normaltextrun"/>
          <w:color w:val="000000"/>
          <w:shd w:val="clear" w:color="auto" w:fill="FFFFFF"/>
        </w:rPr>
        <w:t xml:space="preserve">, F., </w:t>
      </w:r>
      <w:proofErr w:type="spellStart"/>
      <w:r>
        <w:rPr>
          <w:rStyle w:val="normaltextrun"/>
          <w:color w:val="000000"/>
          <w:shd w:val="clear" w:color="auto" w:fill="FFFFFF"/>
        </w:rPr>
        <w:t>Lunel</w:t>
      </w:r>
      <w:proofErr w:type="spellEnd"/>
      <w:r>
        <w:rPr>
          <w:rStyle w:val="normaltextrun"/>
          <w:color w:val="000000"/>
          <w:shd w:val="clear" w:color="auto" w:fill="FFFFFF"/>
        </w:rPr>
        <w:t xml:space="preserve">, N.L., Maher, D., Johnston, L.G., Sonnenberg, P., Copas, A.J., Hayes, R.J., White, R.G. (2012). Evaluation of respondent-driven sampling. </w:t>
      </w:r>
      <w:r>
        <w:rPr>
          <w:rStyle w:val="normaltextrun"/>
          <w:i/>
          <w:iCs/>
          <w:color w:val="000000"/>
          <w:shd w:val="clear" w:color="auto" w:fill="FFFFFF"/>
        </w:rPr>
        <w:t>Epidemiology</w:t>
      </w:r>
      <w:r>
        <w:rPr>
          <w:rStyle w:val="normaltextrun"/>
          <w:color w:val="000000"/>
          <w:shd w:val="clear" w:color="auto" w:fill="FFFFFF"/>
        </w:rPr>
        <w:t>. 23(1), pp. 138-47.</w:t>
      </w:r>
    </w:p>
    <w:p w14:paraId="2FBE528F" w14:textId="77777777" w:rsidR="005D3CEA" w:rsidRPr="006E7D0C" w:rsidRDefault="005D3CEA" w:rsidP="005D3CEA">
      <w:pPr>
        <w:rPr>
          <w:rStyle w:val="normaltextrun"/>
          <w:color w:val="000000"/>
          <w:shd w:val="clear" w:color="auto" w:fill="FFFFFF"/>
          <w:lang w:val="nl-NL"/>
        </w:rPr>
      </w:pPr>
      <w:r>
        <w:rPr>
          <w:rStyle w:val="normaltextrun"/>
          <w:color w:val="000000"/>
          <w:shd w:val="clear" w:color="auto" w:fill="FFFFFF"/>
        </w:rPr>
        <w:t xml:space="preserve">McCreesh N, Copas A, Seeley J, Johnston LG, Sonnenberg P, Hayes RJ, et al. (2013) Respondent Driven Sampling: Determinants of Recruitment and a Method to Improve Point Estimation. </w:t>
      </w:r>
      <w:proofErr w:type="spellStart"/>
      <w:r w:rsidRPr="006E7D0C">
        <w:rPr>
          <w:rStyle w:val="normaltextrun"/>
          <w:i/>
          <w:iCs/>
          <w:color w:val="000000"/>
          <w:shd w:val="clear" w:color="auto" w:fill="FFFFFF"/>
          <w:lang w:val="nl-NL"/>
        </w:rPr>
        <w:t>PLoS</w:t>
      </w:r>
      <w:proofErr w:type="spellEnd"/>
      <w:r w:rsidRPr="006E7D0C">
        <w:rPr>
          <w:rStyle w:val="normaltextrun"/>
          <w:i/>
          <w:iCs/>
          <w:color w:val="000000"/>
          <w:shd w:val="clear" w:color="auto" w:fill="FFFFFF"/>
          <w:lang w:val="nl-NL"/>
        </w:rPr>
        <w:t xml:space="preserve"> ONE</w:t>
      </w:r>
      <w:r w:rsidRPr="006E7D0C">
        <w:rPr>
          <w:rStyle w:val="normaltextrun"/>
          <w:color w:val="000000"/>
          <w:shd w:val="clear" w:color="auto" w:fill="FFFFFF"/>
          <w:lang w:val="nl-NL"/>
        </w:rPr>
        <w:t xml:space="preserve"> 8(10).</w:t>
      </w:r>
    </w:p>
    <w:p w14:paraId="3371F684" w14:textId="77777777" w:rsidR="005D3CEA" w:rsidRDefault="005D3CEA" w:rsidP="005D3CEA">
      <w:pPr>
        <w:rPr>
          <w:rStyle w:val="normaltextrun"/>
          <w:color w:val="000000"/>
          <w:shd w:val="clear" w:color="auto" w:fill="FFFFFF"/>
        </w:rPr>
      </w:pPr>
      <w:proofErr w:type="spellStart"/>
      <w:r w:rsidRPr="006E7D0C">
        <w:rPr>
          <w:highlight w:val="lightGray"/>
          <w:lang w:val="nl-NL"/>
        </w:rPr>
        <w:t>McGowan</w:t>
      </w:r>
      <w:proofErr w:type="spellEnd"/>
      <w:r w:rsidRPr="006E7D0C">
        <w:rPr>
          <w:highlight w:val="lightGray"/>
          <w:lang w:val="nl-NL"/>
        </w:rPr>
        <w:t xml:space="preserve">, C.R., </w:t>
      </w:r>
      <w:proofErr w:type="spellStart"/>
      <w:r w:rsidRPr="006E7D0C">
        <w:rPr>
          <w:highlight w:val="lightGray"/>
          <w:lang w:val="nl-NL"/>
        </w:rPr>
        <w:t>Ekoriko</w:t>
      </w:r>
      <w:proofErr w:type="spellEnd"/>
      <w:r w:rsidRPr="006E7D0C">
        <w:rPr>
          <w:highlight w:val="lightGray"/>
          <w:lang w:val="nl-NL"/>
        </w:rPr>
        <w:t xml:space="preserve">, P., </w:t>
      </w:r>
      <w:proofErr w:type="spellStart"/>
      <w:r w:rsidRPr="006E7D0C">
        <w:rPr>
          <w:highlight w:val="lightGray"/>
          <w:lang w:val="nl-NL"/>
        </w:rPr>
        <w:t>Alhaffar</w:t>
      </w:r>
      <w:proofErr w:type="spellEnd"/>
      <w:r w:rsidRPr="006E7D0C">
        <w:rPr>
          <w:highlight w:val="lightGray"/>
          <w:lang w:val="nl-NL"/>
        </w:rPr>
        <w:t xml:space="preserve">, M. </w:t>
      </w:r>
      <w:r w:rsidRPr="006E7D0C">
        <w:rPr>
          <w:i/>
          <w:iCs/>
          <w:highlight w:val="lightGray"/>
          <w:lang w:val="nl-NL"/>
        </w:rPr>
        <w:t>et al.</w:t>
      </w:r>
      <w:r w:rsidRPr="006E7D0C">
        <w:rPr>
          <w:highlight w:val="lightGray"/>
          <w:lang w:val="nl-NL"/>
        </w:rPr>
        <w:t xml:space="preserve"> </w:t>
      </w:r>
      <w:r w:rsidRPr="00205CA5">
        <w:rPr>
          <w:highlight w:val="lightGray"/>
        </w:rPr>
        <w:t xml:space="preserve">Design and implementation of a web-based, respondent-driven sampling solution. </w:t>
      </w:r>
      <w:r w:rsidRPr="00205CA5">
        <w:rPr>
          <w:i/>
          <w:iCs/>
          <w:highlight w:val="lightGray"/>
        </w:rPr>
        <w:t xml:space="preserve">BMC Med Inform </w:t>
      </w:r>
      <w:proofErr w:type="spellStart"/>
      <w:r w:rsidRPr="00205CA5">
        <w:rPr>
          <w:i/>
          <w:iCs/>
          <w:highlight w:val="lightGray"/>
        </w:rPr>
        <w:t>Decis</w:t>
      </w:r>
      <w:proofErr w:type="spellEnd"/>
      <w:r w:rsidRPr="00205CA5">
        <w:rPr>
          <w:i/>
          <w:iCs/>
          <w:highlight w:val="lightGray"/>
        </w:rPr>
        <w:t xml:space="preserve"> Mak</w:t>
      </w:r>
      <w:r w:rsidRPr="00205CA5">
        <w:rPr>
          <w:highlight w:val="lightGray"/>
        </w:rPr>
        <w:t xml:space="preserve"> </w:t>
      </w:r>
      <w:r w:rsidRPr="00205CA5">
        <w:rPr>
          <w:b/>
          <w:bCs/>
          <w:highlight w:val="lightGray"/>
        </w:rPr>
        <w:t>23</w:t>
      </w:r>
      <w:r w:rsidRPr="00205CA5">
        <w:rPr>
          <w:highlight w:val="lightGray"/>
        </w:rPr>
        <w:t>, 113 (2023).</w:t>
      </w:r>
    </w:p>
    <w:p w14:paraId="360AF321" w14:textId="77777777" w:rsidR="005D3CEA" w:rsidRDefault="005D3CEA" w:rsidP="005D3CEA">
      <w:pPr>
        <w:rPr>
          <w:rStyle w:val="normaltextrun"/>
          <w:color w:val="000000"/>
          <w:shd w:val="clear" w:color="auto" w:fill="FFFFFF"/>
        </w:rPr>
      </w:pPr>
      <w:r>
        <w:rPr>
          <w:rStyle w:val="normaltextrun"/>
          <w:color w:val="000000"/>
          <w:shd w:val="clear" w:color="auto" w:fill="FFFFFF"/>
        </w:rPr>
        <w:t xml:space="preserve">Platt, L., Luthra, R., &amp; Frere-Smith, T. (2015). Adapting chain referral methods to sample new migrants: Possibilities and limitations. </w:t>
      </w:r>
      <w:r>
        <w:rPr>
          <w:rStyle w:val="normaltextrun"/>
          <w:i/>
          <w:iCs/>
          <w:color w:val="000000"/>
          <w:shd w:val="clear" w:color="auto" w:fill="FFFFFF"/>
        </w:rPr>
        <w:t>Demographic Research</w:t>
      </w:r>
      <w:r>
        <w:rPr>
          <w:rStyle w:val="normaltextrun"/>
          <w:color w:val="000000"/>
          <w:shd w:val="clear" w:color="auto" w:fill="FFFFFF"/>
        </w:rPr>
        <w:t>, 33, 665-700.</w:t>
      </w:r>
      <w:r>
        <w:rPr>
          <w:rStyle w:val="eop"/>
          <w:color w:val="000000"/>
          <w:shd w:val="clear" w:color="auto" w:fill="FFFFFF"/>
        </w:rPr>
        <w:t> </w:t>
      </w:r>
    </w:p>
    <w:p w14:paraId="5D1E1646" w14:textId="77777777" w:rsidR="005D3CEA" w:rsidRDefault="005D3CEA" w:rsidP="005D3CEA">
      <w:pPr>
        <w:rPr>
          <w:rStyle w:val="normaltextrun"/>
          <w:color w:val="000000"/>
          <w:shd w:val="clear" w:color="auto" w:fill="FFFFFF"/>
        </w:rPr>
      </w:pPr>
      <w:r>
        <w:rPr>
          <w:rStyle w:val="normaltextrun"/>
          <w:color w:val="000000"/>
          <w:shd w:val="clear" w:color="auto" w:fill="FFFFFF"/>
        </w:rPr>
        <w:t xml:space="preserve">Robinson, O. C. (2014). Sampling in interview-based qualitative research: A theoretical and practical guide. </w:t>
      </w:r>
      <w:r>
        <w:rPr>
          <w:rStyle w:val="normaltextrun"/>
          <w:i/>
          <w:iCs/>
          <w:color w:val="000000"/>
          <w:shd w:val="clear" w:color="auto" w:fill="FFFFFF"/>
        </w:rPr>
        <w:t>Qualitative research in psychology</w:t>
      </w:r>
      <w:r>
        <w:rPr>
          <w:rStyle w:val="normaltextrun"/>
          <w:color w:val="000000"/>
          <w:shd w:val="clear" w:color="auto" w:fill="FFFFFF"/>
        </w:rPr>
        <w:t>, 11(1), 25-41.</w:t>
      </w:r>
      <w:r>
        <w:rPr>
          <w:rStyle w:val="eop"/>
          <w:color w:val="000000"/>
          <w:shd w:val="clear" w:color="auto" w:fill="FFFFFF"/>
        </w:rPr>
        <w:t>  </w:t>
      </w:r>
    </w:p>
    <w:p w14:paraId="66495ABD" w14:textId="77777777" w:rsidR="005D3CEA" w:rsidRDefault="005D3CEA" w:rsidP="005D3CEA">
      <w:pPr>
        <w:rPr>
          <w:rStyle w:val="eop"/>
          <w:color w:val="000000"/>
          <w:shd w:val="clear" w:color="auto" w:fill="FFFFFF"/>
        </w:rPr>
      </w:pPr>
      <w:r>
        <w:rPr>
          <w:rStyle w:val="normaltextrun"/>
          <w:color w:val="000000"/>
          <w:shd w:val="clear" w:color="auto" w:fill="FFFFFF"/>
        </w:rPr>
        <w:lastRenderedPageBreak/>
        <w:t xml:space="preserve">Schwitters, A., Swaminathan, M., </w:t>
      </w:r>
      <w:proofErr w:type="spellStart"/>
      <w:r>
        <w:rPr>
          <w:rStyle w:val="normaltextrun"/>
          <w:color w:val="000000"/>
          <w:shd w:val="clear" w:color="auto" w:fill="FFFFFF"/>
        </w:rPr>
        <w:t>Serwadda</w:t>
      </w:r>
      <w:proofErr w:type="spellEnd"/>
      <w:r>
        <w:rPr>
          <w:rStyle w:val="normaltextrun"/>
          <w:color w:val="000000"/>
          <w:shd w:val="clear" w:color="auto" w:fill="FFFFFF"/>
        </w:rPr>
        <w:t xml:space="preserve">, D. </w:t>
      </w:r>
      <w:r>
        <w:rPr>
          <w:rStyle w:val="normaltextrun"/>
          <w:i/>
          <w:iCs/>
          <w:color w:val="000000"/>
          <w:shd w:val="clear" w:color="auto" w:fill="FFFFFF"/>
        </w:rPr>
        <w:t>et al.</w:t>
      </w:r>
      <w:r>
        <w:rPr>
          <w:rStyle w:val="normaltextrun"/>
          <w:color w:val="000000"/>
          <w:shd w:val="clear" w:color="auto" w:fill="FFFFFF"/>
        </w:rPr>
        <w:t xml:space="preserve"> (2012). Prevalence of Rape and Client-Initiated Gender-Based Violence Among Female Sex Workers: Kampala, Uganda</w:t>
      </w:r>
      <w:proofErr w:type="gramStart"/>
      <w:r>
        <w:rPr>
          <w:rStyle w:val="normaltextrun"/>
          <w:color w:val="000000"/>
          <w:shd w:val="clear" w:color="auto" w:fill="FFFFFF"/>
        </w:rPr>
        <w:t>, .</w:t>
      </w:r>
      <w:proofErr w:type="gramEnd"/>
      <w:r>
        <w:rPr>
          <w:rStyle w:val="normaltextrun"/>
          <w:color w:val="000000"/>
          <w:shd w:val="clear" w:color="auto" w:fill="FFFFFF"/>
        </w:rPr>
        <w:t xml:space="preserve"> </w:t>
      </w:r>
      <w:r>
        <w:rPr>
          <w:rStyle w:val="normaltextrun"/>
          <w:i/>
          <w:iCs/>
          <w:color w:val="000000"/>
          <w:shd w:val="clear" w:color="auto" w:fill="FFFFFF"/>
        </w:rPr>
        <w:t>AIDS Behaviour</w:t>
      </w:r>
      <w:r>
        <w:rPr>
          <w:rStyle w:val="normaltextrun"/>
          <w:color w:val="000000"/>
          <w:shd w:val="clear" w:color="auto" w:fill="FFFFFF"/>
        </w:rPr>
        <w:t xml:space="preserve"> </w:t>
      </w:r>
      <w:r>
        <w:rPr>
          <w:rStyle w:val="normaltextrun"/>
          <w:b/>
          <w:bCs/>
          <w:color w:val="000000"/>
          <w:shd w:val="clear" w:color="auto" w:fill="FFFFFF"/>
        </w:rPr>
        <w:t>19</w:t>
      </w:r>
      <w:r>
        <w:rPr>
          <w:rStyle w:val="normaltextrun"/>
          <w:color w:val="000000"/>
          <w:shd w:val="clear" w:color="auto" w:fill="FFFFFF"/>
        </w:rPr>
        <w:t xml:space="preserve"> (Supply Nr 1), 68–76.</w:t>
      </w:r>
      <w:r>
        <w:rPr>
          <w:rStyle w:val="eop"/>
          <w:color w:val="000000"/>
          <w:shd w:val="clear" w:color="auto" w:fill="FFFFFF"/>
        </w:rPr>
        <w:t> </w:t>
      </w:r>
    </w:p>
    <w:p w14:paraId="272AE04D" w14:textId="77777777" w:rsidR="005D3CEA" w:rsidRDefault="005D3CEA" w:rsidP="005D3CEA">
      <w:pPr>
        <w:rPr>
          <w:rStyle w:val="eop"/>
          <w:color w:val="000000"/>
          <w:shd w:val="clear" w:color="auto" w:fill="FFFFFF"/>
        </w:rPr>
      </w:pPr>
      <w:r>
        <w:rPr>
          <w:rStyle w:val="normaltextrun"/>
          <w:color w:val="000000"/>
          <w:shd w:val="clear" w:color="auto" w:fill="FFFFFF"/>
        </w:rPr>
        <w:t xml:space="preserve">Semaan, S., Santibanez, S., </w:t>
      </w:r>
      <w:proofErr w:type="spellStart"/>
      <w:r>
        <w:rPr>
          <w:rStyle w:val="normaltextrun"/>
          <w:color w:val="000000"/>
          <w:shd w:val="clear" w:color="auto" w:fill="FFFFFF"/>
        </w:rPr>
        <w:t>Garfein</w:t>
      </w:r>
      <w:proofErr w:type="spellEnd"/>
      <w:r>
        <w:rPr>
          <w:rStyle w:val="normaltextrun"/>
          <w:color w:val="000000"/>
          <w:shd w:val="clear" w:color="auto" w:fill="FFFFFF"/>
        </w:rPr>
        <w:t xml:space="preserve">, R. S., Heckathorn, D. D., &amp; Des </w:t>
      </w:r>
      <w:proofErr w:type="spellStart"/>
      <w:r>
        <w:rPr>
          <w:rStyle w:val="normaltextrun"/>
          <w:color w:val="000000"/>
          <w:shd w:val="clear" w:color="auto" w:fill="FFFFFF"/>
        </w:rPr>
        <w:t>Jarlais</w:t>
      </w:r>
      <w:proofErr w:type="spellEnd"/>
      <w:r>
        <w:rPr>
          <w:rStyle w:val="normaltextrun"/>
          <w:color w:val="000000"/>
          <w:shd w:val="clear" w:color="auto" w:fill="FFFFFF"/>
        </w:rPr>
        <w:t xml:space="preserve">, D. C. (2009). Ethical and regulatory considerations in HIV prevention studies employing respondent-driven sampling. </w:t>
      </w:r>
      <w:r>
        <w:rPr>
          <w:rStyle w:val="normaltextrun"/>
          <w:i/>
          <w:iCs/>
          <w:color w:val="000000"/>
          <w:shd w:val="clear" w:color="auto" w:fill="FFFFFF"/>
        </w:rPr>
        <w:t>International Journal of Drug Policy</w:t>
      </w:r>
      <w:r>
        <w:rPr>
          <w:rStyle w:val="normaltextrun"/>
          <w:color w:val="000000"/>
          <w:shd w:val="clear" w:color="auto" w:fill="FFFFFF"/>
        </w:rPr>
        <w:t>, 20(1), 14-27.</w:t>
      </w:r>
      <w:r>
        <w:rPr>
          <w:rStyle w:val="eop"/>
          <w:color w:val="000000"/>
          <w:shd w:val="clear" w:color="auto" w:fill="FFFFFF"/>
        </w:rPr>
        <w:t> </w:t>
      </w:r>
    </w:p>
    <w:p w14:paraId="32EBA312" w14:textId="77777777" w:rsidR="005D3CEA" w:rsidRDefault="005D3CEA" w:rsidP="005D3CEA">
      <w:pPr>
        <w:rPr>
          <w:rStyle w:val="eop"/>
          <w:color w:val="000000"/>
          <w:shd w:val="clear" w:color="auto" w:fill="FFFFFF"/>
        </w:rPr>
      </w:pPr>
      <w:r>
        <w:rPr>
          <w:rStyle w:val="normaltextrun"/>
          <w:color w:val="000000"/>
          <w:shd w:val="clear" w:color="auto" w:fill="FFFFFF"/>
        </w:rPr>
        <w:t xml:space="preserve">Semaan, S. (2010). Time-space sampling and respondent-driven sampling with hard-to-reach populations. </w:t>
      </w:r>
      <w:r>
        <w:rPr>
          <w:rStyle w:val="normaltextrun"/>
          <w:i/>
          <w:iCs/>
          <w:color w:val="000000"/>
          <w:shd w:val="clear" w:color="auto" w:fill="FFFFFF"/>
        </w:rPr>
        <w:t>Methodological Innovations Online</w:t>
      </w:r>
      <w:r>
        <w:rPr>
          <w:rStyle w:val="normaltextrun"/>
          <w:color w:val="000000"/>
          <w:shd w:val="clear" w:color="auto" w:fill="FFFFFF"/>
        </w:rPr>
        <w:t>, 5(2), 60-75.</w:t>
      </w:r>
      <w:r>
        <w:rPr>
          <w:rStyle w:val="eop"/>
          <w:color w:val="000000"/>
          <w:shd w:val="clear" w:color="auto" w:fill="FFFFFF"/>
        </w:rPr>
        <w:t> </w:t>
      </w:r>
    </w:p>
    <w:p w14:paraId="14DBACC1" w14:textId="77777777" w:rsidR="005D3CEA" w:rsidRDefault="005D3CEA" w:rsidP="005D3CEA">
      <w:pPr>
        <w:rPr>
          <w:rStyle w:val="normaltextrun"/>
          <w:color w:val="000000"/>
          <w:shd w:val="clear" w:color="auto" w:fill="FFFFFF"/>
        </w:rPr>
      </w:pPr>
      <w:r>
        <w:rPr>
          <w:rStyle w:val="normaltextrun"/>
          <w:color w:val="000000"/>
          <w:shd w:val="clear" w:color="auto" w:fill="FFFFFF"/>
        </w:rPr>
        <w:t xml:space="preserve">Singer, E., &amp; </w:t>
      </w:r>
      <w:proofErr w:type="spellStart"/>
      <w:r>
        <w:rPr>
          <w:rStyle w:val="normaltextrun"/>
          <w:color w:val="000000"/>
          <w:shd w:val="clear" w:color="auto" w:fill="FFFFFF"/>
        </w:rPr>
        <w:t>Bossarte</w:t>
      </w:r>
      <w:proofErr w:type="spellEnd"/>
      <w:r>
        <w:rPr>
          <w:rStyle w:val="normaltextrun"/>
          <w:color w:val="000000"/>
          <w:shd w:val="clear" w:color="auto" w:fill="FFFFFF"/>
        </w:rPr>
        <w:t>, R. M. (2006). Incentives for survey participation: when are they “coercive</w:t>
      </w:r>
      <w:proofErr w:type="gramStart"/>
      <w:r>
        <w:rPr>
          <w:rStyle w:val="normaltextrun"/>
          <w:color w:val="000000"/>
          <w:shd w:val="clear" w:color="auto" w:fill="FFFFFF"/>
        </w:rPr>
        <w:t>”?.</w:t>
      </w:r>
      <w:proofErr w:type="gramEnd"/>
      <w:r>
        <w:rPr>
          <w:rStyle w:val="normaltextrun"/>
          <w:color w:val="000000"/>
          <w:shd w:val="clear" w:color="auto" w:fill="FFFFFF"/>
        </w:rPr>
        <w:t xml:space="preserve"> </w:t>
      </w:r>
      <w:r>
        <w:rPr>
          <w:rStyle w:val="normaltextrun"/>
          <w:i/>
          <w:iCs/>
          <w:color w:val="000000"/>
          <w:shd w:val="clear" w:color="auto" w:fill="FFFFFF"/>
        </w:rPr>
        <w:t>American journal of preventive medicine</w:t>
      </w:r>
      <w:r>
        <w:rPr>
          <w:rStyle w:val="normaltextrun"/>
          <w:color w:val="000000"/>
          <w:shd w:val="clear" w:color="auto" w:fill="FFFFFF"/>
        </w:rPr>
        <w:t>, 31(5), 411-418.</w:t>
      </w:r>
      <w:r>
        <w:rPr>
          <w:rStyle w:val="eop"/>
          <w:color w:val="000000"/>
          <w:shd w:val="clear" w:color="auto" w:fill="FFFFFF"/>
        </w:rPr>
        <w:t> </w:t>
      </w:r>
    </w:p>
    <w:p w14:paraId="4A7F18F7" w14:textId="77777777" w:rsidR="005D3CEA" w:rsidRDefault="005D3CEA" w:rsidP="005D3CEA">
      <w:r w:rsidRPr="009A74EE">
        <w:t>Strauss, D. and Cocco, F. (2023) Britain after Brexit: The surprising surge in skilled migrants March 12, 2023.</w:t>
      </w:r>
    </w:p>
    <w:p w14:paraId="08EDA60F" w14:textId="77777777" w:rsidR="005D3CEA" w:rsidRDefault="005D3CEA" w:rsidP="005D3CEA">
      <w:proofErr w:type="spellStart"/>
      <w:r w:rsidRPr="00205CA5">
        <w:rPr>
          <w:highlight w:val="lightGray"/>
        </w:rPr>
        <w:t>Strömdahl</w:t>
      </w:r>
      <w:proofErr w:type="spellEnd"/>
      <w:r w:rsidRPr="00205CA5">
        <w:rPr>
          <w:highlight w:val="lightGray"/>
        </w:rPr>
        <w:t xml:space="preserve"> S, Lu X, Bengtsson L, </w:t>
      </w:r>
      <w:proofErr w:type="spellStart"/>
      <w:r w:rsidRPr="00205CA5">
        <w:rPr>
          <w:highlight w:val="lightGray"/>
        </w:rPr>
        <w:t>Liljeros</w:t>
      </w:r>
      <w:proofErr w:type="spellEnd"/>
      <w:r w:rsidRPr="00205CA5">
        <w:rPr>
          <w:highlight w:val="lightGray"/>
        </w:rPr>
        <w:t xml:space="preserve"> F, Thorson A. Implementation of Web-Based Respondent Driven Sampling among Men Who Have Sex with Men in Sweden. </w:t>
      </w:r>
      <w:proofErr w:type="spellStart"/>
      <w:r w:rsidRPr="00205CA5">
        <w:rPr>
          <w:highlight w:val="lightGray"/>
        </w:rPr>
        <w:t>PLoS</w:t>
      </w:r>
      <w:proofErr w:type="spellEnd"/>
      <w:r w:rsidRPr="00205CA5">
        <w:rPr>
          <w:highlight w:val="lightGray"/>
        </w:rPr>
        <w:t xml:space="preserve"> One. 2015 Oct 1;10(10)</w:t>
      </w:r>
    </w:p>
    <w:p w14:paraId="20083743" w14:textId="77777777" w:rsidR="005D3CEA" w:rsidRDefault="005D3CEA" w:rsidP="005D3CEA">
      <w:r>
        <w:rPr>
          <w:rStyle w:val="normaltextrun"/>
          <w:color w:val="000000"/>
          <w:shd w:val="clear" w:color="auto" w:fill="FFFFFF"/>
        </w:rPr>
        <w:t xml:space="preserve">Thompson, S. (2020). New estimates for network sampling. </w:t>
      </w:r>
      <w:proofErr w:type="spellStart"/>
      <w:r>
        <w:rPr>
          <w:rStyle w:val="normaltextrun"/>
          <w:i/>
          <w:iCs/>
          <w:color w:val="000000"/>
          <w:shd w:val="clear" w:color="auto" w:fill="FFFFFF"/>
        </w:rPr>
        <w:t>arXiv</w:t>
      </w:r>
      <w:proofErr w:type="spellEnd"/>
      <w:r>
        <w:rPr>
          <w:rStyle w:val="normaltextrun"/>
          <w:i/>
          <w:iCs/>
          <w:color w:val="000000"/>
          <w:shd w:val="clear" w:color="auto" w:fill="FFFFFF"/>
        </w:rPr>
        <w:t xml:space="preserve"> preprint arXiv</w:t>
      </w:r>
      <w:r>
        <w:rPr>
          <w:rStyle w:val="normaltextrun"/>
          <w:color w:val="000000"/>
          <w:shd w:val="clear" w:color="auto" w:fill="FFFFFF"/>
        </w:rPr>
        <w:t>:2002.01350.</w:t>
      </w:r>
      <w:r>
        <w:rPr>
          <w:rStyle w:val="eop"/>
          <w:color w:val="000000"/>
          <w:shd w:val="clear" w:color="auto" w:fill="FFFFFF"/>
        </w:rPr>
        <w:t> </w:t>
      </w:r>
    </w:p>
    <w:p w14:paraId="763CC673" w14:textId="77777777" w:rsidR="005D3CEA" w:rsidRDefault="005D3CEA" w:rsidP="005D3CEA">
      <w:pPr>
        <w:rPr>
          <w:rStyle w:val="normaltextrun"/>
          <w:color w:val="000000"/>
          <w:shd w:val="clear" w:color="auto" w:fill="FFFFFF"/>
        </w:rPr>
      </w:pPr>
      <w:r>
        <w:rPr>
          <w:rStyle w:val="normaltextrun"/>
          <w:color w:val="000000"/>
          <w:shd w:val="clear" w:color="auto" w:fill="FFFFFF"/>
        </w:rPr>
        <w:t xml:space="preserve">Tyldum, G. (2021) Surveying migrant populations with respondent-driven sampling. Experiences from surveys of east-west migration in Europe, </w:t>
      </w:r>
      <w:r>
        <w:rPr>
          <w:rStyle w:val="normaltextrun"/>
          <w:i/>
          <w:iCs/>
          <w:color w:val="000000"/>
          <w:shd w:val="clear" w:color="auto" w:fill="FFFFFF"/>
        </w:rPr>
        <w:t>International Journal of Social Research Methodology</w:t>
      </w:r>
      <w:r>
        <w:rPr>
          <w:rStyle w:val="normaltextrun"/>
          <w:color w:val="000000"/>
          <w:shd w:val="clear" w:color="auto" w:fill="FFFFFF"/>
        </w:rPr>
        <w:t>, 24:3, 341-35.</w:t>
      </w:r>
    </w:p>
    <w:p w14:paraId="14962410" w14:textId="77777777" w:rsidR="005D3CEA" w:rsidRDefault="005D3CEA" w:rsidP="005D3CEA">
      <w:proofErr w:type="spellStart"/>
      <w:r w:rsidRPr="00D07D04">
        <w:rPr>
          <w:rStyle w:val="normaltextrun"/>
          <w:sz w:val="20"/>
          <w:szCs w:val="20"/>
          <w:highlight w:val="lightGray"/>
        </w:rPr>
        <w:t>Uusküla</w:t>
      </w:r>
      <w:proofErr w:type="spellEnd"/>
      <w:r w:rsidRPr="00D07D04">
        <w:rPr>
          <w:rStyle w:val="normaltextrun"/>
          <w:sz w:val="20"/>
          <w:szCs w:val="20"/>
          <w:highlight w:val="lightGray"/>
        </w:rPr>
        <w:t xml:space="preserve"> A, Johnston LG, Raag M, </w:t>
      </w:r>
      <w:proofErr w:type="spellStart"/>
      <w:r w:rsidRPr="00D07D04">
        <w:rPr>
          <w:rStyle w:val="normaltextrun"/>
          <w:sz w:val="20"/>
          <w:szCs w:val="20"/>
          <w:highlight w:val="lightGray"/>
        </w:rPr>
        <w:t>Trummal</w:t>
      </w:r>
      <w:proofErr w:type="spellEnd"/>
      <w:r w:rsidRPr="00D07D04">
        <w:rPr>
          <w:rStyle w:val="normaltextrun"/>
          <w:sz w:val="20"/>
          <w:szCs w:val="20"/>
          <w:highlight w:val="lightGray"/>
        </w:rPr>
        <w:t xml:space="preserve"> A, Talu A, Des </w:t>
      </w:r>
      <w:proofErr w:type="spellStart"/>
      <w:r w:rsidRPr="00D07D04">
        <w:rPr>
          <w:rStyle w:val="normaltextrun"/>
          <w:sz w:val="20"/>
          <w:szCs w:val="20"/>
          <w:highlight w:val="lightGray"/>
        </w:rPr>
        <w:t>Jarlais</w:t>
      </w:r>
      <w:proofErr w:type="spellEnd"/>
      <w:r w:rsidRPr="00D07D04">
        <w:rPr>
          <w:rStyle w:val="normaltextrun"/>
          <w:sz w:val="20"/>
          <w:szCs w:val="20"/>
          <w:highlight w:val="lightGray"/>
        </w:rPr>
        <w:t xml:space="preserve"> DC. 2010. Evaluating recruitment among female sex workers and injecting drug users at risk for HIV using respondent-driven sampling in Estonia. J Urban Health;87(2):304-317</w:t>
      </w:r>
    </w:p>
    <w:p w14:paraId="5EF23E12" w14:textId="77777777" w:rsidR="005D3CEA" w:rsidRDefault="005D3CEA" w:rsidP="005D3CEA">
      <w:pPr>
        <w:rPr>
          <w:rStyle w:val="eop"/>
          <w:color w:val="000000"/>
          <w:shd w:val="clear" w:color="auto" w:fill="FFFFFF"/>
        </w:rPr>
      </w:pPr>
      <w:r>
        <w:rPr>
          <w:rStyle w:val="normaltextrun"/>
          <w:color w:val="000000"/>
          <w:shd w:val="clear" w:color="auto" w:fill="FFFFFF"/>
        </w:rPr>
        <w:t xml:space="preserve">Vincent, K., &amp; Thompson, S. (2017). Estimating population size with link-tracing sampling. </w:t>
      </w:r>
      <w:r>
        <w:rPr>
          <w:rStyle w:val="normaltextrun"/>
          <w:i/>
          <w:iCs/>
          <w:color w:val="000000"/>
          <w:shd w:val="clear" w:color="auto" w:fill="FFFFFF"/>
        </w:rPr>
        <w:t>Journal of the American Statistical Association</w:t>
      </w:r>
      <w:r>
        <w:rPr>
          <w:rStyle w:val="normaltextrun"/>
          <w:color w:val="000000"/>
          <w:shd w:val="clear" w:color="auto" w:fill="FFFFFF"/>
        </w:rPr>
        <w:t>, 112(519), 1286-1295.</w:t>
      </w:r>
      <w:r>
        <w:rPr>
          <w:rStyle w:val="eop"/>
          <w:color w:val="000000"/>
          <w:shd w:val="clear" w:color="auto" w:fill="FFFFFF"/>
        </w:rPr>
        <w:t> </w:t>
      </w:r>
    </w:p>
    <w:p w14:paraId="0E442497" w14:textId="77777777" w:rsidR="005D3CEA" w:rsidRDefault="005D3CEA" w:rsidP="005D3CEA">
      <w:pPr>
        <w:rPr>
          <w:rStyle w:val="eop"/>
          <w:color w:val="000000"/>
          <w:shd w:val="clear" w:color="auto" w:fill="FFFFFF"/>
        </w:rPr>
      </w:pPr>
      <w:r>
        <w:rPr>
          <w:rStyle w:val="normaltextrun"/>
          <w:color w:val="000000"/>
          <w:shd w:val="clear" w:color="auto" w:fill="FFFFFF"/>
        </w:rPr>
        <w:t xml:space="preserve">Wang, J., Carlson, R. G., Falck, R. S., Siegal, H. A., Rahman, A., &amp; Li, L. (2005). Respondent-driven sampling to recruit MDMA users: a methodological assessment. </w:t>
      </w:r>
      <w:r>
        <w:rPr>
          <w:rStyle w:val="normaltextrun"/>
          <w:i/>
          <w:iCs/>
          <w:color w:val="000000"/>
          <w:shd w:val="clear" w:color="auto" w:fill="FFFFFF"/>
        </w:rPr>
        <w:t>Drug and alcohol dependence</w:t>
      </w:r>
      <w:r>
        <w:rPr>
          <w:rStyle w:val="normaltextrun"/>
          <w:color w:val="000000"/>
          <w:shd w:val="clear" w:color="auto" w:fill="FFFFFF"/>
        </w:rPr>
        <w:t>, 78(2), 147-157.</w:t>
      </w:r>
      <w:r>
        <w:rPr>
          <w:rStyle w:val="eop"/>
          <w:color w:val="000000"/>
          <w:shd w:val="clear" w:color="auto" w:fill="FFFFFF"/>
        </w:rPr>
        <w:t> </w:t>
      </w:r>
    </w:p>
    <w:p w14:paraId="673C657B" w14:textId="77777777" w:rsidR="005D3CEA" w:rsidRDefault="005D3CEA" w:rsidP="005D3CEA">
      <w:proofErr w:type="spellStart"/>
      <w:r>
        <w:rPr>
          <w:rStyle w:val="normaltextrun"/>
          <w:color w:val="000000"/>
          <w:shd w:val="clear" w:color="auto" w:fill="FFFFFF"/>
        </w:rPr>
        <w:t>Wejnert</w:t>
      </w:r>
      <w:proofErr w:type="spellEnd"/>
      <w:r>
        <w:rPr>
          <w:rStyle w:val="normaltextrun"/>
          <w:color w:val="000000"/>
          <w:shd w:val="clear" w:color="auto" w:fill="FFFFFF"/>
        </w:rPr>
        <w:t>, C., &amp; Heckathorn, D. D. (2008). Web-based network sampling: efficiency and efficacy of respondent-driven sampling for online research. Sociological Methods &amp; Research, 37(1), 105-134.</w:t>
      </w:r>
      <w:r>
        <w:rPr>
          <w:rStyle w:val="eop"/>
          <w:color w:val="000000"/>
          <w:shd w:val="clear" w:color="auto" w:fill="FFFFFF"/>
        </w:rPr>
        <w:t> </w:t>
      </w:r>
    </w:p>
    <w:p w14:paraId="130E1B78" w14:textId="77777777" w:rsidR="005D3CEA" w:rsidRDefault="005D3CEA" w:rsidP="005D3CEA">
      <w:pPr>
        <w:rPr>
          <w:rStyle w:val="eop"/>
          <w:color w:val="000000"/>
          <w:shd w:val="clear" w:color="auto" w:fill="FFFFFF"/>
        </w:rPr>
      </w:pPr>
      <w:r>
        <w:rPr>
          <w:rStyle w:val="normaltextrun"/>
          <w:color w:val="000000"/>
          <w:shd w:val="clear" w:color="auto" w:fill="FFFFFF"/>
        </w:rPr>
        <w:t xml:space="preserve">Zhang, S.X. (2012). Measuring labour trafficking: a research note. </w:t>
      </w:r>
      <w:r>
        <w:rPr>
          <w:rStyle w:val="normaltextrun"/>
          <w:i/>
          <w:iCs/>
          <w:color w:val="000000"/>
          <w:shd w:val="clear" w:color="auto" w:fill="FFFFFF"/>
        </w:rPr>
        <w:t xml:space="preserve">Crime, </w:t>
      </w:r>
      <w:proofErr w:type="gramStart"/>
      <w:r>
        <w:rPr>
          <w:rStyle w:val="normaltextrun"/>
          <w:i/>
          <w:iCs/>
          <w:color w:val="000000"/>
          <w:shd w:val="clear" w:color="auto" w:fill="FFFFFF"/>
        </w:rPr>
        <w:t>Law</w:t>
      </w:r>
      <w:proofErr w:type="gramEnd"/>
      <w:r>
        <w:rPr>
          <w:rStyle w:val="normaltextrun"/>
          <w:i/>
          <w:iCs/>
          <w:color w:val="000000"/>
          <w:shd w:val="clear" w:color="auto" w:fill="FFFFFF"/>
        </w:rPr>
        <w:t xml:space="preserve"> and Social Change</w:t>
      </w:r>
      <w:r>
        <w:rPr>
          <w:rStyle w:val="normaltextrun"/>
          <w:color w:val="000000"/>
          <w:shd w:val="clear" w:color="auto" w:fill="FFFFFF"/>
        </w:rPr>
        <w:t xml:space="preserve"> </w:t>
      </w:r>
      <w:r>
        <w:rPr>
          <w:rStyle w:val="normaltextrun"/>
          <w:b/>
          <w:bCs/>
          <w:color w:val="000000"/>
          <w:shd w:val="clear" w:color="auto" w:fill="FFFFFF"/>
        </w:rPr>
        <w:t>58</w:t>
      </w:r>
      <w:r>
        <w:rPr>
          <w:rStyle w:val="normaltextrun"/>
          <w:color w:val="000000"/>
          <w:shd w:val="clear" w:color="auto" w:fill="FFFFFF"/>
        </w:rPr>
        <w:t>, 469–482.</w:t>
      </w:r>
      <w:r>
        <w:rPr>
          <w:rStyle w:val="eop"/>
          <w:color w:val="000000"/>
          <w:shd w:val="clear" w:color="auto" w:fill="FFFFFF"/>
        </w:rPr>
        <w:t> </w:t>
      </w:r>
    </w:p>
    <w:p w14:paraId="1F4080C5" w14:textId="77777777" w:rsidR="005D3CEA" w:rsidRPr="00CC511D" w:rsidRDefault="005D3CEA" w:rsidP="005D3CEA">
      <w:pPr>
        <w:rPr>
          <w:i/>
          <w:iCs/>
          <w:color w:val="000000"/>
          <w:shd w:val="clear" w:color="auto" w:fill="FFFFFF"/>
        </w:rPr>
      </w:pPr>
      <w:r>
        <w:rPr>
          <w:rStyle w:val="normaltextrun"/>
          <w:color w:val="000000"/>
          <w:shd w:val="clear" w:color="auto" w:fill="FFFFFF"/>
        </w:rPr>
        <w:t xml:space="preserve">Zhang, S. X., Dank, M., Vincent, K., Narayanan, P., Bharadwaj, S., &amp; Balasubramaniam, S. M. (2019). Victims without a voice: Measuring worst forms of child </w:t>
      </w:r>
      <w:proofErr w:type="spellStart"/>
      <w:r>
        <w:rPr>
          <w:rStyle w:val="normaltextrun"/>
          <w:color w:val="000000"/>
          <w:shd w:val="clear" w:color="auto" w:fill="FFFFFF"/>
        </w:rPr>
        <w:t>labor</w:t>
      </w:r>
      <w:proofErr w:type="spellEnd"/>
      <w:r>
        <w:rPr>
          <w:rStyle w:val="normaltextrun"/>
          <w:color w:val="000000"/>
          <w:shd w:val="clear" w:color="auto" w:fill="FFFFFF"/>
        </w:rPr>
        <w:t xml:space="preserve"> in the Indian State of Bihar. </w:t>
      </w:r>
      <w:r>
        <w:rPr>
          <w:rStyle w:val="normaltextrun"/>
          <w:i/>
          <w:iCs/>
          <w:color w:val="000000"/>
          <w:shd w:val="clear" w:color="auto" w:fill="FFFFFF"/>
        </w:rPr>
        <w:t>Victims &amp; Offenders</w:t>
      </w:r>
      <w:r>
        <w:rPr>
          <w:rStyle w:val="normaltextrun"/>
          <w:color w:val="000000"/>
          <w:shd w:val="clear" w:color="auto" w:fill="FFFFFF"/>
        </w:rPr>
        <w:t>, 14(7), 832-858.</w:t>
      </w:r>
      <w:r>
        <w:rPr>
          <w:rStyle w:val="eop"/>
          <w:color w:val="000000"/>
          <w:shd w:val="clear" w:color="auto" w:fill="FFFFFF"/>
        </w:rPr>
        <w:t> </w:t>
      </w:r>
    </w:p>
    <w:p w14:paraId="2E9B0E33" w14:textId="77777777" w:rsidR="005D3CEA" w:rsidRDefault="005D3CEA"/>
    <w:sectPr w:rsidR="005D3CEA" w:rsidSect="00FB3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EA"/>
    <w:rsid w:val="005D3CEA"/>
    <w:rsid w:val="00FB3F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1AC1E"/>
  <w15:chartTrackingRefBased/>
  <w15:docId w15:val="{DD8EEB14-E598-4ED7-BB19-3F5C2D32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CEA"/>
    <w:pPr>
      <w:spacing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5D3CEA"/>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eastAsia="zh-CN"/>
    </w:rPr>
  </w:style>
  <w:style w:type="paragraph" w:styleId="Heading2">
    <w:name w:val="heading 2"/>
    <w:basedOn w:val="Normal"/>
    <w:next w:val="Normal"/>
    <w:link w:val="Heading2Char"/>
    <w:uiPriority w:val="9"/>
    <w:semiHidden/>
    <w:unhideWhenUsed/>
    <w:qFormat/>
    <w:rsid w:val="005D3CEA"/>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eastAsia="zh-CN"/>
    </w:rPr>
  </w:style>
  <w:style w:type="paragraph" w:styleId="Heading3">
    <w:name w:val="heading 3"/>
    <w:basedOn w:val="Normal"/>
    <w:next w:val="Normal"/>
    <w:link w:val="Heading3Char"/>
    <w:uiPriority w:val="9"/>
    <w:semiHidden/>
    <w:unhideWhenUsed/>
    <w:qFormat/>
    <w:rsid w:val="005D3CEA"/>
    <w:pPr>
      <w:keepNext/>
      <w:keepLines/>
      <w:spacing w:before="160" w:after="80" w:line="278" w:lineRule="auto"/>
      <w:outlineLvl w:val="2"/>
    </w:pPr>
    <w:rPr>
      <w:rFonts w:eastAsiaTheme="majorEastAsia" w:cstheme="majorBidi"/>
      <w:color w:val="0F4761" w:themeColor="accent1" w:themeShade="BF"/>
      <w:sz w:val="28"/>
      <w:szCs w:val="28"/>
      <w:lang w:eastAsia="zh-CN"/>
    </w:rPr>
  </w:style>
  <w:style w:type="paragraph" w:styleId="Heading4">
    <w:name w:val="heading 4"/>
    <w:basedOn w:val="Normal"/>
    <w:next w:val="Normal"/>
    <w:link w:val="Heading4Char"/>
    <w:uiPriority w:val="9"/>
    <w:semiHidden/>
    <w:unhideWhenUsed/>
    <w:qFormat/>
    <w:rsid w:val="005D3CEA"/>
    <w:pPr>
      <w:keepNext/>
      <w:keepLines/>
      <w:spacing w:before="80" w:after="40" w:line="278" w:lineRule="auto"/>
      <w:outlineLvl w:val="3"/>
    </w:pPr>
    <w:rPr>
      <w:rFonts w:eastAsiaTheme="majorEastAsia" w:cstheme="majorBidi"/>
      <w:i/>
      <w:iCs/>
      <w:color w:val="0F4761" w:themeColor="accent1" w:themeShade="BF"/>
      <w:sz w:val="24"/>
      <w:szCs w:val="24"/>
      <w:lang w:eastAsia="zh-CN"/>
    </w:rPr>
  </w:style>
  <w:style w:type="paragraph" w:styleId="Heading5">
    <w:name w:val="heading 5"/>
    <w:basedOn w:val="Normal"/>
    <w:next w:val="Normal"/>
    <w:link w:val="Heading5Char"/>
    <w:uiPriority w:val="9"/>
    <w:semiHidden/>
    <w:unhideWhenUsed/>
    <w:qFormat/>
    <w:rsid w:val="005D3CEA"/>
    <w:pPr>
      <w:keepNext/>
      <w:keepLines/>
      <w:spacing w:before="80" w:after="40" w:line="278" w:lineRule="auto"/>
      <w:outlineLvl w:val="4"/>
    </w:pPr>
    <w:rPr>
      <w:rFonts w:eastAsiaTheme="majorEastAsia" w:cstheme="majorBidi"/>
      <w:color w:val="0F4761" w:themeColor="accent1" w:themeShade="BF"/>
      <w:sz w:val="24"/>
      <w:szCs w:val="24"/>
      <w:lang w:eastAsia="zh-CN"/>
    </w:rPr>
  </w:style>
  <w:style w:type="paragraph" w:styleId="Heading6">
    <w:name w:val="heading 6"/>
    <w:basedOn w:val="Normal"/>
    <w:next w:val="Normal"/>
    <w:link w:val="Heading6Char"/>
    <w:uiPriority w:val="9"/>
    <w:semiHidden/>
    <w:unhideWhenUsed/>
    <w:qFormat/>
    <w:rsid w:val="005D3CEA"/>
    <w:pPr>
      <w:keepNext/>
      <w:keepLines/>
      <w:spacing w:before="40" w:after="0" w:line="278" w:lineRule="auto"/>
      <w:outlineLvl w:val="5"/>
    </w:pPr>
    <w:rPr>
      <w:rFonts w:eastAsiaTheme="majorEastAsia" w:cstheme="majorBidi"/>
      <w:i/>
      <w:iCs/>
      <w:color w:val="595959" w:themeColor="text1" w:themeTint="A6"/>
      <w:sz w:val="24"/>
      <w:szCs w:val="24"/>
      <w:lang w:eastAsia="zh-CN"/>
    </w:rPr>
  </w:style>
  <w:style w:type="paragraph" w:styleId="Heading7">
    <w:name w:val="heading 7"/>
    <w:basedOn w:val="Normal"/>
    <w:next w:val="Normal"/>
    <w:link w:val="Heading7Char"/>
    <w:uiPriority w:val="9"/>
    <w:semiHidden/>
    <w:unhideWhenUsed/>
    <w:qFormat/>
    <w:rsid w:val="005D3CEA"/>
    <w:pPr>
      <w:keepNext/>
      <w:keepLines/>
      <w:spacing w:before="40" w:after="0" w:line="278" w:lineRule="auto"/>
      <w:outlineLvl w:val="6"/>
    </w:pPr>
    <w:rPr>
      <w:rFonts w:eastAsiaTheme="majorEastAsia" w:cstheme="majorBidi"/>
      <w:color w:val="595959" w:themeColor="text1" w:themeTint="A6"/>
      <w:sz w:val="24"/>
      <w:szCs w:val="24"/>
      <w:lang w:eastAsia="zh-CN"/>
    </w:rPr>
  </w:style>
  <w:style w:type="paragraph" w:styleId="Heading8">
    <w:name w:val="heading 8"/>
    <w:basedOn w:val="Normal"/>
    <w:next w:val="Normal"/>
    <w:link w:val="Heading8Char"/>
    <w:uiPriority w:val="9"/>
    <w:semiHidden/>
    <w:unhideWhenUsed/>
    <w:qFormat/>
    <w:rsid w:val="005D3CEA"/>
    <w:pPr>
      <w:keepNext/>
      <w:keepLines/>
      <w:spacing w:after="0" w:line="278" w:lineRule="auto"/>
      <w:outlineLvl w:val="7"/>
    </w:pPr>
    <w:rPr>
      <w:rFonts w:eastAsiaTheme="majorEastAsia" w:cstheme="majorBidi"/>
      <w:i/>
      <w:iCs/>
      <w:color w:val="272727" w:themeColor="text1" w:themeTint="D8"/>
      <w:sz w:val="24"/>
      <w:szCs w:val="24"/>
      <w:lang w:eastAsia="zh-CN"/>
    </w:rPr>
  </w:style>
  <w:style w:type="paragraph" w:styleId="Heading9">
    <w:name w:val="heading 9"/>
    <w:basedOn w:val="Normal"/>
    <w:next w:val="Normal"/>
    <w:link w:val="Heading9Char"/>
    <w:uiPriority w:val="9"/>
    <w:semiHidden/>
    <w:unhideWhenUsed/>
    <w:qFormat/>
    <w:rsid w:val="005D3CEA"/>
    <w:pPr>
      <w:keepNext/>
      <w:keepLines/>
      <w:spacing w:after="0" w:line="278" w:lineRule="auto"/>
      <w:outlineLvl w:val="8"/>
    </w:pPr>
    <w:rPr>
      <w:rFonts w:eastAsiaTheme="majorEastAsia" w:cstheme="majorBidi"/>
      <w:color w:val="272727" w:themeColor="text1" w:themeTint="D8"/>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C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C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C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C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C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C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C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C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CEA"/>
    <w:rPr>
      <w:rFonts w:eastAsiaTheme="majorEastAsia" w:cstheme="majorBidi"/>
      <w:color w:val="272727" w:themeColor="text1" w:themeTint="D8"/>
    </w:rPr>
  </w:style>
  <w:style w:type="paragraph" w:styleId="Title">
    <w:name w:val="Title"/>
    <w:basedOn w:val="Normal"/>
    <w:next w:val="Normal"/>
    <w:link w:val="TitleChar"/>
    <w:uiPriority w:val="10"/>
    <w:qFormat/>
    <w:rsid w:val="005D3CEA"/>
    <w:pPr>
      <w:spacing w:after="8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5D3C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CEA"/>
    <w:pPr>
      <w:numPr>
        <w:ilvl w:val="1"/>
      </w:numPr>
      <w:spacing w:line="278" w:lineRule="auto"/>
    </w:pPr>
    <w:rPr>
      <w:rFonts w:eastAsiaTheme="majorEastAsia" w:cstheme="majorBidi"/>
      <w:color w:val="595959" w:themeColor="text1" w:themeTint="A6"/>
      <w:spacing w:val="15"/>
      <w:sz w:val="28"/>
      <w:szCs w:val="28"/>
      <w:lang w:eastAsia="zh-CN"/>
    </w:rPr>
  </w:style>
  <w:style w:type="character" w:customStyle="1" w:styleId="SubtitleChar">
    <w:name w:val="Subtitle Char"/>
    <w:basedOn w:val="DefaultParagraphFont"/>
    <w:link w:val="Subtitle"/>
    <w:uiPriority w:val="11"/>
    <w:rsid w:val="005D3C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CEA"/>
    <w:pPr>
      <w:spacing w:before="160" w:line="278" w:lineRule="auto"/>
      <w:jc w:val="center"/>
    </w:pPr>
    <w:rPr>
      <w:rFonts w:eastAsiaTheme="minorEastAsia"/>
      <w:i/>
      <w:iCs/>
      <w:color w:val="404040" w:themeColor="text1" w:themeTint="BF"/>
      <w:sz w:val="24"/>
      <w:szCs w:val="24"/>
      <w:lang w:eastAsia="zh-CN"/>
    </w:rPr>
  </w:style>
  <w:style w:type="character" w:customStyle="1" w:styleId="QuoteChar">
    <w:name w:val="Quote Char"/>
    <w:basedOn w:val="DefaultParagraphFont"/>
    <w:link w:val="Quote"/>
    <w:uiPriority w:val="29"/>
    <w:rsid w:val="005D3CEA"/>
    <w:rPr>
      <w:i/>
      <w:iCs/>
      <w:color w:val="404040" w:themeColor="text1" w:themeTint="BF"/>
    </w:rPr>
  </w:style>
  <w:style w:type="paragraph" w:styleId="ListParagraph">
    <w:name w:val="List Paragraph"/>
    <w:basedOn w:val="Normal"/>
    <w:uiPriority w:val="34"/>
    <w:qFormat/>
    <w:rsid w:val="005D3CEA"/>
    <w:pPr>
      <w:spacing w:line="278" w:lineRule="auto"/>
      <w:ind w:left="720"/>
      <w:contextualSpacing/>
    </w:pPr>
    <w:rPr>
      <w:rFonts w:eastAsiaTheme="minorEastAsia"/>
      <w:sz w:val="24"/>
      <w:szCs w:val="24"/>
      <w:lang w:eastAsia="zh-CN"/>
    </w:rPr>
  </w:style>
  <w:style w:type="character" w:styleId="IntenseEmphasis">
    <w:name w:val="Intense Emphasis"/>
    <w:basedOn w:val="DefaultParagraphFont"/>
    <w:uiPriority w:val="21"/>
    <w:qFormat/>
    <w:rsid w:val="005D3CEA"/>
    <w:rPr>
      <w:i/>
      <w:iCs/>
      <w:color w:val="0F4761" w:themeColor="accent1" w:themeShade="BF"/>
    </w:rPr>
  </w:style>
  <w:style w:type="paragraph" w:styleId="IntenseQuote">
    <w:name w:val="Intense Quote"/>
    <w:basedOn w:val="Normal"/>
    <w:next w:val="Normal"/>
    <w:link w:val="IntenseQuoteChar"/>
    <w:uiPriority w:val="30"/>
    <w:qFormat/>
    <w:rsid w:val="005D3CE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EastAsia"/>
      <w:i/>
      <w:iCs/>
      <w:color w:val="0F4761" w:themeColor="accent1" w:themeShade="BF"/>
      <w:sz w:val="24"/>
      <w:szCs w:val="24"/>
      <w:lang w:eastAsia="zh-CN"/>
    </w:rPr>
  </w:style>
  <w:style w:type="character" w:customStyle="1" w:styleId="IntenseQuoteChar">
    <w:name w:val="Intense Quote Char"/>
    <w:basedOn w:val="DefaultParagraphFont"/>
    <w:link w:val="IntenseQuote"/>
    <w:uiPriority w:val="30"/>
    <w:rsid w:val="005D3CEA"/>
    <w:rPr>
      <w:i/>
      <w:iCs/>
      <w:color w:val="0F4761" w:themeColor="accent1" w:themeShade="BF"/>
    </w:rPr>
  </w:style>
  <w:style w:type="character" w:styleId="IntenseReference">
    <w:name w:val="Intense Reference"/>
    <w:basedOn w:val="DefaultParagraphFont"/>
    <w:uiPriority w:val="32"/>
    <w:qFormat/>
    <w:rsid w:val="005D3CEA"/>
    <w:rPr>
      <w:b/>
      <w:bCs/>
      <w:smallCaps/>
      <w:color w:val="0F4761" w:themeColor="accent1" w:themeShade="BF"/>
      <w:spacing w:val="5"/>
    </w:rPr>
  </w:style>
  <w:style w:type="character" w:styleId="Hyperlink">
    <w:name w:val="Hyperlink"/>
    <w:basedOn w:val="DefaultParagraphFont"/>
    <w:uiPriority w:val="99"/>
    <w:unhideWhenUsed/>
    <w:rsid w:val="005D3CEA"/>
    <w:rPr>
      <w:color w:val="467886" w:themeColor="hyperlink"/>
      <w:u w:val="single"/>
    </w:rPr>
  </w:style>
  <w:style w:type="character" w:customStyle="1" w:styleId="normaltextrun">
    <w:name w:val="normaltextrun"/>
    <w:basedOn w:val="DefaultParagraphFont"/>
    <w:rsid w:val="005D3CEA"/>
  </w:style>
  <w:style w:type="character" w:customStyle="1" w:styleId="eop">
    <w:name w:val="eop"/>
    <w:basedOn w:val="DefaultParagraphFont"/>
    <w:rsid w:val="005D3CEA"/>
  </w:style>
  <w:style w:type="table" w:styleId="TableGrid">
    <w:name w:val="Table Grid"/>
    <w:basedOn w:val="TableNormal"/>
    <w:uiPriority w:val="39"/>
    <w:rsid w:val="005D3CEA"/>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D3CEA"/>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statistics/immigration-system-statistics-year-ending-june-2023/why-do-people-come-to-the-uk-to-work" TargetMode="External"/><Relationship Id="rId13" Type="http://schemas.openxmlformats.org/officeDocument/2006/relationships/hyperlink" Target="https://blogs.lse.ac.uk/politicsandpolicy/exploitation-of-migrant-domestic-workers-in-the-uk/" TargetMode="External"/><Relationship Id="rId3" Type="http://schemas.openxmlformats.org/officeDocument/2006/relationships/settings" Target="settings.xml"/><Relationship Id="rId7" Type="http://schemas.openxmlformats.org/officeDocument/2006/relationships/hyperlink" Target="https://researchbriefings.files.parliament.uk/documents/SN04786/SN04786.pdf" TargetMode="External"/><Relationship Id="rId12" Type="http://schemas.openxmlformats.org/officeDocument/2006/relationships/hyperlink" Target="https://lawrs.org.uk/wp-content/uploads/2023/08/Behind-closed-doors_domestic_work.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scholarship.org/content/qt1vn389nh/qt1vn389nh.pdf?t=ny9md1&amp;v=lg" TargetMode="External"/><Relationship Id="rId11" Type="http://schemas.openxmlformats.org/officeDocument/2006/relationships/hyperlink" Target="http://www.kalayaan.org.uk/documents/Kalayaan%20Oxfam%20report.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ilo.org/dyn/normlex/en/f?p=NORMLEXPUB:12100:0::NO::P12100_ILO_CODE:C189" TargetMode="External"/><Relationship Id="rId4" Type="http://schemas.openxmlformats.org/officeDocument/2006/relationships/webSettings" Target="webSettings.xml"/><Relationship Id="rId9" Type="http://schemas.openxmlformats.org/officeDocument/2006/relationships/hyperlink" Target="https://www.ilo.org/global/topics/forced-labour/publications/WCMS_203832/lang--en/index.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AC087-2E85-453B-B461-68EA1EEEC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4675</Words>
  <Characters>26935</Characters>
  <Application>Microsoft Office Word</Application>
  <DocSecurity>0</DocSecurity>
  <Lines>411</Lines>
  <Paragraphs>100</Paragraphs>
  <ScaleCrop>false</ScaleCrop>
  <Company/>
  <LinksUpToDate>false</LinksUpToDate>
  <CharactersWithSpaces>31544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Yilmaz</dc:creator>
  <cp:keywords/>
  <dc:description/>
  <cp:lastModifiedBy>Selim Yilmaz</cp:lastModifiedBy>
  <cp:revision>1</cp:revision>
  <dcterms:created xsi:type="dcterms:W3CDTF">2024-01-12T11:53:00Z</dcterms:created>
  <dcterms:modified xsi:type="dcterms:W3CDTF">2024-01-12T11:56:00Z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83fdcb36-f940-4ad0-9086-1950ca3e730e</vt:lpwstr>
  </property>
</Properties>
</file>