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A00BF" w14:textId="77777777" w:rsidR="00000000" w:rsidRDefault="00000000">
      <w:pPr>
        <w:pStyle w:val="Heading2"/>
        <w:divId w:val="1512184659"/>
        <w:rPr>
          <w:rFonts w:eastAsia="Times New Roman"/>
          <w:lang w:val="en"/>
        </w:rPr>
      </w:pPr>
      <w:r>
        <w:rPr>
          <w:rFonts w:eastAsia="Times New Roman"/>
          <w:lang w:val="en"/>
        </w:rPr>
        <w:t>Table of contents</w:t>
      </w:r>
    </w:p>
    <w:p w14:paraId="007B860B" w14:textId="77777777" w:rsidR="00000000" w:rsidRDefault="00000000">
      <w:pPr>
        <w:numPr>
          <w:ilvl w:val="0"/>
          <w:numId w:val="1"/>
        </w:numPr>
        <w:spacing w:before="100" w:beforeAutospacing="1" w:after="100" w:afterAutospacing="1"/>
        <w:divId w:val="1512184659"/>
        <w:rPr>
          <w:rFonts w:eastAsia="Times New Roman"/>
          <w:lang w:val="en"/>
        </w:rPr>
      </w:pPr>
      <w:hyperlink w:anchor="conceptualising-labour-exploitation-and" w:history="1">
        <w:r>
          <w:rPr>
            <w:rStyle w:val="Hyperlink"/>
            <w:rFonts w:eastAsia="Times New Roman"/>
            <w:lang w:val="en"/>
          </w:rPr>
          <w:t>Conceptualising Labour Exploitation and the Degree of Risk</w:t>
        </w:r>
      </w:hyperlink>
    </w:p>
    <w:p w14:paraId="1DD201A1" w14:textId="77777777" w:rsidR="00000000" w:rsidRDefault="00000000">
      <w:pPr>
        <w:numPr>
          <w:ilvl w:val="0"/>
          <w:numId w:val="1"/>
        </w:numPr>
        <w:spacing w:before="100" w:beforeAutospacing="1" w:after="100" w:afterAutospacing="1"/>
        <w:divId w:val="1512184659"/>
        <w:rPr>
          <w:rFonts w:eastAsia="Times New Roman"/>
          <w:lang w:val="en"/>
        </w:rPr>
      </w:pPr>
      <w:hyperlink w:anchor="evaluating-the-degree-of-risk" w:history="1">
        <w:r>
          <w:rPr>
            <w:rStyle w:val="Hyperlink"/>
            <w:rFonts w:eastAsia="Times New Roman"/>
            <w:lang w:val="en"/>
          </w:rPr>
          <w:t>Evaluating the Degree of Risk</w:t>
        </w:r>
      </w:hyperlink>
      <w:r>
        <w:rPr>
          <w:rFonts w:eastAsia="Times New Roman"/>
          <w:lang w:val="en"/>
        </w:rPr>
        <w:t xml:space="preserve"> </w:t>
      </w:r>
    </w:p>
    <w:p w14:paraId="1C9548B8" w14:textId="77777777" w:rsidR="00000000" w:rsidRDefault="00000000">
      <w:pPr>
        <w:numPr>
          <w:ilvl w:val="1"/>
          <w:numId w:val="1"/>
        </w:numPr>
        <w:spacing w:before="100" w:beforeAutospacing="1" w:after="100" w:afterAutospacing="1"/>
        <w:divId w:val="1512184659"/>
        <w:rPr>
          <w:rFonts w:eastAsia="Times New Roman"/>
          <w:lang w:val="en"/>
        </w:rPr>
      </w:pPr>
      <w:hyperlink w:anchor="case-setting-labour-exploitation-risk-a" w:history="1">
        <w:r>
          <w:rPr>
            <w:rStyle w:val="Hyperlink"/>
            <w:rFonts w:eastAsia="Times New Roman"/>
            <w:lang w:val="en"/>
          </w:rPr>
          <w:t>Case Setting: Labour Exploitation Risk Among Transnational Migrant Domestic Workers In The UK</w:t>
        </w:r>
      </w:hyperlink>
    </w:p>
    <w:p w14:paraId="261387E9" w14:textId="77777777" w:rsidR="00000000" w:rsidRDefault="00000000">
      <w:pPr>
        <w:numPr>
          <w:ilvl w:val="0"/>
          <w:numId w:val="1"/>
        </w:numPr>
        <w:spacing w:before="100" w:beforeAutospacing="1" w:after="100" w:afterAutospacing="1"/>
        <w:divId w:val="1512184659"/>
        <w:rPr>
          <w:rFonts w:eastAsia="Times New Roman"/>
          <w:lang w:val="en"/>
        </w:rPr>
      </w:pPr>
      <w:hyperlink w:anchor="research-methods" w:history="1">
        <w:r>
          <w:rPr>
            <w:rStyle w:val="Hyperlink"/>
            <w:rFonts w:eastAsia="Times New Roman"/>
            <w:lang w:val="en"/>
          </w:rPr>
          <w:t>Research Methods</w:t>
        </w:r>
      </w:hyperlink>
      <w:r>
        <w:rPr>
          <w:rFonts w:eastAsia="Times New Roman"/>
          <w:lang w:val="en"/>
        </w:rPr>
        <w:t xml:space="preserve"> </w:t>
      </w:r>
    </w:p>
    <w:p w14:paraId="5651B54C" w14:textId="77777777" w:rsidR="00000000" w:rsidRDefault="00000000">
      <w:pPr>
        <w:numPr>
          <w:ilvl w:val="1"/>
          <w:numId w:val="1"/>
        </w:numPr>
        <w:spacing w:before="100" w:beforeAutospacing="1" w:after="100" w:afterAutospacing="1"/>
        <w:divId w:val="1512184659"/>
        <w:rPr>
          <w:rFonts w:eastAsia="Times New Roman"/>
          <w:lang w:val="en"/>
        </w:rPr>
      </w:pPr>
      <w:hyperlink w:anchor="respondent-driven-sampling-rds-and-surv" w:history="1">
        <w:r>
          <w:rPr>
            <w:rStyle w:val="Hyperlink"/>
            <w:rFonts w:eastAsia="Times New Roman"/>
            <w:lang w:val="en"/>
          </w:rPr>
          <w:t>Respondent-Driven Sampling (RDS) And Survey Method</w:t>
        </w:r>
      </w:hyperlink>
    </w:p>
    <w:p w14:paraId="17A4F6EC" w14:textId="77777777" w:rsidR="00000000" w:rsidRDefault="00000000">
      <w:pPr>
        <w:numPr>
          <w:ilvl w:val="1"/>
          <w:numId w:val="1"/>
        </w:numPr>
        <w:spacing w:before="100" w:beforeAutospacing="1" w:after="100" w:afterAutospacing="1"/>
        <w:divId w:val="1512184659"/>
        <w:rPr>
          <w:rFonts w:eastAsia="Times New Roman"/>
          <w:lang w:val="en"/>
        </w:rPr>
      </w:pPr>
      <w:hyperlink w:anchor="initial-sample-selection" w:history="1">
        <w:r>
          <w:rPr>
            <w:rStyle w:val="Hyperlink"/>
            <w:rFonts w:eastAsia="Times New Roman"/>
            <w:lang w:val="en"/>
          </w:rPr>
          <w:t>Initial Sample Selection</w:t>
        </w:r>
      </w:hyperlink>
    </w:p>
    <w:p w14:paraId="2EA1707C" w14:textId="77777777" w:rsidR="00000000" w:rsidRDefault="00000000">
      <w:pPr>
        <w:numPr>
          <w:ilvl w:val="1"/>
          <w:numId w:val="1"/>
        </w:numPr>
        <w:spacing w:before="100" w:beforeAutospacing="1" w:after="100" w:afterAutospacing="1"/>
        <w:divId w:val="1512184659"/>
        <w:rPr>
          <w:rFonts w:eastAsia="Times New Roman"/>
          <w:lang w:val="en"/>
        </w:rPr>
      </w:pPr>
      <w:hyperlink w:anchor="survey-incentives-incentive-design-and-" w:history="1">
        <w:r>
          <w:rPr>
            <w:rStyle w:val="Hyperlink"/>
            <w:rFonts w:eastAsia="Times New Roman"/>
            <w:lang w:val="en"/>
          </w:rPr>
          <w:t>Survey Incentives: Incentive Design and Participation Verification</w:t>
        </w:r>
      </w:hyperlink>
    </w:p>
    <w:p w14:paraId="02651A18" w14:textId="77777777" w:rsidR="00000000" w:rsidRDefault="00000000">
      <w:pPr>
        <w:numPr>
          <w:ilvl w:val="1"/>
          <w:numId w:val="1"/>
        </w:numPr>
        <w:spacing w:before="100" w:beforeAutospacing="1" w:after="100" w:afterAutospacing="1"/>
        <w:divId w:val="1512184659"/>
        <w:rPr>
          <w:rFonts w:eastAsia="Times New Roman"/>
          <w:lang w:val="en"/>
        </w:rPr>
      </w:pPr>
      <w:hyperlink w:anchor="descriptive-statistics" w:history="1">
        <w:r>
          <w:rPr>
            <w:rStyle w:val="Hyperlink"/>
            <w:rFonts w:eastAsia="Times New Roman"/>
            <w:lang w:val="en"/>
          </w:rPr>
          <w:t>Descriptive Statistics</w:t>
        </w:r>
      </w:hyperlink>
    </w:p>
    <w:p w14:paraId="7BA6C469" w14:textId="77777777" w:rsidR="00000000" w:rsidRDefault="00000000">
      <w:pPr>
        <w:numPr>
          <w:ilvl w:val="1"/>
          <w:numId w:val="1"/>
        </w:numPr>
        <w:spacing w:before="100" w:beforeAutospacing="1" w:after="100" w:afterAutospacing="1"/>
        <w:divId w:val="1512184659"/>
        <w:rPr>
          <w:rFonts w:eastAsia="Times New Roman"/>
          <w:lang w:val="en"/>
        </w:rPr>
      </w:pPr>
      <w:hyperlink w:anchor="indicators" w:history="1">
        <w:r>
          <w:rPr>
            <w:rStyle w:val="Hyperlink"/>
            <w:rFonts w:eastAsia="Times New Roman"/>
            <w:lang w:val="en"/>
          </w:rPr>
          <w:t>Indicators</w:t>
        </w:r>
      </w:hyperlink>
    </w:p>
    <w:p w14:paraId="47C9EB1B" w14:textId="77777777" w:rsidR="00000000" w:rsidRDefault="00000000">
      <w:pPr>
        <w:numPr>
          <w:ilvl w:val="1"/>
          <w:numId w:val="1"/>
        </w:numPr>
        <w:spacing w:before="100" w:beforeAutospacing="1" w:after="100" w:afterAutospacing="1"/>
        <w:divId w:val="1512184659"/>
        <w:rPr>
          <w:rFonts w:eastAsia="Times New Roman"/>
          <w:lang w:val="en"/>
        </w:rPr>
      </w:pPr>
      <w:hyperlink w:anchor="ethical-approval" w:history="1">
        <w:r>
          <w:rPr>
            <w:rStyle w:val="Hyperlink"/>
            <w:rFonts w:eastAsia="Times New Roman"/>
            <w:lang w:val="en"/>
          </w:rPr>
          <w:t>Ethical Approval</w:t>
        </w:r>
      </w:hyperlink>
    </w:p>
    <w:p w14:paraId="284D3810" w14:textId="77777777" w:rsidR="00000000" w:rsidRDefault="00000000">
      <w:pPr>
        <w:numPr>
          <w:ilvl w:val="1"/>
          <w:numId w:val="1"/>
        </w:numPr>
        <w:spacing w:before="100" w:beforeAutospacing="1" w:after="100" w:afterAutospacing="1"/>
        <w:divId w:val="1512184659"/>
        <w:rPr>
          <w:rFonts w:eastAsia="Times New Roman"/>
          <w:lang w:val="en"/>
        </w:rPr>
      </w:pPr>
      <w:hyperlink w:anchor="use-of-artificial-intelligence-in-resea" w:history="1">
        <w:r>
          <w:rPr>
            <w:rStyle w:val="Hyperlink"/>
            <w:rFonts w:eastAsia="Times New Roman"/>
            <w:lang w:val="en"/>
          </w:rPr>
          <w:t>Use of Artificial Intelligence in Research</w:t>
        </w:r>
      </w:hyperlink>
    </w:p>
    <w:p w14:paraId="356C7BB4" w14:textId="77777777" w:rsidR="00000000" w:rsidRDefault="00000000">
      <w:pPr>
        <w:numPr>
          <w:ilvl w:val="0"/>
          <w:numId w:val="1"/>
        </w:numPr>
        <w:spacing w:before="100" w:beforeAutospacing="1" w:after="100" w:afterAutospacing="1"/>
        <w:divId w:val="1512184659"/>
        <w:rPr>
          <w:rFonts w:eastAsia="Times New Roman"/>
          <w:lang w:val="en"/>
        </w:rPr>
      </w:pPr>
      <w:hyperlink w:anchor="estimation-methods" w:history="1">
        <w:r>
          <w:rPr>
            <w:rStyle w:val="Hyperlink"/>
            <w:rFonts w:eastAsia="Times New Roman"/>
            <w:lang w:val="en"/>
          </w:rPr>
          <w:t>Estimation Methods</w:t>
        </w:r>
      </w:hyperlink>
      <w:r>
        <w:rPr>
          <w:rFonts w:eastAsia="Times New Roman"/>
          <w:lang w:val="en"/>
        </w:rPr>
        <w:t xml:space="preserve"> </w:t>
      </w:r>
    </w:p>
    <w:p w14:paraId="1DD28395" w14:textId="77777777" w:rsidR="00000000" w:rsidRDefault="00000000">
      <w:pPr>
        <w:numPr>
          <w:ilvl w:val="1"/>
          <w:numId w:val="1"/>
        </w:numPr>
        <w:spacing w:before="100" w:beforeAutospacing="1" w:after="100" w:afterAutospacing="1"/>
        <w:divId w:val="1512184659"/>
        <w:rPr>
          <w:rFonts w:eastAsia="Times New Roman"/>
          <w:lang w:val="en"/>
        </w:rPr>
      </w:pPr>
      <w:hyperlink w:anchor="rds-based-estimation" w:history="1">
        <w:r>
          <w:rPr>
            <w:rStyle w:val="Hyperlink"/>
            <w:rFonts w:eastAsia="Times New Roman"/>
            <w:lang w:val="en"/>
          </w:rPr>
          <w:t>RDS-Based Estimation</w:t>
        </w:r>
      </w:hyperlink>
    </w:p>
    <w:p w14:paraId="300EA0C7" w14:textId="77777777" w:rsidR="00000000" w:rsidRDefault="00000000">
      <w:pPr>
        <w:numPr>
          <w:ilvl w:val="1"/>
          <w:numId w:val="1"/>
        </w:numPr>
        <w:spacing w:before="100" w:beforeAutospacing="1" w:after="100" w:afterAutospacing="1"/>
        <w:divId w:val="1512184659"/>
        <w:rPr>
          <w:rFonts w:eastAsia="Times New Roman"/>
          <w:lang w:val="en"/>
        </w:rPr>
      </w:pPr>
      <w:hyperlink w:anchor="estimation-strategy" w:history="1">
        <w:r>
          <w:rPr>
            <w:rStyle w:val="Hyperlink"/>
            <w:rFonts w:eastAsia="Times New Roman"/>
            <w:lang w:val="en"/>
          </w:rPr>
          <w:t>Estimation Strategy</w:t>
        </w:r>
      </w:hyperlink>
    </w:p>
    <w:p w14:paraId="3C3ACE3B" w14:textId="77777777" w:rsidR="00000000" w:rsidRDefault="00000000">
      <w:pPr>
        <w:numPr>
          <w:ilvl w:val="1"/>
          <w:numId w:val="1"/>
        </w:numPr>
        <w:spacing w:before="100" w:beforeAutospacing="1" w:after="100" w:afterAutospacing="1"/>
        <w:divId w:val="1512184659"/>
        <w:rPr>
          <w:rFonts w:eastAsia="Times New Roman"/>
          <w:lang w:val="en"/>
        </w:rPr>
      </w:pPr>
      <w:hyperlink w:anchor="network-scale-up-methods-nsum" w:history="1">
        <w:r>
          <w:rPr>
            <w:rStyle w:val="Hyperlink"/>
            <w:rFonts w:eastAsia="Times New Roman"/>
            <w:lang w:val="en"/>
          </w:rPr>
          <w:t>Network Scale-Up Methods (NSUM)</w:t>
        </w:r>
      </w:hyperlink>
    </w:p>
    <w:p w14:paraId="37068267" w14:textId="77777777" w:rsidR="00000000" w:rsidRDefault="00000000">
      <w:pPr>
        <w:numPr>
          <w:ilvl w:val="1"/>
          <w:numId w:val="1"/>
        </w:numPr>
        <w:spacing w:before="100" w:beforeAutospacing="1" w:after="100" w:afterAutospacing="1"/>
        <w:divId w:val="1512184659"/>
        <w:rPr>
          <w:rFonts w:eastAsia="Times New Roman"/>
          <w:lang w:val="en"/>
        </w:rPr>
      </w:pPr>
      <w:hyperlink w:anchor="bootstrap-procedure-for-nsum" w:history="1">
        <w:r>
          <w:rPr>
            <w:rStyle w:val="Hyperlink"/>
            <w:rFonts w:eastAsia="Times New Roman"/>
            <w:lang w:val="en"/>
          </w:rPr>
          <w:t>Bootstrap Procedure for NSUM</w:t>
        </w:r>
      </w:hyperlink>
    </w:p>
    <w:p w14:paraId="0FC58283" w14:textId="77777777" w:rsidR="00000000" w:rsidRDefault="00000000">
      <w:pPr>
        <w:numPr>
          <w:ilvl w:val="1"/>
          <w:numId w:val="1"/>
        </w:numPr>
        <w:spacing w:before="100" w:beforeAutospacing="1" w:after="100" w:afterAutospacing="1"/>
        <w:divId w:val="1512184659"/>
        <w:rPr>
          <w:rFonts w:eastAsia="Times New Roman"/>
          <w:lang w:val="en"/>
        </w:rPr>
      </w:pPr>
      <w:hyperlink w:anchor="comparative-rationale" w:history="1">
        <w:r>
          <w:rPr>
            <w:rStyle w:val="Hyperlink"/>
            <w:rFonts w:eastAsia="Times New Roman"/>
            <w:lang w:val="en"/>
          </w:rPr>
          <w:t>Comparative Rationale</w:t>
        </w:r>
      </w:hyperlink>
    </w:p>
    <w:p w14:paraId="272C8DF2" w14:textId="77777777" w:rsidR="00000000" w:rsidRDefault="00000000">
      <w:pPr>
        <w:numPr>
          <w:ilvl w:val="0"/>
          <w:numId w:val="1"/>
        </w:numPr>
        <w:spacing w:before="100" w:beforeAutospacing="1" w:after="100" w:afterAutospacing="1"/>
        <w:divId w:val="1512184659"/>
        <w:rPr>
          <w:rFonts w:eastAsia="Times New Roman"/>
          <w:lang w:val="en"/>
        </w:rPr>
      </w:pPr>
      <w:hyperlink w:anchor="results" w:history="1">
        <w:r>
          <w:rPr>
            <w:rStyle w:val="Hyperlink"/>
            <w:rFonts w:eastAsia="Times New Roman"/>
            <w:lang w:val="en"/>
          </w:rPr>
          <w:t>Results</w:t>
        </w:r>
      </w:hyperlink>
      <w:r>
        <w:rPr>
          <w:rFonts w:eastAsia="Times New Roman"/>
          <w:lang w:val="en"/>
        </w:rPr>
        <w:t xml:space="preserve"> </w:t>
      </w:r>
    </w:p>
    <w:p w14:paraId="734E32C9" w14:textId="77777777" w:rsidR="00000000" w:rsidRDefault="00000000">
      <w:pPr>
        <w:numPr>
          <w:ilvl w:val="1"/>
          <w:numId w:val="1"/>
        </w:numPr>
        <w:spacing w:before="100" w:beforeAutospacing="1" w:after="100" w:afterAutospacing="1"/>
        <w:divId w:val="1512184659"/>
        <w:rPr>
          <w:rFonts w:eastAsia="Times New Roman"/>
          <w:lang w:val="en"/>
        </w:rPr>
      </w:pPr>
      <w:hyperlink w:anchor="model-assisted-estimates-of-the-risk-in" w:history="1">
        <w:r>
          <w:rPr>
            <w:rStyle w:val="Hyperlink"/>
            <w:rFonts w:eastAsia="Times New Roman"/>
            <w:lang w:val="en"/>
          </w:rPr>
          <w:t>Model-Assisted Estimates of the Risk Index (Continuous Conceptualisation)</w:t>
        </w:r>
      </w:hyperlink>
    </w:p>
    <w:p w14:paraId="19FF39DD" w14:textId="77777777" w:rsidR="00000000" w:rsidRDefault="00000000">
      <w:pPr>
        <w:numPr>
          <w:ilvl w:val="1"/>
          <w:numId w:val="1"/>
        </w:numPr>
        <w:spacing w:before="100" w:beforeAutospacing="1" w:after="100" w:afterAutospacing="1"/>
        <w:divId w:val="1512184659"/>
        <w:rPr>
          <w:rFonts w:eastAsia="Times New Roman"/>
          <w:lang w:val="en"/>
        </w:rPr>
      </w:pPr>
      <w:hyperlink w:anchor="binary-exploitation-indicators-exploite" w:history="1">
        <w:r>
          <w:rPr>
            <w:rStyle w:val="Hyperlink"/>
            <w:rFonts w:eastAsia="Times New Roman"/>
            <w:lang w:val="en"/>
          </w:rPr>
          <w:t>Binary Exploitation Indicators (Exploited or Not Exploited)</w:t>
        </w:r>
      </w:hyperlink>
    </w:p>
    <w:p w14:paraId="6F5B9BE3" w14:textId="77777777" w:rsidR="00000000" w:rsidRDefault="00000000">
      <w:pPr>
        <w:numPr>
          <w:ilvl w:val="1"/>
          <w:numId w:val="1"/>
        </w:numPr>
        <w:spacing w:before="100" w:beforeAutospacing="1" w:after="100" w:afterAutospacing="1"/>
        <w:divId w:val="1512184659"/>
        <w:rPr>
          <w:rFonts w:eastAsia="Times New Roman"/>
          <w:lang w:val="en"/>
        </w:rPr>
      </w:pPr>
      <w:hyperlink w:anchor="comparative-interpretation" w:history="1">
        <w:r>
          <w:rPr>
            <w:rStyle w:val="Hyperlink"/>
            <w:rFonts w:eastAsia="Times New Roman"/>
            <w:lang w:val="en"/>
          </w:rPr>
          <w:t>Comparative Interpretation</w:t>
        </w:r>
      </w:hyperlink>
    </w:p>
    <w:p w14:paraId="2878540B" w14:textId="77777777" w:rsidR="00000000" w:rsidRDefault="00000000">
      <w:pPr>
        <w:numPr>
          <w:ilvl w:val="0"/>
          <w:numId w:val="1"/>
        </w:numPr>
        <w:spacing w:before="100" w:beforeAutospacing="1" w:after="100" w:afterAutospacing="1"/>
        <w:divId w:val="1512184659"/>
        <w:rPr>
          <w:rFonts w:eastAsia="Times New Roman"/>
          <w:lang w:val="en"/>
        </w:rPr>
      </w:pPr>
      <w:hyperlink w:anchor="on-the-role-of-visibility-in-explaining" w:history="1">
        <w:r>
          <w:rPr>
            <w:rStyle w:val="Hyperlink"/>
            <w:rFonts w:eastAsia="Times New Roman"/>
            <w:lang w:val="en"/>
          </w:rPr>
          <w:t>On the Role of Visibility in Explaining Differences Between NSUM and RDS Estimates</w:t>
        </w:r>
      </w:hyperlink>
      <w:r>
        <w:rPr>
          <w:rFonts w:eastAsia="Times New Roman"/>
          <w:lang w:val="en"/>
        </w:rPr>
        <w:t xml:space="preserve"> </w:t>
      </w:r>
    </w:p>
    <w:p w14:paraId="2B3CF826" w14:textId="77777777" w:rsidR="00000000" w:rsidRDefault="00000000">
      <w:pPr>
        <w:numPr>
          <w:ilvl w:val="1"/>
          <w:numId w:val="1"/>
        </w:numPr>
        <w:spacing w:before="100" w:beforeAutospacing="1" w:after="100" w:afterAutospacing="1"/>
        <w:divId w:val="1512184659"/>
        <w:rPr>
          <w:rFonts w:eastAsia="Times New Roman"/>
          <w:lang w:val="en"/>
        </w:rPr>
      </w:pPr>
      <w:hyperlink w:anchor="robustness-checks" w:history="1">
        <w:r>
          <w:rPr>
            <w:rStyle w:val="Hyperlink"/>
            <w:rFonts w:eastAsia="Times New Roman"/>
            <w:lang w:val="en"/>
          </w:rPr>
          <w:t>Robustness Checks</w:t>
        </w:r>
      </w:hyperlink>
    </w:p>
    <w:p w14:paraId="5D088E96" w14:textId="77777777" w:rsidR="00000000" w:rsidRDefault="00000000">
      <w:pPr>
        <w:numPr>
          <w:ilvl w:val="0"/>
          <w:numId w:val="1"/>
        </w:numPr>
        <w:spacing w:before="100" w:beforeAutospacing="1" w:after="100" w:afterAutospacing="1"/>
        <w:divId w:val="1512184659"/>
        <w:rPr>
          <w:rFonts w:eastAsia="Times New Roman"/>
          <w:lang w:val="en"/>
        </w:rPr>
      </w:pPr>
      <w:hyperlink w:anchor="discussion" w:history="1">
        <w:r>
          <w:rPr>
            <w:rStyle w:val="Hyperlink"/>
            <w:rFonts w:eastAsia="Times New Roman"/>
            <w:lang w:val="en"/>
          </w:rPr>
          <w:t>Discussion</w:t>
        </w:r>
      </w:hyperlink>
      <w:r>
        <w:rPr>
          <w:rFonts w:eastAsia="Times New Roman"/>
          <w:lang w:val="en"/>
        </w:rPr>
        <w:t xml:space="preserve"> </w:t>
      </w:r>
    </w:p>
    <w:p w14:paraId="2C5306F5" w14:textId="77777777" w:rsidR="00000000" w:rsidRDefault="00000000">
      <w:pPr>
        <w:numPr>
          <w:ilvl w:val="1"/>
          <w:numId w:val="1"/>
        </w:numPr>
        <w:spacing w:before="100" w:beforeAutospacing="1" w:after="100" w:afterAutospacing="1"/>
        <w:divId w:val="1512184659"/>
        <w:rPr>
          <w:rFonts w:eastAsia="Times New Roman"/>
          <w:lang w:val="en"/>
        </w:rPr>
      </w:pPr>
      <w:hyperlink w:anchor="implications-for-policy" w:history="1">
        <w:r>
          <w:rPr>
            <w:rStyle w:val="Hyperlink"/>
            <w:rFonts w:eastAsia="Times New Roman"/>
            <w:lang w:val="en"/>
          </w:rPr>
          <w:t>Implications for Policy</w:t>
        </w:r>
      </w:hyperlink>
    </w:p>
    <w:p w14:paraId="083E9F27" w14:textId="77777777" w:rsidR="00000000" w:rsidRDefault="00000000">
      <w:pPr>
        <w:numPr>
          <w:ilvl w:val="1"/>
          <w:numId w:val="1"/>
        </w:numPr>
        <w:spacing w:before="100" w:beforeAutospacing="1" w:after="100" w:afterAutospacing="1"/>
        <w:divId w:val="1512184659"/>
        <w:rPr>
          <w:rFonts w:eastAsia="Times New Roman"/>
          <w:lang w:val="en"/>
        </w:rPr>
      </w:pPr>
      <w:hyperlink w:anchor="implications-for-practice" w:history="1">
        <w:r>
          <w:rPr>
            <w:rStyle w:val="Hyperlink"/>
            <w:rFonts w:eastAsia="Times New Roman"/>
            <w:lang w:val="en"/>
          </w:rPr>
          <w:t>Implications for Practice</w:t>
        </w:r>
      </w:hyperlink>
    </w:p>
    <w:p w14:paraId="656C4CD8" w14:textId="77777777" w:rsidR="00000000" w:rsidRDefault="00000000">
      <w:pPr>
        <w:numPr>
          <w:ilvl w:val="1"/>
          <w:numId w:val="1"/>
        </w:numPr>
        <w:spacing w:before="100" w:beforeAutospacing="1" w:after="100" w:afterAutospacing="1"/>
        <w:divId w:val="1512184659"/>
        <w:rPr>
          <w:rFonts w:eastAsia="Times New Roman"/>
          <w:lang w:val="en"/>
        </w:rPr>
      </w:pPr>
      <w:hyperlink w:anchor="methodological-contributions" w:history="1">
        <w:r>
          <w:rPr>
            <w:rStyle w:val="Hyperlink"/>
            <w:rFonts w:eastAsia="Times New Roman"/>
            <w:lang w:val="en"/>
          </w:rPr>
          <w:t>Methodological Contributions</w:t>
        </w:r>
      </w:hyperlink>
    </w:p>
    <w:p w14:paraId="06CCE4B9" w14:textId="77777777" w:rsidR="00000000" w:rsidRDefault="00000000">
      <w:pPr>
        <w:numPr>
          <w:ilvl w:val="1"/>
          <w:numId w:val="1"/>
        </w:numPr>
        <w:spacing w:before="100" w:beforeAutospacing="1" w:after="100" w:afterAutospacing="1"/>
        <w:divId w:val="1512184659"/>
        <w:rPr>
          <w:rFonts w:eastAsia="Times New Roman"/>
          <w:lang w:val="en"/>
        </w:rPr>
      </w:pPr>
      <w:hyperlink w:anchor="limitations-of-the-study" w:history="1">
        <w:r>
          <w:rPr>
            <w:rStyle w:val="Hyperlink"/>
            <w:rFonts w:eastAsia="Times New Roman"/>
            <w:lang w:val="en"/>
          </w:rPr>
          <w:t>Limitations of the Study</w:t>
        </w:r>
      </w:hyperlink>
    </w:p>
    <w:p w14:paraId="7D6F300C" w14:textId="77777777" w:rsidR="00000000" w:rsidRDefault="00000000">
      <w:pPr>
        <w:numPr>
          <w:ilvl w:val="1"/>
          <w:numId w:val="1"/>
        </w:numPr>
        <w:spacing w:before="100" w:beforeAutospacing="1" w:after="100" w:afterAutospacing="1"/>
        <w:divId w:val="1512184659"/>
        <w:rPr>
          <w:rFonts w:eastAsia="Times New Roman"/>
          <w:lang w:val="en"/>
        </w:rPr>
      </w:pPr>
      <w:hyperlink w:anchor="further-research" w:history="1">
        <w:r>
          <w:rPr>
            <w:rStyle w:val="Hyperlink"/>
            <w:rFonts w:eastAsia="Times New Roman"/>
            <w:lang w:val="en"/>
          </w:rPr>
          <w:t>Further Research</w:t>
        </w:r>
      </w:hyperlink>
    </w:p>
    <w:p w14:paraId="2D9327F5" w14:textId="77777777" w:rsidR="00000000" w:rsidRDefault="00000000">
      <w:pPr>
        <w:numPr>
          <w:ilvl w:val="0"/>
          <w:numId w:val="1"/>
        </w:numPr>
        <w:spacing w:before="100" w:beforeAutospacing="1" w:after="100" w:afterAutospacing="1"/>
        <w:divId w:val="1512184659"/>
        <w:rPr>
          <w:rFonts w:eastAsia="Times New Roman"/>
          <w:lang w:val="en"/>
        </w:rPr>
      </w:pPr>
      <w:hyperlink w:anchor="conclusion" w:history="1">
        <w:r>
          <w:rPr>
            <w:rStyle w:val="Hyperlink"/>
            <w:rFonts w:eastAsia="Times New Roman"/>
            <w:lang w:val="en"/>
          </w:rPr>
          <w:t>Conclusion</w:t>
        </w:r>
      </w:hyperlink>
    </w:p>
    <w:p w14:paraId="0170B58E" w14:textId="77777777" w:rsidR="00000000" w:rsidRDefault="00000000">
      <w:pPr>
        <w:numPr>
          <w:ilvl w:val="0"/>
          <w:numId w:val="1"/>
        </w:numPr>
        <w:spacing w:before="100" w:beforeAutospacing="1" w:after="100" w:afterAutospacing="1"/>
        <w:divId w:val="1512184659"/>
        <w:rPr>
          <w:rFonts w:eastAsia="Times New Roman"/>
          <w:lang w:val="en"/>
        </w:rPr>
      </w:pPr>
      <w:hyperlink w:anchor="references" w:history="1">
        <w:r>
          <w:rPr>
            <w:rStyle w:val="Hyperlink"/>
            <w:rFonts w:eastAsia="Times New Roman"/>
            <w:lang w:val="en"/>
          </w:rPr>
          <w:t>References</w:t>
        </w:r>
      </w:hyperlink>
    </w:p>
    <w:p w14:paraId="5BF1AA01" w14:textId="77777777" w:rsidR="00000000" w:rsidRDefault="00000000">
      <w:pPr>
        <w:numPr>
          <w:ilvl w:val="0"/>
          <w:numId w:val="1"/>
        </w:numPr>
        <w:spacing w:before="100" w:beforeAutospacing="1" w:after="100" w:afterAutospacing="1"/>
        <w:divId w:val="1512184659"/>
        <w:rPr>
          <w:rFonts w:eastAsia="Times New Roman"/>
          <w:lang w:val="en"/>
        </w:rPr>
      </w:pPr>
      <w:hyperlink w:anchor="app-survey" w:history="1">
        <w:r>
          <w:rPr>
            <w:rStyle w:val="Hyperlink"/>
            <w:rFonts w:eastAsia="Times New Roman"/>
            <w:lang w:val="en"/>
          </w:rPr>
          <w:t>Appendix A</w:t>
        </w:r>
      </w:hyperlink>
      <w:r>
        <w:rPr>
          <w:rFonts w:eastAsia="Times New Roman"/>
          <w:lang w:val="en"/>
        </w:rPr>
        <w:t xml:space="preserve"> </w:t>
      </w:r>
    </w:p>
    <w:p w14:paraId="6113C2A7" w14:textId="77777777" w:rsidR="00000000" w:rsidRDefault="00000000">
      <w:pPr>
        <w:numPr>
          <w:ilvl w:val="1"/>
          <w:numId w:val="1"/>
        </w:numPr>
        <w:spacing w:before="100" w:beforeAutospacing="1" w:after="100" w:afterAutospacing="1"/>
        <w:divId w:val="1512184659"/>
        <w:rPr>
          <w:rFonts w:eastAsia="Times New Roman"/>
          <w:lang w:val="en"/>
        </w:rPr>
      </w:pPr>
      <w:hyperlink w:anchor="the-survey" w:history="1">
        <w:r>
          <w:rPr>
            <w:rStyle w:val="Hyperlink"/>
            <w:rFonts w:eastAsia="Times New Roman"/>
            <w:lang w:val="en"/>
          </w:rPr>
          <w:t>The Survey</w:t>
        </w:r>
      </w:hyperlink>
    </w:p>
    <w:p w14:paraId="4E1F6140" w14:textId="77777777" w:rsidR="00000000" w:rsidRDefault="00000000">
      <w:pPr>
        <w:numPr>
          <w:ilvl w:val="1"/>
          <w:numId w:val="1"/>
        </w:numPr>
        <w:spacing w:before="100" w:beforeAutospacing="1" w:after="100" w:afterAutospacing="1"/>
        <w:divId w:val="1512184659"/>
        <w:rPr>
          <w:rFonts w:eastAsia="Times New Roman"/>
          <w:lang w:val="en"/>
        </w:rPr>
      </w:pPr>
      <w:hyperlink w:anchor="app-dataprep" w:history="1">
        <w:r>
          <w:rPr>
            <w:rStyle w:val="Hyperlink"/>
            <w:rFonts w:eastAsia="Times New Roman"/>
            <w:lang w:val="en"/>
          </w:rPr>
          <w:t>Data Processing</w:t>
        </w:r>
      </w:hyperlink>
    </w:p>
    <w:p w14:paraId="24E2B343" w14:textId="77777777" w:rsidR="00000000" w:rsidRDefault="00000000">
      <w:pPr>
        <w:numPr>
          <w:ilvl w:val="1"/>
          <w:numId w:val="1"/>
        </w:numPr>
        <w:spacing w:before="100" w:beforeAutospacing="1" w:after="100" w:afterAutospacing="1"/>
        <w:divId w:val="1512184659"/>
        <w:rPr>
          <w:rFonts w:eastAsia="Times New Roman"/>
          <w:lang w:val="en"/>
        </w:rPr>
      </w:pPr>
      <w:hyperlink w:anchor="sample-characteristics" w:history="1">
        <w:r>
          <w:rPr>
            <w:rStyle w:val="Hyperlink"/>
            <w:rFonts w:eastAsia="Times New Roman"/>
            <w:lang w:val="en"/>
          </w:rPr>
          <w:t>Sample Characteristics</w:t>
        </w:r>
      </w:hyperlink>
    </w:p>
    <w:p w14:paraId="2803D11B" w14:textId="77777777" w:rsidR="00000000" w:rsidRDefault="00000000">
      <w:pPr>
        <w:numPr>
          <w:ilvl w:val="0"/>
          <w:numId w:val="1"/>
        </w:numPr>
        <w:spacing w:before="100" w:beforeAutospacing="1" w:after="100" w:afterAutospacing="1"/>
        <w:divId w:val="1512184659"/>
        <w:rPr>
          <w:rFonts w:eastAsia="Times New Roman"/>
          <w:lang w:val="en"/>
        </w:rPr>
      </w:pPr>
      <w:hyperlink w:anchor="app-sens" w:history="1">
        <w:r>
          <w:rPr>
            <w:rStyle w:val="Hyperlink"/>
            <w:rFonts w:eastAsia="Times New Roman"/>
            <w:lang w:val="en"/>
          </w:rPr>
          <w:t>Appendix B</w:t>
        </w:r>
      </w:hyperlink>
      <w:r>
        <w:rPr>
          <w:rFonts w:eastAsia="Times New Roman"/>
          <w:lang w:val="en"/>
        </w:rPr>
        <w:t xml:space="preserve"> </w:t>
      </w:r>
    </w:p>
    <w:p w14:paraId="3579C264" w14:textId="77777777" w:rsidR="00000000" w:rsidRDefault="00000000">
      <w:pPr>
        <w:numPr>
          <w:ilvl w:val="1"/>
          <w:numId w:val="1"/>
        </w:numPr>
        <w:spacing w:before="100" w:beforeAutospacing="1" w:after="100" w:afterAutospacing="1"/>
        <w:divId w:val="1512184659"/>
        <w:rPr>
          <w:rFonts w:eastAsia="Times New Roman"/>
          <w:lang w:val="en"/>
        </w:rPr>
      </w:pPr>
      <w:hyperlink w:anchor="rds-estimation-results" w:history="1">
        <w:r>
          <w:rPr>
            <w:rStyle w:val="Hyperlink"/>
            <w:rFonts w:eastAsia="Times New Roman"/>
            <w:lang w:val="en"/>
          </w:rPr>
          <w:t>RDS Estimation Results</w:t>
        </w:r>
      </w:hyperlink>
    </w:p>
    <w:p w14:paraId="1B23380B" w14:textId="77777777" w:rsidR="00000000" w:rsidRDefault="00000000">
      <w:pPr>
        <w:numPr>
          <w:ilvl w:val="1"/>
          <w:numId w:val="1"/>
        </w:numPr>
        <w:spacing w:before="100" w:beforeAutospacing="1" w:after="100" w:afterAutospacing="1"/>
        <w:divId w:val="1512184659"/>
        <w:rPr>
          <w:rFonts w:eastAsia="Times New Roman"/>
          <w:lang w:val="en"/>
        </w:rPr>
      </w:pPr>
      <w:hyperlink w:anchor="model-assisted-estimates-by-population-" w:history="1">
        <w:r>
          <w:rPr>
            <w:rStyle w:val="Hyperlink"/>
            <w:rFonts w:eastAsia="Times New Roman"/>
            <w:lang w:val="en"/>
          </w:rPr>
          <w:t>Model-Assisted Estimates by Population Size</w:t>
        </w:r>
      </w:hyperlink>
    </w:p>
    <w:p w14:paraId="3129BCF0" w14:textId="77777777" w:rsidR="00000000" w:rsidRDefault="00000000">
      <w:pPr>
        <w:numPr>
          <w:ilvl w:val="1"/>
          <w:numId w:val="1"/>
        </w:numPr>
        <w:spacing w:before="100" w:beforeAutospacing="1" w:after="100" w:afterAutospacing="1"/>
        <w:divId w:val="1512184659"/>
        <w:rPr>
          <w:rFonts w:eastAsia="Times New Roman"/>
          <w:lang w:val="en"/>
        </w:rPr>
      </w:pPr>
      <w:hyperlink w:anchor="model-assisted-sensitivity-analysis" w:history="1">
        <w:r>
          <w:rPr>
            <w:rStyle w:val="Hyperlink"/>
            <w:rFonts w:eastAsia="Times New Roman"/>
            <w:lang w:val="en"/>
          </w:rPr>
          <w:t>Model-Assisted Sensitivity Analysis</w:t>
        </w:r>
      </w:hyperlink>
    </w:p>
    <w:p w14:paraId="29420CD8" w14:textId="77777777" w:rsidR="00000000" w:rsidRDefault="00000000">
      <w:pPr>
        <w:numPr>
          <w:ilvl w:val="1"/>
          <w:numId w:val="1"/>
        </w:numPr>
        <w:spacing w:before="100" w:beforeAutospacing="1" w:after="100" w:afterAutospacing="1"/>
        <w:divId w:val="1512184659"/>
        <w:rPr>
          <w:rFonts w:eastAsia="Times New Roman"/>
          <w:lang w:val="en"/>
        </w:rPr>
      </w:pPr>
      <w:hyperlink w:anchor="app-nsum-sens" w:history="1">
        <w:r>
          <w:rPr>
            <w:rStyle w:val="Hyperlink"/>
            <w:rFonts w:eastAsia="Times New Roman"/>
            <w:lang w:val="en"/>
          </w:rPr>
          <w:t>NSUM Sensitivity Analysis</w:t>
        </w:r>
      </w:hyperlink>
    </w:p>
    <w:p w14:paraId="65F38326" w14:textId="77777777" w:rsidR="00000000" w:rsidRDefault="00000000">
      <w:pPr>
        <w:numPr>
          <w:ilvl w:val="0"/>
          <w:numId w:val="1"/>
        </w:numPr>
        <w:spacing w:before="100" w:beforeAutospacing="1" w:after="100" w:afterAutospacing="1"/>
        <w:divId w:val="1512184659"/>
        <w:rPr>
          <w:rFonts w:eastAsia="Times New Roman"/>
          <w:lang w:val="en"/>
        </w:rPr>
      </w:pPr>
      <w:hyperlink w:anchor="app-3step" w:history="1">
        <w:r>
          <w:rPr>
            <w:rStyle w:val="Hyperlink"/>
            <w:rFonts w:eastAsia="Times New Roman"/>
            <w:lang w:val="en"/>
          </w:rPr>
          <w:t>Appendix C: Bootstrap Estimation for Network Scale-Up Using RDS Data</w:t>
        </w:r>
      </w:hyperlink>
      <w:r>
        <w:rPr>
          <w:rFonts w:eastAsia="Times New Roman"/>
          <w:lang w:val="en"/>
        </w:rPr>
        <w:t xml:space="preserve"> </w:t>
      </w:r>
    </w:p>
    <w:p w14:paraId="49FB29FD" w14:textId="77777777" w:rsidR="00000000" w:rsidRDefault="00000000">
      <w:pPr>
        <w:numPr>
          <w:ilvl w:val="1"/>
          <w:numId w:val="1"/>
        </w:numPr>
        <w:spacing w:before="100" w:beforeAutospacing="1" w:after="100" w:afterAutospacing="1"/>
        <w:divId w:val="1512184659"/>
        <w:rPr>
          <w:rFonts w:eastAsia="Times New Roman"/>
          <w:lang w:val="en"/>
        </w:rPr>
      </w:pPr>
      <w:hyperlink w:anchor="introduction" w:history="1">
        <w:r>
          <w:rPr>
            <w:rStyle w:val="Hyperlink"/>
            <w:rFonts w:eastAsia="Times New Roman"/>
            <w:lang w:val="en"/>
          </w:rPr>
          <w:t>Introduction</w:t>
        </w:r>
      </w:hyperlink>
    </w:p>
    <w:p w14:paraId="438698F0" w14:textId="77777777" w:rsidR="00000000" w:rsidRDefault="00000000">
      <w:pPr>
        <w:numPr>
          <w:ilvl w:val="1"/>
          <w:numId w:val="1"/>
        </w:numPr>
        <w:spacing w:before="100" w:beforeAutospacing="1" w:after="100" w:afterAutospacing="1"/>
        <w:divId w:val="1512184659"/>
        <w:rPr>
          <w:rFonts w:eastAsia="Times New Roman"/>
          <w:lang w:val="en"/>
        </w:rPr>
      </w:pPr>
      <w:hyperlink w:anchor="step-1-resampling-the-rds-sample" w:history="1">
        <w:r>
          <w:rPr>
            <w:rStyle w:val="Hyperlink"/>
            <w:rFonts w:eastAsia="Times New Roman"/>
            <w:lang w:val="en"/>
          </w:rPr>
          <w:t>Step 1: Resampling the RDS Sample</w:t>
        </w:r>
      </w:hyperlink>
    </w:p>
    <w:p w14:paraId="1DA61AB6" w14:textId="77777777" w:rsidR="00000000" w:rsidRDefault="00000000">
      <w:pPr>
        <w:numPr>
          <w:ilvl w:val="1"/>
          <w:numId w:val="1"/>
        </w:numPr>
        <w:spacing w:before="100" w:beforeAutospacing="1" w:after="100" w:afterAutospacing="1"/>
        <w:divId w:val="1512184659"/>
        <w:rPr>
          <w:rFonts w:eastAsia="Times New Roman"/>
          <w:lang w:val="en"/>
        </w:rPr>
      </w:pPr>
      <w:hyperlink w:anchor="step-2-recalculating-weights" w:history="1">
        <w:r>
          <w:rPr>
            <w:rStyle w:val="Hyperlink"/>
            <w:rFonts w:eastAsia="Times New Roman"/>
            <w:lang w:val="en"/>
          </w:rPr>
          <w:t>Step 2: Recalculating Weights</w:t>
        </w:r>
      </w:hyperlink>
    </w:p>
    <w:p w14:paraId="085B84B3" w14:textId="77777777" w:rsidR="00000000" w:rsidRDefault="00000000">
      <w:pPr>
        <w:numPr>
          <w:ilvl w:val="1"/>
          <w:numId w:val="1"/>
        </w:numPr>
        <w:spacing w:before="100" w:beforeAutospacing="1" w:after="100" w:afterAutospacing="1"/>
        <w:divId w:val="1512184659"/>
        <w:rPr>
          <w:rFonts w:eastAsia="Times New Roman"/>
          <w:lang w:val="en"/>
        </w:rPr>
      </w:pPr>
      <w:hyperlink w:anchor="step-3-nsum-estimation" w:history="1">
        <w:r>
          <w:rPr>
            <w:rStyle w:val="Hyperlink"/>
            <w:rFonts w:eastAsia="Times New Roman"/>
            <w:lang w:val="en"/>
          </w:rPr>
          <w:t>Step 3: NSUM Estimation</w:t>
        </w:r>
      </w:hyperlink>
    </w:p>
    <w:p w14:paraId="39FE6C91" w14:textId="77777777" w:rsidR="00000000" w:rsidRDefault="00000000">
      <w:pPr>
        <w:pStyle w:val="Heading2"/>
        <w:divId w:val="550306802"/>
        <w:rPr>
          <w:rFonts w:eastAsia="Times New Roman"/>
          <w:lang w:val="en"/>
        </w:rPr>
      </w:pPr>
      <w:r>
        <w:rPr>
          <w:rFonts w:eastAsia="Times New Roman"/>
          <w:lang w:val="en"/>
        </w:rPr>
        <w:lastRenderedPageBreak/>
        <w:t>Other Formats</w:t>
      </w:r>
    </w:p>
    <w:p w14:paraId="7097D096" w14:textId="20CF54F3" w:rsidR="00000000" w:rsidRDefault="00000000">
      <w:pPr>
        <w:numPr>
          <w:ilvl w:val="0"/>
          <w:numId w:val="2"/>
        </w:numPr>
        <w:spacing w:before="100" w:beforeAutospacing="1" w:after="100" w:afterAutospacing="1"/>
        <w:divId w:val="550306802"/>
        <w:rPr>
          <w:rFonts w:eastAsia="Times New Roman"/>
          <w:lang w:val="en"/>
        </w:rPr>
      </w:pPr>
      <w:hyperlink r:id="rId5" w:history="1">
        <w:r>
          <w:rPr>
            <w:rStyle w:val="Hyperlink"/>
            <w:rFonts w:eastAsia="Times New Roman"/>
            <w:lang w:val="en"/>
          </w:rPr>
          <w:t>PDF</w:t>
        </w:r>
      </w:hyperlink>
    </w:p>
    <w:p w14:paraId="0B2A0980" w14:textId="2B6DD000" w:rsidR="00000000" w:rsidRDefault="00000000">
      <w:pPr>
        <w:numPr>
          <w:ilvl w:val="0"/>
          <w:numId w:val="2"/>
        </w:numPr>
        <w:spacing w:before="100" w:beforeAutospacing="1" w:after="100" w:afterAutospacing="1"/>
        <w:divId w:val="550306802"/>
        <w:rPr>
          <w:rFonts w:eastAsia="Times New Roman"/>
          <w:lang w:val="en"/>
        </w:rPr>
      </w:pPr>
      <w:hyperlink r:id="rId6" w:history="1">
        <w:r>
          <w:rPr>
            <w:rStyle w:val="Hyperlink"/>
            <w:rFonts w:eastAsia="Times New Roman"/>
            <w:lang w:val="en"/>
          </w:rPr>
          <w:t>MS Word</w:t>
        </w:r>
      </w:hyperlink>
    </w:p>
    <w:p w14:paraId="66BB227A" w14:textId="77777777" w:rsidR="00000000" w:rsidRDefault="00000000">
      <w:pPr>
        <w:pStyle w:val="Heading1"/>
        <w:divId w:val="1290356225"/>
        <w:rPr>
          <w:rFonts w:eastAsia="Times New Roman"/>
          <w:lang w:val="en"/>
        </w:rPr>
      </w:pPr>
      <w:r>
        <w:rPr>
          <w:rFonts w:eastAsia="Times New Roman"/>
          <w:lang w:val="en"/>
        </w:rPr>
        <w:t>Quantifying Hidden Exploitation: Dual-Method Prevalence Estimates of Modern Slavery Risk Among UK Domestic Workers</w:t>
      </w:r>
      <w:hyperlink w:anchor="fn1" w:history="1">
        <w:r>
          <w:rPr>
            <w:rStyle w:val="Hyperlink"/>
            <w:rFonts w:eastAsia="Times New Roman"/>
            <w:vertAlign w:val="superscript"/>
            <w:lang w:val="en"/>
          </w:rPr>
          <w:t>1</w:t>
        </w:r>
      </w:hyperlink>
    </w:p>
    <w:p w14:paraId="34269E41" w14:textId="77777777" w:rsidR="00000000" w:rsidRDefault="00000000">
      <w:pPr>
        <w:divId w:val="822115524"/>
        <w:rPr>
          <w:rFonts w:eastAsia="Times New Roman"/>
          <w:lang w:val="en"/>
        </w:rPr>
      </w:pPr>
      <w:r>
        <w:rPr>
          <w:rFonts w:eastAsia="Times New Roman"/>
          <w:lang w:val="en"/>
        </w:rPr>
        <w:t>Authors</w:t>
      </w:r>
    </w:p>
    <w:p w14:paraId="4891E7B9" w14:textId="77777777" w:rsidR="00000000" w:rsidRDefault="00000000">
      <w:pPr>
        <w:divId w:val="218707489"/>
        <w:rPr>
          <w:rFonts w:eastAsia="Times New Roman"/>
          <w:lang w:val="en"/>
        </w:rPr>
      </w:pPr>
      <w:r>
        <w:rPr>
          <w:rFonts w:eastAsia="Times New Roman"/>
          <w:lang w:val="en"/>
        </w:rPr>
        <w:t>Affiliation</w:t>
      </w:r>
    </w:p>
    <w:p w14:paraId="20738252" w14:textId="77777777" w:rsidR="00000000" w:rsidRDefault="00000000">
      <w:pPr>
        <w:pStyle w:val="author"/>
        <w:divId w:val="650602701"/>
        <w:rPr>
          <w:lang w:val="en"/>
        </w:rPr>
      </w:pPr>
      <w:r>
        <w:rPr>
          <w:lang w:val="en"/>
        </w:rPr>
        <w:t xml:space="preserve">Caroline Emberson </w:t>
      </w:r>
    </w:p>
    <w:p w14:paraId="0A5B3CAA" w14:textId="77777777" w:rsidR="00000000" w:rsidRDefault="00000000">
      <w:pPr>
        <w:pStyle w:val="affiliation"/>
        <w:divId w:val="946697459"/>
        <w:rPr>
          <w:lang w:val="en"/>
        </w:rPr>
      </w:pPr>
      <w:r>
        <w:rPr>
          <w:lang w:val="en"/>
        </w:rPr>
        <w:t xml:space="preserve">UoN </w:t>
      </w:r>
    </w:p>
    <w:p w14:paraId="6932F410" w14:textId="77777777" w:rsidR="00000000" w:rsidRDefault="00000000">
      <w:pPr>
        <w:pStyle w:val="author"/>
        <w:divId w:val="1243829170"/>
        <w:rPr>
          <w:lang w:val="en"/>
        </w:rPr>
      </w:pPr>
      <w:r>
        <w:rPr>
          <w:lang w:val="en"/>
        </w:rPr>
        <w:t xml:space="preserve">Scott Moser </w:t>
      </w:r>
    </w:p>
    <w:p w14:paraId="62C9ED64" w14:textId="77777777" w:rsidR="00000000" w:rsidRDefault="00000000">
      <w:pPr>
        <w:pStyle w:val="affiliation"/>
        <w:divId w:val="48850514"/>
        <w:rPr>
          <w:lang w:val="en"/>
        </w:rPr>
      </w:pPr>
      <w:r>
        <w:rPr>
          <w:lang w:val="en"/>
        </w:rPr>
        <w:t xml:space="preserve">UoN </w:t>
      </w:r>
    </w:p>
    <w:p w14:paraId="77A4FE86" w14:textId="77777777" w:rsidR="00000000" w:rsidRDefault="00000000">
      <w:pPr>
        <w:divId w:val="1480996537"/>
        <w:rPr>
          <w:rFonts w:eastAsia="Times New Roman"/>
          <w:lang w:val="en"/>
        </w:rPr>
      </w:pPr>
      <w:r>
        <w:rPr>
          <w:rFonts w:eastAsia="Times New Roman"/>
          <w:lang w:val="en"/>
        </w:rPr>
        <w:t>Published</w:t>
      </w:r>
    </w:p>
    <w:p w14:paraId="0FC55BC9" w14:textId="77777777" w:rsidR="00000000" w:rsidRDefault="00000000">
      <w:pPr>
        <w:pStyle w:val="date"/>
        <w:divId w:val="1918400449"/>
        <w:rPr>
          <w:lang w:val="en"/>
        </w:rPr>
      </w:pPr>
      <w:r>
        <w:rPr>
          <w:lang w:val="en"/>
        </w:rPr>
        <w:t>08, October 2025</w:t>
      </w:r>
    </w:p>
    <w:p w14:paraId="215EE04C" w14:textId="77777777" w:rsidR="00000000" w:rsidRDefault="00000000">
      <w:pPr>
        <w:divId w:val="385185885"/>
        <w:rPr>
          <w:rFonts w:eastAsia="Times New Roman"/>
          <w:lang w:val="en"/>
        </w:rPr>
      </w:pPr>
      <w:r>
        <w:rPr>
          <w:rFonts w:eastAsia="Times New Roman"/>
          <w:lang w:val="en"/>
        </w:rPr>
        <w:t>Abstract</w:t>
      </w:r>
    </w:p>
    <w:p w14:paraId="4FCF98E1" w14:textId="77777777" w:rsidR="00000000" w:rsidRDefault="00000000">
      <w:pPr>
        <w:pStyle w:val="NormalWeb"/>
        <w:divId w:val="911548546"/>
        <w:rPr>
          <w:lang w:val="en"/>
        </w:rPr>
      </w:pPr>
      <w:r>
        <w:rPr>
          <w:lang w:val="en"/>
        </w:rPr>
        <w:t>Purpose</w:t>
      </w:r>
    </w:p>
    <w:p w14:paraId="6A28BE56" w14:textId="77777777" w:rsidR="00000000" w:rsidRDefault="00000000">
      <w:pPr>
        <w:pStyle w:val="NormalWeb"/>
        <w:divId w:val="911548546"/>
        <w:rPr>
          <w:lang w:val="en"/>
        </w:rPr>
      </w:pPr>
      <w:r>
        <w:rPr>
          <w:lang w:val="en"/>
        </w:rPr>
        <w:t>The purpose of this article is to demonstrate a quantitative approach to the construction of a risk index of labour exploitation and alternative estimators of the prevalence of exploitation.</w:t>
      </w:r>
    </w:p>
    <w:p w14:paraId="381AD7D6" w14:textId="77777777" w:rsidR="00000000" w:rsidRDefault="00000000">
      <w:pPr>
        <w:pStyle w:val="NormalWeb"/>
        <w:divId w:val="911548546"/>
        <w:rPr>
          <w:lang w:val="en"/>
        </w:rPr>
      </w:pPr>
      <w:r>
        <w:rPr>
          <w:lang w:val="en"/>
        </w:rPr>
        <w:t>Design/ Methodology/ Approach</w:t>
      </w:r>
    </w:p>
    <w:p w14:paraId="78D70A79" w14:textId="77777777" w:rsidR="00000000" w:rsidRDefault="00000000">
      <w:pPr>
        <w:pStyle w:val="NormalWeb"/>
        <w:divId w:val="911548546"/>
        <w:rPr>
          <w:lang w:val="en"/>
        </w:rPr>
      </w:pPr>
      <w:r>
        <w:rPr>
          <w:lang w:val="en"/>
        </w:rPr>
        <w:t>Using data from a survey of domestic workers based in the United Kingdom (UK), we use statistical techniques, including Respondent Driven Sampling (RDS) methods RDS-I and RDS-II and Network Scale Up (NSUM) methods, to produce an index of labour exploitation risk and estimators of the prevalence of labour exploitation.</w:t>
      </w:r>
    </w:p>
    <w:p w14:paraId="6CB9CD13" w14:textId="77777777" w:rsidR="00000000" w:rsidRDefault="00000000">
      <w:pPr>
        <w:pStyle w:val="NormalWeb"/>
        <w:divId w:val="911548546"/>
        <w:rPr>
          <w:lang w:val="en"/>
        </w:rPr>
      </w:pPr>
      <w:r>
        <w:rPr>
          <w:lang w:val="en"/>
        </w:rPr>
        <w:t>Findings</w:t>
      </w:r>
    </w:p>
    <w:p w14:paraId="2EFD3B2E" w14:textId="77777777" w:rsidR="00000000" w:rsidRDefault="00000000">
      <w:pPr>
        <w:pStyle w:val="NormalWeb"/>
        <w:divId w:val="911548546"/>
        <w:rPr>
          <w:lang w:val="en"/>
        </w:rPr>
      </w:pPr>
      <w:r>
        <w:rPr>
          <w:lang w:val="en"/>
        </w:rPr>
        <w:t>The labour exploitation risk index shows a reverse correlation between the increasing seriousness of exploitation and the number of exploitation cases reported. The various prevalence estimators examined show significant differences in population level exploitation.</w:t>
      </w:r>
    </w:p>
    <w:p w14:paraId="43D40F21" w14:textId="77777777" w:rsidR="00000000" w:rsidRDefault="00000000">
      <w:pPr>
        <w:pStyle w:val="NormalWeb"/>
        <w:divId w:val="911548546"/>
        <w:rPr>
          <w:lang w:val="en"/>
        </w:rPr>
      </w:pPr>
      <w:r>
        <w:rPr>
          <w:lang w:val="en"/>
        </w:rPr>
        <w:lastRenderedPageBreak/>
        <w:t>Research implications/ limitations</w:t>
      </w:r>
    </w:p>
    <w:p w14:paraId="39554067" w14:textId="77777777" w:rsidR="00000000" w:rsidRDefault="00000000">
      <w:pPr>
        <w:pStyle w:val="NormalWeb"/>
        <w:divId w:val="911548546"/>
        <w:rPr>
          <w:lang w:val="en"/>
        </w:rPr>
      </w:pPr>
      <w:r>
        <w:rPr>
          <w:lang w:val="en"/>
        </w:rPr>
        <w:t>Further research into the application of different quantitative statistical estimators of the prevalence of labour exploitation is urgently required.</w:t>
      </w:r>
    </w:p>
    <w:p w14:paraId="169479F9" w14:textId="77777777" w:rsidR="00000000" w:rsidRDefault="00000000">
      <w:pPr>
        <w:pStyle w:val="NormalWeb"/>
        <w:divId w:val="911548546"/>
        <w:rPr>
          <w:lang w:val="en"/>
        </w:rPr>
      </w:pPr>
      <w:r>
        <w:rPr>
          <w:lang w:val="en"/>
        </w:rPr>
        <w:t>Practical implications</w:t>
      </w:r>
    </w:p>
    <w:p w14:paraId="59181508" w14:textId="77777777" w:rsidR="00000000" w:rsidRDefault="00000000">
      <w:pPr>
        <w:pStyle w:val="NormalWeb"/>
        <w:divId w:val="911548546"/>
        <w:rPr>
          <w:lang w:val="en"/>
        </w:rPr>
      </w:pPr>
      <w:r>
        <w:rPr>
          <w:lang w:val="en"/>
        </w:rPr>
        <w:t>Robust estimators are necessary if policy makers are to make informed choices about the appropriate allocation of scarce resources to help to eradicate severe forms of labour exploitation and labour abuse.</w:t>
      </w:r>
    </w:p>
    <w:p w14:paraId="0BEBAA01" w14:textId="77777777" w:rsidR="00000000" w:rsidRDefault="00000000">
      <w:pPr>
        <w:pStyle w:val="NormalWeb"/>
        <w:divId w:val="911548546"/>
        <w:rPr>
          <w:lang w:val="en"/>
        </w:rPr>
      </w:pPr>
      <w:r>
        <w:rPr>
          <w:lang w:val="en"/>
        </w:rPr>
        <w:t>Social implications</w:t>
      </w:r>
    </w:p>
    <w:p w14:paraId="6AE59086" w14:textId="77777777" w:rsidR="00000000" w:rsidRDefault="00000000">
      <w:pPr>
        <w:pStyle w:val="NormalWeb"/>
        <w:divId w:val="911548546"/>
        <w:rPr>
          <w:lang w:val="en"/>
        </w:rPr>
      </w:pPr>
      <w:r>
        <w:rPr>
          <w:lang w:val="en"/>
        </w:rPr>
        <w:t>Even by more conservative estimates, thousands of domestic workers in the UK are subject to labour exploitation. Urgent policy attention is needed if structural vulnerabilities are to be removed.</w:t>
      </w:r>
    </w:p>
    <w:p w14:paraId="03E64C4F" w14:textId="77777777" w:rsidR="00000000" w:rsidRDefault="00000000">
      <w:pPr>
        <w:pStyle w:val="NormalWeb"/>
        <w:divId w:val="911548546"/>
        <w:rPr>
          <w:lang w:val="en"/>
        </w:rPr>
      </w:pPr>
      <w:r>
        <w:rPr>
          <w:lang w:val="en"/>
        </w:rPr>
        <w:t>Originality</w:t>
      </w:r>
    </w:p>
    <w:p w14:paraId="350A2E45" w14:textId="77777777" w:rsidR="00000000" w:rsidRDefault="00000000">
      <w:pPr>
        <w:pStyle w:val="NormalWeb"/>
        <w:divId w:val="911548546"/>
        <w:rPr>
          <w:lang w:val="en"/>
        </w:rPr>
      </w:pPr>
      <w:r>
        <w:rPr>
          <w:lang w:val="en"/>
        </w:rPr>
        <w:t>We believe this paper is the first to compare the use of RDS and NSUM methods in the quantitative estimation of the prevalence of labour exploitation and to construct a quantitative, composite index of labour exploitation risk.</w:t>
      </w:r>
    </w:p>
    <w:p w14:paraId="629DD00D" w14:textId="77777777" w:rsidR="00000000" w:rsidRDefault="00000000">
      <w:pPr>
        <w:pStyle w:val="Heading3"/>
        <w:divId w:val="656886616"/>
        <w:rPr>
          <w:rFonts w:eastAsia="Times New Roman"/>
          <w:lang w:val="en"/>
        </w:rPr>
      </w:pPr>
      <w:r>
        <w:rPr>
          <w:rFonts w:eastAsia="Times New Roman"/>
          <w:lang w:val="en"/>
        </w:rPr>
        <w:t>Conceptualising Labour Exploitation and the Degree of Risk</w:t>
      </w:r>
    </w:p>
    <w:p w14:paraId="5B436B65" w14:textId="77777777" w:rsidR="00000000" w:rsidRDefault="00000000">
      <w:pPr>
        <w:pStyle w:val="NormalWeb"/>
        <w:numPr>
          <w:ilvl w:val="0"/>
          <w:numId w:val="3"/>
        </w:numPr>
        <w:divId w:val="656886616"/>
        <w:rPr>
          <w:lang w:val="en"/>
        </w:rPr>
      </w:pPr>
      <w:r>
        <w:rPr>
          <w:lang w:val="en"/>
        </w:rPr>
        <w:t>Binary vs. continuous definitions.</w:t>
      </w:r>
    </w:p>
    <w:p w14:paraId="447BF861" w14:textId="77777777" w:rsidR="00000000" w:rsidRDefault="00000000">
      <w:pPr>
        <w:pStyle w:val="NormalWeb"/>
        <w:numPr>
          <w:ilvl w:val="0"/>
          <w:numId w:val="3"/>
        </w:numPr>
        <w:divId w:val="656886616"/>
        <w:rPr>
          <w:lang w:val="en"/>
        </w:rPr>
      </w:pPr>
      <w:r>
        <w:rPr>
          <w:lang w:val="en"/>
        </w:rPr>
        <w:t>Risk index construction and theoretical justification.</w:t>
      </w:r>
    </w:p>
    <w:p w14:paraId="62F47049" w14:textId="77777777" w:rsidR="00000000" w:rsidRDefault="00000000">
      <w:pPr>
        <w:pStyle w:val="NormalWeb"/>
        <w:divId w:val="656886616"/>
        <w:rPr>
          <w:lang w:val="en"/>
        </w:rPr>
      </w:pPr>
      <w:r>
        <w:rPr>
          <w:lang w:val="en"/>
        </w:rPr>
        <w:t>Modern slavery has been criticised by some for its overly extensive scope: encapsulating a broad range of divergent sub-categories of exploitation (</w:t>
      </w:r>
      <w:r>
        <w:rPr>
          <w:rStyle w:val="citation"/>
          <w:lang w:val="en"/>
        </w:rPr>
        <w:t>O’Connell Davidson (</w:t>
      </w:r>
      <w:hyperlink w:anchor="ref-oconnell_davidson_margins_2015" w:history="1">
        <w:r>
          <w:rPr>
            <w:rStyle w:val="Hyperlink"/>
            <w:lang w:val="en"/>
          </w:rPr>
          <w:t>2015</w:t>
        </w:r>
      </w:hyperlink>
      <w:r>
        <w:rPr>
          <w:rStyle w:val="citation"/>
          <w:lang w:val="en"/>
        </w:rPr>
        <w:t>)</w:t>
      </w:r>
      <w:r>
        <w:rPr>
          <w:lang w:val="en"/>
        </w:rPr>
        <w:t xml:space="preserve">; </w:t>
      </w:r>
      <w:r>
        <w:rPr>
          <w:rStyle w:val="citation"/>
          <w:lang w:val="en"/>
        </w:rPr>
        <w:t>Gutierrez-Huerter O, Gold, and Trautrims (</w:t>
      </w:r>
      <w:hyperlink w:anchor="ref-gutierrez-huerter_o_change_2023" w:history="1">
        <w:r>
          <w:rPr>
            <w:rStyle w:val="Hyperlink"/>
            <w:lang w:val="en"/>
          </w:rPr>
          <w:t>2023</w:t>
        </w:r>
      </w:hyperlink>
      <w:r>
        <w:rPr>
          <w:rStyle w:val="citation"/>
          <w:lang w:val="en"/>
        </w:rPr>
        <w:t>)</w:t>
      </w:r>
      <w:r>
        <w:rPr>
          <w:lang w:val="en"/>
        </w:rPr>
        <w:t>). For this reason, we used the International Labour Organization’s (</w:t>
      </w:r>
      <w:r>
        <w:rPr>
          <w:rStyle w:val="citation"/>
          <w:lang w:val="en"/>
        </w:rPr>
        <w:t>I.L.O. (</w:t>
      </w:r>
      <w:hyperlink w:anchor="ref-ILO11-indicators" w:history="1">
        <w:r>
          <w:rPr>
            <w:rStyle w:val="Hyperlink"/>
            <w:lang w:val="en"/>
          </w:rPr>
          <w:t>2012</w:t>
        </w:r>
      </w:hyperlink>
      <w:r>
        <w:rPr>
          <w:rStyle w:val="citation"/>
          <w:lang w:val="en"/>
        </w:rPr>
        <w:t>)</w:t>
      </w:r>
      <w:r>
        <w:rPr>
          <w:lang w:val="en"/>
        </w:rPr>
        <w:t>) ‘Indicators of Forced Labour’ 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p w14:paraId="5684928F" w14:textId="77777777" w:rsidR="00000000" w:rsidRDefault="00000000">
      <w:pPr>
        <w:pStyle w:val="Heading2"/>
        <w:divId w:val="656886616"/>
        <w:rPr>
          <w:rFonts w:eastAsia="Times New Roman"/>
          <w:lang w:val="en"/>
        </w:rPr>
      </w:pPr>
      <w:r>
        <w:rPr>
          <w:rFonts w:eastAsia="Times New Roman"/>
          <w:lang w:val="en"/>
        </w:rPr>
        <w:t>Evaluating the Degree of Risk</w:t>
      </w:r>
    </w:p>
    <w:p w14:paraId="36F76353" w14:textId="77777777" w:rsidR="00000000" w:rsidRDefault="00000000">
      <w:pPr>
        <w:pStyle w:val="NormalWeb"/>
        <w:divId w:val="656886616"/>
        <w:rPr>
          <w:lang w:val="en"/>
        </w:rPr>
      </w:pPr>
      <w:r>
        <w:rPr>
          <w:lang w:val="en"/>
        </w:rPr>
        <w:lastRenderedPageBreak/>
        <w:t xml:space="preserve">The study of risk management has a long tradition in operations and supply chain management. Initially, the risks under consideration were primarily related to ensuring continuity of the supply of goods and services (see for example, </w:t>
      </w:r>
      <w:r>
        <w:rPr>
          <w:rStyle w:val="citation"/>
          <w:lang w:val="en"/>
        </w:rPr>
        <w:t>Jüttner, Peck, and Christopher (</w:t>
      </w:r>
      <w:hyperlink w:anchor="ref-juttner_supply_2003" w:history="1">
        <w:r>
          <w:rPr>
            <w:rStyle w:val="Hyperlink"/>
            <w:lang w:val="en"/>
          </w:rPr>
          <w:t>2003</w:t>
        </w:r>
      </w:hyperlink>
      <w:r>
        <w:rPr>
          <w:rStyle w:val="citation"/>
          <w:lang w:val="en"/>
        </w:rPr>
        <w:t>)</w:t>
      </w:r>
      <w:r>
        <w:rPr>
          <w:lang w:val="en"/>
        </w:rPr>
        <w:t xml:space="preserve">). Beginning with </w:t>
      </w:r>
      <w:r>
        <w:rPr>
          <w:rStyle w:val="citation"/>
          <w:lang w:val="en"/>
        </w:rPr>
        <w:t>Anderson (</w:t>
      </w:r>
      <w:hyperlink w:anchor="ref-anderson_critical_2006" w:history="1">
        <w:r>
          <w:rPr>
            <w:rStyle w:val="Hyperlink"/>
            <w:lang w:val="en"/>
          </w:rPr>
          <w:t>2006</w:t>
        </w:r>
      </w:hyperlink>
      <w:r>
        <w:rPr>
          <w:rStyle w:val="citation"/>
          <w:lang w:val="en"/>
        </w:rPr>
        <w:t>)</w:t>
      </w:r>
      <w:r>
        <w:rPr>
          <w:lang w:val="en"/>
        </w:rPr>
        <w:t xml:space="preserve"> and </w:t>
      </w:r>
      <w:r>
        <w:rPr>
          <w:rStyle w:val="citation"/>
          <w:lang w:val="en"/>
        </w:rPr>
        <w:t>Anderson and Anderson (</w:t>
      </w:r>
      <w:hyperlink w:anchor="ref-anderson_sustainability_2009" w:history="1">
        <w:r>
          <w:rPr>
            <w:rStyle w:val="Hyperlink"/>
            <w:lang w:val="en"/>
          </w:rPr>
          <w:t>2009</w:t>
        </w:r>
      </w:hyperlink>
      <w:r>
        <w:rPr>
          <w:rStyle w:val="citation"/>
          <w:lang w:val="en"/>
        </w:rPr>
        <w:t>)</w:t>
      </w:r>
      <w:r>
        <w:rPr>
          <w:lang w:val="en"/>
        </w:rPr>
        <w:t>,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xml:space="preserve">; </w:t>
      </w:r>
      <w:r>
        <w:rPr>
          <w:rStyle w:val="citation"/>
          <w:lang w:val="en"/>
        </w:rPr>
        <w:t>Dellana, Rowe, and Liao (</w:t>
      </w:r>
      <w:hyperlink w:anchor="ref-dellana_scale_2021" w:history="1">
        <w:r>
          <w:rPr>
            <w:rStyle w:val="Hyperlink"/>
            <w:lang w:val="en"/>
          </w:rPr>
          <w:t>2021</w:t>
        </w:r>
      </w:hyperlink>
      <w:r>
        <w:rPr>
          <w:rStyle w:val="citation"/>
          <w:lang w:val="en"/>
        </w:rPr>
        <w:t>)</w:t>
      </w:r>
      <w:r>
        <w:rPr>
          <w:lang w:val="en"/>
        </w:rPr>
        <w:t>), including the quantification of a risk index for the petroleum supply chain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Yet, while these authors recognize the need for responsible management and its effect on societal values, in line with other literature in the field they view risk from the perspective of the corporate supply chain rather than examining the risk of harm to the worker.</w:t>
      </w:r>
    </w:p>
    <w:p w14:paraId="4BAA25CB" w14:textId="77777777" w:rsidR="00000000" w:rsidRDefault="00000000">
      <w:pPr>
        <w:pStyle w:val="NormalWeb"/>
        <w:divId w:val="656886616"/>
        <w:rPr>
          <w:lang w:val="en"/>
        </w:rPr>
      </w:pPr>
      <w:r>
        <w:rPr>
          <w:lang w:val="en"/>
        </w:rPr>
        <w:t>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p w14:paraId="5978B0E4" w14:textId="77777777" w:rsidR="00000000" w:rsidRDefault="00000000">
      <w:pPr>
        <w:pStyle w:val="Heading3"/>
        <w:divId w:val="656886616"/>
        <w:rPr>
          <w:rFonts w:eastAsia="Times New Roman"/>
          <w:lang w:val="en"/>
        </w:rPr>
      </w:pPr>
      <w:r>
        <w:rPr>
          <w:rFonts w:eastAsia="Times New Roman"/>
          <w:lang w:val="en"/>
        </w:rPr>
        <w:t>Case Setting: Labour Exploitation Risk Among Transnational Migrant Domestic Workers In The UK</w:t>
      </w:r>
    </w:p>
    <w:p w14:paraId="0626F3FF" w14:textId="77777777" w:rsidR="00000000" w:rsidRDefault="00000000">
      <w:pPr>
        <w:pStyle w:val="NormalWeb"/>
        <w:divId w:val="656886616"/>
        <w:rPr>
          <w:lang w:val="en"/>
        </w:rPr>
      </w:pPr>
      <w:r>
        <w:rPr>
          <w:lang w:val="en"/>
        </w:rPr>
        <w:t>Domestic work forms part of a broader industrial category of Personal and Household Service work (PHS). Work in this category includes those employed in ‘social work activities without accommodation’ and ‘activities of households as employers of domestic personnel’ (</w:t>
      </w:r>
      <w:r>
        <w:rPr>
          <w:rStyle w:val="citation"/>
          <w:lang w:val="en"/>
        </w:rPr>
        <w:t>European Commission (</w:t>
      </w:r>
      <w:hyperlink w:anchor="ref-european_commission_staff_2012" w:history="1">
        <w:r>
          <w:rPr>
            <w:rStyle w:val="Hyperlink"/>
            <w:lang w:val="en"/>
          </w:rPr>
          <w:t>2012</w:t>
        </w:r>
      </w:hyperlink>
      <w:r>
        <w:rPr>
          <w:rStyle w:val="citation"/>
          <w:lang w:val="en"/>
        </w:rPr>
        <w:t>)</w:t>
      </w:r>
      <w:r>
        <w:rPr>
          <w:lang w:val="en"/>
        </w:rPr>
        <w:t>). In 2017, an estimated 980,000 people were engaged in PHS work in the UK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rPr>
          <w:rStyle w:val="citation"/>
          <w:lang w:val="en"/>
        </w:rPr>
        <w:t>Home Office (</w:t>
      </w:r>
      <w:hyperlink w:anchor="ref-home_office_why_2023" w:history="1">
        <w:r>
          <w:rPr>
            <w:rStyle w:val="Hyperlink"/>
            <w:lang w:val="en"/>
          </w:rPr>
          <w:t>2023</w:t>
        </w:r>
      </w:hyperlink>
      <w:r>
        <w:rPr>
          <w:rStyle w:val="citation"/>
          <w:lang w:val="en"/>
        </w:rPr>
        <w:t>)</w:t>
      </w:r>
      <w:r>
        <w:rPr>
          <w:lang w:val="en"/>
        </w:rPr>
        <w:t>). These domestic workers came from various countries in South America and Asia, including many from the Philippines.</w:t>
      </w:r>
    </w:p>
    <w:p w14:paraId="1F6B36F6" w14:textId="77777777" w:rsidR="00000000" w:rsidRDefault="00000000">
      <w:pPr>
        <w:pStyle w:val="NormalWeb"/>
        <w:divId w:val="656886616"/>
        <w:rPr>
          <w:lang w:val="en"/>
        </w:rPr>
      </w:pPr>
      <w:r>
        <w:rPr>
          <w:lang w:val="en"/>
        </w:rPr>
        <w:t xml:space="preserve">In 2023, </w:t>
      </w:r>
      <w:r>
        <w:rPr>
          <w:rStyle w:val="citation"/>
          <w:lang w:val="en"/>
        </w:rPr>
        <w:t>Strauss and Cocco (</w:t>
      </w:r>
      <w:hyperlink w:anchor="ref-strauss_britain_2023" w:history="1">
        <w:r>
          <w:rPr>
            <w:rStyle w:val="Hyperlink"/>
            <w:lang w:val="en"/>
          </w:rPr>
          <w:t>2023</w:t>
        </w:r>
      </w:hyperlink>
      <w:r>
        <w:rPr>
          <w:rStyle w:val="citation"/>
          <w:lang w:val="en"/>
        </w:rPr>
        <w:t>)</w:t>
      </w:r>
      <w:r>
        <w:rPr>
          <w:lang w:val="en"/>
        </w:rPr>
        <w:t xml:space="preserve"> reported a big shift in the source countries of migrants arriving in the UK on the Overseas Domestic Worker and other types of worker visas. </w:t>
      </w:r>
      <w:r>
        <w:rPr>
          <w:lang w:val="en"/>
        </w:rPr>
        <w:lastRenderedPageBreak/>
        <w:t>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14:paraId="6F282D1E" w14:textId="77777777" w:rsidR="00000000" w:rsidRDefault="00000000">
      <w:pPr>
        <w:pStyle w:val="NormalWeb"/>
        <w:divId w:val="656886616"/>
        <w:rPr>
          <w:lang w:val="en"/>
        </w:rPr>
      </w:pPr>
      <w:r>
        <w:rPr>
          <w:lang w:val="en"/>
        </w:rPr>
        <w:t>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rPr>
          <w:rStyle w:val="citation"/>
          <w:lang w:val="en"/>
        </w:rPr>
        <w:t>Kalayaan (</w:t>
      </w:r>
      <w:hyperlink w:anchor="ref-kalayaan_new_2008" w:history="1">
        <w:r>
          <w:rPr>
            <w:rStyle w:val="Hyperlink"/>
            <w:lang w:val="en"/>
          </w:rPr>
          <w:t>2008</w:t>
        </w:r>
      </w:hyperlink>
      <w:r>
        <w:rPr>
          <w:rStyle w:val="citation"/>
          <w:lang w:val="en"/>
        </w:rPr>
        <w:t>)</w:t>
      </w:r>
      <w:r>
        <w:rPr>
          <w:lang w:val="en"/>
        </w:rPr>
        <w:t>).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rPr>
          <w:rStyle w:val="citation"/>
          <w:lang w:val="en"/>
        </w:rPr>
        <w:t>Gower (</w:t>
      </w:r>
      <w:hyperlink w:anchor="ref-gower_calls_2016" w:history="1">
        <w:r>
          <w:rPr>
            <w:rStyle w:val="Hyperlink"/>
            <w:lang w:val="en"/>
          </w:rPr>
          <w:t>2016</w:t>
        </w:r>
      </w:hyperlink>
      <w:r>
        <w:rPr>
          <w:rStyle w:val="citation"/>
          <w:lang w:val="en"/>
        </w:rPr>
        <w:t>)</w:t>
      </w:r>
      <w:r>
        <w:rPr>
          <w:lang w:val="en"/>
        </w:rPr>
        <w:t>). Overseas domestic worker visa holders are now, again, permitted to change employers, but not to apply to renew their six-month long visa unless they receive a positive ‘Conclusive Grounds’ decision related to exploitation considered to be modern slavery through the UK’s National Referral Mechanism (NRM) (</w:t>
      </w:r>
      <w:r>
        <w:rPr>
          <w:rStyle w:val="citation"/>
          <w:lang w:val="en"/>
        </w:rPr>
        <w:t>Romero and Fisher (</w:t>
      </w:r>
      <w:hyperlink w:anchor="ref-romero_blueprint_2025" w:history="1">
        <w:r>
          <w:rPr>
            <w:rStyle w:val="Hyperlink"/>
            <w:lang w:val="en"/>
          </w:rPr>
          <w:t>2025</w:t>
        </w:r>
      </w:hyperlink>
      <w:r>
        <w:rPr>
          <w:rStyle w:val="citation"/>
          <w:lang w:val="en"/>
        </w:rPr>
        <w:t>)</w:t>
      </w:r>
      <w:r>
        <w:rPr>
          <w:lang w:val="en"/>
        </w:rPr>
        <w:t>).</w:t>
      </w:r>
    </w:p>
    <w:p w14:paraId="7357C91D" w14:textId="77777777" w:rsidR="00000000" w:rsidRDefault="00000000">
      <w:pPr>
        <w:pStyle w:val="NormalWeb"/>
        <w:divId w:val="656886616"/>
        <w:rPr>
          <w:lang w:val="en"/>
        </w:rPr>
      </w:pPr>
      <w:r>
        <w:rPr>
          <w:lang w:val="en"/>
        </w:rPr>
        <w:t>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14:paraId="09CB4910" w14:textId="77777777" w:rsidR="00000000" w:rsidRDefault="00000000">
      <w:pPr>
        <w:pStyle w:val="NormalWeb"/>
        <w:divId w:val="656886616"/>
        <w:rPr>
          <w:lang w:val="en"/>
        </w:rPr>
      </w:pPr>
      <w:r>
        <w:rPr>
          <w:lang w:val="en"/>
        </w:rPr>
        <w:t>That these conditions may persist is evidenced by a report from another civil society organisation, the Latin American Women’s Rights Service, which describes the results from twelve in-depth interviews with Latin American domestic workers in the UK. This report depicts high levels of isolation, exploitation and abuse including a failure by employers to provide written contracts or payslips; breaches of verbal agreements;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Pr>
          <w:rStyle w:val="citation"/>
          <w:lang w:val="en"/>
        </w:rPr>
        <w:t>Latin American Women’s Rights Service (</w:t>
      </w:r>
      <w:hyperlink w:anchor="ref-latin_american_womens_rights_servic" w:history="1">
        <w:r>
          <w:rPr>
            <w:rStyle w:val="Hyperlink"/>
            <w:lang w:val="en"/>
          </w:rPr>
          <w:t>2023</w:t>
        </w:r>
      </w:hyperlink>
      <w:r>
        <w:rPr>
          <w:rStyle w:val="citation"/>
          <w:lang w:val="en"/>
        </w:rPr>
        <w:t>)</w:t>
      </w:r>
      <w:r>
        <w:rPr>
          <w:lang w:val="en"/>
        </w:rPr>
        <w:t>).</w:t>
      </w:r>
    </w:p>
    <w:p w14:paraId="56BE911A" w14:textId="77777777" w:rsidR="00000000" w:rsidRDefault="00000000">
      <w:pPr>
        <w:pStyle w:val="NormalWeb"/>
        <w:divId w:val="656886616"/>
        <w:rPr>
          <w:lang w:val="en"/>
        </w:rPr>
      </w:pPr>
      <w:r>
        <w:rPr>
          <w:lang w:val="en"/>
        </w:rPr>
        <w:t xml:space="preserve">Against this backdrop, we used respondent driven sampling (RDS) as a sampling technique to recruit and survey domestic workers in the UK about the working conditions they were </w:t>
      </w:r>
      <w:r>
        <w:rPr>
          <w:lang w:val="en"/>
        </w:rPr>
        <w:lastRenderedPageBreak/>
        <w:t>experiencing to estimate the nature and scale of abuse and exploitation based upon reports of their conditions by domestic workers themselves.</w:t>
      </w:r>
    </w:p>
    <w:p w14:paraId="67D16550" w14:textId="77777777" w:rsidR="00000000" w:rsidRDefault="00000000">
      <w:pPr>
        <w:pStyle w:val="Heading2"/>
        <w:divId w:val="656886616"/>
        <w:rPr>
          <w:rFonts w:eastAsia="Times New Roman"/>
          <w:lang w:val="en"/>
        </w:rPr>
      </w:pPr>
      <w:r>
        <w:rPr>
          <w:rFonts w:eastAsia="Times New Roman"/>
          <w:lang w:val="en"/>
        </w:rPr>
        <w:t>Research Methods</w:t>
      </w:r>
    </w:p>
    <w:p w14:paraId="6728AA37" w14:textId="77777777" w:rsidR="00000000" w:rsidRDefault="00000000">
      <w:pPr>
        <w:pStyle w:val="Heading3"/>
        <w:divId w:val="656886616"/>
        <w:rPr>
          <w:rFonts w:eastAsia="Times New Roman"/>
          <w:lang w:val="en"/>
        </w:rPr>
      </w:pPr>
      <w:r>
        <w:rPr>
          <w:rFonts w:eastAsia="Times New Roman"/>
          <w:lang w:val="en"/>
        </w:rPr>
        <w:t>Respondent-Driven Sampling (RDS) And Survey Method</w:t>
      </w:r>
    </w:p>
    <w:p w14:paraId="1E16FF5C" w14:textId="77777777" w:rsidR="00000000" w:rsidRDefault="00000000">
      <w:pPr>
        <w:pStyle w:val="NormalWeb"/>
        <w:divId w:val="656886616"/>
        <w:rPr>
          <w:lang w:val="en"/>
        </w:rPr>
      </w:pPr>
      <w:r>
        <w:rPr>
          <w:lang w:val="en"/>
        </w:rPr>
        <w:t>Comprehensive descriptions and literature reviews of the development and use of RDS to estimate the population size of a hidden population are available elsewhere (</w:t>
      </w:r>
      <w:r>
        <w:rPr>
          <w:rStyle w:val="citation"/>
          <w:lang w:val="en"/>
        </w:rPr>
        <w:t>Heckathorn (</w:t>
      </w:r>
      <w:hyperlink w:anchor="ref-heckathorn_comment_2011" w:history="1">
        <w:r>
          <w:rPr>
            <w:rStyle w:val="Hyperlink"/>
            <w:lang w:val="en"/>
          </w:rPr>
          <w:t>2011</w:t>
        </w:r>
      </w:hyperlink>
      <w:r>
        <w:rPr>
          <w:rStyle w:val="citation"/>
          <w:lang w:val="en"/>
        </w:rPr>
        <w:t>)</w:t>
      </w:r>
      <w:r>
        <w:rPr>
          <w:lang w:val="en"/>
        </w:rPr>
        <w:t xml:space="preserve">; </w:t>
      </w:r>
      <w:r>
        <w:rPr>
          <w:rStyle w:val="citation"/>
          <w:lang w:val="en"/>
        </w:rPr>
        <w:t>Gile et al. (</w:t>
      </w:r>
      <w:hyperlink w:anchor="ref-gile_methods_2018" w:history="1">
        <w:r>
          <w:rPr>
            <w:rStyle w:val="Hyperlink"/>
            <w:lang w:val="en"/>
          </w:rPr>
          <w:t>2018</w:t>
        </w:r>
      </w:hyperlink>
      <w:r>
        <w:rPr>
          <w:rStyle w:val="citation"/>
          <w:lang w:val="en"/>
        </w:rPr>
        <w:t>)</w:t>
      </w:r>
      <w:r>
        <w:rPr>
          <w:lang w:val="en"/>
        </w:rPr>
        <w:t xml:space="preserve">). Suffice it to say, the possibilities of the use of a one-wave snowball sampling to allow researchers to obtain a sample of personal networks was posited by </w:t>
      </w:r>
      <w:r>
        <w:rPr>
          <w:rStyle w:val="citation"/>
          <w:lang w:val="en"/>
        </w:rPr>
        <w:t>Frank and Snijders (</w:t>
      </w:r>
      <w:hyperlink w:anchor="ref-frank_estimating_1994" w:history="1">
        <w:r>
          <w:rPr>
            <w:rStyle w:val="Hyperlink"/>
            <w:lang w:val="en"/>
          </w:rPr>
          <w:t>1994</w:t>
        </w:r>
      </w:hyperlink>
      <w:r>
        <w:rPr>
          <w:rStyle w:val="citation"/>
          <w:lang w:val="en"/>
        </w:rPr>
        <w:t>)</w:t>
      </w:r>
      <w:r>
        <w:rPr>
          <w:lang w:val="en"/>
        </w:rPr>
        <w:t xml:space="preserve">. Following the identification of a set of original sample members known as seeds,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xml:space="preserve"> advocate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734F3E2A" w14:textId="77777777" w:rsidR="00000000" w:rsidRDefault="00000000">
      <w:pPr>
        <w:pStyle w:val="NormalWeb"/>
        <w:divId w:val="656886616"/>
        <w:rPr>
          <w:lang w:val="en"/>
        </w:rPr>
      </w:pPr>
      <w:r>
        <w:rPr>
          <w:lang w:val="en"/>
        </w:rPr>
        <w:t>The typical number of original sample seeds is between two and ten: chosen as heterogeneously as possible (</w:t>
      </w:r>
      <w:r>
        <w:rPr>
          <w:rStyle w:val="citation"/>
          <w:lang w:val="en"/>
        </w:rPr>
        <w:t>Gile et al. (</w:t>
      </w:r>
      <w:hyperlink w:anchor="ref-gile_methods_2018" w:history="1">
        <w:r>
          <w:rPr>
            <w:rStyle w:val="Hyperlink"/>
            <w:lang w:val="en"/>
          </w:rPr>
          <w:t>2018</w:t>
        </w:r>
      </w:hyperlink>
      <w:r>
        <w:rPr>
          <w:rStyle w:val="citation"/>
          <w:lang w:val="en"/>
        </w:rPr>
        <w:t>)</w:t>
      </w:r>
      <w:r>
        <w:rPr>
          <w:lang w:val="en"/>
        </w:rPr>
        <w:t>).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In these papers, Heckathorn advances the development of RDS to include self-reported network size as a population estimator and bootstrapping techniques to support the development of an estimator’s confidence intervals, an approach that has since been refined by others (</w:t>
      </w:r>
      <w:r>
        <w:rPr>
          <w:rStyle w:val="citation"/>
          <w:lang w:val="en"/>
        </w:rPr>
        <w:t>Gile and Handcock (</w:t>
      </w:r>
      <w:hyperlink w:anchor="ref-gile_network_2015" w:history="1">
        <w:r>
          <w:rPr>
            <w:rStyle w:val="Hyperlink"/>
            <w:lang w:val="en"/>
          </w:rPr>
          <w:t>2015</w:t>
        </w:r>
      </w:hyperlink>
      <w:r>
        <w:rPr>
          <w:rStyle w:val="citation"/>
          <w:lang w:val="en"/>
        </w:rPr>
        <w:t>)</w:t>
      </w:r>
      <w:r>
        <w:rPr>
          <w:lang w:val="en"/>
        </w:rPr>
        <w:t>). Such developments derive a new class of indicators for the population mean and define a corresponding bootstrap method to estimate the errors in RDS. The resulting ‘network working model’ permits the individual’s connectedness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rPr>
          <w:rStyle w:val="citation"/>
          <w:lang w:val="en"/>
        </w:rPr>
        <w:t>Goodman (</w:t>
      </w:r>
      <w:hyperlink w:anchor="ref-goodman_comment_2011" w:history="1">
        <w:r>
          <w:rPr>
            <w:rStyle w:val="Hyperlink"/>
            <w:lang w:val="en"/>
          </w:rPr>
          <w:t>2011</w:t>
        </w:r>
      </w:hyperlink>
      <w:r>
        <w:rPr>
          <w:rStyle w:val="citation"/>
          <w:lang w:val="en"/>
        </w:rPr>
        <w:t>)</w:t>
      </w:r>
      <w:r>
        <w:rPr>
          <w:lang w:val="en"/>
        </w:rPr>
        <w:t>). Incentive structure is important—though this weakness is not a feature of our target hidden population, some researchers have identified that younger men with higher socio-economic status are less likely to participate (</w:t>
      </w:r>
      <w:r>
        <w:rPr>
          <w:rStyle w:val="citation"/>
          <w:lang w:val="en"/>
        </w:rPr>
        <w:t>N. McCreesh et al. (</w:t>
      </w:r>
      <w:hyperlink w:anchor="ref-mccreesh_respondent_2013" w:history="1">
        <w:r>
          <w:rPr>
            <w:rStyle w:val="Hyperlink"/>
            <w:lang w:val="en"/>
          </w:rPr>
          <w:t>2013</w:t>
        </w:r>
      </w:hyperlink>
      <w:r>
        <w:rPr>
          <w:rStyle w:val="citation"/>
          <w:lang w:val="en"/>
        </w:rPr>
        <w:t>)</w:t>
      </w:r>
      <w:r>
        <w:rPr>
          <w:lang w:val="en"/>
        </w:rPr>
        <w:t>). Perhaps of more concern, RDS has been described as a risky strategy since researchers cannot be sure whether enough respondents have been recruited through subsequent waves to eliminate bias within the original sample members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w:t>
      </w:r>
    </w:p>
    <w:p w14:paraId="4210D7FB" w14:textId="77777777" w:rsidR="00000000" w:rsidRDefault="00000000">
      <w:pPr>
        <w:pStyle w:val="NormalWeb"/>
        <w:divId w:val="656886616"/>
        <w:rPr>
          <w:lang w:val="en"/>
        </w:rPr>
      </w:pPr>
      <w:r>
        <w:rPr>
          <w:lang w:val="en"/>
        </w:rPr>
        <w:t>RDS has been widely used to sample a variety of hidden populations, including HIV prevalence, rape and client-initiated gender-based violence among sex workers (</w:t>
      </w:r>
      <w:r>
        <w:rPr>
          <w:rStyle w:val="citation"/>
          <w:lang w:val="en"/>
        </w:rPr>
        <w:t>Nicky McCreesh et al. (</w:t>
      </w:r>
      <w:hyperlink w:anchor="ref-mccreesh_evaluation_2012" w:history="1">
        <w:r>
          <w:rPr>
            <w:rStyle w:val="Hyperlink"/>
            <w:lang w:val="en"/>
          </w:rPr>
          <w:t>2012</w:t>
        </w:r>
      </w:hyperlink>
      <w:r>
        <w:rPr>
          <w:rStyle w:val="citation"/>
          <w:lang w:val="en"/>
        </w:rPr>
        <w:t>)</w:t>
      </w:r>
      <w:r>
        <w:rPr>
          <w:lang w:val="en"/>
        </w:rPr>
        <w:t xml:space="preserve">; </w:t>
      </w:r>
      <w:r>
        <w:rPr>
          <w:rStyle w:val="citation"/>
          <w:lang w:val="en"/>
        </w:rPr>
        <w:t>Schwitters, Swaminathan, and Serwadda (</w:t>
      </w:r>
      <w:hyperlink w:anchor="ref-schwitters_prevalence_2012" w:history="1">
        <w:r>
          <w:rPr>
            <w:rStyle w:val="Hyperlink"/>
            <w:lang w:val="en"/>
          </w:rPr>
          <w:t>2012</w:t>
        </w:r>
      </w:hyperlink>
      <w:r>
        <w:rPr>
          <w:rStyle w:val="citation"/>
          <w:lang w:val="en"/>
        </w:rPr>
        <w:t>)</w:t>
      </w:r>
      <w:r>
        <w:rPr>
          <w:lang w:val="en"/>
        </w:rPr>
        <w:t>). While the RDS method has proved limited when seeking to provide population heterogeneity by geographical location (</w:t>
      </w:r>
      <w:r>
        <w:rPr>
          <w:rStyle w:val="citation"/>
          <w:lang w:val="en"/>
        </w:rPr>
        <w:t>N. McCreesh, Johnston, and Copas (</w:t>
      </w:r>
      <w:hyperlink w:anchor="ref-mccreesh_evaluation_2011" w:history="1">
        <w:r>
          <w:rPr>
            <w:rStyle w:val="Hyperlink"/>
            <w:lang w:val="en"/>
          </w:rPr>
          <w:t>2011</w:t>
        </w:r>
      </w:hyperlink>
      <w:r>
        <w:rPr>
          <w:rStyle w:val="citation"/>
          <w:lang w:val="en"/>
        </w:rPr>
        <w:t>)</w:t>
      </w:r>
      <w:r>
        <w:rPr>
          <w:lang w:val="en"/>
        </w:rPr>
        <w:t>), where these population features are of lesser importance, such methods have been used successfully. RDS methods have been used to survey other migrant populations (</w:t>
      </w:r>
      <w:r>
        <w:rPr>
          <w:rStyle w:val="citation"/>
          <w:lang w:val="en"/>
        </w:rPr>
        <w:t>Tyldum (</w:t>
      </w:r>
      <w:hyperlink w:anchor="ref-tyldum_surveying_2021" w:history="1">
        <w:r>
          <w:rPr>
            <w:rStyle w:val="Hyperlink"/>
            <w:lang w:val="en"/>
          </w:rPr>
          <w:t>2021</w:t>
        </w:r>
      </w:hyperlink>
      <w:r>
        <w:rPr>
          <w:rStyle w:val="citation"/>
          <w:lang w:val="en"/>
        </w:rPr>
        <w:t>)</w:t>
      </w:r>
      <w:r>
        <w:rPr>
          <w:lang w:val="en"/>
        </w:rPr>
        <w:t>), while such network-based referrals have been described as the only viable method to reach many types of labour trafficking victims (</w:t>
      </w:r>
      <w:r>
        <w:rPr>
          <w:rStyle w:val="citation"/>
          <w:lang w:val="en"/>
        </w:rPr>
        <w:t>Zhang (</w:t>
      </w:r>
      <w:hyperlink w:anchor="ref-zhang_measuring_2012" w:history="1">
        <w:r>
          <w:rPr>
            <w:rStyle w:val="Hyperlink"/>
            <w:lang w:val="en"/>
          </w:rPr>
          <w:t>2012</w:t>
        </w:r>
      </w:hyperlink>
      <w:r>
        <w:rPr>
          <w:rStyle w:val="citation"/>
          <w:lang w:val="en"/>
        </w:rPr>
        <w:t>)</w:t>
      </w:r>
      <w:r>
        <w:rPr>
          <w:lang w:val="en"/>
        </w:rPr>
        <w:t>) and have been used to research exploitation among low-</w:t>
      </w:r>
      <w:r>
        <w:rPr>
          <w:lang w:val="en"/>
        </w:rPr>
        <w:lastRenderedPageBreak/>
        <w:t>wage workers in three American cities (</w:t>
      </w:r>
      <w:r>
        <w:rPr>
          <w:rStyle w:val="citation"/>
          <w:lang w:val="en"/>
        </w:rPr>
        <w:t>Bernhardt, Milkman, and N. (</w:t>
      </w:r>
      <w:hyperlink w:anchor="ref-bernhardt_broken_2009" w:history="1">
        <w:r>
          <w:rPr>
            <w:rStyle w:val="Hyperlink"/>
            <w:lang w:val="en"/>
          </w:rPr>
          <w:t>2009</w:t>
        </w:r>
      </w:hyperlink>
      <w:r>
        <w:rPr>
          <w:rStyle w:val="citation"/>
          <w:lang w:val="en"/>
        </w:rPr>
        <w:t>)</w:t>
      </w:r>
      <w:r>
        <w:rPr>
          <w:lang w:val="en"/>
        </w:rPr>
        <w:t>); a study of labour trafficking in migrant communities in the city of San Diego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 examination of the worst forms of child labour in the Indian state of Bihar (</w:t>
      </w:r>
      <w:r>
        <w:rPr>
          <w:rStyle w:val="citation"/>
          <w:lang w:val="en"/>
        </w:rPr>
        <w:t>Zhang et al. (</w:t>
      </w:r>
      <w:hyperlink w:anchor="ref-zhang_victims_2019" w:history="1">
        <w:r>
          <w:rPr>
            <w:rStyle w:val="Hyperlink"/>
            <w:lang w:val="en"/>
          </w:rPr>
          <w:t>2019</w:t>
        </w:r>
      </w:hyperlink>
      <w:r>
        <w:rPr>
          <w:rStyle w:val="citation"/>
          <w:lang w:val="en"/>
        </w:rPr>
        <w:t>)</w:t>
      </w:r>
      <w:r>
        <w:rPr>
          <w:lang w:val="en"/>
        </w:rPr>
        <w:t>); and the commercial sexual exploitation of children in Nepal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w:t>
      </w:r>
    </w:p>
    <w:p w14:paraId="1B3A824A" w14:textId="77777777" w:rsidR="00000000" w:rsidRDefault="00000000">
      <w:pPr>
        <w:pStyle w:val="NormalWeb"/>
        <w:divId w:val="656886616"/>
        <w:rPr>
          <w:lang w:val="en"/>
        </w:rPr>
      </w:pPr>
      <w:r>
        <w:rPr>
          <w:lang w:val="en"/>
        </w:rPr>
        <w:t>The survey instrument included modules on demographic and employment characteristics, social network size and composition, and indicators of labour exploitation. The exploitation indicators were based on the International Labour Organization’s framework of forced labour, adapted for the UK domestic work context. These indicators allowed us to operationalise exploitation in two ways. First, we constructed binary indicators classifying respondents as exploited or not exploited, based on threshold criteria. Second, we developed a continuous risk index, designed to capture gradations of vulnerability across the full sample.</w:t>
      </w:r>
    </w:p>
    <w:p w14:paraId="2EA51D03" w14:textId="77777777" w:rsidR="00000000" w:rsidRDefault="00000000">
      <w:pPr>
        <w:pStyle w:val="NormalWeb"/>
        <w:divId w:val="656886616"/>
        <w:rPr>
          <w:lang w:val="en"/>
        </w:rPr>
      </w:pPr>
      <w:r>
        <w:rPr>
          <w:lang w:val="en"/>
        </w:rPr>
        <w:t>In the following section, we describe our methods, including how we designed our survey, contacted our sample seeds, and analysed our data. Our approach can best be described as Web-based RDS (</w:t>
      </w:r>
      <w:r>
        <w:rPr>
          <w:rStyle w:val="citation"/>
          <w:lang w:val="en"/>
        </w:rPr>
        <w:t>Wejnert and Heckathorn (</w:t>
      </w:r>
      <w:hyperlink w:anchor="ref-wejnert_web-based_2008" w:history="1">
        <w:r>
          <w:rPr>
            <w:rStyle w:val="Hyperlink"/>
            <w:lang w:val="en"/>
          </w:rPr>
          <w:t>2008</w:t>
        </w:r>
      </w:hyperlink>
      <w:r>
        <w:rPr>
          <w:rStyle w:val="citation"/>
          <w:lang w:val="en"/>
        </w:rPr>
        <w:t>)</w:t>
      </w:r>
      <w:r>
        <w:rPr>
          <w:lang w:val="en"/>
        </w:rPr>
        <w:t>).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ILO’s Indicators (</w:t>
      </w:r>
      <w:r>
        <w:rPr>
          <w:rStyle w:val="citation"/>
          <w:lang w:val="en"/>
        </w:rPr>
        <w:t>I.L.O. (</w:t>
      </w:r>
      <w:hyperlink w:anchor="ref-ILO11-indicators" w:history="1">
        <w:r>
          <w:rPr>
            <w:rStyle w:val="Hyperlink"/>
            <w:lang w:val="en"/>
          </w:rPr>
          <w:t>2012</w:t>
        </w:r>
      </w:hyperlink>
      <w:r>
        <w:rPr>
          <w:rStyle w:val="citation"/>
          <w:lang w:val="en"/>
        </w:rPr>
        <w:t>)</w:t>
      </w:r>
      <w:r>
        <w:rPr>
          <w:lang w:val="en"/>
        </w:rPr>
        <w:t>). The survey consisted of these 11 composite indicators and included questions related to domestic workers’ level of job satisfaction, employment conditions, and demographic data such as nationality, age, and gender. The main survey was conducted in the five months between February and July 2023.</w:t>
      </w:r>
    </w:p>
    <w:p w14:paraId="0F56C48C" w14:textId="77777777" w:rsidR="00000000" w:rsidRDefault="00000000">
      <w:pPr>
        <w:pStyle w:val="Heading3"/>
        <w:divId w:val="656886616"/>
        <w:rPr>
          <w:rFonts w:eastAsia="Times New Roman"/>
          <w:lang w:val="en"/>
        </w:rPr>
      </w:pPr>
      <w:r>
        <w:rPr>
          <w:rFonts w:eastAsia="Times New Roman"/>
          <w:lang w:val="en"/>
        </w:rPr>
        <w:t>Initial Sample Selection</w:t>
      </w:r>
    </w:p>
    <w:p w14:paraId="0EBEFB24" w14:textId="77777777" w:rsidR="00000000" w:rsidRDefault="00000000">
      <w:pPr>
        <w:pStyle w:val="NormalWeb"/>
        <w:divId w:val="656886616"/>
        <w:rPr>
          <w:lang w:val="en"/>
        </w:rPr>
      </w:pPr>
      <w:r>
        <w:rPr>
          <w:lang w:val="en"/>
        </w:rPr>
        <w:t>We selected our first wave of participants nonrandomly by convenience sampling. Mobile phone numbers were used both to identify seed participants and to act as a unique identifier for those whom they referred. To avoid sample homophily, original sample members were selected from three distinct domestic worker communities. This was facilitated by civil society organisations who represented distinct domestic worker communities. One was an exclusively online community of transnational domestic workers working in the UK, the second represented UK domestic workers of Filipino origin, and the third drew its membership from the Latin American community of domestic workers, also in the UK. Along with other academics with expertise in exploitation within domestic work, representatives from these three organisations also contributed to survey question design and facilitated the piloting of an initial version of the survey (which was translated and made available in four languages: English, Spanish, Tagalog, and Portuguese) to selected domestic workers within each community.</w:t>
      </w:r>
    </w:p>
    <w:p w14:paraId="4FB5441B" w14:textId="77777777" w:rsidR="00000000" w:rsidRDefault="00000000">
      <w:pPr>
        <w:pStyle w:val="Heading3"/>
        <w:divId w:val="656886616"/>
        <w:rPr>
          <w:rFonts w:eastAsia="Times New Roman"/>
          <w:lang w:val="en"/>
        </w:rPr>
      </w:pPr>
      <w:r>
        <w:rPr>
          <w:rFonts w:eastAsia="Times New Roman"/>
          <w:lang w:val="en"/>
        </w:rPr>
        <w:t>Survey Incentives: Incentive Design and Participation Verification</w:t>
      </w:r>
    </w:p>
    <w:p w14:paraId="7802AA34" w14:textId="77777777" w:rsidR="00000000" w:rsidRDefault="00000000">
      <w:pPr>
        <w:pStyle w:val="NormalWeb"/>
        <w:divId w:val="656886616"/>
        <w:rPr>
          <w:lang w:val="en"/>
        </w:rPr>
      </w:pPr>
      <w:r>
        <w:rPr>
          <w:lang w:val="en"/>
        </w:rPr>
        <w:t>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 xml:space="preserve">). A sum of £10 was provided for survey completion with a further £5 for each </w:t>
      </w:r>
      <w:r>
        <w:rPr>
          <w:lang w:val="en"/>
        </w:rPr>
        <w:lastRenderedPageBreak/>
        <w:t xml:space="preserve">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w:t>
      </w:r>
      <w:r>
        <w:rPr>
          <w:rStyle w:val="citation"/>
          <w:lang w:val="en"/>
        </w:rPr>
        <w:t>Thompson (</w:t>
      </w:r>
      <w:hyperlink w:anchor="ref-thompson_new_2020" w:history="1">
        <w:r>
          <w:rPr>
            <w:rStyle w:val="Hyperlink"/>
            <w:lang w:val="en"/>
          </w:rPr>
          <w:t>2020</w:t>
        </w:r>
      </w:hyperlink>
      <w:r>
        <w:rPr>
          <w:rStyle w:val="citation"/>
          <w:lang w:val="en"/>
        </w:rPr>
        <w:t>)</w:t>
      </w:r>
      <w:r>
        <w:rPr>
          <w:lang w:val="en"/>
        </w:rPr>
        <w:t>.</w:t>
      </w:r>
    </w:p>
    <w:p w14:paraId="19488A66" w14:textId="77777777" w:rsidR="00000000" w:rsidRDefault="00000000">
      <w:pPr>
        <w:pStyle w:val="NormalWeb"/>
        <w:divId w:val="656886616"/>
        <w:rPr>
          <w:lang w:val="en"/>
        </w:rPr>
      </w:pPr>
      <w:r>
        <w:rPr>
          <w:lang w:val="en"/>
        </w:rPr>
        <w:t xml:space="preserve">The ethical and practical issues related to the design and effective use of incentives for RDS among vulnerable populations has been much discussed in the literature; see, for example, </w:t>
      </w:r>
      <w:r>
        <w:rPr>
          <w:rStyle w:val="citation"/>
          <w:lang w:val="en"/>
        </w:rPr>
        <w:t>Wang et al. (</w:t>
      </w:r>
      <w:hyperlink w:anchor="ref-wang_respondent-driven_2005" w:history="1">
        <w:r>
          <w:rPr>
            <w:rStyle w:val="Hyperlink"/>
            <w:lang w:val="en"/>
          </w:rPr>
          <w:t>2005</w:t>
        </w:r>
      </w:hyperlink>
      <w:r>
        <w:rPr>
          <w:rStyle w:val="citation"/>
          <w:lang w:val="en"/>
        </w:rPr>
        <w:t>)</w:t>
      </w:r>
      <w:r>
        <w:rPr>
          <w:lang w:val="en"/>
        </w:rPr>
        <w:t xml:space="preserve">; </w:t>
      </w:r>
      <w:r>
        <w:rPr>
          <w:rStyle w:val="citation"/>
          <w:lang w:val="en"/>
        </w:rPr>
        <w:t>Abdul-Quader et al. (</w:t>
      </w:r>
      <w:hyperlink w:anchor="ref-abdul-quader_effectiveness_2006" w:history="1">
        <w:r>
          <w:rPr>
            <w:rStyle w:val="Hyperlink"/>
            <w:lang w:val="en"/>
          </w:rPr>
          <w:t>2006</w:t>
        </w:r>
      </w:hyperlink>
      <w:r>
        <w:rPr>
          <w:rStyle w:val="citation"/>
          <w:lang w:val="en"/>
        </w:rPr>
        <w:t>)</w:t>
      </w:r>
      <w:r>
        <w:rPr>
          <w:lang w:val="en"/>
        </w:rPr>
        <w:t xml:space="preserve">; </w:t>
      </w:r>
      <w:r>
        <w:rPr>
          <w:rStyle w:val="citation"/>
          <w:lang w:val="en"/>
        </w:rPr>
        <w:t>Singer and Bossarte (</w:t>
      </w:r>
      <w:hyperlink w:anchor="ref-singer_incentives_2006" w:history="1">
        <w:r>
          <w:rPr>
            <w:rStyle w:val="Hyperlink"/>
            <w:lang w:val="en"/>
          </w:rPr>
          <w:t>2006</w:t>
        </w:r>
      </w:hyperlink>
      <w:r>
        <w:rPr>
          <w:rStyle w:val="citation"/>
          <w:lang w:val="en"/>
        </w:rPr>
        <w:t>)</w:t>
      </w:r>
      <w:r>
        <w:rPr>
          <w:lang w:val="en"/>
        </w:rPr>
        <w:t xml:space="preserve">; </w:t>
      </w:r>
      <w:r>
        <w:rPr>
          <w:rStyle w:val="citation"/>
          <w:lang w:val="en"/>
        </w:rPr>
        <w:t>DeJong et al. (</w:t>
      </w:r>
      <w:hyperlink w:anchor="ref-dejong_ethical_2009" w:history="1">
        <w:r>
          <w:rPr>
            <w:rStyle w:val="Hyperlink"/>
            <w:lang w:val="en"/>
          </w:rPr>
          <w:t>2009</w:t>
        </w:r>
      </w:hyperlink>
      <w:r>
        <w:rPr>
          <w:rStyle w:val="citation"/>
          <w:lang w:val="en"/>
        </w:rPr>
        <w:t>)</w:t>
      </w:r>
      <w:r>
        <w:rPr>
          <w:lang w:val="en"/>
        </w:rPr>
        <w:t xml:space="preserve">; </w:t>
      </w:r>
      <w:r>
        <w:rPr>
          <w:rStyle w:val="citation"/>
          <w:lang w:val="en"/>
        </w:rPr>
        <w:t>Semaan et al. (</w:t>
      </w:r>
      <w:hyperlink w:anchor="ref-semaan_ethical_2009" w:history="1">
        <w:r>
          <w:rPr>
            <w:rStyle w:val="Hyperlink"/>
            <w:lang w:val="en"/>
          </w:rPr>
          <w:t>2009</w:t>
        </w:r>
      </w:hyperlink>
      <w:r>
        <w:rPr>
          <w:rStyle w:val="citation"/>
          <w:lang w:val="en"/>
        </w:rPr>
        <w:t>)</w:t>
      </w:r>
      <w:r>
        <w:rPr>
          <w:lang w:val="en"/>
        </w:rPr>
        <w:t xml:space="preserve">; </w:t>
      </w:r>
      <w:r>
        <w:rPr>
          <w:rStyle w:val="citation"/>
          <w:lang w:val="en"/>
        </w:rPr>
        <w:t>Brunovskis and Surtees (</w:t>
      </w:r>
      <w:hyperlink w:anchor="ref-brunovskis_untold_2010" w:history="1">
        <w:r>
          <w:rPr>
            <w:rStyle w:val="Hyperlink"/>
            <w:lang w:val="en"/>
          </w:rPr>
          <w:t>2010</w:t>
        </w:r>
      </w:hyperlink>
      <w:r>
        <w:rPr>
          <w:rStyle w:val="citation"/>
          <w:lang w:val="en"/>
        </w:rPr>
        <w:t>)</w:t>
      </w:r>
      <w:r>
        <w:rPr>
          <w:lang w:val="en"/>
        </w:rPr>
        <w:t xml:space="preserve">; </w:t>
      </w:r>
      <w:r>
        <w:rPr>
          <w:rStyle w:val="citation"/>
          <w:lang w:val="en"/>
        </w:rPr>
        <w:t>Semaan (</w:t>
      </w:r>
      <w:hyperlink w:anchor="ref-semaan_time-space_2010" w:history="1">
        <w:r>
          <w:rPr>
            <w:rStyle w:val="Hyperlink"/>
            <w:lang w:val="en"/>
          </w:rPr>
          <w:t>2010</w:t>
        </w:r>
      </w:hyperlink>
      <w:r>
        <w:rPr>
          <w:rStyle w:val="citation"/>
          <w:lang w:val="en"/>
        </w:rPr>
        <w:t>)</w:t>
      </w:r>
      <w:r>
        <w:rPr>
          <w:lang w:val="en"/>
        </w:rPr>
        <w:t xml:space="preserve">; </w:t>
      </w:r>
      <w:r>
        <w:rPr>
          <w:rStyle w:val="citation"/>
          <w:lang w:val="en"/>
        </w:rPr>
        <w:t>Platt, Luthra, and Frere-Smith (</w:t>
      </w:r>
      <w:hyperlink w:anchor="ref-platt_adapting_2015" w:history="1">
        <w:r>
          <w:rPr>
            <w:rStyle w:val="Hyperlink"/>
            <w:lang w:val="en"/>
          </w:rPr>
          <w:t>2015</w:t>
        </w:r>
      </w:hyperlink>
      <w:r>
        <w:rPr>
          <w:rStyle w:val="citation"/>
          <w:lang w:val="en"/>
        </w:rPr>
        <w:t>)</w:t>
      </w:r>
      <w:r>
        <w:rPr>
          <w:lang w:val="en"/>
        </w:rPr>
        <w:t>, including the specificities of incentive use within web-based surveys (</w:t>
      </w:r>
      <w:r>
        <w:rPr>
          <w:rStyle w:val="citation"/>
          <w:lang w:val="en"/>
        </w:rPr>
        <w:t>Cobanoglu and Cobanoglu (</w:t>
      </w:r>
      <w:hyperlink w:anchor="ref-cobanoglu_effect_2003" w:history="1">
        <w:r>
          <w:rPr>
            <w:rStyle w:val="Hyperlink"/>
            <w:lang w:val="en"/>
          </w:rPr>
          <w:t>2003</w:t>
        </w:r>
      </w:hyperlink>
      <w:r>
        <w:rPr>
          <w:rStyle w:val="citation"/>
          <w:lang w:val="en"/>
        </w:rPr>
        <w:t>)</w:t>
      </w:r>
      <w:r>
        <w:rPr>
          <w:lang w:val="en"/>
        </w:rPr>
        <w:t xml:space="preserve">). Following the principles of lottery use established by </w:t>
      </w:r>
      <w:r>
        <w:rPr>
          <w:rStyle w:val="citation"/>
          <w:lang w:val="en"/>
        </w:rPr>
        <w:t>Brown, Schonfeld, and Gordon (</w:t>
      </w:r>
      <w:hyperlink w:anchor="ref-brown_you_2006" w:history="1">
        <w:r>
          <w:rPr>
            <w:rStyle w:val="Hyperlink"/>
            <w:lang w:val="en"/>
          </w:rPr>
          <w:t>2006</w:t>
        </w:r>
      </w:hyperlink>
      <w:r>
        <w:rPr>
          <w:rStyle w:val="citation"/>
          <w:lang w:val="en"/>
        </w:rPr>
        <w:t>)</w:t>
      </w:r>
      <w:r>
        <w:rPr>
          <w:lang w:val="en"/>
        </w:rPr>
        <w:t xml:space="preserve"> and </w:t>
      </w:r>
      <w:r>
        <w:rPr>
          <w:rStyle w:val="citation"/>
          <w:lang w:val="en"/>
        </w:rPr>
        <w:t>Laguilles, Williams, and Saunders (</w:t>
      </w:r>
      <w:hyperlink w:anchor="ref-laguilles_can_2011" w:history="1">
        <w:r>
          <w:rPr>
            <w:rStyle w:val="Hyperlink"/>
            <w:lang w:val="en"/>
          </w:rPr>
          <w:t>2011</w:t>
        </w:r>
      </w:hyperlink>
      <w:r>
        <w:rPr>
          <w:rStyle w:val="citation"/>
          <w:lang w:val="en"/>
        </w:rPr>
        <w:t>)</w:t>
      </w:r>
      <w:r>
        <w:rPr>
          <w:lang w:val="en"/>
        </w:rPr>
        <w:t>, 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Pr>
          <w:rStyle w:val="citation"/>
          <w:lang w:val="en"/>
        </w:rPr>
        <w:t>Gajic, Cameron, and Hurley (</w:t>
      </w:r>
      <w:hyperlink w:anchor="ref-gajic_cost-effectiveness_2012" w:history="1">
        <w:r>
          <w:rPr>
            <w:rStyle w:val="Hyperlink"/>
            <w:lang w:val="en"/>
          </w:rPr>
          <w:t>2012</w:t>
        </w:r>
      </w:hyperlink>
      <w:r>
        <w:rPr>
          <w:rStyle w:val="citation"/>
          <w:lang w:val="en"/>
        </w:rPr>
        <w:t>)</w:t>
      </w:r>
      <w:r>
        <w:rPr>
          <w:lang w:val="en"/>
        </w:rPr>
        <w:t>). While using incentives to encourage participation would seem to be desirable, it is worth noting the potential downside of respondents fabricating responses to increase their remuneration (</w:t>
      </w:r>
      <w:r>
        <w:rPr>
          <w:rStyle w:val="citation"/>
          <w:lang w:val="en"/>
        </w:rPr>
        <w:t>Robinson (</w:t>
      </w:r>
      <w:hyperlink w:anchor="ref-robinson_sampling_2014" w:history="1">
        <w:r>
          <w:rPr>
            <w:rStyle w:val="Hyperlink"/>
            <w:lang w:val="en"/>
          </w:rPr>
          <w:t>2014</w:t>
        </w:r>
      </w:hyperlink>
      <w:r>
        <w:rPr>
          <w:rStyle w:val="citation"/>
          <w:lang w:val="en"/>
        </w:rPr>
        <w:t>)</w:t>
      </w:r>
      <w:r>
        <w:rPr>
          <w:lang w:val="en"/>
        </w:rPr>
        <w:t>). To minimise this risk, mobile phone numbers for each respondent and those whom they referred were collated, and each of these numbers was called by one of the authors of the paper to ascertain the veracity of the respondent as a migrant domestic worker.</w:t>
      </w:r>
    </w:p>
    <w:p w14:paraId="0EF22820" w14:textId="77777777" w:rsidR="00000000" w:rsidRDefault="00000000">
      <w:pPr>
        <w:pStyle w:val="Heading3"/>
        <w:divId w:val="656886616"/>
        <w:rPr>
          <w:rFonts w:eastAsia="Times New Roman"/>
          <w:lang w:val="en"/>
        </w:rPr>
      </w:pPr>
      <w:r>
        <w:rPr>
          <w:rFonts w:eastAsia="Times New Roman"/>
          <w:lang w:val="en"/>
        </w:rPr>
        <w:t>Descriptive Statistics</w:t>
      </w:r>
    </w:p>
    <w:p w14:paraId="7AFA0885" w14:textId="77777777" w:rsidR="00000000" w:rsidRDefault="00000000">
      <w:pPr>
        <w:pStyle w:val="NormalWeb"/>
        <w:divId w:val="656886616"/>
        <w:rPr>
          <w:lang w:val="en"/>
        </w:rPr>
      </w:pPr>
      <w:r>
        <w:rPr>
          <w:lang w:val="en"/>
        </w:rPr>
        <w:t>In total, we received completed online surveys from 97 respondents. Of these respondents, 90 identified themselves as transnational migrants. Forty-five percent regarded themselves as self-employed, 39% identified themselves as employees, and 16% categorised their employment status as that of a worker.</w:t>
      </w:r>
    </w:p>
    <w:p w14:paraId="6525DFA8" w14:textId="77777777" w:rsidR="00000000" w:rsidRDefault="00000000">
      <w:pPr>
        <w:pStyle w:val="NormalWeb"/>
        <w:divId w:val="656886616"/>
        <w:rPr>
          <w:lang w:val="en"/>
        </w:rPr>
      </w:pPr>
      <w:r>
        <w:rPr>
          <w:lang w:val="en"/>
        </w:rPr>
        <w:t>Of the 97 respondents, 64 (66% of the total), and the largest single nationality group, reported that they had a Filipina background. Other nationalities represented included Dominican, Brazilian, Spanish, Colombian, Bolivian, Venezuelan, Cuban, and Panamanian. Female domestic workers made up 97% of the sample, with 3% of the sample comprised of male domestic workers. The age structure of the domestic workers was skewed towards those over 45 years old, with such workers representing over half of the sample (see Table 1).</w:t>
      </w:r>
    </w:p>
    <w:p w14:paraId="79022E48" w14:textId="77777777" w:rsidR="00000000" w:rsidRDefault="00000000">
      <w:pPr>
        <w:pStyle w:val="NormalWeb"/>
        <w:divId w:val="656886616"/>
        <w:rPr>
          <w:lang w:val="en"/>
        </w:rPr>
      </w:pPr>
      <w:r>
        <w:rPr>
          <w:lang w:val="en"/>
        </w:rPr>
        <w:t>Recruitment diagnostics indicate that equilibrium was reached across key demographic variables by wave X. Reported personal network sizes ranged from X to X, with a mean of X and a standard deviation of X. Figure 1 presents the recruitment tree, showing that Latinx respondents generated longer referral chains, while British respondents tended to form shorter, more fragmented networks.</w:t>
      </w:r>
    </w:p>
    <w:p w14:paraId="63B682D4" w14:textId="77777777" w:rsidR="00000000" w:rsidRDefault="00000000">
      <w:pPr>
        <w:divId w:val="19408314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"/Users/sm38679/Documents/GitHub/DWeMSinUK/paper/IJOPM_paperDraft_202051008_files/figure-html/fig-rds-network-1.png" \x \y \* MERGEFORMATINET </w:instrText>
      </w:r>
      <w:r>
        <w:rPr>
          <w:rFonts w:eastAsia="Times New Roman"/>
          <w:lang w:val="en"/>
        </w:rPr>
        <w:fldChar w:fldCharType="separate"/>
      </w:r>
      <w:r>
        <w:rPr>
          <w:rFonts w:eastAsia="Times New Roman"/>
          <w:noProof/>
          <w:lang w:val="en"/>
        </w:rPr>
        <w:drawing>
          <wp:inline distT="0" distB="0" distL="0" distR="0" wp14:anchorId="605CD5CE" wp14:editId="648329B5">
            <wp:extent cx="68580000" cy="457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eastAsia="Times New Roman"/>
          <w:lang w:val="en"/>
        </w:rPr>
        <w:fldChar w:fldCharType="end"/>
      </w:r>
    </w:p>
    <w:p w14:paraId="6BC5F6D3" w14:textId="77777777" w:rsidR="00000000" w:rsidRDefault="00000000">
      <w:pPr>
        <w:divId w:val="131559318"/>
        <w:rPr>
          <w:rFonts w:eastAsia="Times New Roman"/>
          <w:lang w:val="en"/>
        </w:rPr>
      </w:pPr>
      <w:r>
        <w:rPr>
          <w:rFonts w:eastAsia="Times New Roman"/>
          <w:lang w:val="en"/>
        </w:rPr>
        <w:lastRenderedPageBreak/>
        <w:t xml:space="preserve">Figure 1: RDS Network Structure: Recruitment chains showing seed nodes (triangles) and recruit nodes (circles). Node colors represent nationality clusters, with node size proportional to out-degree (number of recruits). Lines show recruiter-recruit relationships. Source: Authors’ Own Work. </w:t>
      </w:r>
    </w:p>
    <w:p w14:paraId="249AE781" w14:textId="77777777" w:rsidR="00000000" w:rsidRDefault="00000000">
      <w:pPr>
        <w:divId w:val="1757628096"/>
        <w:rPr>
          <w:rFonts w:eastAsia="Times New Roman"/>
          <w:lang w:val="en"/>
        </w:rPr>
      </w:pPr>
      <w:r>
        <w:rPr>
          <w:rFonts w:eastAsia="Times New Roman"/>
          <w:lang w:val="en"/>
        </w:rPr>
        <w:t xml:space="preserve">Table 1: RDS Sample Characteristics by Nationality Cluster and Recruitment Wave.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5"/>
        <w:gridCol w:w="300"/>
        <w:gridCol w:w="480"/>
        <w:gridCol w:w="634"/>
        <w:gridCol w:w="927"/>
        <w:gridCol w:w="1060"/>
        <w:gridCol w:w="1200"/>
      </w:tblGrid>
      <w:tr w:rsidR="00000000" w14:paraId="2A33E0FC" w14:textId="77777777">
        <w:trPr>
          <w:divId w:val="1897668104"/>
          <w:tblHeader/>
          <w:tblCellSpacing w:w="15" w:type="dxa"/>
        </w:trPr>
        <w:tc>
          <w:tcPr>
            <w:tcW w:w="0" w:type="auto"/>
            <w:gridSpan w:val="7"/>
            <w:tcBorders>
              <w:top w:val="nil"/>
              <w:left w:val="nil"/>
              <w:bottom w:val="nil"/>
              <w:right w:val="nil"/>
            </w:tcBorders>
            <w:vAlign w:val="center"/>
            <w:hideMark/>
          </w:tcPr>
          <w:p w14:paraId="65AFF416" w14:textId="77777777" w:rsidR="00000000" w:rsidRDefault="00000000">
            <w:pPr>
              <w:jc w:val="center"/>
              <w:rPr>
                <w:rFonts w:eastAsia="Times New Roman"/>
              </w:rPr>
            </w:pPr>
            <w:r>
              <w:rPr>
                <w:rFonts w:eastAsia="Times New Roman"/>
              </w:rPr>
              <w:t>Sample Characteristics by Nationality Cluster</w:t>
            </w:r>
          </w:p>
        </w:tc>
      </w:tr>
      <w:tr w:rsidR="00000000" w14:paraId="0916CAEA" w14:textId="77777777">
        <w:trPr>
          <w:divId w:val="1897668104"/>
          <w:tblHeader/>
          <w:tblCellSpacing w:w="15" w:type="dxa"/>
        </w:trPr>
        <w:tc>
          <w:tcPr>
            <w:tcW w:w="0" w:type="auto"/>
            <w:vAlign w:val="center"/>
            <w:hideMark/>
          </w:tcPr>
          <w:p w14:paraId="234AFA17" w14:textId="77777777" w:rsidR="00000000" w:rsidRDefault="00000000">
            <w:pPr>
              <w:rPr>
                <w:rFonts w:eastAsia="Times New Roman"/>
                <w:b/>
                <w:bCs/>
              </w:rPr>
            </w:pPr>
            <w:r>
              <w:rPr>
                <w:rFonts w:eastAsia="Times New Roman"/>
                <w:b/>
                <w:bCs/>
              </w:rPr>
              <w:t>Nationality</w:t>
            </w:r>
          </w:p>
        </w:tc>
        <w:tc>
          <w:tcPr>
            <w:tcW w:w="0" w:type="auto"/>
            <w:vAlign w:val="center"/>
            <w:hideMark/>
          </w:tcPr>
          <w:p w14:paraId="0E691655" w14:textId="77777777" w:rsidR="00000000" w:rsidRDefault="00000000">
            <w:pPr>
              <w:jc w:val="right"/>
              <w:rPr>
                <w:rFonts w:eastAsia="Times New Roman"/>
                <w:b/>
                <w:bCs/>
              </w:rPr>
            </w:pPr>
            <w:r>
              <w:rPr>
                <w:rFonts w:eastAsia="Times New Roman"/>
                <w:b/>
                <w:bCs/>
              </w:rPr>
              <w:t>N</w:t>
            </w:r>
          </w:p>
        </w:tc>
        <w:tc>
          <w:tcPr>
            <w:tcW w:w="0" w:type="auto"/>
            <w:vAlign w:val="center"/>
            <w:hideMark/>
          </w:tcPr>
          <w:p w14:paraId="708A636A" w14:textId="77777777" w:rsidR="00000000" w:rsidRDefault="00000000">
            <w:pPr>
              <w:jc w:val="right"/>
              <w:rPr>
                <w:rFonts w:eastAsia="Times New Roman"/>
                <w:b/>
                <w:bCs/>
              </w:rPr>
            </w:pPr>
            <w:r>
              <w:rPr>
                <w:rFonts w:eastAsia="Times New Roman"/>
                <w:b/>
                <w:bCs/>
              </w:rPr>
              <w:t>%</w:t>
            </w:r>
          </w:p>
        </w:tc>
        <w:tc>
          <w:tcPr>
            <w:tcW w:w="0" w:type="auto"/>
            <w:vAlign w:val="center"/>
            <w:hideMark/>
          </w:tcPr>
          <w:p w14:paraId="0814BD9E" w14:textId="77777777" w:rsidR="00000000" w:rsidRDefault="00000000">
            <w:pPr>
              <w:jc w:val="right"/>
              <w:rPr>
                <w:rFonts w:eastAsia="Times New Roman"/>
                <w:b/>
                <w:bCs/>
              </w:rPr>
            </w:pPr>
            <w:r>
              <w:rPr>
                <w:rFonts w:eastAsia="Times New Roman"/>
                <w:b/>
                <w:bCs/>
              </w:rPr>
              <w:t>Seeds</w:t>
            </w:r>
          </w:p>
        </w:tc>
        <w:tc>
          <w:tcPr>
            <w:tcW w:w="0" w:type="auto"/>
            <w:vAlign w:val="center"/>
            <w:hideMark/>
          </w:tcPr>
          <w:p w14:paraId="1EBAFD4A" w14:textId="77777777" w:rsidR="00000000" w:rsidRDefault="00000000">
            <w:pPr>
              <w:jc w:val="right"/>
              <w:rPr>
                <w:rFonts w:eastAsia="Times New Roman"/>
                <w:b/>
                <w:bCs/>
              </w:rPr>
            </w:pPr>
            <w:r>
              <w:rPr>
                <w:rFonts w:eastAsia="Times New Roman"/>
                <w:b/>
                <w:bCs/>
              </w:rPr>
              <w:t>Recruits</w:t>
            </w:r>
          </w:p>
        </w:tc>
        <w:tc>
          <w:tcPr>
            <w:tcW w:w="0" w:type="auto"/>
            <w:vAlign w:val="center"/>
            <w:hideMark/>
          </w:tcPr>
          <w:p w14:paraId="0693BDC7" w14:textId="77777777" w:rsidR="00000000" w:rsidRDefault="00000000">
            <w:pPr>
              <w:jc w:val="right"/>
              <w:rPr>
                <w:rFonts w:eastAsia="Times New Roman"/>
                <w:b/>
                <w:bCs/>
              </w:rPr>
            </w:pPr>
            <w:r>
              <w:rPr>
                <w:rFonts w:eastAsia="Times New Roman"/>
                <w:b/>
                <w:bCs/>
              </w:rPr>
              <w:t>Mean Degree</w:t>
            </w:r>
          </w:p>
        </w:tc>
        <w:tc>
          <w:tcPr>
            <w:tcW w:w="0" w:type="auto"/>
            <w:vAlign w:val="center"/>
            <w:hideMark/>
          </w:tcPr>
          <w:p w14:paraId="6CE4301D" w14:textId="77777777" w:rsidR="00000000" w:rsidRDefault="00000000">
            <w:pPr>
              <w:jc w:val="right"/>
              <w:rPr>
                <w:rFonts w:eastAsia="Times New Roman"/>
                <w:b/>
                <w:bCs/>
              </w:rPr>
            </w:pPr>
            <w:r>
              <w:rPr>
                <w:rFonts w:eastAsia="Times New Roman"/>
                <w:b/>
                <w:bCs/>
              </w:rPr>
              <w:t>Median Degree</w:t>
            </w:r>
          </w:p>
        </w:tc>
      </w:tr>
      <w:tr w:rsidR="00000000" w14:paraId="4DF9836D" w14:textId="77777777">
        <w:trPr>
          <w:divId w:val="1897668104"/>
          <w:tblCellSpacing w:w="15" w:type="dxa"/>
        </w:trPr>
        <w:tc>
          <w:tcPr>
            <w:tcW w:w="0" w:type="auto"/>
            <w:vAlign w:val="center"/>
            <w:hideMark/>
          </w:tcPr>
          <w:p w14:paraId="4A732895" w14:textId="77777777" w:rsidR="00000000" w:rsidRDefault="00000000">
            <w:pPr>
              <w:rPr>
                <w:rFonts w:eastAsia="Times New Roman"/>
              </w:rPr>
            </w:pPr>
            <w:r>
              <w:rPr>
                <w:rFonts w:eastAsia="Times New Roman"/>
              </w:rPr>
              <w:t>Filipino</w:t>
            </w:r>
          </w:p>
        </w:tc>
        <w:tc>
          <w:tcPr>
            <w:tcW w:w="0" w:type="auto"/>
            <w:vAlign w:val="center"/>
            <w:hideMark/>
          </w:tcPr>
          <w:p w14:paraId="3EE8B119" w14:textId="77777777" w:rsidR="00000000" w:rsidRDefault="00000000">
            <w:pPr>
              <w:jc w:val="right"/>
              <w:rPr>
                <w:rFonts w:eastAsia="Times New Roman"/>
              </w:rPr>
            </w:pPr>
            <w:r>
              <w:rPr>
                <w:rFonts w:eastAsia="Times New Roman"/>
              </w:rPr>
              <w:t>62</w:t>
            </w:r>
          </w:p>
        </w:tc>
        <w:tc>
          <w:tcPr>
            <w:tcW w:w="0" w:type="auto"/>
            <w:vAlign w:val="center"/>
            <w:hideMark/>
          </w:tcPr>
          <w:p w14:paraId="7FDEE52B" w14:textId="77777777" w:rsidR="00000000" w:rsidRDefault="00000000">
            <w:pPr>
              <w:jc w:val="right"/>
              <w:rPr>
                <w:rFonts w:eastAsia="Times New Roman"/>
              </w:rPr>
            </w:pPr>
            <w:r>
              <w:rPr>
                <w:rFonts w:eastAsia="Times New Roman"/>
              </w:rPr>
              <w:t>72.9</w:t>
            </w:r>
          </w:p>
        </w:tc>
        <w:tc>
          <w:tcPr>
            <w:tcW w:w="0" w:type="auto"/>
            <w:vAlign w:val="center"/>
            <w:hideMark/>
          </w:tcPr>
          <w:p w14:paraId="250AA1B4" w14:textId="77777777" w:rsidR="00000000" w:rsidRDefault="00000000">
            <w:pPr>
              <w:jc w:val="right"/>
              <w:rPr>
                <w:rFonts w:eastAsia="Times New Roman"/>
              </w:rPr>
            </w:pPr>
            <w:r>
              <w:rPr>
                <w:rFonts w:eastAsia="Times New Roman"/>
              </w:rPr>
              <w:t>31</w:t>
            </w:r>
          </w:p>
        </w:tc>
        <w:tc>
          <w:tcPr>
            <w:tcW w:w="0" w:type="auto"/>
            <w:vAlign w:val="center"/>
            <w:hideMark/>
          </w:tcPr>
          <w:p w14:paraId="23EA2C44" w14:textId="77777777" w:rsidR="00000000" w:rsidRDefault="00000000">
            <w:pPr>
              <w:jc w:val="right"/>
              <w:rPr>
                <w:rFonts w:eastAsia="Times New Roman"/>
              </w:rPr>
            </w:pPr>
            <w:r>
              <w:rPr>
                <w:rFonts w:eastAsia="Times New Roman"/>
              </w:rPr>
              <w:t>31</w:t>
            </w:r>
          </w:p>
        </w:tc>
        <w:tc>
          <w:tcPr>
            <w:tcW w:w="0" w:type="auto"/>
            <w:vAlign w:val="center"/>
            <w:hideMark/>
          </w:tcPr>
          <w:p w14:paraId="69B0F72E" w14:textId="77777777" w:rsidR="00000000" w:rsidRDefault="00000000">
            <w:pPr>
              <w:jc w:val="right"/>
              <w:rPr>
                <w:rFonts w:eastAsia="Times New Roman"/>
              </w:rPr>
            </w:pPr>
            <w:r>
              <w:rPr>
                <w:rFonts w:eastAsia="Times New Roman"/>
              </w:rPr>
              <w:t>11.3</w:t>
            </w:r>
          </w:p>
        </w:tc>
        <w:tc>
          <w:tcPr>
            <w:tcW w:w="0" w:type="auto"/>
            <w:vAlign w:val="center"/>
            <w:hideMark/>
          </w:tcPr>
          <w:p w14:paraId="45078EAE" w14:textId="77777777" w:rsidR="00000000" w:rsidRDefault="00000000">
            <w:pPr>
              <w:jc w:val="right"/>
              <w:rPr>
                <w:rFonts w:eastAsia="Times New Roman"/>
              </w:rPr>
            </w:pPr>
            <w:r>
              <w:rPr>
                <w:rFonts w:eastAsia="Times New Roman"/>
              </w:rPr>
              <w:t>5</w:t>
            </w:r>
          </w:p>
        </w:tc>
      </w:tr>
      <w:tr w:rsidR="00000000" w14:paraId="1312360E" w14:textId="77777777">
        <w:trPr>
          <w:divId w:val="1897668104"/>
          <w:tblCellSpacing w:w="15" w:type="dxa"/>
        </w:trPr>
        <w:tc>
          <w:tcPr>
            <w:tcW w:w="0" w:type="auto"/>
            <w:vAlign w:val="center"/>
            <w:hideMark/>
          </w:tcPr>
          <w:p w14:paraId="7833BABF" w14:textId="77777777" w:rsidR="00000000" w:rsidRDefault="00000000">
            <w:pPr>
              <w:rPr>
                <w:rFonts w:eastAsia="Times New Roman"/>
              </w:rPr>
            </w:pPr>
            <w:r>
              <w:rPr>
                <w:rFonts w:eastAsia="Times New Roman"/>
              </w:rPr>
              <w:t>Latinx</w:t>
            </w:r>
          </w:p>
        </w:tc>
        <w:tc>
          <w:tcPr>
            <w:tcW w:w="0" w:type="auto"/>
            <w:vAlign w:val="center"/>
            <w:hideMark/>
          </w:tcPr>
          <w:p w14:paraId="73901C88" w14:textId="77777777" w:rsidR="00000000" w:rsidRDefault="00000000">
            <w:pPr>
              <w:jc w:val="right"/>
              <w:rPr>
                <w:rFonts w:eastAsia="Times New Roman"/>
              </w:rPr>
            </w:pPr>
            <w:r>
              <w:rPr>
                <w:rFonts w:eastAsia="Times New Roman"/>
              </w:rPr>
              <w:t>17</w:t>
            </w:r>
          </w:p>
        </w:tc>
        <w:tc>
          <w:tcPr>
            <w:tcW w:w="0" w:type="auto"/>
            <w:vAlign w:val="center"/>
            <w:hideMark/>
          </w:tcPr>
          <w:p w14:paraId="7AA383DD" w14:textId="77777777" w:rsidR="00000000" w:rsidRDefault="00000000">
            <w:pPr>
              <w:jc w:val="right"/>
              <w:rPr>
                <w:rFonts w:eastAsia="Times New Roman"/>
              </w:rPr>
            </w:pPr>
            <w:r>
              <w:rPr>
                <w:rFonts w:eastAsia="Times New Roman"/>
              </w:rPr>
              <w:t>20.0</w:t>
            </w:r>
          </w:p>
        </w:tc>
        <w:tc>
          <w:tcPr>
            <w:tcW w:w="0" w:type="auto"/>
            <w:vAlign w:val="center"/>
            <w:hideMark/>
          </w:tcPr>
          <w:p w14:paraId="6E06BC3B" w14:textId="77777777" w:rsidR="00000000" w:rsidRDefault="00000000">
            <w:pPr>
              <w:jc w:val="right"/>
              <w:rPr>
                <w:rFonts w:eastAsia="Times New Roman"/>
              </w:rPr>
            </w:pPr>
            <w:r>
              <w:rPr>
                <w:rFonts w:eastAsia="Times New Roman"/>
              </w:rPr>
              <w:t>13</w:t>
            </w:r>
          </w:p>
        </w:tc>
        <w:tc>
          <w:tcPr>
            <w:tcW w:w="0" w:type="auto"/>
            <w:vAlign w:val="center"/>
            <w:hideMark/>
          </w:tcPr>
          <w:p w14:paraId="13700285" w14:textId="77777777" w:rsidR="00000000" w:rsidRDefault="00000000">
            <w:pPr>
              <w:jc w:val="right"/>
              <w:rPr>
                <w:rFonts w:eastAsia="Times New Roman"/>
              </w:rPr>
            </w:pPr>
            <w:r>
              <w:rPr>
                <w:rFonts w:eastAsia="Times New Roman"/>
              </w:rPr>
              <w:t>4</w:t>
            </w:r>
          </w:p>
        </w:tc>
        <w:tc>
          <w:tcPr>
            <w:tcW w:w="0" w:type="auto"/>
            <w:vAlign w:val="center"/>
            <w:hideMark/>
          </w:tcPr>
          <w:p w14:paraId="4B1D6F20" w14:textId="77777777" w:rsidR="00000000" w:rsidRDefault="00000000">
            <w:pPr>
              <w:jc w:val="right"/>
              <w:rPr>
                <w:rFonts w:eastAsia="Times New Roman"/>
              </w:rPr>
            </w:pPr>
            <w:r>
              <w:rPr>
                <w:rFonts w:eastAsia="Times New Roman"/>
              </w:rPr>
              <w:t>6.9</w:t>
            </w:r>
          </w:p>
        </w:tc>
        <w:tc>
          <w:tcPr>
            <w:tcW w:w="0" w:type="auto"/>
            <w:vAlign w:val="center"/>
            <w:hideMark/>
          </w:tcPr>
          <w:p w14:paraId="433CEB0D" w14:textId="77777777" w:rsidR="00000000" w:rsidRDefault="00000000">
            <w:pPr>
              <w:jc w:val="right"/>
              <w:rPr>
                <w:rFonts w:eastAsia="Times New Roman"/>
              </w:rPr>
            </w:pPr>
            <w:r>
              <w:rPr>
                <w:rFonts w:eastAsia="Times New Roman"/>
              </w:rPr>
              <w:t>5</w:t>
            </w:r>
          </w:p>
        </w:tc>
      </w:tr>
      <w:tr w:rsidR="00000000" w14:paraId="291755AF" w14:textId="77777777">
        <w:trPr>
          <w:divId w:val="1897668104"/>
          <w:tblCellSpacing w:w="15" w:type="dxa"/>
        </w:trPr>
        <w:tc>
          <w:tcPr>
            <w:tcW w:w="0" w:type="auto"/>
            <w:vAlign w:val="center"/>
            <w:hideMark/>
          </w:tcPr>
          <w:p w14:paraId="3CB072E1" w14:textId="77777777" w:rsidR="00000000" w:rsidRDefault="00000000">
            <w:pPr>
              <w:rPr>
                <w:rFonts w:eastAsia="Times New Roman"/>
              </w:rPr>
            </w:pPr>
            <w:r>
              <w:rPr>
                <w:rFonts w:eastAsia="Times New Roman"/>
              </w:rPr>
              <w:t>Other</w:t>
            </w:r>
          </w:p>
        </w:tc>
        <w:tc>
          <w:tcPr>
            <w:tcW w:w="0" w:type="auto"/>
            <w:vAlign w:val="center"/>
            <w:hideMark/>
          </w:tcPr>
          <w:p w14:paraId="5833F9A1" w14:textId="77777777" w:rsidR="00000000" w:rsidRDefault="00000000">
            <w:pPr>
              <w:jc w:val="right"/>
              <w:rPr>
                <w:rFonts w:eastAsia="Times New Roman"/>
              </w:rPr>
            </w:pPr>
            <w:r>
              <w:rPr>
                <w:rFonts w:eastAsia="Times New Roman"/>
              </w:rPr>
              <w:t>6</w:t>
            </w:r>
          </w:p>
        </w:tc>
        <w:tc>
          <w:tcPr>
            <w:tcW w:w="0" w:type="auto"/>
            <w:vAlign w:val="center"/>
            <w:hideMark/>
          </w:tcPr>
          <w:p w14:paraId="5CFC71CC" w14:textId="77777777" w:rsidR="00000000" w:rsidRDefault="00000000">
            <w:pPr>
              <w:jc w:val="right"/>
              <w:rPr>
                <w:rFonts w:eastAsia="Times New Roman"/>
              </w:rPr>
            </w:pPr>
            <w:r>
              <w:rPr>
                <w:rFonts w:eastAsia="Times New Roman"/>
              </w:rPr>
              <w:t>7.1</w:t>
            </w:r>
          </w:p>
        </w:tc>
        <w:tc>
          <w:tcPr>
            <w:tcW w:w="0" w:type="auto"/>
            <w:vAlign w:val="center"/>
            <w:hideMark/>
          </w:tcPr>
          <w:p w14:paraId="5BA696EB" w14:textId="77777777" w:rsidR="00000000" w:rsidRDefault="00000000">
            <w:pPr>
              <w:jc w:val="right"/>
              <w:rPr>
                <w:rFonts w:eastAsia="Times New Roman"/>
              </w:rPr>
            </w:pPr>
            <w:r>
              <w:rPr>
                <w:rFonts w:eastAsia="Times New Roman"/>
              </w:rPr>
              <w:t>2</w:t>
            </w:r>
          </w:p>
        </w:tc>
        <w:tc>
          <w:tcPr>
            <w:tcW w:w="0" w:type="auto"/>
            <w:vAlign w:val="center"/>
            <w:hideMark/>
          </w:tcPr>
          <w:p w14:paraId="20F8A039" w14:textId="77777777" w:rsidR="00000000" w:rsidRDefault="00000000">
            <w:pPr>
              <w:jc w:val="right"/>
              <w:rPr>
                <w:rFonts w:eastAsia="Times New Roman"/>
              </w:rPr>
            </w:pPr>
            <w:r>
              <w:rPr>
                <w:rFonts w:eastAsia="Times New Roman"/>
              </w:rPr>
              <w:t>4</w:t>
            </w:r>
          </w:p>
        </w:tc>
        <w:tc>
          <w:tcPr>
            <w:tcW w:w="0" w:type="auto"/>
            <w:vAlign w:val="center"/>
            <w:hideMark/>
          </w:tcPr>
          <w:p w14:paraId="7D275EEE" w14:textId="77777777" w:rsidR="00000000" w:rsidRDefault="00000000">
            <w:pPr>
              <w:jc w:val="right"/>
              <w:rPr>
                <w:rFonts w:eastAsia="Times New Roman"/>
              </w:rPr>
            </w:pPr>
            <w:r>
              <w:rPr>
                <w:rFonts w:eastAsia="Times New Roman"/>
              </w:rPr>
              <w:t>7.5</w:t>
            </w:r>
          </w:p>
        </w:tc>
        <w:tc>
          <w:tcPr>
            <w:tcW w:w="0" w:type="auto"/>
            <w:vAlign w:val="center"/>
            <w:hideMark/>
          </w:tcPr>
          <w:p w14:paraId="6A71C173" w14:textId="77777777" w:rsidR="00000000" w:rsidRDefault="00000000">
            <w:pPr>
              <w:jc w:val="right"/>
              <w:rPr>
                <w:rFonts w:eastAsia="Times New Roman"/>
              </w:rPr>
            </w:pPr>
            <w:r>
              <w:rPr>
                <w:rFonts w:eastAsia="Times New Roman"/>
              </w:rPr>
              <w:t>4</w:t>
            </w:r>
          </w:p>
        </w:tc>
      </w:tr>
      <w:tr w:rsidR="00000000" w14:paraId="657F4614" w14:textId="77777777">
        <w:trPr>
          <w:divId w:val="1897668104"/>
          <w:tblCellSpacing w:w="15" w:type="dxa"/>
        </w:trPr>
        <w:tc>
          <w:tcPr>
            <w:tcW w:w="0" w:type="auto"/>
            <w:tcMar>
              <w:top w:w="0" w:type="dxa"/>
              <w:left w:w="0" w:type="dxa"/>
              <w:bottom w:w="0" w:type="dxa"/>
              <w:right w:w="0" w:type="dxa"/>
            </w:tcMar>
            <w:vAlign w:val="center"/>
            <w:hideMark/>
          </w:tcPr>
          <w:p w14:paraId="7F3EEC8B" w14:textId="77777777" w:rsidR="00000000" w:rsidRDefault="00000000">
            <w:pPr>
              <w:rPr>
                <w:rFonts w:eastAsia="Times New Roman"/>
              </w:rPr>
            </w:pPr>
            <w:r>
              <w:rPr>
                <w:rFonts w:eastAsia="Times New Roman"/>
                <w:i/>
                <w:iCs/>
              </w:rPr>
              <w:t>Note:</w:t>
            </w:r>
            <w:r>
              <w:rPr>
                <w:rFonts w:eastAsia="Times New Roman"/>
              </w:rPr>
              <w:t xml:space="preserve"> Degree refers to reported network size (Q13: number of domestic workers known).</w:t>
            </w:r>
          </w:p>
        </w:tc>
        <w:tc>
          <w:tcPr>
            <w:tcW w:w="0" w:type="auto"/>
            <w:vAlign w:val="center"/>
            <w:hideMark/>
          </w:tcPr>
          <w:p w14:paraId="2C0585C3" w14:textId="77777777" w:rsidR="00000000" w:rsidRDefault="00000000">
            <w:pPr>
              <w:rPr>
                <w:rFonts w:eastAsia="Times New Roman"/>
              </w:rPr>
            </w:pPr>
          </w:p>
        </w:tc>
        <w:tc>
          <w:tcPr>
            <w:tcW w:w="0" w:type="auto"/>
            <w:vAlign w:val="center"/>
            <w:hideMark/>
          </w:tcPr>
          <w:p w14:paraId="6AE947A7" w14:textId="77777777" w:rsidR="00000000" w:rsidRDefault="00000000">
            <w:pPr>
              <w:jc w:val="right"/>
              <w:rPr>
                <w:rFonts w:eastAsia="Times New Roman"/>
                <w:sz w:val="20"/>
                <w:szCs w:val="20"/>
              </w:rPr>
            </w:pPr>
          </w:p>
        </w:tc>
        <w:tc>
          <w:tcPr>
            <w:tcW w:w="0" w:type="auto"/>
            <w:vAlign w:val="center"/>
            <w:hideMark/>
          </w:tcPr>
          <w:p w14:paraId="126ECC41" w14:textId="77777777" w:rsidR="00000000" w:rsidRDefault="00000000">
            <w:pPr>
              <w:jc w:val="right"/>
              <w:rPr>
                <w:rFonts w:eastAsia="Times New Roman"/>
                <w:sz w:val="20"/>
                <w:szCs w:val="20"/>
              </w:rPr>
            </w:pPr>
          </w:p>
        </w:tc>
        <w:tc>
          <w:tcPr>
            <w:tcW w:w="0" w:type="auto"/>
            <w:vAlign w:val="center"/>
            <w:hideMark/>
          </w:tcPr>
          <w:p w14:paraId="3F9E9362" w14:textId="77777777" w:rsidR="00000000" w:rsidRDefault="00000000">
            <w:pPr>
              <w:jc w:val="right"/>
              <w:rPr>
                <w:rFonts w:eastAsia="Times New Roman"/>
                <w:sz w:val="20"/>
                <w:szCs w:val="20"/>
              </w:rPr>
            </w:pPr>
          </w:p>
        </w:tc>
        <w:tc>
          <w:tcPr>
            <w:tcW w:w="0" w:type="auto"/>
            <w:vAlign w:val="center"/>
            <w:hideMark/>
          </w:tcPr>
          <w:p w14:paraId="4188F22A" w14:textId="77777777" w:rsidR="00000000" w:rsidRDefault="00000000">
            <w:pPr>
              <w:jc w:val="right"/>
              <w:rPr>
                <w:rFonts w:eastAsia="Times New Roman"/>
                <w:sz w:val="20"/>
                <w:szCs w:val="20"/>
              </w:rPr>
            </w:pPr>
          </w:p>
        </w:tc>
        <w:tc>
          <w:tcPr>
            <w:tcW w:w="0" w:type="auto"/>
            <w:vAlign w:val="center"/>
            <w:hideMark/>
          </w:tcPr>
          <w:p w14:paraId="3DBF0DC0" w14:textId="77777777" w:rsidR="00000000" w:rsidRDefault="00000000">
            <w:pPr>
              <w:jc w:val="right"/>
              <w:rPr>
                <w:rFonts w:eastAsia="Times New Roman"/>
                <w:sz w:val="20"/>
                <w:szCs w:val="20"/>
              </w:rPr>
            </w:pPr>
          </w:p>
        </w:tc>
      </w:tr>
    </w:tbl>
    <w:p w14:paraId="5EB06A78" w14:textId="77777777" w:rsidR="00000000" w:rsidRDefault="00000000">
      <w:pPr>
        <w:divId w:val="1195193234"/>
        <w:rPr>
          <w:rFonts w:eastAsia="Times New Roman"/>
          <w:lang w:val="en"/>
        </w:rPr>
      </w:pPr>
      <w:r>
        <w:rPr>
          <w:rFonts w:eastAsia="Times New Roman"/>
          <w:lang w:val="en"/>
        </w:rPr>
        <w:t xml:space="preserve">Table 2: Distribution of Sample Across Recruitment Waves. Source: Authors’ Own Work. </w:t>
      </w:r>
    </w:p>
    <w:p w14:paraId="30F16B71" w14:textId="77777777" w:rsidR="00000000" w:rsidRDefault="00000000">
      <w:pPr>
        <w:pStyle w:val="Heading3"/>
        <w:divId w:val="656886616"/>
        <w:rPr>
          <w:rFonts w:eastAsia="Times New Roman"/>
          <w:lang w:val="en"/>
        </w:rPr>
      </w:pPr>
      <w:r>
        <w:rPr>
          <w:rFonts w:eastAsia="Times New Roman"/>
          <w:lang w:val="en"/>
        </w:rPr>
        <w:t>Indicators</w:t>
      </w:r>
    </w:p>
    <w:p w14:paraId="38B38C78" w14:textId="77777777" w:rsidR="00000000" w:rsidRDefault="00000000">
      <w:pPr>
        <w:pStyle w:val="NormalWeb"/>
        <w:divId w:val="656886616"/>
        <w:rPr>
          <w:lang w:val="en"/>
        </w:rPr>
      </w:pPr>
      <w:r>
        <w:rPr>
          <w:lang w:val="en"/>
        </w:rPr>
        <w:t xml:space="preserve">creating comparable variables to bridge the Respondent-Driven Sampling (RDS) and Network Scale-Up Method (NSUM) estimations is a key methodological challenge the research team is actively working to solve. The core issue is that the two methods rely on differently framed questions: • RDS estimation uses “egocentric” questions, which focus on the respondent’s personal experiences (e.g., “Have you been forced to work?”). • NSUM estimation uses questions about the respondent’s knowledge of others in their network (e.g., “How many domestic workers do you know who have experienced…”). The survey questions designed for these two purposes do not always match up directly, making a fair comparison between the estimates difficult. The Strategy: Creating “Linking” Variables To overcome this, the team’s strategy is to identify and group questions that cover the same underlying themes, even if they are worded differently for each method. The goal is to aggregate some of the specific “egocentric” questions to make them comparable to the broader “how many do you know” NSUM questions. Based on your sources, several sets of “linking” questions have been identified with varying degrees of confidence in their comparability: • Document Withholding (High Confidence): ◦ RDS Question: Q70 asks if the employer has withheld the respondent’s travel and identity documents. ◦ NSUM Question: Q71 asks how many other domestic workers the respondent knows who do not have access to their own documents. • Debt and Pay Issues (High Confidence): ◦ RDS Questions: This involves combining Q39 (having to pay off debt to someone who helped find work) and Q42 (has your pay ever been withheld?). ◦ NSUM Question: Q43 asks how many others the respondent knows who have experienced problems with debt or pay. • Abuse and Threats (Medium Confidence): ◦ RDS Questions: This requires grouping Q45 (forced, deceived, or threatened into poor working conditions), Q47 (employer intimidation or threats), and Q48 (verbal abuse). ◦ NSUM Question: Q49 asks how many others the respondent knows who have experienced the use of threat or force. • Excessive Hours (Lower Confidence): ◦ RDS Questions: Q61 (weekly rest does not last 24 hours) and Q62 (working excessive overtime) are combined. ◦ NSUM Question: Q64 asks about knowing others who work excessive overtime, lack breaks, or lack annual leave. The comparison here is considered “flakier” because the RDS questions do not ask about annual leave, creating a partial mismatch. • Access to Help (Lower Confidence): ◦ RDS Question: Q78 asks if the respondent knows who might help them (coded for “No” answers). ◦ NSUM Question: Q79 asks how many other </w:t>
      </w:r>
      <w:r>
        <w:rPr>
          <w:lang w:val="en"/>
        </w:rPr>
        <w:lastRenderedPageBreak/>
        <w:t>domestic workers the respondent knows who do NOT know where to go for help. By creating these comparable variables, even if just for one or two highly confident themes like debt bondage or document withholding, the team hopes to perform a fair comparison between the estimates derived from the two different methodologies. This process is considered a crucial step to integrate the RDS and NSUM approaches and to produce more robust findings.</w:t>
      </w:r>
    </w:p>
    <w:p w14:paraId="5B2096D5" w14:textId="77777777" w:rsidR="00000000" w:rsidRDefault="00000000">
      <w:pPr>
        <w:pStyle w:val="Heading3"/>
        <w:divId w:val="656886616"/>
        <w:rPr>
          <w:rFonts w:eastAsia="Times New Roman"/>
          <w:lang w:val="en"/>
        </w:rPr>
      </w:pPr>
      <w:r>
        <w:rPr>
          <w:rFonts w:eastAsia="Times New Roman"/>
          <w:lang w:val="en"/>
        </w:rPr>
        <w:t>Ethical Approval</w:t>
      </w:r>
    </w:p>
    <w:p w14:paraId="0C474EE9" w14:textId="77777777" w:rsidR="00000000" w:rsidRDefault="00000000">
      <w:pPr>
        <w:pStyle w:val="NormalWeb"/>
        <w:divId w:val="656886616"/>
        <w:rPr>
          <w:lang w:val="en"/>
        </w:rPr>
      </w:pPr>
      <w:r>
        <w:rPr>
          <w:lang w:val="en"/>
        </w:rPr>
        <w:t>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p w14:paraId="26AAF8D8" w14:textId="77777777" w:rsidR="00000000" w:rsidRDefault="00000000">
      <w:pPr>
        <w:pStyle w:val="Heading3"/>
        <w:divId w:val="656886616"/>
        <w:rPr>
          <w:rFonts w:eastAsia="Times New Roman"/>
          <w:lang w:val="en"/>
        </w:rPr>
      </w:pPr>
      <w:r>
        <w:rPr>
          <w:rFonts w:eastAsia="Times New Roman"/>
          <w:lang w:val="en"/>
        </w:rPr>
        <w:t>Use of Artificial Intelligence in Research</w:t>
      </w:r>
    </w:p>
    <w:p w14:paraId="081932CA" w14:textId="77777777" w:rsidR="00000000" w:rsidRDefault="00000000">
      <w:pPr>
        <w:pStyle w:val="NormalWeb"/>
        <w:divId w:val="656886616"/>
        <w:rPr>
          <w:lang w:val="en"/>
        </w:rPr>
      </w:pPr>
      <w:r>
        <w:rPr>
          <w:lang w:val="en"/>
        </w:rPr>
        <w:t>Large Language Models (LLMs) were used for brainstorming the organisation of the paper and editing of text. Code co-pilot (Claude Code) was used to test and debug R scripts employed in the statistical analysis. No generative models were used to generate or simulate data.</w:t>
      </w:r>
    </w:p>
    <w:p w14:paraId="49BE2B53" w14:textId="77777777" w:rsidR="00000000" w:rsidRDefault="00000000">
      <w:pPr>
        <w:pStyle w:val="Heading2"/>
        <w:divId w:val="656886616"/>
        <w:rPr>
          <w:rFonts w:eastAsia="Times New Roman"/>
          <w:lang w:val="en"/>
        </w:rPr>
      </w:pPr>
      <w:r>
        <w:rPr>
          <w:rFonts w:eastAsia="Times New Roman"/>
          <w:lang w:val="en"/>
        </w:rPr>
        <w:t>Estimation Methods</w:t>
      </w:r>
    </w:p>
    <w:p w14:paraId="1F90F4FB" w14:textId="77777777" w:rsidR="00000000" w:rsidRDefault="00000000">
      <w:pPr>
        <w:pStyle w:val="NormalWeb"/>
        <w:divId w:val="656886616"/>
        <w:rPr>
          <w:lang w:val="en"/>
        </w:rPr>
      </w:pPr>
      <w:r>
        <w:rPr>
          <w:lang w:val="en"/>
        </w:rPr>
        <w:t>We analysed the survey sample using multiple estimation models in order to assess robustness and conduct sensitivity analyses (see Appendix XX). The survey instrument contained both ego questions (which capture information about respondents and their personal network ties) and alter questions (which capture information about the people respondents know). These two types of network data enable two fundamentally different estimation strategies: respondent-driven sampling (RDS) estimators and network scale-up methods (NSUM). In addition, we developed and implemented a novel three-step bootstrap procedure to address uncertainty in NSUM estimates, which we describe in more detail below.</w:t>
      </w:r>
    </w:p>
    <w:p w14:paraId="17131542" w14:textId="77777777" w:rsidR="00000000" w:rsidRDefault="00000000">
      <w:pPr>
        <w:pStyle w:val="Heading3"/>
        <w:divId w:val="656886616"/>
        <w:rPr>
          <w:rFonts w:eastAsia="Times New Roman"/>
          <w:lang w:val="en"/>
        </w:rPr>
      </w:pPr>
      <w:r>
        <w:rPr>
          <w:rFonts w:eastAsia="Times New Roman"/>
          <w:lang w:val="en"/>
        </w:rPr>
        <w:t>RDS-Based Estimation</w:t>
      </w:r>
    </w:p>
    <w:p w14:paraId="522330CF" w14:textId="77777777" w:rsidR="00000000" w:rsidRDefault="00000000">
      <w:pPr>
        <w:pStyle w:val="NormalWeb"/>
        <w:divId w:val="656886616"/>
        <w:rPr>
          <w:lang w:val="en"/>
        </w:rPr>
      </w:pPr>
      <w:r>
        <w:rPr>
          <w:lang w:val="en"/>
        </w:rPr>
        <w:t>RDS estimators use ego-based information. Each participant reported the number of other domestic workers they knew, and this degree information was used to adjust for the over-representation of highly connected individuals in the sample. We implemented RDS-II and Gile’s successive sampling (SS) estimator, the latter of which accounts for finite population effects and improves performance when the sample fraction is relatively large (Gile, 2011; Gile and Handcock, 2010). These estimators were used to generate prevalence estimates for binary indicators of exploitation.</w:t>
      </w:r>
    </w:p>
    <w:p w14:paraId="2B145901" w14:textId="77777777" w:rsidR="00000000" w:rsidRDefault="00000000">
      <w:pPr>
        <w:pStyle w:val="NormalWeb"/>
        <w:divId w:val="656886616"/>
        <w:rPr>
          <w:lang w:val="en"/>
        </w:rPr>
      </w:pPr>
      <w:r>
        <w:rPr>
          <w:lang w:val="en"/>
        </w:rPr>
        <w:t>For continuous traits, such as the exploitation risk index, we applied model-assisted inference approaches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Gile, 2011; Gile, Beaudry, and Handcock, 2018). These approaches combine design-based adjustments with regression models that incorporate auxiliary covariates, producing valid estimates of sample means and distributions of continuous outcomes under the RDS design.</w:t>
      </w:r>
    </w:p>
    <w:p w14:paraId="46A7531B" w14:textId="77777777" w:rsidR="00000000" w:rsidRDefault="00000000">
      <w:pPr>
        <w:pStyle w:val="Heading3"/>
        <w:divId w:val="656886616"/>
        <w:rPr>
          <w:rFonts w:eastAsia="Times New Roman"/>
          <w:lang w:val="en"/>
        </w:rPr>
      </w:pPr>
      <w:r>
        <w:rPr>
          <w:rFonts w:eastAsia="Times New Roman"/>
          <w:lang w:val="en"/>
        </w:rPr>
        <w:t>Estimation Strategy</w:t>
      </w:r>
    </w:p>
    <w:p w14:paraId="1C2C0130" w14:textId="77777777" w:rsidR="00000000" w:rsidRDefault="00000000">
      <w:pPr>
        <w:pStyle w:val="NormalWeb"/>
        <w:divId w:val="656886616"/>
        <w:rPr>
          <w:lang w:val="en"/>
        </w:rPr>
      </w:pPr>
      <w:r>
        <w:rPr>
          <w:lang w:val="en"/>
        </w:rPr>
        <w:lastRenderedPageBreak/>
        <w:t>Given that our data were collected using a respondent-driven sampling (RDS) design, the choice of estimator is critical. We considered several well-established RDS estimators, each with distinct assumptions and applicability.</w:t>
      </w:r>
    </w:p>
    <w:p w14:paraId="5F3641C3" w14:textId="77777777" w:rsidR="00000000" w:rsidRDefault="00000000">
      <w:pPr>
        <w:pStyle w:val="NormalWeb"/>
        <w:divId w:val="656886616"/>
        <w:rPr>
          <w:lang w:val="en"/>
        </w:rPr>
      </w:pPr>
      <w:r>
        <w:rPr>
          <w:lang w:val="en"/>
        </w:rPr>
        <w:t xml:space="preserve">First, the RDS-I estimator </w:t>
      </w:r>
      <w:r>
        <w:rPr>
          <w:rStyle w:val="citation"/>
          <w:lang w:val="en"/>
        </w:rPr>
        <w:t>(</w:t>
      </w:r>
      <w:hyperlink w:anchor="ref-salg04-samplin" w:history="1">
        <w:r>
          <w:rPr>
            <w:rStyle w:val="Strong"/>
            <w:color w:val="0000FF"/>
            <w:u w:val="single"/>
            <w:lang w:val="en"/>
          </w:rPr>
          <w:t>salg04-samplin?</w:t>
        </w:r>
      </w:hyperlink>
      <w:r>
        <w:rPr>
          <w:rStyle w:val="citation"/>
          <w:lang w:val="en"/>
        </w:rPr>
        <w:t>)</w:t>
      </w:r>
      <w:r>
        <w:rPr>
          <w:lang w:val="en"/>
        </w:rPr>
        <w:t xml:space="preserve"> provides an early design-based approach. However, it performs poorly in small samples, is highly sensitive to seed dependence, and requires strong assumptions about equilibrium. Since our sample comprises fewer than 100 respondents recruited from multiple seeds, we regard RDS-I primarily as a historical benchmark rather than a viable option for inference.</w:t>
      </w:r>
    </w:p>
    <w:p w14:paraId="3F85BFF0" w14:textId="77777777" w:rsidR="00000000" w:rsidRDefault="00000000">
      <w:pPr>
        <w:pStyle w:val="NormalWeb"/>
        <w:divId w:val="656886616"/>
        <w:rPr>
          <w:lang w:val="en"/>
        </w:rPr>
      </w:pPr>
      <w:r>
        <w:rPr>
          <w:lang w:val="en"/>
        </w:rPr>
        <w:t xml:space="preserve">Second, the Volz–Heckathorn (VH) estimator </w:t>
      </w:r>
      <w:r>
        <w:rPr>
          <w:rStyle w:val="citation"/>
          <w:lang w:val="en"/>
        </w:rPr>
        <w:t>(</w:t>
      </w:r>
      <w:hyperlink w:anchor="ref-volz08-probabi" w:history="1">
        <w:r>
          <w:rPr>
            <w:rStyle w:val="Strong"/>
            <w:color w:val="0000FF"/>
            <w:u w:val="single"/>
            <w:lang w:val="en"/>
          </w:rPr>
          <w:t>volz08-probabi?</w:t>
        </w:r>
      </w:hyperlink>
      <w:r>
        <w:rPr>
          <w:rStyle w:val="citation"/>
          <w:lang w:val="en"/>
        </w:rPr>
        <w:t>)</w:t>
      </w:r>
      <w:r>
        <w:rPr>
          <w:lang w:val="en"/>
        </w:rPr>
        <w:t xml:space="preserve"> offers a probability-based refinement of RDS-I. It is more robust but assumes a large population relative to the sample size and does not adjust for finite-population effects. Although our diagnostic checks indicated approximate equilibrium across key demographics, the VH estimator is best used here as a robustness check rather than the primary estimator.</w:t>
      </w:r>
    </w:p>
    <w:p w14:paraId="09213BD3" w14:textId="77777777" w:rsidR="00000000" w:rsidRDefault="00000000">
      <w:pPr>
        <w:pStyle w:val="NormalWeb"/>
        <w:divId w:val="656886616"/>
        <w:rPr>
          <w:lang w:val="en"/>
        </w:rPr>
      </w:pPr>
      <w:r>
        <w:rPr>
          <w:lang w:val="en"/>
        </w:rPr>
        <w:t xml:space="preserve">Third, the Successive Sampling (RDS-SS) estimator (also called RDS-II) </w:t>
      </w:r>
      <w:r>
        <w:rPr>
          <w:rStyle w:val="citation"/>
          <w:lang w:val="en"/>
        </w:rPr>
        <w:t>(</w:t>
      </w:r>
      <w:hyperlink w:anchor="ref-gile11-improve" w:history="1">
        <w:r>
          <w:rPr>
            <w:rStyle w:val="Strong"/>
            <w:color w:val="0000FF"/>
            <w:u w:val="single"/>
            <w:lang w:val="en"/>
          </w:rPr>
          <w:t>gile11-improve?</w:t>
        </w:r>
      </w:hyperlink>
      <w:r>
        <w:rPr>
          <w:rStyle w:val="citation"/>
          <w:lang w:val="en"/>
        </w:rPr>
        <w:t>)</w:t>
      </w:r>
      <w:r>
        <w:rPr>
          <w:lang w:val="en"/>
        </w:rPr>
        <w:t xml:space="preserve"> accounts for finite population effects, adjusting for the non-negligible sampling fraction that arises when the target population is not extremely large relative to the sample. This property makes RDS-SS particularly appropriate for our study of migrant domestic workers, and we therefore use it as our primary estimator for binary outcomes (e.g., presence or absence of exploitation).</w:t>
      </w:r>
    </w:p>
    <w:p w14:paraId="5B00B4C3" w14:textId="77777777" w:rsidR="00000000" w:rsidRDefault="00000000">
      <w:pPr>
        <w:pStyle w:val="NormalWeb"/>
        <w:divId w:val="656886616"/>
        <w:rPr>
          <w:lang w:val="en"/>
        </w:rPr>
      </w:pPr>
      <w:r>
        <w:rPr>
          <w:lang w:val="en"/>
        </w:rPr>
        <w:t xml:space="preserve">Fourth, to estimate continuous outcomes such as our exploitation risk index, we employ the Model-Assisted (MA-RDS) estimator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This approach integrates regression modelling with RDS weights, thereby extending inference beyond binary outcomes and improving efficiency by leveraging auxiliary covariates.</w:t>
      </w:r>
    </w:p>
    <w:p w14:paraId="45239600" w14:textId="77777777" w:rsidR="00000000" w:rsidRDefault="00000000">
      <w:pPr>
        <w:pStyle w:val="NormalWeb"/>
        <w:divId w:val="656886616"/>
        <w:rPr>
          <w:lang w:val="en"/>
        </w:rPr>
      </w:pPr>
      <w:r>
        <w:rPr>
          <w:lang w:val="en"/>
        </w:rPr>
        <w:t>In summary, we rely primarily on RDS-SS for binary outcomes and MA-RDS for continuous and binary indicators, with VH used for robustness checks. This combined strategy balances methodological rigor with the substantive goals of our study.</w:t>
      </w:r>
    </w:p>
    <w:p w14:paraId="013E4CD4" w14:textId="77777777" w:rsidR="00000000" w:rsidRDefault="00000000">
      <w:pPr>
        <w:pStyle w:val="NormalWeb"/>
        <w:divId w:val="656886616"/>
        <w:rPr>
          <w:lang w:val="en"/>
        </w:rPr>
      </w:pPr>
      <w:r>
        <w:rPr>
          <w:lang w:val="en"/>
        </w:rPr>
        <w:t>We use model-assisted RDS estimators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because they are design-based yet leverage a working ERGM (with degree and homophily terms) to approximate inclusion probabilities conditional on our observed seeds. This approach directly addresses seed bias and homophily that conventional RDS estimators cannot correct, accommodates finite-population effects through successive-sampling logic, and supports valid estimation of both binary and continuous outcomes. By conditioning on the actual seed composition and subgroup structure in our data, the method reduces bias, improves efficiency, and provides design-compatible bootstrap uncertainty, making it particularly well-suited to our small, heterogeneous sample of domestic workers.”</w:t>
      </w:r>
    </w:p>
    <w:p w14:paraId="4E1617CA" w14:textId="77777777" w:rsidR="00000000" w:rsidRDefault="00000000">
      <w:pPr>
        <w:pStyle w:val="Heading3"/>
        <w:divId w:val="656886616"/>
        <w:rPr>
          <w:rFonts w:eastAsia="Times New Roman"/>
          <w:lang w:val="en"/>
        </w:rPr>
      </w:pPr>
      <w:r>
        <w:rPr>
          <w:rFonts w:eastAsia="Times New Roman"/>
          <w:lang w:val="en"/>
        </w:rPr>
        <w:t>Network Scale-Up Methods (NSUM)</w:t>
      </w:r>
    </w:p>
    <w:p w14:paraId="409B71C2" w14:textId="77777777" w:rsidR="00000000" w:rsidRDefault="00000000">
      <w:pPr>
        <w:pStyle w:val="NormalWeb"/>
        <w:divId w:val="656886616"/>
        <w:rPr>
          <w:lang w:val="en"/>
        </w:rPr>
      </w:pPr>
      <w:r>
        <w:rPr>
          <w:lang w:val="en"/>
        </w:rPr>
        <w:t>NSUM relies on alter-based information. Rather than depending on respondents’ own position in the referral network and their reported degree, NSUM uses information about alters—other people in respondents’ networks. Participants reported on the number and characteristics of people they knew who met specific exploitation criteria. These reports were aggregated to estimate prevalence in the wider population of domestic workers.</w:t>
      </w:r>
    </w:p>
    <w:p w14:paraId="2667E875" w14:textId="77777777" w:rsidR="00000000" w:rsidRDefault="00000000">
      <w:pPr>
        <w:pStyle w:val="NormalWeb"/>
        <w:divId w:val="656886616"/>
        <w:rPr>
          <w:lang w:val="en"/>
        </w:rPr>
      </w:pPr>
      <w:r>
        <w:rPr>
          <w:lang w:val="en"/>
        </w:rPr>
        <w:lastRenderedPageBreak/>
        <w:t>The key methodological distinction between RDS and NSUM lies in how the social network is used. RDS leverages ego-level network size and recruitment paths to adjust for biases in the referral process. NSUM treats respondents as informants about a larger social universe, using alter data to infer prevalence. RDS depends on accurate self-reporting of degree and on the properties of recruitment chains, while NSUM depends on the accuracy of respondents’ knowledge about others and the representativeness of their social networks</w:t>
      </w:r>
    </w:p>
    <w:p w14:paraId="7B4DA731" w14:textId="77777777" w:rsidR="00000000" w:rsidRDefault="00000000">
      <w:pPr>
        <w:pStyle w:val="Heading4"/>
        <w:divId w:val="656886616"/>
        <w:rPr>
          <w:rFonts w:eastAsia="Times New Roman"/>
          <w:lang w:val="en"/>
        </w:rPr>
      </w:pPr>
      <w:r>
        <w:rPr>
          <w:rFonts w:eastAsia="Times New Roman"/>
          <w:lang w:val="en"/>
        </w:rPr>
        <w:t>How RDS and NSUM Use Social Network Information</w:t>
      </w:r>
    </w:p>
    <w:p w14:paraId="6D140912" w14:textId="77777777" w:rsidR="00000000" w:rsidRDefault="00000000">
      <w:pPr>
        <w:pStyle w:val="NormalWeb"/>
        <w:divId w:val="656886616"/>
        <w:rPr>
          <w:lang w:val="en"/>
        </w:rPr>
      </w:pPr>
      <w:r>
        <w:rPr>
          <w:lang w:val="en"/>
        </w:rPr>
        <w:t>Respondent-driven sampling (RDS) and network scale-up methods (NSUM) both rely on social network structures, but they exploit different aspects of those structures for inference.</w:t>
      </w:r>
    </w:p>
    <w:p w14:paraId="34ACE490" w14:textId="77777777" w:rsidR="00000000" w:rsidRDefault="00000000">
      <w:pPr>
        <w:pStyle w:val="NormalWeb"/>
        <w:divId w:val="656886616"/>
        <w:rPr>
          <w:lang w:val="en"/>
        </w:rPr>
      </w:pPr>
      <w:r>
        <w:rPr>
          <w:lang w:val="en"/>
        </w:rPr>
        <w:t>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14:paraId="67C926E0" w14:textId="77777777" w:rsidR="00000000" w:rsidRDefault="00000000">
      <w:pPr>
        <w:pStyle w:val="NormalWeb"/>
        <w:divId w:val="656886616"/>
        <w:rPr>
          <w:lang w:val="en"/>
        </w:rPr>
      </w:pPr>
      <w:r>
        <w:rPr>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circles.</w:t>
      </w:r>
    </w:p>
    <w:p w14:paraId="2AE552EB" w14:textId="77777777" w:rsidR="00000000" w:rsidRDefault="00000000">
      <w:pPr>
        <w:pStyle w:val="NormalWeb"/>
        <w:divId w:val="656886616"/>
        <w:rPr>
          <w:lang w:val="en"/>
        </w:rPr>
      </w:pPr>
      <w:r>
        <w:rPr>
          <w:lang w:val="en"/>
        </w:rPr>
        <w:t>The practical difference is therefore twofold. RDS estimates are anchored in “who recruited whom” and “how many do you know,” while NSUM estimates are anchored in “how many of your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3AAAB84B" w14:textId="77777777" w:rsidR="00000000" w:rsidRDefault="00000000">
      <w:pPr>
        <w:pStyle w:val="Heading3"/>
        <w:divId w:val="656886616"/>
        <w:rPr>
          <w:rFonts w:eastAsia="Times New Roman"/>
          <w:lang w:val="en"/>
        </w:rPr>
      </w:pPr>
      <w:r>
        <w:rPr>
          <w:rFonts w:eastAsia="Times New Roman"/>
          <w:lang w:val="en"/>
        </w:rPr>
        <w:t>Bootstrap Procedure for NSUM</w:t>
      </w:r>
    </w:p>
    <w:p w14:paraId="426CF48E" w14:textId="77777777" w:rsidR="00000000" w:rsidRDefault="00000000">
      <w:pPr>
        <w:pStyle w:val="NormalWeb"/>
        <w:divId w:val="656886616"/>
        <w:rPr>
          <w:lang w:val="en"/>
        </w:rPr>
      </w:pPr>
      <w:r>
        <w:rPr>
          <w:lang w:val="en"/>
        </w:rPr>
        <w:t xml:space="preserve">To appropriately characterise uncertainty in NSUM estimates, we developed a novel three-step bootstrap procedure. This approach resamples respondents, their reported alters, and the exploitation classifications simultaneously, thereby capturing uncertainty at each stage of the inference process. This procedure provides more realistic confidence intervals than those generated by conventional variance estimators, particularly for small samples such as ours. Details of the bootstrap implementation and diagnostic checks are provided in Appendix </w:t>
      </w:r>
      <w:r>
        <w:rPr>
          <w:rStyle w:val="citation"/>
          <w:lang w:val="en"/>
        </w:rPr>
        <w:t>(</w:t>
      </w:r>
      <w:hyperlink w:anchor="ref-app-3step" w:history="1">
        <w:r>
          <w:rPr>
            <w:rStyle w:val="Strong"/>
            <w:color w:val="0000FF"/>
            <w:u w:val="single"/>
            <w:lang w:val="en"/>
          </w:rPr>
          <w:t>app-3step?</w:t>
        </w:r>
      </w:hyperlink>
      <w:r>
        <w:rPr>
          <w:rStyle w:val="citation"/>
          <w:lang w:val="en"/>
        </w:rPr>
        <w:t>)</w:t>
      </w:r>
      <w:r>
        <w:rPr>
          <w:lang w:val="en"/>
        </w:rPr>
        <w:t>.</w:t>
      </w:r>
    </w:p>
    <w:p w14:paraId="68EEC739" w14:textId="77777777" w:rsidR="00000000" w:rsidRDefault="00000000">
      <w:pPr>
        <w:pStyle w:val="Heading3"/>
        <w:divId w:val="656886616"/>
        <w:rPr>
          <w:rFonts w:eastAsia="Times New Roman"/>
          <w:lang w:val="en"/>
        </w:rPr>
      </w:pPr>
      <w:r>
        <w:rPr>
          <w:rFonts w:eastAsia="Times New Roman"/>
          <w:lang w:val="en"/>
        </w:rPr>
        <w:t>Comparative Rationale</w:t>
      </w:r>
    </w:p>
    <w:p w14:paraId="2B5DB52B" w14:textId="77777777" w:rsidR="00000000" w:rsidRDefault="00000000">
      <w:pPr>
        <w:pStyle w:val="NormalWeb"/>
        <w:divId w:val="656886616"/>
        <w:rPr>
          <w:lang w:val="en"/>
        </w:rPr>
      </w:pPr>
      <w:r>
        <w:rPr>
          <w:lang w:val="en"/>
        </w:rPr>
        <w:lastRenderedPageBreak/>
        <w:t>Respondent-driven sampling (RDS) and network scale-up methods (NSUM) both rely on social network structures, but they exploit different aspects of those structures for inference.</w:t>
      </w:r>
    </w:p>
    <w:p w14:paraId="44FBF5D5" w14:textId="77777777" w:rsidR="00000000" w:rsidRDefault="00000000">
      <w:pPr>
        <w:pStyle w:val="NormalWeb"/>
        <w:divId w:val="656886616"/>
        <w:rPr>
          <w:lang w:val="en"/>
        </w:rPr>
      </w:pPr>
      <w:r>
        <w:rPr>
          <w:lang w:val="en"/>
        </w:rPr>
        <w:t>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14:paraId="1112C399" w14:textId="77777777" w:rsidR="00000000" w:rsidRDefault="00000000">
      <w:pPr>
        <w:pStyle w:val="NormalWeb"/>
        <w:divId w:val="656886616"/>
        <w:rPr>
          <w:lang w:val="en"/>
        </w:rPr>
      </w:pPr>
      <w:r>
        <w:rPr>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networks.</w:t>
      </w:r>
    </w:p>
    <w:p w14:paraId="17E6888B" w14:textId="77777777" w:rsidR="00000000" w:rsidRDefault="00000000">
      <w:pPr>
        <w:pStyle w:val="NormalWeb"/>
        <w:divId w:val="656886616"/>
        <w:rPr>
          <w:lang w:val="en"/>
        </w:rPr>
      </w:pPr>
      <w:r>
        <w:rPr>
          <w:lang w:val="en"/>
        </w:rPr>
        <w:t>The practical difference is therefore twofold. RDS estimates are anchored in “who recruited whom” and “how many do you know,” while NSUM estimates are anchored in “how many of your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02110CAC" w14:textId="77777777" w:rsidR="00000000" w:rsidRDefault="00000000">
      <w:pPr>
        <w:pStyle w:val="NormalWeb"/>
        <w:divId w:val="656886616"/>
        <w:rPr>
          <w:lang w:val="en"/>
        </w:rPr>
      </w:pPr>
      <w:r>
        <w:rPr>
          <w:lang w:val="en"/>
        </w:rPr>
        <w:t>Applying both RDS and NSUM to the same survey allows triangulation across two fundamentally different inferential paradigms. For continuous outcomes, such as the exploitation risk index, only model-assisted RDS estimators are appropriate. For binary outcomes, both RDS and NSUM can be applied, enabling direct comparison of results. This dual approach strengthens the empirical credibility of our findings, highlights the conceptual value of considering exploitation both as a binary threshold and as a continuum, and demonstrates the methodological trade-offs involved in studying hidden populations.</w:t>
      </w:r>
    </w:p>
    <w:p w14:paraId="631FE398" w14:textId="77777777" w:rsidR="00000000" w:rsidRDefault="00000000">
      <w:pPr>
        <w:pStyle w:val="Heading2"/>
        <w:divId w:val="656886616"/>
        <w:rPr>
          <w:rFonts w:eastAsia="Times New Roman"/>
          <w:lang w:val="en"/>
        </w:rPr>
      </w:pPr>
      <w:r>
        <w:rPr>
          <w:rFonts w:eastAsia="Times New Roman"/>
          <w:lang w:val="en"/>
        </w:rPr>
        <w:t>Results</w:t>
      </w:r>
    </w:p>
    <w:p w14:paraId="596B3881" w14:textId="77777777" w:rsidR="00000000" w:rsidRDefault="00000000">
      <w:pPr>
        <w:pStyle w:val="Heading3"/>
        <w:divId w:val="656886616"/>
        <w:rPr>
          <w:rFonts w:eastAsia="Times New Roman"/>
          <w:lang w:val="en"/>
        </w:rPr>
      </w:pPr>
      <w:r>
        <w:rPr>
          <w:rFonts w:eastAsia="Times New Roman"/>
          <w:lang w:val="en"/>
        </w:rPr>
        <w:t>Model-Assisted Estimates of the Risk Index (Continuous Conceptualisation)</w:t>
      </w:r>
    </w:p>
    <w:p w14:paraId="01638821" w14:textId="77777777" w:rsidR="00000000" w:rsidRDefault="00000000">
      <w:pPr>
        <w:pStyle w:val="NormalWeb"/>
        <w:divId w:val="656886616"/>
        <w:rPr>
          <w:lang w:val="en"/>
        </w:rPr>
      </w:pPr>
      <w:r>
        <w:rPr>
          <w:lang w:val="en"/>
        </w:rPr>
        <w:t>One of the central contributions of this study is the introduction of a continuous risk index to measure degrees of exposure to labour exploitation. The index was constructed from multiple indicators aligned with the International Labour Organization’s forced labour framework, weighted inductively and refined through expert consultation. Rather than treating exploitation as a dichotomy, the risk index conceptualises all domestic workers as facing some degree of potential exploitation, albeit with significant variation in intensity.</w:t>
      </w:r>
    </w:p>
    <w:p w14:paraId="626A169A" w14:textId="77777777" w:rsidR="00000000" w:rsidRDefault="00000000">
      <w:pPr>
        <w:pStyle w:val="NormalWeb"/>
        <w:divId w:val="656886616"/>
        <w:rPr>
          <w:lang w:val="en"/>
        </w:rPr>
      </w:pPr>
      <w:r>
        <w:rPr>
          <w:lang w:val="en"/>
        </w:rPr>
        <w:lastRenderedPageBreak/>
        <w:t>Because continuous traits cannot be estimated directly with conventional RDS estimators or NSUM, we employed model-assisted inference methods. These methods adjust for the non-random structure of RDS recruitment while permitting reliable estimation of means and distributions of continuous outcomes (Gile, 2011; Gile and Handcock, 2010; Gile, Beaudry, and Handcock, 2018).</w:t>
      </w:r>
    </w:p>
    <w:p w14:paraId="1AF21021" w14:textId="77777777" w:rsidR="00000000" w:rsidRDefault="00000000">
      <w:pPr>
        <w:divId w:val="62604852"/>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"/Users/sm38679/Documents/GitHub/DWeMSinUK/paper/IJOPM_paperDraft_202051008_files/figure-html/fig-ma-risk-estimates-1.png" \x \y \* MERGEFORMATINET </w:instrText>
      </w:r>
      <w:r>
        <w:rPr>
          <w:rFonts w:eastAsia="Times New Roman"/>
          <w:lang w:val="en"/>
        </w:rPr>
        <w:fldChar w:fldCharType="separate"/>
      </w:r>
      <w:r>
        <w:rPr>
          <w:rFonts w:eastAsia="Times New Roman"/>
          <w:noProof/>
          <w:lang w:val="en"/>
        </w:rPr>
        <w:drawing>
          <wp:inline distT="0" distB="0" distL="0" distR="0" wp14:anchorId="16E3F7D9" wp14:editId="42A7F34F">
            <wp:extent cx="91440000" cy="381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1440000" cy="38100000"/>
                    </a:xfrm>
                    <a:prstGeom prst="rect">
                      <a:avLst/>
                    </a:prstGeom>
                    <a:noFill/>
                    <a:ln>
                      <a:noFill/>
                    </a:ln>
                  </pic:spPr>
                </pic:pic>
              </a:graphicData>
            </a:graphic>
          </wp:inline>
        </w:drawing>
      </w:r>
      <w:r>
        <w:rPr>
          <w:rFonts w:eastAsia="Times New Roman"/>
          <w:lang w:val="en"/>
        </w:rPr>
        <w:fldChar w:fldCharType="end"/>
      </w:r>
    </w:p>
    <w:p w14:paraId="53617C6E" w14:textId="77777777" w:rsidR="00000000" w:rsidRDefault="00000000">
      <w:pPr>
        <w:divId w:val="1189445313"/>
        <w:rPr>
          <w:rFonts w:eastAsia="Times New Roman"/>
          <w:lang w:val="en"/>
        </w:rPr>
      </w:pPr>
      <w:r>
        <w:rPr>
          <w:rFonts w:eastAsia="Times New Roman"/>
          <w:lang w:val="en"/>
        </w:rPr>
        <w:lastRenderedPageBreak/>
        <w:t xml:space="preserve">Figure 2: Model-Assisted Estimates of Composite Risk Index: Distribution comparison between observed sample data and population-adjusted estimates. The left panel shows the empirical distribution of risk scores in the RDS sample, while the right panel presents the model-assisted population proportion estimates for specific risk categories with uncertainty bounds (the light band shows confidence intervals around the proportion estimates). Source: Authors’ Own Work. </w:t>
      </w:r>
    </w:p>
    <w:p w14:paraId="5DEF7BE0" w14:textId="77777777" w:rsidR="00000000" w:rsidRDefault="00000000">
      <w:pPr>
        <w:pStyle w:val="NormalWeb"/>
        <w:divId w:val="656886616"/>
        <w:rPr>
          <w:lang w:val="en"/>
        </w:rPr>
      </w:pPr>
      <w:hyperlink w:anchor="fig-ma-risk-estimates" w:history="1">
        <w:r>
          <w:rPr>
            <w:rStyle w:val="Hyperlink"/>
            <w:lang w:val="en"/>
          </w:rPr>
          <w:t>Figure 2</w:t>
        </w:r>
      </w:hyperlink>
      <w:r>
        <w:rPr>
          <w:lang w:val="en"/>
        </w:rPr>
        <w:t xml:space="preserve"> presents the comparison between the observed sample distribution and the model-assisted population estimates, demonstrating how the bias correction affects our understanding of exploitation risk in the broader domestic worker population. The population-weighted average risk is </w:t>
      </w:r>
      <w:r>
        <w:rPr>
          <w:rStyle w:val="math"/>
          <w:lang w:val="en"/>
        </w:rPr>
        <w:t>\(0.0124\)</w:t>
      </w:r>
      <w:r>
        <w:rPr>
          <w:lang w:val="en"/>
        </w:rPr>
        <w:t xml:space="preserve"> This represents the Model-Assisted estimate of mean exploitation risk in the population, adjusted for RDS sampling bias. It is a design-based estimate that corrects for the non-random recruitment process in RDS. The population-adjusted distribution shows less concentration in the lower risk values compared to the raw sample. The MA estimate suggests that </w:t>
      </w:r>
      <w:r>
        <w:rPr>
          <w:rStyle w:val="math"/>
          <w:lang w:val="en"/>
        </w:rPr>
        <w:t>\(~7.2\%\)</w:t>
      </w:r>
      <w:r>
        <w:rPr>
          <w:lang w:val="en"/>
        </w:rPr>
        <w:t xml:space="preserve"> of DWs in the UK have moderate risk (0.1725) This pattern reinforces the conceptual claim that exploitation is best understood as a continuum rather than a simple binary condition.</w:t>
      </w:r>
    </w:p>
    <w:p w14:paraId="47701A24" w14:textId="77777777" w:rsidR="00000000" w:rsidRDefault="00000000">
      <w:pPr>
        <w:pStyle w:val="Heading3"/>
        <w:divId w:val="656886616"/>
        <w:rPr>
          <w:rFonts w:eastAsia="Times New Roman"/>
          <w:lang w:val="en"/>
        </w:rPr>
      </w:pPr>
      <w:r>
        <w:rPr>
          <w:rFonts w:eastAsia="Times New Roman"/>
          <w:lang w:val="en"/>
        </w:rPr>
        <w:t>Binary Exploitation Indicators (Exploited or Not Exploited)</w:t>
      </w:r>
    </w:p>
    <w:p w14:paraId="32A7A1C8" w14:textId="77777777" w:rsidR="00000000" w:rsidRDefault="00000000">
      <w:pPr>
        <w:pStyle w:val="NormalWeb"/>
        <w:divId w:val="656886616"/>
        <w:rPr>
          <w:lang w:val="en"/>
        </w:rPr>
      </w:pPr>
      <w:r>
        <w:rPr>
          <w:lang w:val="en"/>
        </w:rPr>
        <w:t>To complement the continuous measure, we also operationalised exploitation as a binary outcome. Respondents were classified as exploited if they met threshold indicators consistent with ILO definitions. This allows estimation using both respondent-driven sampling estimators, which rely on ego-based network data, and network scale-up methods, which rely on alter-based information.</w:t>
      </w:r>
    </w:p>
    <w:p w14:paraId="63F6532A" w14:textId="77777777" w:rsidR="00000000" w:rsidRDefault="00000000">
      <w:pPr>
        <w:pStyle w:val="Heading4"/>
        <w:divId w:val="656886616"/>
        <w:rPr>
          <w:rFonts w:eastAsia="Times New Roman"/>
          <w:lang w:val="en"/>
        </w:rPr>
      </w:pPr>
      <w:r>
        <w:rPr>
          <w:rFonts w:eastAsia="Times New Roman"/>
          <w:lang w:val="en"/>
        </w:rPr>
        <w:t>Model-Assisted (MA) Estimates</w:t>
      </w:r>
    </w:p>
    <w:p w14:paraId="7BE16678" w14:textId="77777777" w:rsidR="00000000" w:rsidRDefault="00000000">
      <w:pPr>
        <w:divId w:val="424812401"/>
        <w:rPr>
          <w:rFonts w:eastAsia="Times New Roman"/>
          <w:lang w:val="en"/>
        </w:rPr>
      </w:pPr>
      <w:r>
        <w:rPr>
          <w:rFonts w:eastAsia="Times New Roman"/>
          <w:lang w:val="en"/>
        </w:rPr>
        <w:t xml:space="preserve">Table 3: Model-Assisted Estimates of Binary Exploitation Indicators: Population prevalence estimates adjusted for RDS sampling bias. Values represent the estimated proportion of domestic workers experiencing each form of exploitation.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9"/>
        <w:gridCol w:w="1917"/>
      </w:tblGrid>
      <w:tr w:rsidR="00000000" w14:paraId="53605B04" w14:textId="77777777">
        <w:trPr>
          <w:divId w:val="285627386"/>
          <w:tblHeader/>
          <w:tblCellSpacing w:w="15" w:type="dxa"/>
        </w:trPr>
        <w:tc>
          <w:tcPr>
            <w:tcW w:w="0" w:type="auto"/>
            <w:gridSpan w:val="2"/>
            <w:tcBorders>
              <w:top w:val="nil"/>
              <w:left w:val="nil"/>
              <w:bottom w:val="nil"/>
              <w:right w:val="nil"/>
            </w:tcBorders>
            <w:vAlign w:val="center"/>
            <w:hideMark/>
          </w:tcPr>
          <w:p w14:paraId="1124FF3C" w14:textId="77777777" w:rsidR="00000000" w:rsidRDefault="00000000">
            <w:pPr>
              <w:jc w:val="center"/>
              <w:rPr>
                <w:rFonts w:eastAsia="Times New Roman"/>
              </w:rPr>
            </w:pPr>
            <w:r>
              <w:rPr>
                <w:rFonts w:eastAsia="Times New Roman"/>
              </w:rPr>
              <w:t>Model-Assisted Estimates of Binary Exploitation Indicators</w:t>
            </w:r>
          </w:p>
        </w:tc>
      </w:tr>
      <w:tr w:rsidR="00000000" w14:paraId="1F6BC338" w14:textId="77777777">
        <w:trPr>
          <w:divId w:val="285627386"/>
          <w:tblHeader/>
          <w:tblCellSpacing w:w="15" w:type="dxa"/>
        </w:trPr>
        <w:tc>
          <w:tcPr>
            <w:tcW w:w="0" w:type="auto"/>
            <w:vAlign w:val="center"/>
            <w:hideMark/>
          </w:tcPr>
          <w:p w14:paraId="32908777" w14:textId="77777777" w:rsidR="00000000" w:rsidRDefault="00000000">
            <w:pPr>
              <w:rPr>
                <w:rFonts w:eastAsia="Times New Roman"/>
                <w:b/>
                <w:bCs/>
              </w:rPr>
            </w:pPr>
            <w:r>
              <w:rPr>
                <w:rFonts w:eastAsia="Times New Roman"/>
                <w:b/>
                <w:bCs/>
              </w:rPr>
              <w:t>Exploitation Indicator</w:t>
            </w:r>
          </w:p>
        </w:tc>
        <w:tc>
          <w:tcPr>
            <w:tcW w:w="0" w:type="auto"/>
            <w:vAlign w:val="center"/>
            <w:hideMark/>
          </w:tcPr>
          <w:p w14:paraId="6DA99FFE" w14:textId="77777777" w:rsidR="00000000" w:rsidRDefault="00000000">
            <w:pPr>
              <w:jc w:val="right"/>
              <w:rPr>
                <w:rFonts w:eastAsia="Times New Roman"/>
                <w:b/>
                <w:bCs/>
              </w:rPr>
            </w:pPr>
            <w:r>
              <w:rPr>
                <w:rFonts w:eastAsia="Times New Roman"/>
                <w:b/>
                <w:bCs/>
              </w:rPr>
              <w:t>Population Prevalence (95% CrI)</w:t>
            </w:r>
          </w:p>
        </w:tc>
      </w:tr>
      <w:tr w:rsidR="00000000" w14:paraId="6A5DB0FB" w14:textId="77777777">
        <w:trPr>
          <w:divId w:val="285627386"/>
          <w:tblCellSpacing w:w="15" w:type="dxa"/>
        </w:trPr>
        <w:tc>
          <w:tcPr>
            <w:tcW w:w="0" w:type="auto"/>
            <w:vAlign w:val="center"/>
            <w:hideMark/>
          </w:tcPr>
          <w:p w14:paraId="042CFD0F" w14:textId="77777777" w:rsidR="00000000" w:rsidRDefault="00000000">
            <w:pPr>
              <w:rPr>
                <w:rFonts w:eastAsia="Times New Roman"/>
              </w:rPr>
            </w:pPr>
            <w:r>
              <w:rPr>
                <w:rFonts w:eastAsia="Times New Roman"/>
              </w:rPr>
              <w:t>Any Exploitation</w:t>
            </w:r>
          </w:p>
        </w:tc>
        <w:tc>
          <w:tcPr>
            <w:tcW w:w="0" w:type="auto"/>
            <w:vAlign w:val="center"/>
            <w:hideMark/>
          </w:tcPr>
          <w:p w14:paraId="4CF4E763" w14:textId="77777777" w:rsidR="00000000" w:rsidRDefault="00000000">
            <w:pPr>
              <w:jc w:val="right"/>
              <w:rPr>
                <w:rFonts w:eastAsia="Times New Roman"/>
              </w:rPr>
            </w:pPr>
            <w:r>
              <w:rPr>
                <w:rFonts w:eastAsia="Times New Roman"/>
              </w:rPr>
              <w:t>95.0% (62.2-100.0%)</w:t>
            </w:r>
          </w:p>
        </w:tc>
      </w:tr>
      <w:tr w:rsidR="00000000" w14:paraId="1AF8EDA5" w14:textId="77777777">
        <w:trPr>
          <w:divId w:val="285627386"/>
          <w:tblCellSpacing w:w="15" w:type="dxa"/>
        </w:trPr>
        <w:tc>
          <w:tcPr>
            <w:tcW w:w="0" w:type="auto"/>
            <w:vAlign w:val="center"/>
            <w:hideMark/>
          </w:tcPr>
          <w:p w14:paraId="275B7C3B" w14:textId="77777777" w:rsidR="00000000" w:rsidRDefault="00000000">
            <w:pPr>
              <w:rPr>
                <w:rFonts w:eastAsia="Times New Roman"/>
              </w:rPr>
            </w:pPr>
            <w:r>
              <w:rPr>
                <w:rFonts w:eastAsia="Times New Roman"/>
              </w:rPr>
              <w:t>Excessive Hours</w:t>
            </w:r>
          </w:p>
        </w:tc>
        <w:tc>
          <w:tcPr>
            <w:tcW w:w="0" w:type="auto"/>
            <w:vAlign w:val="center"/>
            <w:hideMark/>
          </w:tcPr>
          <w:p w14:paraId="7BB99E40" w14:textId="77777777" w:rsidR="00000000" w:rsidRDefault="00000000">
            <w:pPr>
              <w:jc w:val="right"/>
              <w:rPr>
                <w:rFonts w:eastAsia="Times New Roman"/>
              </w:rPr>
            </w:pPr>
            <w:r>
              <w:rPr>
                <w:rFonts w:eastAsia="Times New Roman"/>
              </w:rPr>
              <w:t>83.7% (71.9-95.6%)</w:t>
            </w:r>
          </w:p>
        </w:tc>
      </w:tr>
      <w:tr w:rsidR="00000000" w14:paraId="01C2B416" w14:textId="77777777">
        <w:trPr>
          <w:divId w:val="285627386"/>
          <w:tblCellSpacing w:w="15" w:type="dxa"/>
        </w:trPr>
        <w:tc>
          <w:tcPr>
            <w:tcW w:w="0" w:type="auto"/>
            <w:vAlign w:val="center"/>
            <w:hideMark/>
          </w:tcPr>
          <w:p w14:paraId="5AC19819" w14:textId="77777777" w:rsidR="00000000" w:rsidRDefault="00000000">
            <w:pPr>
              <w:rPr>
                <w:rFonts w:eastAsia="Times New Roman"/>
              </w:rPr>
            </w:pPr>
            <w:r>
              <w:rPr>
                <w:rFonts w:eastAsia="Times New Roman"/>
              </w:rPr>
              <w:t>Limited Access to Help</w:t>
            </w:r>
          </w:p>
        </w:tc>
        <w:tc>
          <w:tcPr>
            <w:tcW w:w="0" w:type="auto"/>
            <w:vAlign w:val="center"/>
            <w:hideMark/>
          </w:tcPr>
          <w:p w14:paraId="4FF4EA05" w14:textId="77777777" w:rsidR="00000000" w:rsidRDefault="00000000">
            <w:pPr>
              <w:jc w:val="right"/>
              <w:rPr>
                <w:rFonts w:eastAsia="Times New Roman"/>
              </w:rPr>
            </w:pPr>
            <w:r>
              <w:rPr>
                <w:rFonts w:eastAsia="Times New Roman"/>
              </w:rPr>
              <w:t>58.3% (46.1-70.6%)</w:t>
            </w:r>
          </w:p>
        </w:tc>
      </w:tr>
      <w:tr w:rsidR="00000000" w14:paraId="473BBEFC" w14:textId="77777777">
        <w:trPr>
          <w:divId w:val="285627386"/>
          <w:tblCellSpacing w:w="15" w:type="dxa"/>
        </w:trPr>
        <w:tc>
          <w:tcPr>
            <w:tcW w:w="0" w:type="auto"/>
            <w:vAlign w:val="center"/>
            <w:hideMark/>
          </w:tcPr>
          <w:p w14:paraId="2583638B" w14:textId="77777777" w:rsidR="00000000" w:rsidRDefault="00000000">
            <w:pPr>
              <w:rPr>
                <w:rFonts w:eastAsia="Times New Roman"/>
              </w:rPr>
            </w:pPr>
            <w:r>
              <w:rPr>
                <w:rFonts w:eastAsia="Times New Roman"/>
              </w:rPr>
              <w:t>Threats/Abuse</w:t>
            </w:r>
          </w:p>
        </w:tc>
        <w:tc>
          <w:tcPr>
            <w:tcW w:w="0" w:type="auto"/>
            <w:vAlign w:val="center"/>
            <w:hideMark/>
          </w:tcPr>
          <w:p w14:paraId="3C8EA424" w14:textId="77777777" w:rsidR="00000000" w:rsidRDefault="00000000">
            <w:pPr>
              <w:jc w:val="right"/>
              <w:rPr>
                <w:rFonts w:eastAsia="Times New Roman"/>
              </w:rPr>
            </w:pPr>
            <w:r>
              <w:rPr>
                <w:rFonts w:eastAsia="Times New Roman"/>
              </w:rPr>
              <w:t>57.3% (35.4-79.3%)</w:t>
            </w:r>
          </w:p>
        </w:tc>
      </w:tr>
      <w:tr w:rsidR="00000000" w14:paraId="65859C41" w14:textId="77777777">
        <w:trPr>
          <w:divId w:val="285627386"/>
          <w:tblCellSpacing w:w="15" w:type="dxa"/>
        </w:trPr>
        <w:tc>
          <w:tcPr>
            <w:tcW w:w="0" w:type="auto"/>
            <w:vAlign w:val="center"/>
            <w:hideMark/>
          </w:tcPr>
          <w:p w14:paraId="5A1AB571" w14:textId="77777777" w:rsidR="00000000" w:rsidRDefault="00000000">
            <w:pPr>
              <w:rPr>
                <w:rFonts w:eastAsia="Times New Roman"/>
              </w:rPr>
            </w:pPr>
            <w:r>
              <w:rPr>
                <w:rFonts w:eastAsia="Times New Roman"/>
              </w:rPr>
              <w:t>Pay-Related Issues</w:t>
            </w:r>
          </w:p>
        </w:tc>
        <w:tc>
          <w:tcPr>
            <w:tcW w:w="0" w:type="auto"/>
            <w:vAlign w:val="center"/>
            <w:hideMark/>
          </w:tcPr>
          <w:p w14:paraId="4DAF9F78" w14:textId="77777777" w:rsidR="00000000" w:rsidRDefault="00000000">
            <w:pPr>
              <w:jc w:val="right"/>
              <w:rPr>
                <w:rFonts w:eastAsia="Times New Roman"/>
              </w:rPr>
            </w:pPr>
            <w:r>
              <w:rPr>
                <w:rFonts w:eastAsia="Times New Roman"/>
              </w:rPr>
              <w:t>49.5% (35.6-63.5%)</w:t>
            </w:r>
          </w:p>
        </w:tc>
      </w:tr>
      <w:tr w:rsidR="00000000" w14:paraId="3090E81C" w14:textId="77777777">
        <w:trPr>
          <w:divId w:val="285627386"/>
          <w:tblCellSpacing w:w="15" w:type="dxa"/>
        </w:trPr>
        <w:tc>
          <w:tcPr>
            <w:tcW w:w="0" w:type="auto"/>
            <w:vAlign w:val="center"/>
            <w:hideMark/>
          </w:tcPr>
          <w:p w14:paraId="51C84566" w14:textId="77777777" w:rsidR="00000000" w:rsidRDefault="00000000">
            <w:pPr>
              <w:rPr>
                <w:rFonts w:eastAsia="Times New Roman"/>
              </w:rPr>
            </w:pPr>
            <w:r>
              <w:rPr>
                <w:rFonts w:eastAsia="Times New Roman"/>
              </w:rPr>
              <w:t>Document Withholding</w:t>
            </w:r>
          </w:p>
        </w:tc>
        <w:tc>
          <w:tcPr>
            <w:tcW w:w="0" w:type="auto"/>
            <w:vAlign w:val="center"/>
            <w:hideMark/>
          </w:tcPr>
          <w:p w14:paraId="0B1B4774" w14:textId="77777777" w:rsidR="00000000" w:rsidRDefault="00000000">
            <w:pPr>
              <w:jc w:val="right"/>
              <w:rPr>
                <w:rFonts w:eastAsia="Times New Roman"/>
              </w:rPr>
            </w:pPr>
            <w:r>
              <w:rPr>
                <w:rFonts w:eastAsia="Times New Roman"/>
              </w:rPr>
              <w:t>34.3% (16.4-52.2%)</w:t>
            </w:r>
          </w:p>
        </w:tc>
      </w:tr>
      <w:tr w:rsidR="00000000" w14:paraId="4C8662F6" w14:textId="77777777">
        <w:trPr>
          <w:divId w:val="285627386"/>
          <w:tblCellSpacing w:w="15" w:type="dxa"/>
        </w:trPr>
        <w:tc>
          <w:tcPr>
            <w:tcW w:w="0" w:type="auto"/>
            <w:tcMar>
              <w:top w:w="0" w:type="dxa"/>
              <w:left w:w="0" w:type="dxa"/>
              <w:bottom w:w="0" w:type="dxa"/>
              <w:right w:w="0" w:type="dxa"/>
            </w:tcMar>
            <w:vAlign w:val="center"/>
            <w:hideMark/>
          </w:tcPr>
          <w:p w14:paraId="42255223" w14:textId="77777777" w:rsidR="00000000" w:rsidRDefault="00000000">
            <w:pPr>
              <w:rPr>
                <w:rFonts w:eastAsia="Times New Roman"/>
              </w:rPr>
            </w:pPr>
            <w:r>
              <w:rPr>
                <w:rFonts w:eastAsia="Times New Roman"/>
                <w:i/>
                <w:iCs/>
              </w:rPr>
              <w:lastRenderedPageBreak/>
              <w:t>Note:</w:t>
            </w:r>
            <w:r>
              <w:rPr>
                <w:rFonts w:eastAsia="Times New Roman"/>
              </w:rPr>
              <w:t xml:space="preserve"> Estimates adjusted for RDS sampling bias using Bayesian Model Assissted Inference of Gile &amp; Handcock (2015) (N=980,000, sample seed selection). Credible intervals from posterior distribution.</w:t>
            </w:r>
          </w:p>
        </w:tc>
        <w:tc>
          <w:tcPr>
            <w:tcW w:w="0" w:type="auto"/>
            <w:vAlign w:val="center"/>
            <w:hideMark/>
          </w:tcPr>
          <w:p w14:paraId="2CCCEBFF" w14:textId="77777777" w:rsidR="00000000" w:rsidRDefault="00000000">
            <w:pPr>
              <w:rPr>
                <w:rFonts w:eastAsia="Times New Roman"/>
              </w:rPr>
            </w:pPr>
          </w:p>
        </w:tc>
      </w:tr>
    </w:tbl>
    <w:p w14:paraId="5A8F6297" w14:textId="77777777" w:rsidR="00000000" w:rsidRDefault="00000000">
      <w:pPr>
        <w:divId w:val="773403697"/>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"/Users/sm38679/Documents/GitHub/DWeMSinUK/paper/IJOPM_paperDraft_202051008_files/figure-html/fig-ma-binary-forest-1.png" \x \y \* MERGEFORMATINET </w:instrText>
      </w:r>
      <w:r>
        <w:rPr>
          <w:rFonts w:eastAsia="Times New Roman"/>
          <w:lang w:val="en"/>
        </w:rPr>
        <w:fldChar w:fldCharType="separate"/>
      </w:r>
      <w:r>
        <w:rPr>
          <w:rFonts w:eastAsia="Times New Roman"/>
          <w:noProof/>
          <w:lang w:val="en"/>
        </w:rPr>
        <w:drawing>
          <wp:inline distT="0" distB="0" distL="0" distR="0" wp14:anchorId="402DEF5F" wp14:editId="3D44E8E7">
            <wp:extent cx="60960000" cy="381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60000" cy="38100000"/>
                    </a:xfrm>
                    <a:prstGeom prst="rect">
                      <a:avLst/>
                    </a:prstGeom>
                    <a:noFill/>
                    <a:ln>
                      <a:noFill/>
                    </a:ln>
                  </pic:spPr>
                </pic:pic>
              </a:graphicData>
            </a:graphic>
          </wp:inline>
        </w:drawing>
      </w:r>
      <w:r>
        <w:rPr>
          <w:rFonts w:eastAsia="Times New Roman"/>
          <w:lang w:val="en"/>
        </w:rPr>
        <w:fldChar w:fldCharType="end"/>
      </w:r>
    </w:p>
    <w:p w14:paraId="49C611EC" w14:textId="77777777" w:rsidR="00000000" w:rsidRDefault="00000000">
      <w:pPr>
        <w:divId w:val="1621108102"/>
        <w:rPr>
          <w:rFonts w:eastAsia="Times New Roman"/>
          <w:lang w:val="en"/>
        </w:rPr>
      </w:pPr>
      <w:r>
        <w:rPr>
          <w:rFonts w:eastAsia="Times New Roman"/>
          <w:lang w:val="en"/>
        </w:rPr>
        <w:lastRenderedPageBreak/>
        <w:t xml:space="preserve">Figure 3: Forest Plot of Model-Assisted Binary Exploitation Estimates: Population prevalence estimates with 95% credible intervals for each exploitation indicator, ordered by prevalence magnitude. Error bars represent posterior uncertainty from Bayesian SS-PSE (N=980,000, sample seed selection). Source: Authors’ Own Work. </w:t>
      </w:r>
    </w:p>
    <w:p w14:paraId="4EAA671F" w14:textId="77777777" w:rsidR="00000000" w:rsidRDefault="00000000">
      <w:pPr>
        <w:pStyle w:val="Heading4"/>
        <w:divId w:val="656886616"/>
        <w:rPr>
          <w:rFonts w:eastAsia="Times New Roman"/>
          <w:lang w:val="en"/>
        </w:rPr>
      </w:pPr>
      <w:r>
        <w:rPr>
          <w:rFonts w:eastAsia="Times New Roman"/>
          <w:lang w:val="en"/>
        </w:rPr>
        <w:t>RDS Estimates</w:t>
      </w:r>
    </w:p>
    <w:p w14:paraId="7A42E8AD" w14:textId="77777777" w:rsidR="00000000" w:rsidRDefault="00000000">
      <w:pPr>
        <w:divId w:val="1921254484"/>
        <w:rPr>
          <w:rFonts w:eastAsia="Times New Roman"/>
          <w:lang w:val="en"/>
        </w:rPr>
      </w:pPr>
      <w:r>
        <w:rPr>
          <w:rFonts w:eastAsia="Times New Roman"/>
          <w:lang w:val="en"/>
        </w:rPr>
        <w:t xml:space="preserve">Table 4: RDS Estimates of Binary Exploitation Indicators: Comparison of RDS-I and RDS-SS estimators with neighborhood bootstrap confidence intervals (N=980,000).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1"/>
        <w:gridCol w:w="1045"/>
        <w:gridCol w:w="1060"/>
      </w:tblGrid>
      <w:tr w:rsidR="00000000" w14:paraId="0DBF31AE" w14:textId="77777777">
        <w:trPr>
          <w:divId w:val="137770791"/>
          <w:tblHeader/>
          <w:tblCellSpacing w:w="15" w:type="dxa"/>
        </w:trPr>
        <w:tc>
          <w:tcPr>
            <w:tcW w:w="0" w:type="auto"/>
            <w:vAlign w:val="center"/>
            <w:hideMark/>
          </w:tcPr>
          <w:p w14:paraId="73E51B92" w14:textId="77777777" w:rsidR="00000000" w:rsidRDefault="00000000">
            <w:pPr>
              <w:rPr>
                <w:rFonts w:eastAsia="Times New Roman"/>
                <w:b/>
                <w:bCs/>
              </w:rPr>
            </w:pPr>
            <w:r>
              <w:rPr>
                <w:rFonts w:eastAsia="Times New Roman"/>
                <w:b/>
                <w:bCs/>
              </w:rPr>
              <w:t>Exploitation Indicator</w:t>
            </w:r>
          </w:p>
        </w:tc>
        <w:tc>
          <w:tcPr>
            <w:tcW w:w="0" w:type="auto"/>
            <w:vAlign w:val="center"/>
            <w:hideMark/>
          </w:tcPr>
          <w:p w14:paraId="375FB171" w14:textId="77777777" w:rsidR="00000000" w:rsidRDefault="00000000">
            <w:pPr>
              <w:jc w:val="right"/>
              <w:rPr>
                <w:rFonts w:eastAsia="Times New Roman"/>
                <w:b/>
                <w:bCs/>
              </w:rPr>
            </w:pPr>
            <w:r>
              <w:rPr>
                <w:rFonts w:eastAsia="Times New Roman"/>
                <w:b/>
                <w:bCs/>
              </w:rPr>
              <w:t>RDS-I</w:t>
            </w:r>
          </w:p>
        </w:tc>
        <w:tc>
          <w:tcPr>
            <w:tcW w:w="0" w:type="auto"/>
            <w:vAlign w:val="center"/>
            <w:hideMark/>
          </w:tcPr>
          <w:p w14:paraId="6D270A33" w14:textId="77777777" w:rsidR="00000000" w:rsidRDefault="00000000">
            <w:pPr>
              <w:jc w:val="right"/>
              <w:rPr>
                <w:rFonts w:eastAsia="Times New Roman"/>
                <w:b/>
                <w:bCs/>
              </w:rPr>
            </w:pPr>
            <w:r>
              <w:rPr>
                <w:rFonts w:eastAsia="Times New Roman"/>
                <w:b/>
                <w:bCs/>
              </w:rPr>
              <w:t>RDS-SS</w:t>
            </w:r>
          </w:p>
        </w:tc>
      </w:tr>
      <w:tr w:rsidR="00000000" w14:paraId="4545E3AE" w14:textId="77777777">
        <w:trPr>
          <w:divId w:val="137770791"/>
          <w:tblCellSpacing w:w="15" w:type="dxa"/>
        </w:trPr>
        <w:tc>
          <w:tcPr>
            <w:tcW w:w="0" w:type="auto"/>
            <w:vAlign w:val="center"/>
            <w:hideMark/>
          </w:tcPr>
          <w:p w14:paraId="7AE189F1" w14:textId="77777777" w:rsidR="00000000" w:rsidRDefault="00000000">
            <w:pPr>
              <w:rPr>
                <w:rFonts w:eastAsia="Times New Roman"/>
              </w:rPr>
            </w:pPr>
            <w:r>
              <w:rPr>
                <w:rFonts w:eastAsia="Times New Roman"/>
              </w:rPr>
              <w:t>Document withholding</w:t>
            </w:r>
          </w:p>
        </w:tc>
        <w:tc>
          <w:tcPr>
            <w:tcW w:w="0" w:type="auto"/>
            <w:vAlign w:val="center"/>
            <w:hideMark/>
          </w:tcPr>
          <w:p w14:paraId="3975E96C" w14:textId="77777777" w:rsidR="00000000" w:rsidRDefault="00000000">
            <w:pPr>
              <w:jc w:val="right"/>
              <w:rPr>
                <w:rFonts w:eastAsia="Times New Roman"/>
              </w:rPr>
            </w:pPr>
            <w:r>
              <w:rPr>
                <w:rFonts w:eastAsia="Times New Roman"/>
              </w:rPr>
              <w:t>49.4% (25.3–56.3)</w:t>
            </w:r>
          </w:p>
        </w:tc>
        <w:tc>
          <w:tcPr>
            <w:tcW w:w="0" w:type="auto"/>
            <w:vAlign w:val="center"/>
            <w:hideMark/>
          </w:tcPr>
          <w:p w14:paraId="7B88AC46" w14:textId="77777777" w:rsidR="00000000" w:rsidRDefault="00000000">
            <w:pPr>
              <w:jc w:val="right"/>
              <w:rPr>
                <w:rFonts w:eastAsia="Times New Roman"/>
              </w:rPr>
            </w:pPr>
            <w:r>
              <w:rPr>
                <w:rFonts w:eastAsia="Times New Roman"/>
              </w:rPr>
              <w:t>34.2% (25.2–56.0)</w:t>
            </w:r>
          </w:p>
        </w:tc>
      </w:tr>
      <w:tr w:rsidR="00000000" w14:paraId="750ECAD6" w14:textId="77777777">
        <w:trPr>
          <w:divId w:val="137770791"/>
          <w:tblCellSpacing w:w="15" w:type="dxa"/>
        </w:trPr>
        <w:tc>
          <w:tcPr>
            <w:tcW w:w="0" w:type="auto"/>
            <w:vAlign w:val="center"/>
            <w:hideMark/>
          </w:tcPr>
          <w:p w14:paraId="253C536B" w14:textId="77777777" w:rsidR="00000000" w:rsidRDefault="00000000">
            <w:pPr>
              <w:rPr>
                <w:rFonts w:eastAsia="Times New Roman"/>
              </w:rPr>
            </w:pPr>
            <w:r>
              <w:rPr>
                <w:rFonts w:eastAsia="Times New Roman"/>
              </w:rPr>
              <w:t>Excessive working hours</w:t>
            </w:r>
          </w:p>
        </w:tc>
        <w:tc>
          <w:tcPr>
            <w:tcW w:w="0" w:type="auto"/>
            <w:vAlign w:val="center"/>
            <w:hideMark/>
          </w:tcPr>
          <w:p w14:paraId="1658F51C" w14:textId="77777777" w:rsidR="00000000" w:rsidRDefault="00000000">
            <w:pPr>
              <w:jc w:val="right"/>
              <w:rPr>
                <w:rFonts w:eastAsia="Times New Roman"/>
              </w:rPr>
            </w:pPr>
            <w:r>
              <w:rPr>
                <w:rFonts w:eastAsia="Times New Roman"/>
              </w:rPr>
              <w:t>92.8% (71.4–92.9)</w:t>
            </w:r>
          </w:p>
        </w:tc>
        <w:tc>
          <w:tcPr>
            <w:tcW w:w="0" w:type="auto"/>
            <w:vAlign w:val="center"/>
            <w:hideMark/>
          </w:tcPr>
          <w:p w14:paraId="6DBFE05A" w14:textId="77777777" w:rsidR="00000000" w:rsidRDefault="00000000">
            <w:pPr>
              <w:jc w:val="right"/>
              <w:rPr>
                <w:rFonts w:eastAsia="Times New Roman"/>
              </w:rPr>
            </w:pPr>
            <w:r>
              <w:rPr>
                <w:rFonts w:eastAsia="Times New Roman"/>
              </w:rPr>
              <w:t>83.7% (71.5–93.0)</w:t>
            </w:r>
          </w:p>
        </w:tc>
      </w:tr>
      <w:tr w:rsidR="00000000" w14:paraId="7CF2DA6E" w14:textId="77777777">
        <w:trPr>
          <w:divId w:val="137770791"/>
          <w:tblCellSpacing w:w="15" w:type="dxa"/>
        </w:trPr>
        <w:tc>
          <w:tcPr>
            <w:tcW w:w="0" w:type="auto"/>
            <w:vAlign w:val="center"/>
            <w:hideMark/>
          </w:tcPr>
          <w:p w14:paraId="53887465" w14:textId="77777777" w:rsidR="00000000" w:rsidRDefault="00000000">
            <w:pPr>
              <w:rPr>
                <w:rFonts w:eastAsia="Times New Roman"/>
              </w:rPr>
            </w:pPr>
            <w:r>
              <w:rPr>
                <w:rFonts w:eastAsia="Times New Roman"/>
              </w:rPr>
              <w:t>Limited access to help</w:t>
            </w:r>
          </w:p>
        </w:tc>
        <w:tc>
          <w:tcPr>
            <w:tcW w:w="0" w:type="auto"/>
            <w:vAlign w:val="center"/>
            <w:hideMark/>
          </w:tcPr>
          <w:p w14:paraId="34E61BE3" w14:textId="77777777" w:rsidR="00000000" w:rsidRDefault="00000000">
            <w:pPr>
              <w:jc w:val="right"/>
              <w:rPr>
                <w:rFonts w:eastAsia="Times New Roman"/>
              </w:rPr>
            </w:pPr>
            <w:r>
              <w:rPr>
                <w:rFonts w:eastAsia="Times New Roman"/>
              </w:rPr>
              <w:t>57.7% (55.1–80.3)</w:t>
            </w:r>
          </w:p>
        </w:tc>
        <w:tc>
          <w:tcPr>
            <w:tcW w:w="0" w:type="auto"/>
            <w:vAlign w:val="center"/>
            <w:hideMark/>
          </w:tcPr>
          <w:p w14:paraId="7AC89B18" w14:textId="77777777" w:rsidR="00000000" w:rsidRDefault="00000000">
            <w:pPr>
              <w:jc w:val="right"/>
              <w:rPr>
                <w:rFonts w:eastAsia="Times New Roman"/>
              </w:rPr>
            </w:pPr>
            <w:r>
              <w:rPr>
                <w:rFonts w:eastAsia="Times New Roman"/>
              </w:rPr>
              <w:t>59.4% (54.7–80.2)</w:t>
            </w:r>
          </w:p>
        </w:tc>
      </w:tr>
      <w:tr w:rsidR="00000000" w14:paraId="39EEE60B" w14:textId="77777777">
        <w:trPr>
          <w:divId w:val="137770791"/>
          <w:tblCellSpacing w:w="15" w:type="dxa"/>
        </w:trPr>
        <w:tc>
          <w:tcPr>
            <w:tcW w:w="0" w:type="auto"/>
            <w:vAlign w:val="center"/>
            <w:hideMark/>
          </w:tcPr>
          <w:p w14:paraId="0BB2B1C3" w14:textId="77777777" w:rsidR="00000000" w:rsidRDefault="00000000">
            <w:pPr>
              <w:rPr>
                <w:rFonts w:eastAsia="Times New Roman"/>
              </w:rPr>
            </w:pPr>
            <w:r>
              <w:rPr>
                <w:rFonts w:eastAsia="Times New Roman"/>
              </w:rPr>
              <w:t>Pay-related issues</w:t>
            </w:r>
          </w:p>
        </w:tc>
        <w:tc>
          <w:tcPr>
            <w:tcW w:w="0" w:type="auto"/>
            <w:vAlign w:val="center"/>
            <w:hideMark/>
          </w:tcPr>
          <w:p w14:paraId="615A4CCC" w14:textId="77777777" w:rsidR="00000000" w:rsidRDefault="00000000">
            <w:pPr>
              <w:jc w:val="right"/>
              <w:rPr>
                <w:rFonts w:eastAsia="Times New Roman"/>
              </w:rPr>
            </w:pPr>
            <w:r>
              <w:rPr>
                <w:rFonts w:eastAsia="Times New Roman"/>
              </w:rPr>
              <w:t>59.3% (34.2–63.5)</w:t>
            </w:r>
          </w:p>
        </w:tc>
        <w:tc>
          <w:tcPr>
            <w:tcW w:w="0" w:type="auto"/>
            <w:vAlign w:val="center"/>
            <w:hideMark/>
          </w:tcPr>
          <w:p w14:paraId="60410879" w14:textId="77777777" w:rsidR="00000000" w:rsidRDefault="00000000">
            <w:pPr>
              <w:jc w:val="right"/>
              <w:rPr>
                <w:rFonts w:eastAsia="Times New Roman"/>
              </w:rPr>
            </w:pPr>
            <w:r>
              <w:rPr>
                <w:rFonts w:eastAsia="Times New Roman"/>
              </w:rPr>
              <w:t>49.7% (34.8–63.4)</w:t>
            </w:r>
          </w:p>
        </w:tc>
      </w:tr>
      <w:tr w:rsidR="00000000" w14:paraId="505C9950" w14:textId="77777777">
        <w:trPr>
          <w:divId w:val="137770791"/>
          <w:tblCellSpacing w:w="15" w:type="dxa"/>
        </w:trPr>
        <w:tc>
          <w:tcPr>
            <w:tcW w:w="0" w:type="auto"/>
            <w:vAlign w:val="center"/>
            <w:hideMark/>
          </w:tcPr>
          <w:p w14:paraId="1CFC16E7" w14:textId="77777777" w:rsidR="00000000" w:rsidRDefault="00000000">
            <w:pPr>
              <w:rPr>
                <w:rFonts w:eastAsia="Times New Roman"/>
              </w:rPr>
            </w:pPr>
            <w:r>
              <w:rPr>
                <w:rFonts w:eastAsia="Times New Roman"/>
              </w:rPr>
              <w:t>Threats and abuse</w:t>
            </w:r>
          </w:p>
        </w:tc>
        <w:tc>
          <w:tcPr>
            <w:tcW w:w="0" w:type="auto"/>
            <w:vAlign w:val="center"/>
            <w:hideMark/>
          </w:tcPr>
          <w:p w14:paraId="0E076CC5" w14:textId="77777777" w:rsidR="00000000" w:rsidRDefault="00000000">
            <w:pPr>
              <w:jc w:val="right"/>
              <w:rPr>
                <w:rFonts w:eastAsia="Times New Roman"/>
              </w:rPr>
            </w:pPr>
            <w:r>
              <w:rPr>
                <w:rFonts w:eastAsia="Times New Roman"/>
              </w:rPr>
              <w:t>65.2% (40.5–72.1)</w:t>
            </w:r>
          </w:p>
        </w:tc>
        <w:tc>
          <w:tcPr>
            <w:tcW w:w="0" w:type="auto"/>
            <w:vAlign w:val="center"/>
            <w:hideMark/>
          </w:tcPr>
          <w:p w14:paraId="4DE474AB" w14:textId="77777777" w:rsidR="00000000" w:rsidRDefault="00000000">
            <w:pPr>
              <w:jc w:val="right"/>
              <w:rPr>
                <w:rFonts w:eastAsia="Times New Roman"/>
              </w:rPr>
            </w:pPr>
            <w:r>
              <w:rPr>
                <w:rFonts w:eastAsia="Times New Roman"/>
              </w:rPr>
              <w:t>57.2% (40.1–72.3)</w:t>
            </w:r>
          </w:p>
        </w:tc>
      </w:tr>
      <w:tr w:rsidR="00000000" w14:paraId="2E4B15A8" w14:textId="77777777">
        <w:trPr>
          <w:divId w:val="137770791"/>
          <w:tblCellSpacing w:w="15" w:type="dxa"/>
        </w:trPr>
        <w:tc>
          <w:tcPr>
            <w:tcW w:w="0" w:type="auto"/>
            <w:tcMar>
              <w:top w:w="0" w:type="dxa"/>
              <w:left w:w="0" w:type="dxa"/>
              <w:bottom w:w="0" w:type="dxa"/>
              <w:right w:w="0" w:type="dxa"/>
            </w:tcMar>
            <w:vAlign w:val="center"/>
            <w:hideMark/>
          </w:tcPr>
          <w:p w14:paraId="0B728010" w14:textId="77777777" w:rsidR="00000000" w:rsidRDefault="00000000">
            <w:pPr>
              <w:rPr>
                <w:rFonts w:eastAsia="Times New Roman"/>
              </w:rPr>
            </w:pPr>
            <w:r>
              <w:rPr>
                <w:rFonts w:eastAsia="Times New Roman"/>
                <w:i/>
                <w:iCs/>
              </w:rPr>
              <w:t>Note:</w:t>
            </w:r>
            <w:r>
              <w:rPr>
                <w:rFonts w:eastAsia="Times New Roman"/>
              </w:rPr>
              <w:t xml:space="preserve"> RDS-I: Salganik-Heckathorn estimator. RDS-SS: Gile's Successive Sampling estimator. Confidence intervals from neighborhood bootstrap (n=1000). Population size: 980,000 domestic workers.</w:t>
            </w:r>
          </w:p>
        </w:tc>
        <w:tc>
          <w:tcPr>
            <w:tcW w:w="0" w:type="auto"/>
            <w:vAlign w:val="center"/>
            <w:hideMark/>
          </w:tcPr>
          <w:p w14:paraId="42A78BCD" w14:textId="77777777" w:rsidR="00000000" w:rsidRDefault="00000000">
            <w:pPr>
              <w:rPr>
                <w:rFonts w:eastAsia="Times New Roman"/>
              </w:rPr>
            </w:pPr>
          </w:p>
        </w:tc>
        <w:tc>
          <w:tcPr>
            <w:tcW w:w="0" w:type="auto"/>
            <w:vAlign w:val="center"/>
            <w:hideMark/>
          </w:tcPr>
          <w:p w14:paraId="30AB14D6" w14:textId="77777777" w:rsidR="00000000" w:rsidRDefault="00000000">
            <w:pPr>
              <w:jc w:val="right"/>
              <w:rPr>
                <w:rFonts w:eastAsia="Times New Roman"/>
                <w:sz w:val="20"/>
                <w:szCs w:val="20"/>
              </w:rPr>
            </w:pPr>
          </w:p>
        </w:tc>
      </w:tr>
    </w:tbl>
    <w:p w14:paraId="118AA58D" w14:textId="77777777" w:rsidR="00000000" w:rsidRDefault="00000000">
      <w:pPr>
        <w:divId w:val="1271625550"/>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"/Users/sm38679/Documents/GitHub/DWeMSinUK/paper/IJOPM_paperDraft_202051008_files/figure-html/fig-rds-forest-plot-1.png" \x \y \* MERGEFORMATINET </w:instrText>
      </w:r>
      <w:r>
        <w:rPr>
          <w:rFonts w:eastAsia="Times New Roman"/>
          <w:lang w:val="en"/>
        </w:rPr>
        <w:fldChar w:fldCharType="separate"/>
      </w:r>
      <w:r>
        <w:rPr>
          <w:rFonts w:eastAsia="Times New Roman"/>
          <w:noProof/>
          <w:lang w:val="en"/>
        </w:rPr>
        <w:drawing>
          <wp:inline distT="0" distB="0" distL="0" distR="0" wp14:anchorId="17A7B425" wp14:editId="17B6BB32">
            <wp:extent cx="68580000" cy="45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eastAsia="Times New Roman"/>
          <w:lang w:val="en"/>
        </w:rPr>
        <w:fldChar w:fldCharType="end"/>
      </w:r>
    </w:p>
    <w:p w14:paraId="0EFDCBB2" w14:textId="77777777" w:rsidR="00000000" w:rsidRDefault="00000000">
      <w:pPr>
        <w:divId w:val="250629426"/>
        <w:rPr>
          <w:rFonts w:eastAsia="Times New Roman"/>
          <w:lang w:val="en"/>
        </w:rPr>
      </w:pPr>
      <w:r>
        <w:rPr>
          <w:rFonts w:eastAsia="Times New Roman"/>
          <w:lang w:val="en"/>
        </w:rPr>
        <w:lastRenderedPageBreak/>
        <w:t xml:space="preserve">Figure 4: Forest Plot of RDS Estimates: Comparison of RDS-I and RDS-SS prevalence estimates for binary exploitation indicators (N=980,000). Error bars represent 95% bootstrap confidence intervals. Source: Authors’ Own Work. </w:t>
      </w:r>
    </w:p>
    <w:p w14:paraId="397C2B5B" w14:textId="77777777" w:rsidR="00000000" w:rsidRDefault="00000000">
      <w:pPr>
        <w:pStyle w:val="Heading4"/>
        <w:divId w:val="656886616"/>
        <w:rPr>
          <w:rFonts w:eastAsia="Times New Roman"/>
          <w:lang w:val="en"/>
        </w:rPr>
      </w:pPr>
      <w:r>
        <w:rPr>
          <w:rFonts w:eastAsia="Times New Roman"/>
          <w:lang w:val="en"/>
        </w:rPr>
        <w:t>NSUM Estimates</w:t>
      </w:r>
    </w:p>
    <w:p w14:paraId="6B9804AB" w14:textId="77777777" w:rsidR="00000000" w:rsidRDefault="00000000">
      <w:pPr>
        <w:pStyle w:val="NormalWeb"/>
        <w:divId w:val="656886616"/>
        <w:rPr>
          <w:lang w:val="en"/>
        </w:rPr>
      </w:pPr>
      <w:r>
        <w:rPr>
          <w:lang w:val="en"/>
        </w:rPr>
        <w:t>Using the Modified Basic Scale-Up (MBSU) estimator with Sequential Sampling weights and an estimated UK domestic worker population of 980,000, we find substantial variation in prevalence estimates depending on the adjustment factors applied (</w:t>
      </w:r>
      <w:hyperlink w:anchor="tbl-nsum-main" w:history="1">
        <w:r>
          <w:rPr>
            <w:rStyle w:val="Hyperlink"/>
            <w:lang w:val="en"/>
          </w:rPr>
          <w:t>Table 5</w:t>
        </w:r>
      </w:hyperlink>
      <w:r>
        <w:rPr>
          <w:lang w:val="en"/>
        </w:rPr>
        <w:t>).</w:t>
      </w:r>
    </w:p>
    <w:p w14:paraId="41F80051" w14:textId="77777777" w:rsidR="00000000" w:rsidRDefault="00000000">
      <w:pPr>
        <w:pStyle w:val="NormalWeb"/>
        <w:divId w:val="656886616"/>
        <w:rPr>
          <w:lang w:val="en"/>
        </w:rPr>
      </w:pPr>
      <w:r>
        <w:rPr>
          <w:lang w:val="en"/>
        </w:rPr>
        <w:t>The unadjusted MBSU estimates (baseline scenario with no adjustment for visibility or reporting barriers, δ=1.0, τ=1.0) suggest that document withholding affects approximately 8,120 workers (0.83%, 95% CI: 0.23%-2.39%). Pay-related issues affect 21,560 workers (2.20%, 95% CI: 1.45%-4.35%), while threats and abuse affect 20,141 workers (2.06%, 95% CI: 1.42%-4.48%). Excessive working hours affect 22,375 workers (2.28%, 95% CI: 1.41%-4.21%), and 15,212 workers report lacking access to help (1.55%, 95% CI: 0.51%-3.73%).</w:t>
      </w:r>
    </w:p>
    <w:p w14:paraId="6231085A" w14:textId="77777777" w:rsidR="00000000" w:rsidRDefault="00000000">
      <w:pPr>
        <w:pStyle w:val="NormalWeb"/>
        <w:divId w:val="656886616"/>
        <w:rPr>
          <w:lang w:val="en"/>
        </w:rPr>
      </w:pPr>
      <w:r>
        <w:rPr>
          <w:lang w:val="en"/>
        </w:rPr>
        <w:t>Applying moderate adjustments for reporting and visibility biases (δ=0.9, τ=0.85) yields estimates of 10,615 workers experiencing document withholding (1.08%, 95% CI: 0.30%-3.13%), 28,182 with pay issues (2.88%, 95% CI: 1.90%-5.68%), 26,328 experiencing threats/abuse (2.69%, 95% CI: 1.86%-5.86%), 29,248 with excessive hours (2.98%, 95% CI: 1.84%-5.51%), and 19,885 lacking access to help (2.03%, 95% CI: 0.67%-4.88%).</w:t>
      </w:r>
    </w:p>
    <w:p w14:paraId="0E1A583D" w14:textId="77777777" w:rsidR="00000000" w:rsidRDefault="00000000">
      <w:pPr>
        <w:pStyle w:val="NormalWeb"/>
        <w:divId w:val="656886616"/>
        <w:rPr>
          <w:lang w:val="en"/>
        </w:rPr>
      </w:pPr>
      <w:r>
        <w:rPr>
          <w:lang w:val="en"/>
        </w:rPr>
        <w:t>The most conservative adjustments (δ=0.8, τ=0.7), accounting for greater underreporting and visibility barriers, produce substantially higher estimates: 14,500 workers with document withholding (1.48%, 95% CI: 0.40%-4.27%), 38,499 with pay issues (3.93%, 95% CI: 2.60%-7.77%), 35,966 experiencing threats/abuse (3.67%, 95% CI: 2.53%-8.00%), 39,955 with excessive hours (4.08%, 95% CI: 2.52%-7.53%), and 27,165 lacking access to help (2.77%, 95% CI: 0.91%-6.67%).</w:t>
      </w:r>
    </w:p>
    <w:p w14:paraId="23B7D316" w14:textId="77777777" w:rsidR="00000000" w:rsidRDefault="00000000">
      <w:pPr>
        <w:pStyle w:val="NormalWeb"/>
        <w:divId w:val="656886616"/>
        <w:rPr>
          <w:lang w:val="en"/>
        </w:rPr>
      </w:pPr>
      <w:r>
        <w:rPr>
          <w:lang w:val="en"/>
        </w:rPr>
        <w:t>These estimates represent prevalence rates ranging from 0.83% to 4.08% across all indicators, with confidence intervals reflecting substantial uncertainty inherent in network-based estimation methods. The conservative adjustments yield estimates approximately 1.8 times higher than unadjusted estimates, while moderate adjustments produce intermediate values approximately 1.3 times higher than baseline.</w:t>
      </w:r>
    </w:p>
    <w:p w14:paraId="5E29ABF0" w14:textId="77777777" w:rsidR="00000000" w:rsidRDefault="00000000">
      <w:pPr>
        <w:divId w:val="969047704"/>
        <w:rPr>
          <w:rFonts w:eastAsia="Times New Roman"/>
          <w:lang w:val="en"/>
        </w:rPr>
      </w:pPr>
      <w:r>
        <w:rPr>
          <w:rFonts w:eastAsia="Times New Roman"/>
          <w:lang w:val="en"/>
        </w:rPr>
        <w:t xml:space="preserve">Table 5: NSUM Prevalence Estimates for Labor Exploitation Indicators: Estimates using Modified Basic Scale-Up (MBSU) method with Sequential Sampling weights and population size of 980,000 domestic workers. Adjustment factors: δ (transmission/barrier effect) and τ (recall effect) control for visibility and reporting biases. Bootstrap confidence intervals based on neighborhood resampling (B=1000).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1472"/>
        <w:gridCol w:w="1140"/>
        <w:gridCol w:w="1140"/>
        <w:gridCol w:w="1020"/>
        <w:gridCol w:w="1219"/>
      </w:tblGrid>
      <w:tr w:rsidR="00000000" w14:paraId="020B0B1D" w14:textId="77777777">
        <w:trPr>
          <w:divId w:val="453207743"/>
          <w:tblHeader/>
          <w:tblCellSpacing w:w="15" w:type="dxa"/>
        </w:trPr>
        <w:tc>
          <w:tcPr>
            <w:tcW w:w="0" w:type="auto"/>
            <w:gridSpan w:val="6"/>
            <w:tcBorders>
              <w:top w:val="nil"/>
              <w:left w:val="nil"/>
              <w:bottom w:val="nil"/>
              <w:right w:val="nil"/>
            </w:tcBorders>
            <w:vAlign w:val="center"/>
            <w:hideMark/>
          </w:tcPr>
          <w:p w14:paraId="7FB5F1D2" w14:textId="77777777" w:rsidR="00000000" w:rsidRDefault="00000000">
            <w:pPr>
              <w:jc w:val="center"/>
              <w:rPr>
                <w:rFonts w:eastAsia="Times New Roman"/>
              </w:rPr>
            </w:pPr>
            <w:r>
              <w:rPr>
                <w:rFonts w:eastAsia="Times New Roman"/>
              </w:rPr>
              <w:t>NSUM Prevalence Estimates for Labor Exploitation Indicators</w:t>
            </w:r>
          </w:p>
        </w:tc>
      </w:tr>
      <w:tr w:rsidR="00000000" w14:paraId="45AEEB17" w14:textId="77777777">
        <w:trPr>
          <w:divId w:val="453207743"/>
          <w:tblHeader/>
          <w:tblCellSpacing w:w="15" w:type="dxa"/>
        </w:trPr>
        <w:tc>
          <w:tcPr>
            <w:tcW w:w="0" w:type="auto"/>
            <w:vAlign w:val="center"/>
            <w:hideMark/>
          </w:tcPr>
          <w:p w14:paraId="7CB61ABE" w14:textId="77777777" w:rsidR="00000000" w:rsidRDefault="00000000">
            <w:pPr>
              <w:rPr>
                <w:rFonts w:eastAsia="Times New Roman"/>
                <w:b/>
                <w:bCs/>
              </w:rPr>
            </w:pPr>
            <w:r>
              <w:rPr>
                <w:rFonts w:eastAsia="Times New Roman"/>
                <w:b/>
                <w:bCs/>
              </w:rPr>
              <w:t>Adjustment Method</w:t>
            </w:r>
          </w:p>
        </w:tc>
        <w:tc>
          <w:tcPr>
            <w:tcW w:w="0" w:type="auto"/>
            <w:vAlign w:val="center"/>
            <w:hideMark/>
          </w:tcPr>
          <w:p w14:paraId="712CE89A" w14:textId="77777777" w:rsidR="00000000" w:rsidRDefault="00000000">
            <w:pPr>
              <w:rPr>
                <w:rFonts w:eastAsia="Times New Roman"/>
                <w:b/>
                <w:bCs/>
              </w:rPr>
            </w:pPr>
            <w:r>
              <w:rPr>
                <w:rFonts w:eastAsia="Times New Roman"/>
                <w:b/>
                <w:bCs/>
              </w:rPr>
              <w:t>Outcome</w:t>
            </w:r>
          </w:p>
        </w:tc>
        <w:tc>
          <w:tcPr>
            <w:tcW w:w="0" w:type="auto"/>
            <w:vAlign w:val="center"/>
            <w:hideMark/>
          </w:tcPr>
          <w:p w14:paraId="62E45D32"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6DD82DBD"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195F9F0D"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04658513" w14:textId="77777777" w:rsidR="00000000" w:rsidRDefault="00000000">
            <w:pPr>
              <w:rPr>
                <w:rFonts w:eastAsia="Times New Roman"/>
                <w:b/>
                <w:bCs/>
              </w:rPr>
            </w:pPr>
            <w:r>
              <w:rPr>
                <w:rFonts w:eastAsia="Times New Roman"/>
                <w:b/>
                <w:bCs/>
              </w:rPr>
              <w:t>Prevalence (%)</w:t>
            </w:r>
          </w:p>
        </w:tc>
      </w:tr>
      <w:tr w:rsidR="00000000" w14:paraId="0A45AD07" w14:textId="77777777">
        <w:trPr>
          <w:divId w:val="453207743"/>
          <w:tblCellSpacing w:w="15" w:type="dxa"/>
        </w:trPr>
        <w:tc>
          <w:tcPr>
            <w:tcW w:w="0" w:type="auto"/>
            <w:gridSpan w:val="6"/>
            <w:tcBorders>
              <w:bottom w:val="single" w:sz="6" w:space="0" w:color="auto"/>
            </w:tcBorders>
            <w:vAlign w:val="center"/>
            <w:hideMark/>
          </w:tcPr>
          <w:p w14:paraId="627DAC3E" w14:textId="77777777" w:rsidR="00000000" w:rsidRDefault="00000000">
            <w:pPr>
              <w:rPr>
                <w:rFonts w:eastAsia="Times New Roman"/>
              </w:rPr>
            </w:pPr>
            <w:r>
              <w:rPr>
                <w:rStyle w:val="Strong"/>
                <w:rFonts w:eastAsia="Times New Roman"/>
              </w:rPr>
              <w:t>No Adjustment (δ=1.0, τ=1.0)</w:t>
            </w:r>
          </w:p>
        </w:tc>
      </w:tr>
      <w:tr w:rsidR="00000000" w14:paraId="4EFC300A" w14:textId="77777777">
        <w:trPr>
          <w:divId w:val="453207743"/>
          <w:tblCellSpacing w:w="15" w:type="dxa"/>
        </w:trPr>
        <w:tc>
          <w:tcPr>
            <w:tcW w:w="1701" w:type="dxa"/>
            <w:tcMar>
              <w:top w:w="15" w:type="dxa"/>
              <w:left w:w="480" w:type="dxa"/>
              <w:bottom w:w="15" w:type="dxa"/>
              <w:right w:w="15" w:type="dxa"/>
            </w:tcMar>
            <w:vAlign w:val="center"/>
            <w:hideMark/>
          </w:tcPr>
          <w:p w14:paraId="2E0BAB9A" w14:textId="77777777" w:rsidR="00000000" w:rsidRDefault="00000000">
            <w:pPr>
              <w:rPr>
                <w:rFonts w:eastAsia="Times New Roman"/>
              </w:rPr>
            </w:pPr>
            <w:r>
              <w:rPr>
                <w:rFonts w:eastAsia="Times New Roman"/>
              </w:rPr>
              <w:t>MBSU (Conservative)</w:t>
            </w:r>
          </w:p>
        </w:tc>
        <w:tc>
          <w:tcPr>
            <w:tcW w:w="1701" w:type="dxa"/>
            <w:vAlign w:val="center"/>
            <w:hideMark/>
          </w:tcPr>
          <w:p w14:paraId="10C3066B" w14:textId="77777777" w:rsidR="00000000" w:rsidRDefault="00000000">
            <w:pPr>
              <w:rPr>
                <w:rFonts w:eastAsia="Times New Roman"/>
              </w:rPr>
            </w:pPr>
            <w:r>
              <w:rPr>
                <w:rFonts w:eastAsia="Times New Roman"/>
              </w:rPr>
              <w:t>Access to Help</w:t>
            </w:r>
          </w:p>
        </w:tc>
        <w:tc>
          <w:tcPr>
            <w:tcW w:w="0" w:type="auto"/>
            <w:vAlign w:val="center"/>
            <w:hideMark/>
          </w:tcPr>
          <w:p w14:paraId="24D9F7B0" w14:textId="77777777" w:rsidR="00000000" w:rsidRDefault="00000000">
            <w:pPr>
              <w:jc w:val="right"/>
              <w:rPr>
                <w:rFonts w:eastAsia="Times New Roman"/>
              </w:rPr>
            </w:pPr>
            <w:r>
              <w:rPr>
                <w:rFonts w:eastAsia="Times New Roman"/>
              </w:rPr>
              <w:t>27,164.671</w:t>
            </w:r>
          </w:p>
        </w:tc>
        <w:tc>
          <w:tcPr>
            <w:tcW w:w="0" w:type="auto"/>
            <w:vAlign w:val="center"/>
            <w:hideMark/>
          </w:tcPr>
          <w:p w14:paraId="58FFD2FC" w14:textId="77777777" w:rsidR="00000000" w:rsidRDefault="00000000">
            <w:pPr>
              <w:jc w:val="right"/>
              <w:rPr>
                <w:rFonts w:eastAsia="Times New Roman"/>
              </w:rPr>
            </w:pPr>
            <w:r>
              <w:rPr>
                <w:rFonts w:eastAsia="Times New Roman"/>
              </w:rPr>
              <w:t>8,933.933</w:t>
            </w:r>
          </w:p>
        </w:tc>
        <w:tc>
          <w:tcPr>
            <w:tcW w:w="0" w:type="auto"/>
            <w:vAlign w:val="center"/>
            <w:hideMark/>
          </w:tcPr>
          <w:p w14:paraId="694DE24A" w14:textId="77777777" w:rsidR="00000000" w:rsidRDefault="00000000">
            <w:pPr>
              <w:jc w:val="right"/>
              <w:rPr>
                <w:rFonts w:eastAsia="Times New Roman"/>
              </w:rPr>
            </w:pPr>
            <w:r>
              <w:rPr>
                <w:rFonts w:eastAsia="Times New Roman"/>
              </w:rPr>
              <w:t>65,323.13</w:t>
            </w:r>
          </w:p>
        </w:tc>
        <w:tc>
          <w:tcPr>
            <w:tcW w:w="1701" w:type="dxa"/>
            <w:vAlign w:val="center"/>
            <w:hideMark/>
          </w:tcPr>
          <w:p w14:paraId="6BEF1B6E" w14:textId="77777777" w:rsidR="00000000" w:rsidRDefault="00000000">
            <w:pPr>
              <w:rPr>
                <w:rFonts w:eastAsia="Times New Roman"/>
              </w:rPr>
            </w:pPr>
            <w:r>
              <w:rPr>
                <w:rFonts w:eastAsia="Times New Roman"/>
              </w:rPr>
              <w:t>2.77% (0.91% - 6.67%)</w:t>
            </w:r>
          </w:p>
        </w:tc>
      </w:tr>
      <w:tr w:rsidR="00000000" w14:paraId="55BE87D7" w14:textId="77777777">
        <w:trPr>
          <w:divId w:val="453207743"/>
          <w:tblCellSpacing w:w="15" w:type="dxa"/>
        </w:trPr>
        <w:tc>
          <w:tcPr>
            <w:tcW w:w="1701" w:type="dxa"/>
            <w:tcMar>
              <w:top w:w="15" w:type="dxa"/>
              <w:left w:w="480" w:type="dxa"/>
              <w:bottom w:w="15" w:type="dxa"/>
              <w:right w:w="15" w:type="dxa"/>
            </w:tcMar>
            <w:vAlign w:val="center"/>
            <w:hideMark/>
          </w:tcPr>
          <w:p w14:paraId="3BCBCAD2" w14:textId="77777777" w:rsidR="00000000" w:rsidRDefault="00000000">
            <w:pPr>
              <w:rPr>
                <w:rFonts w:eastAsia="Times New Roman"/>
              </w:rPr>
            </w:pPr>
            <w:r>
              <w:rPr>
                <w:rFonts w:eastAsia="Times New Roman"/>
              </w:rPr>
              <w:lastRenderedPageBreak/>
              <w:t>MBSU (Conservative)</w:t>
            </w:r>
          </w:p>
        </w:tc>
        <w:tc>
          <w:tcPr>
            <w:tcW w:w="1701" w:type="dxa"/>
            <w:vAlign w:val="center"/>
            <w:hideMark/>
          </w:tcPr>
          <w:p w14:paraId="1430B64E" w14:textId="77777777" w:rsidR="00000000" w:rsidRDefault="00000000">
            <w:pPr>
              <w:rPr>
                <w:rFonts w:eastAsia="Times New Roman"/>
              </w:rPr>
            </w:pPr>
            <w:r>
              <w:rPr>
                <w:rFonts w:eastAsia="Times New Roman"/>
              </w:rPr>
              <w:t>Document Withholding</w:t>
            </w:r>
          </w:p>
        </w:tc>
        <w:tc>
          <w:tcPr>
            <w:tcW w:w="0" w:type="auto"/>
            <w:vAlign w:val="center"/>
            <w:hideMark/>
          </w:tcPr>
          <w:p w14:paraId="2BCE83E9" w14:textId="77777777" w:rsidR="00000000" w:rsidRDefault="00000000">
            <w:pPr>
              <w:jc w:val="right"/>
              <w:rPr>
                <w:rFonts w:eastAsia="Times New Roman"/>
              </w:rPr>
            </w:pPr>
            <w:r>
              <w:rPr>
                <w:rFonts w:eastAsia="Times New Roman"/>
              </w:rPr>
              <w:t>14,500.488</w:t>
            </w:r>
          </w:p>
        </w:tc>
        <w:tc>
          <w:tcPr>
            <w:tcW w:w="0" w:type="auto"/>
            <w:vAlign w:val="center"/>
            <w:hideMark/>
          </w:tcPr>
          <w:p w14:paraId="2CA7569D" w14:textId="77777777" w:rsidR="00000000" w:rsidRDefault="00000000">
            <w:pPr>
              <w:jc w:val="right"/>
              <w:rPr>
                <w:rFonts w:eastAsia="Times New Roman"/>
              </w:rPr>
            </w:pPr>
            <w:r>
              <w:rPr>
                <w:rFonts w:eastAsia="Times New Roman"/>
              </w:rPr>
              <w:t>3,968.605</w:t>
            </w:r>
          </w:p>
        </w:tc>
        <w:tc>
          <w:tcPr>
            <w:tcW w:w="0" w:type="auto"/>
            <w:vAlign w:val="center"/>
            <w:hideMark/>
          </w:tcPr>
          <w:p w14:paraId="2AB29E20" w14:textId="77777777" w:rsidR="00000000" w:rsidRDefault="00000000">
            <w:pPr>
              <w:jc w:val="right"/>
              <w:rPr>
                <w:rFonts w:eastAsia="Times New Roman"/>
              </w:rPr>
            </w:pPr>
            <w:r>
              <w:rPr>
                <w:rFonts w:eastAsia="Times New Roman"/>
              </w:rPr>
              <w:t>41,872.57</w:t>
            </w:r>
          </w:p>
        </w:tc>
        <w:tc>
          <w:tcPr>
            <w:tcW w:w="1701" w:type="dxa"/>
            <w:vAlign w:val="center"/>
            <w:hideMark/>
          </w:tcPr>
          <w:p w14:paraId="21690A58" w14:textId="77777777" w:rsidR="00000000" w:rsidRDefault="00000000">
            <w:pPr>
              <w:rPr>
                <w:rFonts w:eastAsia="Times New Roman"/>
              </w:rPr>
            </w:pPr>
            <w:r>
              <w:rPr>
                <w:rFonts w:eastAsia="Times New Roman"/>
              </w:rPr>
              <w:t>1.48% (0.40% - 4.27%)</w:t>
            </w:r>
          </w:p>
        </w:tc>
      </w:tr>
      <w:tr w:rsidR="00000000" w14:paraId="0AB4EB4D" w14:textId="77777777">
        <w:trPr>
          <w:divId w:val="453207743"/>
          <w:tblCellSpacing w:w="15" w:type="dxa"/>
        </w:trPr>
        <w:tc>
          <w:tcPr>
            <w:tcW w:w="1701" w:type="dxa"/>
            <w:tcMar>
              <w:top w:w="15" w:type="dxa"/>
              <w:left w:w="480" w:type="dxa"/>
              <w:bottom w:w="15" w:type="dxa"/>
              <w:right w:w="15" w:type="dxa"/>
            </w:tcMar>
            <w:vAlign w:val="center"/>
            <w:hideMark/>
          </w:tcPr>
          <w:p w14:paraId="096E33F3" w14:textId="77777777" w:rsidR="00000000" w:rsidRDefault="00000000">
            <w:pPr>
              <w:rPr>
                <w:rFonts w:eastAsia="Times New Roman"/>
              </w:rPr>
            </w:pPr>
            <w:r>
              <w:rPr>
                <w:rFonts w:eastAsia="Times New Roman"/>
              </w:rPr>
              <w:t>MBSU (Conservative)</w:t>
            </w:r>
          </w:p>
        </w:tc>
        <w:tc>
          <w:tcPr>
            <w:tcW w:w="1701" w:type="dxa"/>
            <w:vAlign w:val="center"/>
            <w:hideMark/>
          </w:tcPr>
          <w:p w14:paraId="63CBB9E2" w14:textId="77777777" w:rsidR="00000000" w:rsidRDefault="00000000">
            <w:pPr>
              <w:rPr>
                <w:rFonts w:eastAsia="Times New Roman"/>
              </w:rPr>
            </w:pPr>
            <w:r>
              <w:rPr>
                <w:rFonts w:eastAsia="Times New Roman"/>
              </w:rPr>
              <w:t>Excessive Hours</w:t>
            </w:r>
          </w:p>
        </w:tc>
        <w:tc>
          <w:tcPr>
            <w:tcW w:w="0" w:type="auto"/>
            <w:vAlign w:val="center"/>
            <w:hideMark/>
          </w:tcPr>
          <w:p w14:paraId="19A6ED51" w14:textId="77777777" w:rsidR="00000000" w:rsidRDefault="00000000">
            <w:pPr>
              <w:jc w:val="right"/>
              <w:rPr>
                <w:rFonts w:eastAsia="Times New Roman"/>
              </w:rPr>
            </w:pPr>
            <w:r>
              <w:rPr>
                <w:rFonts w:eastAsia="Times New Roman"/>
              </w:rPr>
              <w:t>39,955.494</w:t>
            </w:r>
          </w:p>
        </w:tc>
        <w:tc>
          <w:tcPr>
            <w:tcW w:w="0" w:type="auto"/>
            <w:vAlign w:val="center"/>
            <w:hideMark/>
          </w:tcPr>
          <w:p w14:paraId="33EB0A94" w14:textId="77777777" w:rsidR="00000000" w:rsidRDefault="00000000">
            <w:pPr>
              <w:jc w:val="right"/>
              <w:rPr>
                <w:rFonts w:eastAsia="Times New Roman"/>
              </w:rPr>
            </w:pPr>
            <w:r>
              <w:rPr>
                <w:rFonts w:eastAsia="Times New Roman"/>
              </w:rPr>
              <w:t>24,677.066</w:t>
            </w:r>
          </w:p>
        </w:tc>
        <w:tc>
          <w:tcPr>
            <w:tcW w:w="0" w:type="auto"/>
            <w:vAlign w:val="center"/>
            <w:hideMark/>
          </w:tcPr>
          <w:p w14:paraId="5B01948C" w14:textId="77777777" w:rsidR="00000000" w:rsidRDefault="00000000">
            <w:pPr>
              <w:jc w:val="right"/>
              <w:rPr>
                <w:rFonts w:eastAsia="Times New Roman"/>
              </w:rPr>
            </w:pPr>
            <w:r>
              <w:rPr>
                <w:rFonts w:eastAsia="Times New Roman"/>
              </w:rPr>
              <w:t>73,760.07</w:t>
            </w:r>
          </w:p>
        </w:tc>
        <w:tc>
          <w:tcPr>
            <w:tcW w:w="1701" w:type="dxa"/>
            <w:vAlign w:val="center"/>
            <w:hideMark/>
          </w:tcPr>
          <w:p w14:paraId="66ACB552" w14:textId="77777777" w:rsidR="00000000" w:rsidRDefault="00000000">
            <w:pPr>
              <w:rPr>
                <w:rFonts w:eastAsia="Times New Roman"/>
              </w:rPr>
            </w:pPr>
            <w:r>
              <w:rPr>
                <w:rFonts w:eastAsia="Times New Roman"/>
              </w:rPr>
              <w:t>4.08% (2.52% - 7.53%)</w:t>
            </w:r>
          </w:p>
        </w:tc>
      </w:tr>
      <w:tr w:rsidR="00000000" w14:paraId="40FF87FC" w14:textId="77777777">
        <w:trPr>
          <w:divId w:val="453207743"/>
          <w:tblCellSpacing w:w="15" w:type="dxa"/>
        </w:trPr>
        <w:tc>
          <w:tcPr>
            <w:tcW w:w="1701" w:type="dxa"/>
            <w:tcMar>
              <w:top w:w="15" w:type="dxa"/>
              <w:left w:w="480" w:type="dxa"/>
              <w:bottom w:w="15" w:type="dxa"/>
              <w:right w:w="15" w:type="dxa"/>
            </w:tcMar>
            <w:vAlign w:val="center"/>
            <w:hideMark/>
          </w:tcPr>
          <w:p w14:paraId="59B39AA6" w14:textId="77777777" w:rsidR="00000000" w:rsidRDefault="00000000">
            <w:pPr>
              <w:rPr>
                <w:rFonts w:eastAsia="Times New Roman"/>
              </w:rPr>
            </w:pPr>
            <w:r>
              <w:rPr>
                <w:rFonts w:eastAsia="Times New Roman"/>
              </w:rPr>
              <w:t>MBSU (Conservative)</w:t>
            </w:r>
          </w:p>
        </w:tc>
        <w:tc>
          <w:tcPr>
            <w:tcW w:w="1701" w:type="dxa"/>
            <w:vAlign w:val="center"/>
            <w:hideMark/>
          </w:tcPr>
          <w:p w14:paraId="5A40BC8D" w14:textId="77777777" w:rsidR="00000000" w:rsidRDefault="00000000">
            <w:pPr>
              <w:rPr>
                <w:rFonts w:eastAsia="Times New Roman"/>
              </w:rPr>
            </w:pPr>
            <w:r>
              <w:rPr>
                <w:rFonts w:eastAsia="Times New Roman"/>
              </w:rPr>
              <w:t>Pay Issues</w:t>
            </w:r>
          </w:p>
        </w:tc>
        <w:tc>
          <w:tcPr>
            <w:tcW w:w="0" w:type="auto"/>
            <w:vAlign w:val="center"/>
            <w:hideMark/>
          </w:tcPr>
          <w:p w14:paraId="008E5CCC" w14:textId="77777777" w:rsidR="00000000" w:rsidRDefault="00000000">
            <w:pPr>
              <w:jc w:val="right"/>
              <w:rPr>
                <w:rFonts w:eastAsia="Times New Roman"/>
              </w:rPr>
            </w:pPr>
            <w:r>
              <w:rPr>
                <w:rFonts w:eastAsia="Times New Roman"/>
              </w:rPr>
              <w:t>38,499.114</w:t>
            </w:r>
          </w:p>
        </w:tc>
        <w:tc>
          <w:tcPr>
            <w:tcW w:w="0" w:type="auto"/>
            <w:vAlign w:val="center"/>
            <w:hideMark/>
          </w:tcPr>
          <w:p w14:paraId="708A9CFA" w14:textId="77777777" w:rsidR="00000000" w:rsidRDefault="00000000">
            <w:pPr>
              <w:jc w:val="right"/>
              <w:rPr>
                <w:rFonts w:eastAsia="Times New Roman"/>
              </w:rPr>
            </w:pPr>
            <w:r>
              <w:rPr>
                <w:rFonts w:eastAsia="Times New Roman"/>
              </w:rPr>
              <w:t>25,438.688</w:t>
            </w:r>
          </w:p>
        </w:tc>
        <w:tc>
          <w:tcPr>
            <w:tcW w:w="0" w:type="auto"/>
            <w:vAlign w:val="center"/>
            <w:hideMark/>
          </w:tcPr>
          <w:p w14:paraId="10B51CBC" w14:textId="77777777" w:rsidR="00000000" w:rsidRDefault="00000000">
            <w:pPr>
              <w:jc w:val="right"/>
              <w:rPr>
                <w:rFonts w:eastAsia="Times New Roman"/>
              </w:rPr>
            </w:pPr>
            <w:r>
              <w:rPr>
                <w:rFonts w:eastAsia="Times New Roman"/>
              </w:rPr>
              <w:t>76,102.17</w:t>
            </w:r>
          </w:p>
        </w:tc>
        <w:tc>
          <w:tcPr>
            <w:tcW w:w="1701" w:type="dxa"/>
            <w:vAlign w:val="center"/>
            <w:hideMark/>
          </w:tcPr>
          <w:p w14:paraId="0F1C052F" w14:textId="77777777" w:rsidR="00000000" w:rsidRDefault="00000000">
            <w:pPr>
              <w:rPr>
                <w:rFonts w:eastAsia="Times New Roman"/>
              </w:rPr>
            </w:pPr>
            <w:r>
              <w:rPr>
                <w:rFonts w:eastAsia="Times New Roman"/>
              </w:rPr>
              <w:t>3.93% (2.60% - 7.77%)</w:t>
            </w:r>
          </w:p>
        </w:tc>
      </w:tr>
      <w:tr w:rsidR="00000000" w14:paraId="4A843DBD" w14:textId="77777777">
        <w:trPr>
          <w:divId w:val="453207743"/>
          <w:tblCellSpacing w:w="15" w:type="dxa"/>
        </w:trPr>
        <w:tc>
          <w:tcPr>
            <w:tcW w:w="1701" w:type="dxa"/>
            <w:tcMar>
              <w:top w:w="15" w:type="dxa"/>
              <w:left w:w="480" w:type="dxa"/>
              <w:bottom w:w="15" w:type="dxa"/>
              <w:right w:w="15" w:type="dxa"/>
            </w:tcMar>
            <w:vAlign w:val="center"/>
            <w:hideMark/>
          </w:tcPr>
          <w:p w14:paraId="261092F5" w14:textId="77777777" w:rsidR="00000000" w:rsidRDefault="00000000">
            <w:pPr>
              <w:rPr>
                <w:rFonts w:eastAsia="Times New Roman"/>
              </w:rPr>
            </w:pPr>
            <w:r>
              <w:rPr>
                <w:rFonts w:eastAsia="Times New Roman"/>
              </w:rPr>
              <w:t>MBSU (Conservative)</w:t>
            </w:r>
          </w:p>
        </w:tc>
        <w:tc>
          <w:tcPr>
            <w:tcW w:w="1701" w:type="dxa"/>
            <w:vAlign w:val="center"/>
            <w:hideMark/>
          </w:tcPr>
          <w:p w14:paraId="64E2949F" w14:textId="77777777" w:rsidR="00000000" w:rsidRDefault="00000000">
            <w:pPr>
              <w:rPr>
                <w:rFonts w:eastAsia="Times New Roman"/>
              </w:rPr>
            </w:pPr>
            <w:r>
              <w:rPr>
                <w:rFonts w:eastAsia="Times New Roman"/>
              </w:rPr>
              <w:t>Threats/Abuse</w:t>
            </w:r>
          </w:p>
        </w:tc>
        <w:tc>
          <w:tcPr>
            <w:tcW w:w="0" w:type="auto"/>
            <w:vAlign w:val="center"/>
            <w:hideMark/>
          </w:tcPr>
          <w:p w14:paraId="636C8CDF" w14:textId="77777777" w:rsidR="00000000" w:rsidRDefault="00000000">
            <w:pPr>
              <w:jc w:val="right"/>
              <w:rPr>
                <w:rFonts w:eastAsia="Times New Roman"/>
              </w:rPr>
            </w:pPr>
            <w:r>
              <w:rPr>
                <w:rFonts w:eastAsia="Times New Roman"/>
              </w:rPr>
              <w:t>35,966.277</w:t>
            </w:r>
          </w:p>
        </w:tc>
        <w:tc>
          <w:tcPr>
            <w:tcW w:w="0" w:type="auto"/>
            <w:vAlign w:val="center"/>
            <w:hideMark/>
          </w:tcPr>
          <w:p w14:paraId="5665438B" w14:textId="77777777" w:rsidR="00000000" w:rsidRDefault="00000000">
            <w:pPr>
              <w:jc w:val="right"/>
              <w:rPr>
                <w:rFonts w:eastAsia="Times New Roman"/>
              </w:rPr>
            </w:pPr>
            <w:r>
              <w:rPr>
                <w:rFonts w:eastAsia="Times New Roman"/>
              </w:rPr>
              <w:t>24,834.407</w:t>
            </w:r>
          </w:p>
        </w:tc>
        <w:tc>
          <w:tcPr>
            <w:tcW w:w="0" w:type="auto"/>
            <w:vAlign w:val="center"/>
            <w:hideMark/>
          </w:tcPr>
          <w:p w14:paraId="05DD00FE" w14:textId="77777777" w:rsidR="00000000" w:rsidRDefault="00000000">
            <w:pPr>
              <w:jc w:val="right"/>
              <w:rPr>
                <w:rFonts w:eastAsia="Times New Roman"/>
              </w:rPr>
            </w:pPr>
            <w:r>
              <w:rPr>
                <w:rFonts w:eastAsia="Times New Roman"/>
              </w:rPr>
              <w:t>78,445.77</w:t>
            </w:r>
          </w:p>
        </w:tc>
        <w:tc>
          <w:tcPr>
            <w:tcW w:w="1701" w:type="dxa"/>
            <w:vAlign w:val="center"/>
            <w:hideMark/>
          </w:tcPr>
          <w:p w14:paraId="0A7BCD6B" w14:textId="77777777" w:rsidR="00000000" w:rsidRDefault="00000000">
            <w:pPr>
              <w:rPr>
                <w:rFonts w:eastAsia="Times New Roman"/>
              </w:rPr>
            </w:pPr>
            <w:r>
              <w:rPr>
                <w:rFonts w:eastAsia="Times New Roman"/>
              </w:rPr>
              <w:t>3.67% (2.53% - 8.00%)</w:t>
            </w:r>
          </w:p>
        </w:tc>
      </w:tr>
      <w:tr w:rsidR="00000000" w14:paraId="3C3A7882" w14:textId="77777777">
        <w:trPr>
          <w:divId w:val="453207743"/>
          <w:tblCellSpacing w:w="15" w:type="dxa"/>
        </w:trPr>
        <w:tc>
          <w:tcPr>
            <w:tcW w:w="0" w:type="auto"/>
            <w:gridSpan w:val="6"/>
            <w:tcBorders>
              <w:bottom w:val="single" w:sz="6" w:space="0" w:color="auto"/>
            </w:tcBorders>
            <w:vAlign w:val="center"/>
            <w:hideMark/>
          </w:tcPr>
          <w:p w14:paraId="4E415A85" w14:textId="77777777" w:rsidR="00000000" w:rsidRDefault="00000000">
            <w:pPr>
              <w:rPr>
                <w:rFonts w:eastAsia="Times New Roman"/>
              </w:rPr>
            </w:pPr>
            <w:r>
              <w:rPr>
                <w:rStyle w:val="Strong"/>
                <w:rFonts w:eastAsia="Times New Roman"/>
              </w:rPr>
              <w:t>Conservative (δ=0.8, τ=0.7)</w:t>
            </w:r>
          </w:p>
        </w:tc>
      </w:tr>
      <w:tr w:rsidR="00000000" w14:paraId="4D5C1845" w14:textId="77777777">
        <w:trPr>
          <w:divId w:val="453207743"/>
          <w:tblCellSpacing w:w="15" w:type="dxa"/>
        </w:trPr>
        <w:tc>
          <w:tcPr>
            <w:tcW w:w="1701" w:type="dxa"/>
            <w:tcMar>
              <w:top w:w="15" w:type="dxa"/>
              <w:left w:w="480" w:type="dxa"/>
              <w:bottom w:w="15" w:type="dxa"/>
              <w:right w:w="15" w:type="dxa"/>
            </w:tcMar>
            <w:vAlign w:val="center"/>
            <w:hideMark/>
          </w:tcPr>
          <w:p w14:paraId="2A2DE50D" w14:textId="77777777" w:rsidR="00000000" w:rsidRDefault="00000000">
            <w:pPr>
              <w:rPr>
                <w:rFonts w:eastAsia="Times New Roman"/>
              </w:rPr>
            </w:pPr>
            <w:r>
              <w:rPr>
                <w:rFonts w:eastAsia="Times New Roman"/>
              </w:rPr>
              <w:t>MBSU (Moderate)</w:t>
            </w:r>
          </w:p>
        </w:tc>
        <w:tc>
          <w:tcPr>
            <w:tcW w:w="1701" w:type="dxa"/>
            <w:vAlign w:val="center"/>
            <w:hideMark/>
          </w:tcPr>
          <w:p w14:paraId="3DB8E4B0" w14:textId="77777777" w:rsidR="00000000" w:rsidRDefault="00000000">
            <w:pPr>
              <w:rPr>
                <w:rFonts w:eastAsia="Times New Roman"/>
              </w:rPr>
            </w:pPr>
            <w:r>
              <w:rPr>
                <w:rFonts w:eastAsia="Times New Roman"/>
              </w:rPr>
              <w:t>Access to Help</w:t>
            </w:r>
          </w:p>
        </w:tc>
        <w:tc>
          <w:tcPr>
            <w:tcW w:w="0" w:type="auto"/>
            <w:vAlign w:val="center"/>
            <w:hideMark/>
          </w:tcPr>
          <w:p w14:paraId="7929F9EB" w14:textId="77777777" w:rsidR="00000000" w:rsidRDefault="00000000">
            <w:pPr>
              <w:jc w:val="right"/>
              <w:rPr>
                <w:rFonts w:eastAsia="Times New Roman"/>
              </w:rPr>
            </w:pPr>
            <w:r>
              <w:rPr>
                <w:rFonts w:eastAsia="Times New Roman"/>
              </w:rPr>
              <w:t>19,885.249</w:t>
            </w:r>
          </w:p>
        </w:tc>
        <w:tc>
          <w:tcPr>
            <w:tcW w:w="0" w:type="auto"/>
            <w:vAlign w:val="center"/>
            <w:hideMark/>
          </w:tcPr>
          <w:p w14:paraId="5A659F3C" w14:textId="77777777" w:rsidR="00000000" w:rsidRDefault="00000000">
            <w:pPr>
              <w:jc w:val="right"/>
              <w:rPr>
                <w:rFonts w:eastAsia="Times New Roman"/>
              </w:rPr>
            </w:pPr>
            <w:r>
              <w:rPr>
                <w:rFonts w:eastAsia="Times New Roman"/>
              </w:rPr>
              <w:t>6,539.872</w:t>
            </w:r>
          </w:p>
        </w:tc>
        <w:tc>
          <w:tcPr>
            <w:tcW w:w="0" w:type="auto"/>
            <w:vAlign w:val="center"/>
            <w:hideMark/>
          </w:tcPr>
          <w:p w14:paraId="079AAC2C" w14:textId="77777777" w:rsidR="00000000" w:rsidRDefault="00000000">
            <w:pPr>
              <w:jc w:val="right"/>
              <w:rPr>
                <w:rFonts w:eastAsia="Times New Roman"/>
              </w:rPr>
            </w:pPr>
            <w:r>
              <w:rPr>
                <w:rFonts w:eastAsia="Times New Roman"/>
              </w:rPr>
              <w:t>47,818.24</w:t>
            </w:r>
          </w:p>
        </w:tc>
        <w:tc>
          <w:tcPr>
            <w:tcW w:w="1701" w:type="dxa"/>
            <w:vAlign w:val="center"/>
            <w:hideMark/>
          </w:tcPr>
          <w:p w14:paraId="53CBD2A0" w14:textId="77777777" w:rsidR="00000000" w:rsidRDefault="00000000">
            <w:pPr>
              <w:rPr>
                <w:rFonts w:eastAsia="Times New Roman"/>
              </w:rPr>
            </w:pPr>
            <w:r>
              <w:rPr>
                <w:rFonts w:eastAsia="Times New Roman"/>
              </w:rPr>
              <w:t>2.03% (0.67% - 4.88%)</w:t>
            </w:r>
          </w:p>
        </w:tc>
      </w:tr>
      <w:tr w:rsidR="00000000" w14:paraId="61968583" w14:textId="77777777">
        <w:trPr>
          <w:divId w:val="453207743"/>
          <w:tblCellSpacing w:w="15" w:type="dxa"/>
        </w:trPr>
        <w:tc>
          <w:tcPr>
            <w:tcW w:w="1701" w:type="dxa"/>
            <w:tcMar>
              <w:top w:w="15" w:type="dxa"/>
              <w:left w:w="480" w:type="dxa"/>
              <w:bottom w:w="15" w:type="dxa"/>
              <w:right w:w="15" w:type="dxa"/>
            </w:tcMar>
            <w:vAlign w:val="center"/>
            <w:hideMark/>
          </w:tcPr>
          <w:p w14:paraId="611BE83B" w14:textId="77777777" w:rsidR="00000000" w:rsidRDefault="00000000">
            <w:pPr>
              <w:rPr>
                <w:rFonts w:eastAsia="Times New Roman"/>
              </w:rPr>
            </w:pPr>
            <w:r>
              <w:rPr>
                <w:rFonts w:eastAsia="Times New Roman"/>
              </w:rPr>
              <w:t>MBSU (Moderate)</w:t>
            </w:r>
          </w:p>
        </w:tc>
        <w:tc>
          <w:tcPr>
            <w:tcW w:w="1701" w:type="dxa"/>
            <w:vAlign w:val="center"/>
            <w:hideMark/>
          </w:tcPr>
          <w:p w14:paraId="06A8FF1F" w14:textId="77777777" w:rsidR="00000000" w:rsidRDefault="00000000">
            <w:pPr>
              <w:rPr>
                <w:rFonts w:eastAsia="Times New Roman"/>
              </w:rPr>
            </w:pPr>
            <w:r>
              <w:rPr>
                <w:rFonts w:eastAsia="Times New Roman"/>
              </w:rPr>
              <w:t>Document Withholding</w:t>
            </w:r>
          </w:p>
        </w:tc>
        <w:tc>
          <w:tcPr>
            <w:tcW w:w="0" w:type="auto"/>
            <w:vAlign w:val="center"/>
            <w:hideMark/>
          </w:tcPr>
          <w:p w14:paraId="1C4FFA04" w14:textId="77777777" w:rsidR="00000000" w:rsidRDefault="00000000">
            <w:pPr>
              <w:jc w:val="right"/>
              <w:rPr>
                <w:rFonts w:eastAsia="Times New Roman"/>
              </w:rPr>
            </w:pPr>
            <w:r>
              <w:rPr>
                <w:rFonts w:eastAsia="Times New Roman"/>
              </w:rPr>
              <w:t>10,614.737</w:t>
            </w:r>
          </w:p>
        </w:tc>
        <w:tc>
          <w:tcPr>
            <w:tcW w:w="0" w:type="auto"/>
            <w:vAlign w:val="center"/>
            <w:hideMark/>
          </w:tcPr>
          <w:p w14:paraId="4337364E" w14:textId="77777777" w:rsidR="00000000" w:rsidRDefault="00000000">
            <w:pPr>
              <w:jc w:val="right"/>
              <w:rPr>
                <w:rFonts w:eastAsia="Times New Roman"/>
              </w:rPr>
            </w:pPr>
            <w:r>
              <w:rPr>
                <w:rFonts w:eastAsia="Times New Roman"/>
              </w:rPr>
              <w:t>2,905.123</w:t>
            </w:r>
          </w:p>
        </w:tc>
        <w:tc>
          <w:tcPr>
            <w:tcW w:w="0" w:type="auto"/>
            <w:vAlign w:val="center"/>
            <w:hideMark/>
          </w:tcPr>
          <w:p w14:paraId="382B39C9" w14:textId="77777777" w:rsidR="00000000" w:rsidRDefault="00000000">
            <w:pPr>
              <w:jc w:val="right"/>
              <w:rPr>
                <w:rFonts w:eastAsia="Times New Roman"/>
              </w:rPr>
            </w:pPr>
            <w:r>
              <w:rPr>
                <w:rFonts w:eastAsia="Times New Roman"/>
              </w:rPr>
              <w:t>30,651.82</w:t>
            </w:r>
          </w:p>
        </w:tc>
        <w:tc>
          <w:tcPr>
            <w:tcW w:w="1701" w:type="dxa"/>
            <w:vAlign w:val="center"/>
            <w:hideMark/>
          </w:tcPr>
          <w:p w14:paraId="6D5499A0" w14:textId="77777777" w:rsidR="00000000" w:rsidRDefault="00000000">
            <w:pPr>
              <w:rPr>
                <w:rFonts w:eastAsia="Times New Roman"/>
              </w:rPr>
            </w:pPr>
            <w:r>
              <w:rPr>
                <w:rFonts w:eastAsia="Times New Roman"/>
              </w:rPr>
              <w:t>1.08% (0.30% - 3.13%)</w:t>
            </w:r>
          </w:p>
        </w:tc>
      </w:tr>
      <w:tr w:rsidR="00000000" w14:paraId="06823E52" w14:textId="77777777">
        <w:trPr>
          <w:divId w:val="453207743"/>
          <w:tblCellSpacing w:w="15" w:type="dxa"/>
        </w:trPr>
        <w:tc>
          <w:tcPr>
            <w:tcW w:w="1701" w:type="dxa"/>
            <w:tcMar>
              <w:top w:w="15" w:type="dxa"/>
              <w:left w:w="480" w:type="dxa"/>
              <w:bottom w:w="15" w:type="dxa"/>
              <w:right w:w="15" w:type="dxa"/>
            </w:tcMar>
            <w:vAlign w:val="center"/>
            <w:hideMark/>
          </w:tcPr>
          <w:p w14:paraId="668CCC21" w14:textId="77777777" w:rsidR="00000000" w:rsidRDefault="00000000">
            <w:pPr>
              <w:rPr>
                <w:rFonts w:eastAsia="Times New Roman"/>
              </w:rPr>
            </w:pPr>
            <w:r>
              <w:rPr>
                <w:rFonts w:eastAsia="Times New Roman"/>
              </w:rPr>
              <w:t>MBSU (Moderate)</w:t>
            </w:r>
          </w:p>
        </w:tc>
        <w:tc>
          <w:tcPr>
            <w:tcW w:w="1701" w:type="dxa"/>
            <w:vAlign w:val="center"/>
            <w:hideMark/>
          </w:tcPr>
          <w:p w14:paraId="427FEA26" w14:textId="77777777" w:rsidR="00000000" w:rsidRDefault="00000000">
            <w:pPr>
              <w:rPr>
                <w:rFonts w:eastAsia="Times New Roman"/>
              </w:rPr>
            </w:pPr>
            <w:r>
              <w:rPr>
                <w:rFonts w:eastAsia="Times New Roman"/>
              </w:rPr>
              <w:t>Excessive Hours</w:t>
            </w:r>
          </w:p>
        </w:tc>
        <w:tc>
          <w:tcPr>
            <w:tcW w:w="0" w:type="auto"/>
            <w:vAlign w:val="center"/>
            <w:hideMark/>
          </w:tcPr>
          <w:p w14:paraId="40469DAE" w14:textId="77777777" w:rsidR="00000000" w:rsidRDefault="00000000">
            <w:pPr>
              <w:jc w:val="right"/>
              <w:rPr>
                <w:rFonts w:eastAsia="Times New Roman"/>
              </w:rPr>
            </w:pPr>
            <w:r>
              <w:rPr>
                <w:rFonts w:eastAsia="Times New Roman"/>
              </w:rPr>
              <w:t>29,248.467</w:t>
            </w:r>
          </w:p>
        </w:tc>
        <w:tc>
          <w:tcPr>
            <w:tcW w:w="0" w:type="auto"/>
            <w:vAlign w:val="center"/>
            <w:hideMark/>
          </w:tcPr>
          <w:p w14:paraId="701BE8EF" w14:textId="77777777" w:rsidR="00000000" w:rsidRDefault="00000000">
            <w:pPr>
              <w:jc w:val="right"/>
              <w:rPr>
                <w:rFonts w:eastAsia="Times New Roman"/>
              </w:rPr>
            </w:pPr>
            <w:r>
              <w:rPr>
                <w:rFonts w:eastAsia="Times New Roman"/>
              </w:rPr>
              <w:t>18,064.258</w:t>
            </w:r>
          </w:p>
        </w:tc>
        <w:tc>
          <w:tcPr>
            <w:tcW w:w="0" w:type="auto"/>
            <w:vAlign w:val="center"/>
            <w:hideMark/>
          </w:tcPr>
          <w:p w14:paraId="79C41906" w14:textId="77777777" w:rsidR="00000000" w:rsidRDefault="00000000">
            <w:pPr>
              <w:jc w:val="right"/>
              <w:rPr>
                <w:rFonts w:eastAsia="Times New Roman"/>
              </w:rPr>
            </w:pPr>
            <w:r>
              <w:rPr>
                <w:rFonts w:eastAsia="Times New Roman"/>
              </w:rPr>
              <w:t>53,994.30</w:t>
            </w:r>
          </w:p>
        </w:tc>
        <w:tc>
          <w:tcPr>
            <w:tcW w:w="1701" w:type="dxa"/>
            <w:vAlign w:val="center"/>
            <w:hideMark/>
          </w:tcPr>
          <w:p w14:paraId="7300F349" w14:textId="77777777" w:rsidR="00000000" w:rsidRDefault="00000000">
            <w:pPr>
              <w:rPr>
                <w:rFonts w:eastAsia="Times New Roman"/>
              </w:rPr>
            </w:pPr>
            <w:r>
              <w:rPr>
                <w:rFonts w:eastAsia="Times New Roman"/>
              </w:rPr>
              <w:t>2.98% (1.84% - 5.51%)</w:t>
            </w:r>
          </w:p>
        </w:tc>
      </w:tr>
      <w:tr w:rsidR="00000000" w14:paraId="57C907F8" w14:textId="77777777">
        <w:trPr>
          <w:divId w:val="453207743"/>
          <w:tblCellSpacing w:w="15" w:type="dxa"/>
        </w:trPr>
        <w:tc>
          <w:tcPr>
            <w:tcW w:w="1701" w:type="dxa"/>
            <w:tcMar>
              <w:top w:w="15" w:type="dxa"/>
              <w:left w:w="480" w:type="dxa"/>
              <w:bottom w:w="15" w:type="dxa"/>
              <w:right w:w="15" w:type="dxa"/>
            </w:tcMar>
            <w:vAlign w:val="center"/>
            <w:hideMark/>
          </w:tcPr>
          <w:p w14:paraId="4D9D7A93" w14:textId="77777777" w:rsidR="00000000" w:rsidRDefault="00000000">
            <w:pPr>
              <w:rPr>
                <w:rFonts w:eastAsia="Times New Roman"/>
              </w:rPr>
            </w:pPr>
            <w:r>
              <w:rPr>
                <w:rFonts w:eastAsia="Times New Roman"/>
              </w:rPr>
              <w:t>MBSU (Moderate)</w:t>
            </w:r>
          </w:p>
        </w:tc>
        <w:tc>
          <w:tcPr>
            <w:tcW w:w="1701" w:type="dxa"/>
            <w:vAlign w:val="center"/>
            <w:hideMark/>
          </w:tcPr>
          <w:p w14:paraId="2D742861" w14:textId="77777777" w:rsidR="00000000" w:rsidRDefault="00000000">
            <w:pPr>
              <w:rPr>
                <w:rFonts w:eastAsia="Times New Roman"/>
              </w:rPr>
            </w:pPr>
            <w:r>
              <w:rPr>
                <w:rFonts w:eastAsia="Times New Roman"/>
              </w:rPr>
              <w:t>Pay Issues</w:t>
            </w:r>
          </w:p>
        </w:tc>
        <w:tc>
          <w:tcPr>
            <w:tcW w:w="0" w:type="auto"/>
            <w:vAlign w:val="center"/>
            <w:hideMark/>
          </w:tcPr>
          <w:p w14:paraId="5C3DD5F2" w14:textId="77777777" w:rsidR="00000000" w:rsidRDefault="00000000">
            <w:pPr>
              <w:jc w:val="right"/>
              <w:rPr>
                <w:rFonts w:eastAsia="Times New Roman"/>
              </w:rPr>
            </w:pPr>
            <w:r>
              <w:rPr>
                <w:rFonts w:eastAsia="Times New Roman"/>
              </w:rPr>
              <w:t>28,182.358</w:t>
            </w:r>
          </w:p>
        </w:tc>
        <w:tc>
          <w:tcPr>
            <w:tcW w:w="0" w:type="auto"/>
            <w:vAlign w:val="center"/>
            <w:hideMark/>
          </w:tcPr>
          <w:p w14:paraId="4B459468" w14:textId="77777777" w:rsidR="00000000" w:rsidRDefault="00000000">
            <w:pPr>
              <w:jc w:val="right"/>
              <w:rPr>
                <w:rFonts w:eastAsia="Times New Roman"/>
              </w:rPr>
            </w:pPr>
            <w:r>
              <w:rPr>
                <w:rFonts w:eastAsia="Times New Roman"/>
              </w:rPr>
              <w:t>18,621.784</w:t>
            </w:r>
          </w:p>
        </w:tc>
        <w:tc>
          <w:tcPr>
            <w:tcW w:w="0" w:type="auto"/>
            <w:vAlign w:val="center"/>
            <w:hideMark/>
          </w:tcPr>
          <w:p w14:paraId="475B3E69" w14:textId="77777777" w:rsidR="00000000" w:rsidRDefault="00000000">
            <w:pPr>
              <w:jc w:val="right"/>
              <w:rPr>
                <w:rFonts w:eastAsia="Times New Roman"/>
              </w:rPr>
            </w:pPr>
            <w:r>
              <w:rPr>
                <w:rFonts w:eastAsia="Times New Roman"/>
              </w:rPr>
              <w:t>55,708.78</w:t>
            </w:r>
          </w:p>
        </w:tc>
        <w:tc>
          <w:tcPr>
            <w:tcW w:w="1701" w:type="dxa"/>
            <w:vAlign w:val="center"/>
            <w:hideMark/>
          </w:tcPr>
          <w:p w14:paraId="127619D0" w14:textId="77777777" w:rsidR="00000000" w:rsidRDefault="00000000">
            <w:pPr>
              <w:rPr>
                <w:rFonts w:eastAsia="Times New Roman"/>
              </w:rPr>
            </w:pPr>
            <w:r>
              <w:rPr>
                <w:rFonts w:eastAsia="Times New Roman"/>
              </w:rPr>
              <w:t>2.88% (1.90% - 5.68%)</w:t>
            </w:r>
          </w:p>
        </w:tc>
      </w:tr>
      <w:tr w:rsidR="00000000" w14:paraId="2E04F5C6" w14:textId="77777777">
        <w:trPr>
          <w:divId w:val="453207743"/>
          <w:tblCellSpacing w:w="15" w:type="dxa"/>
        </w:trPr>
        <w:tc>
          <w:tcPr>
            <w:tcW w:w="1701" w:type="dxa"/>
            <w:tcMar>
              <w:top w:w="15" w:type="dxa"/>
              <w:left w:w="480" w:type="dxa"/>
              <w:bottom w:w="15" w:type="dxa"/>
              <w:right w:w="15" w:type="dxa"/>
            </w:tcMar>
            <w:vAlign w:val="center"/>
            <w:hideMark/>
          </w:tcPr>
          <w:p w14:paraId="564392E7" w14:textId="77777777" w:rsidR="00000000" w:rsidRDefault="00000000">
            <w:pPr>
              <w:rPr>
                <w:rFonts w:eastAsia="Times New Roman"/>
              </w:rPr>
            </w:pPr>
            <w:r>
              <w:rPr>
                <w:rFonts w:eastAsia="Times New Roman"/>
              </w:rPr>
              <w:t>MBSU (Moderate)</w:t>
            </w:r>
          </w:p>
        </w:tc>
        <w:tc>
          <w:tcPr>
            <w:tcW w:w="1701" w:type="dxa"/>
            <w:vAlign w:val="center"/>
            <w:hideMark/>
          </w:tcPr>
          <w:p w14:paraId="796791A3" w14:textId="77777777" w:rsidR="00000000" w:rsidRDefault="00000000">
            <w:pPr>
              <w:rPr>
                <w:rFonts w:eastAsia="Times New Roman"/>
              </w:rPr>
            </w:pPr>
            <w:r>
              <w:rPr>
                <w:rFonts w:eastAsia="Times New Roman"/>
              </w:rPr>
              <w:t>Threats/Abuse</w:t>
            </w:r>
          </w:p>
        </w:tc>
        <w:tc>
          <w:tcPr>
            <w:tcW w:w="0" w:type="auto"/>
            <w:vAlign w:val="center"/>
            <w:hideMark/>
          </w:tcPr>
          <w:p w14:paraId="154B25BC" w14:textId="77777777" w:rsidR="00000000" w:rsidRDefault="00000000">
            <w:pPr>
              <w:jc w:val="right"/>
              <w:rPr>
                <w:rFonts w:eastAsia="Times New Roman"/>
              </w:rPr>
            </w:pPr>
            <w:r>
              <w:rPr>
                <w:rFonts w:eastAsia="Times New Roman"/>
              </w:rPr>
              <w:t>26,328.255</w:t>
            </w:r>
          </w:p>
        </w:tc>
        <w:tc>
          <w:tcPr>
            <w:tcW w:w="0" w:type="auto"/>
            <w:vAlign w:val="center"/>
            <w:hideMark/>
          </w:tcPr>
          <w:p w14:paraId="7EF35903" w14:textId="77777777" w:rsidR="00000000" w:rsidRDefault="00000000">
            <w:pPr>
              <w:jc w:val="right"/>
              <w:rPr>
                <w:rFonts w:eastAsia="Times New Roman"/>
              </w:rPr>
            </w:pPr>
            <w:r>
              <w:rPr>
                <w:rFonts w:eastAsia="Times New Roman"/>
              </w:rPr>
              <w:t>18,179.435</w:t>
            </w:r>
          </w:p>
        </w:tc>
        <w:tc>
          <w:tcPr>
            <w:tcW w:w="0" w:type="auto"/>
            <w:vAlign w:val="center"/>
            <w:hideMark/>
          </w:tcPr>
          <w:p w14:paraId="58AABF60" w14:textId="77777777" w:rsidR="00000000" w:rsidRDefault="00000000">
            <w:pPr>
              <w:jc w:val="right"/>
              <w:rPr>
                <w:rFonts w:eastAsia="Times New Roman"/>
              </w:rPr>
            </w:pPr>
            <w:r>
              <w:rPr>
                <w:rFonts w:eastAsia="Times New Roman"/>
              </w:rPr>
              <w:t>57,424.35</w:t>
            </w:r>
          </w:p>
        </w:tc>
        <w:tc>
          <w:tcPr>
            <w:tcW w:w="1701" w:type="dxa"/>
            <w:vAlign w:val="center"/>
            <w:hideMark/>
          </w:tcPr>
          <w:p w14:paraId="297CA64F" w14:textId="77777777" w:rsidR="00000000" w:rsidRDefault="00000000">
            <w:pPr>
              <w:rPr>
                <w:rFonts w:eastAsia="Times New Roman"/>
              </w:rPr>
            </w:pPr>
            <w:r>
              <w:rPr>
                <w:rFonts w:eastAsia="Times New Roman"/>
              </w:rPr>
              <w:t>2.69% (1.86% - 5.86%)</w:t>
            </w:r>
          </w:p>
        </w:tc>
      </w:tr>
      <w:tr w:rsidR="00000000" w14:paraId="5C73E404" w14:textId="77777777">
        <w:trPr>
          <w:divId w:val="453207743"/>
          <w:tblCellSpacing w:w="15" w:type="dxa"/>
        </w:trPr>
        <w:tc>
          <w:tcPr>
            <w:tcW w:w="0" w:type="auto"/>
            <w:gridSpan w:val="6"/>
            <w:tcBorders>
              <w:bottom w:val="single" w:sz="6" w:space="0" w:color="auto"/>
            </w:tcBorders>
            <w:vAlign w:val="center"/>
            <w:hideMark/>
          </w:tcPr>
          <w:p w14:paraId="0F5574F0" w14:textId="77777777" w:rsidR="00000000" w:rsidRDefault="00000000">
            <w:pPr>
              <w:rPr>
                <w:rFonts w:eastAsia="Times New Roman"/>
              </w:rPr>
            </w:pPr>
            <w:r>
              <w:rPr>
                <w:rStyle w:val="Strong"/>
                <w:rFonts w:eastAsia="Times New Roman"/>
              </w:rPr>
              <w:t>Moderate (δ=0.9, τ=0.85)</w:t>
            </w:r>
          </w:p>
        </w:tc>
      </w:tr>
      <w:tr w:rsidR="00000000" w14:paraId="4BAA1A6F" w14:textId="77777777">
        <w:trPr>
          <w:divId w:val="453207743"/>
          <w:tblCellSpacing w:w="15" w:type="dxa"/>
        </w:trPr>
        <w:tc>
          <w:tcPr>
            <w:tcW w:w="1701" w:type="dxa"/>
            <w:tcMar>
              <w:top w:w="15" w:type="dxa"/>
              <w:left w:w="480" w:type="dxa"/>
              <w:bottom w:w="15" w:type="dxa"/>
              <w:right w:w="15" w:type="dxa"/>
            </w:tcMar>
            <w:vAlign w:val="center"/>
            <w:hideMark/>
          </w:tcPr>
          <w:p w14:paraId="64FF5C92" w14:textId="77777777" w:rsidR="00000000" w:rsidRDefault="00000000">
            <w:pPr>
              <w:rPr>
                <w:rFonts w:eastAsia="Times New Roman"/>
              </w:rPr>
            </w:pPr>
            <w:r>
              <w:rPr>
                <w:rFonts w:eastAsia="Times New Roman"/>
              </w:rPr>
              <w:t>MBSU (No Adjustment)</w:t>
            </w:r>
          </w:p>
        </w:tc>
        <w:tc>
          <w:tcPr>
            <w:tcW w:w="1701" w:type="dxa"/>
            <w:vAlign w:val="center"/>
            <w:hideMark/>
          </w:tcPr>
          <w:p w14:paraId="338F3531" w14:textId="77777777" w:rsidR="00000000" w:rsidRDefault="00000000">
            <w:pPr>
              <w:rPr>
                <w:rFonts w:eastAsia="Times New Roman"/>
              </w:rPr>
            </w:pPr>
            <w:r>
              <w:rPr>
                <w:rFonts w:eastAsia="Times New Roman"/>
              </w:rPr>
              <w:t>Access to Help</w:t>
            </w:r>
          </w:p>
        </w:tc>
        <w:tc>
          <w:tcPr>
            <w:tcW w:w="0" w:type="auto"/>
            <w:vAlign w:val="center"/>
            <w:hideMark/>
          </w:tcPr>
          <w:p w14:paraId="17F85EB6" w14:textId="77777777" w:rsidR="00000000" w:rsidRDefault="00000000">
            <w:pPr>
              <w:jc w:val="right"/>
              <w:rPr>
                <w:rFonts w:eastAsia="Times New Roman"/>
              </w:rPr>
            </w:pPr>
            <w:r>
              <w:rPr>
                <w:rFonts w:eastAsia="Times New Roman"/>
              </w:rPr>
              <w:t>15,212.216</w:t>
            </w:r>
          </w:p>
        </w:tc>
        <w:tc>
          <w:tcPr>
            <w:tcW w:w="0" w:type="auto"/>
            <w:vAlign w:val="center"/>
            <w:hideMark/>
          </w:tcPr>
          <w:p w14:paraId="2E5631A7" w14:textId="77777777" w:rsidR="00000000" w:rsidRDefault="00000000">
            <w:pPr>
              <w:jc w:val="right"/>
              <w:rPr>
                <w:rFonts w:eastAsia="Times New Roman"/>
              </w:rPr>
            </w:pPr>
            <w:r>
              <w:rPr>
                <w:rFonts w:eastAsia="Times New Roman"/>
              </w:rPr>
              <w:t>5,003.002</w:t>
            </w:r>
          </w:p>
        </w:tc>
        <w:tc>
          <w:tcPr>
            <w:tcW w:w="0" w:type="auto"/>
            <w:vAlign w:val="center"/>
            <w:hideMark/>
          </w:tcPr>
          <w:p w14:paraId="3BBB9CB9" w14:textId="77777777" w:rsidR="00000000" w:rsidRDefault="00000000">
            <w:pPr>
              <w:jc w:val="right"/>
              <w:rPr>
                <w:rFonts w:eastAsia="Times New Roman"/>
              </w:rPr>
            </w:pPr>
            <w:r>
              <w:rPr>
                <w:rFonts w:eastAsia="Times New Roman"/>
              </w:rPr>
              <w:t>36,580.95</w:t>
            </w:r>
          </w:p>
        </w:tc>
        <w:tc>
          <w:tcPr>
            <w:tcW w:w="1701" w:type="dxa"/>
            <w:vAlign w:val="center"/>
            <w:hideMark/>
          </w:tcPr>
          <w:p w14:paraId="277842DF" w14:textId="77777777" w:rsidR="00000000" w:rsidRDefault="00000000">
            <w:pPr>
              <w:rPr>
                <w:rFonts w:eastAsia="Times New Roman"/>
              </w:rPr>
            </w:pPr>
            <w:r>
              <w:rPr>
                <w:rFonts w:eastAsia="Times New Roman"/>
              </w:rPr>
              <w:t>1.55% (0.51% - 3.73%)</w:t>
            </w:r>
          </w:p>
        </w:tc>
      </w:tr>
      <w:tr w:rsidR="00000000" w14:paraId="6F8A52A8" w14:textId="77777777">
        <w:trPr>
          <w:divId w:val="453207743"/>
          <w:tblCellSpacing w:w="15" w:type="dxa"/>
        </w:trPr>
        <w:tc>
          <w:tcPr>
            <w:tcW w:w="1701" w:type="dxa"/>
            <w:tcMar>
              <w:top w:w="15" w:type="dxa"/>
              <w:left w:w="480" w:type="dxa"/>
              <w:bottom w:w="15" w:type="dxa"/>
              <w:right w:w="15" w:type="dxa"/>
            </w:tcMar>
            <w:vAlign w:val="center"/>
            <w:hideMark/>
          </w:tcPr>
          <w:p w14:paraId="57C501B8" w14:textId="77777777" w:rsidR="00000000" w:rsidRDefault="00000000">
            <w:pPr>
              <w:rPr>
                <w:rFonts w:eastAsia="Times New Roman"/>
              </w:rPr>
            </w:pPr>
            <w:r>
              <w:rPr>
                <w:rFonts w:eastAsia="Times New Roman"/>
              </w:rPr>
              <w:t>MBSU (No Adjustment)</w:t>
            </w:r>
          </w:p>
        </w:tc>
        <w:tc>
          <w:tcPr>
            <w:tcW w:w="1701" w:type="dxa"/>
            <w:vAlign w:val="center"/>
            <w:hideMark/>
          </w:tcPr>
          <w:p w14:paraId="3BDFD12D" w14:textId="77777777" w:rsidR="00000000" w:rsidRDefault="00000000">
            <w:pPr>
              <w:rPr>
                <w:rFonts w:eastAsia="Times New Roman"/>
              </w:rPr>
            </w:pPr>
            <w:r>
              <w:rPr>
                <w:rFonts w:eastAsia="Times New Roman"/>
              </w:rPr>
              <w:t>Document Withholding</w:t>
            </w:r>
          </w:p>
        </w:tc>
        <w:tc>
          <w:tcPr>
            <w:tcW w:w="0" w:type="auto"/>
            <w:vAlign w:val="center"/>
            <w:hideMark/>
          </w:tcPr>
          <w:p w14:paraId="14688351" w14:textId="77777777" w:rsidR="00000000" w:rsidRDefault="00000000">
            <w:pPr>
              <w:jc w:val="right"/>
              <w:rPr>
                <w:rFonts w:eastAsia="Times New Roman"/>
              </w:rPr>
            </w:pPr>
            <w:r>
              <w:rPr>
                <w:rFonts w:eastAsia="Times New Roman"/>
              </w:rPr>
              <w:t>8,120.274</w:t>
            </w:r>
          </w:p>
        </w:tc>
        <w:tc>
          <w:tcPr>
            <w:tcW w:w="0" w:type="auto"/>
            <w:vAlign w:val="center"/>
            <w:hideMark/>
          </w:tcPr>
          <w:p w14:paraId="08827759" w14:textId="77777777" w:rsidR="00000000" w:rsidRDefault="00000000">
            <w:pPr>
              <w:jc w:val="right"/>
              <w:rPr>
                <w:rFonts w:eastAsia="Times New Roman"/>
              </w:rPr>
            </w:pPr>
            <w:r>
              <w:rPr>
                <w:rFonts w:eastAsia="Times New Roman"/>
              </w:rPr>
              <w:t>2,222.419</w:t>
            </w:r>
          </w:p>
        </w:tc>
        <w:tc>
          <w:tcPr>
            <w:tcW w:w="0" w:type="auto"/>
            <w:vAlign w:val="center"/>
            <w:hideMark/>
          </w:tcPr>
          <w:p w14:paraId="1029384C" w14:textId="77777777" w:rsidR="00000000" w:rsidRDefault="00000000">
            <w:pPr>
              <w:jc w:val="right"/>
              <w:rPr>
                <w:rFonts w:eastAsia="Times New Roman"/>
              </w:rPr>
            </w:pPr>
            <w:r>
              <w:rPr>
                <w:rFonts w:eastAsia="Times New Roman"/>
              </w:rPr>
              <w:t>23,448.64</w:t>
            </w:r>
          </w:p>
        </w:tc>
        <w:tc>
          <w:tcPr>
            <w:tcW w:w="1701" w:type="dxa"/>
            <w:vAlign w:val="center"/>
            <w:hideMark/>
          </w:tcPr>
          <w:p w14:paraId="18618079" w14:textId="77777777" w:rsidR="00000000" w:rsidRDefault="00000000">
            <w:pPr>
              <w:rPr>
                <w:rFonts w:eastAsia="Times New Roman"/>
              </w:rPr>
            </w:pPr>
            <w:r>
              <w:rPr>
                <w:rFonts w:eastAsia="Times New Roman"/>
              </w:rPr>
              <w:t>0.83% (0.23% - 2.39%)</w:t>
            </w:r>
          </w:p>
        </w:tc>
      </w:tr>
      <w:tr w:rsidR="00000000" w14:paraId="5CB9B1B2" w14:textId="77777777">
        <w:trPr>
          <w:divId w:val="453207743"/>
          <w:tblCellSpacing w:w="15" w:type="dxa"/>
        </w:trPr>
        <w:tc>
          <w:tcPr>
            <w:tcW w:w="1701" w:type="dxa"/>
            <w:tcMar>
              <w:top w:w="15" w:type="dxa"/>
              <w:left w:w="480" w:type="dxa"/>
              <w:bottom w:w="15" w:type="dxa"/>
              <w:right w:w="15" w:type="dxa"/>
            </w:tcMar>
            <w:vAlign w:val="center"/>
            <w:hideMark/>
          </w:tcPr>
          <w:p w14:paraId="2891F9C8" w14:textId="77777777" w:rsidR="00000000" w:rsidRDefault="00000000">
            <w:pPr>
              <w:rPr>
                <w:rFonts w:eastAsia="Times New Roman"/>
              </w:rPr>
            </w:pPr>
            <w:r>
              <w:rPr>
                <w:rFonts w:eastAsia="Times New Roman"/>
              </w:rPr>
              <w:t>MBSU (No Adjustment)</w:t>
            </w:r>
          </w:p>
        </w:tc>
        <w:tc>
          <w:tcPr>
            <w:tcW w:w="1701" w:type="dxa"/>
            <w:vAlign w:val="center"/>
            <w:hideMark/>
          </w:tcPr>
          <w:p w14:paraId="03284627" w14:textId="77777777" w:rsidR="00000000" w:rsidRDefault="00000000">
            <w:pPr>
              <w:rPr>
                <w:rFonts w:eastAsia="Times New Roman"/>
              </w:rPr>
            </w:pPr>
            <w:r>
              <w:rPr>
                <w:rFonts w:eastAsia="Times New Roman"/>
              </w:rPr>
              <w:t>Excessive Hours</w:t>
            </w:r>
          </w:p>
        </w:tc>
        <w:tc>
          <w:tcPr>
            <w:tcW w:w="0" w:type="auto"/>
            <w:vAlign w:val="center"/>
            <w:hideMark/>
          </w:tcPr>
          <w:p w14:paraId="3B17E723" w14:textId="77777777" w:rsidR="00000000" w:rsidRDefault="00000000">
            <w:pPr>
              <w:jc w:val="right"/>
              <w:rPr>
                <w:rFonts w:eastAsia="Times New Roman"/>
              </w:rPr>
            </w:pPr>
            <w:r>
              <w:rPr>
                <w:rFonts w:eastAsia="Times New Roman"/>
              </w:rPr>
              <w:t>22,375.077</w:t>
            </w:r>
          </w:p>
        </w:tc>
        <w:tc>
          <w:tcPr>
            <w:tcW w:w="0" w:type="auto"/>
            <w:vAlign w:val="center"/>
            <w:hideMark/>
          </w:tcPr>
          <w:p w14:paraId="1F0B0090" w14:textId="77777777" w:rsidR="00000000" w:rsidRDefault="00000000">
            <w:pPr>
              <w:jc w:val="right"/>
              <w:rPr>
                <w:rFonts w:eastAsia="Times New Roman"/>
              </w:rPr>
            </w:pPr>
            <w:r>
              <w:rPr>
                <w:rFonts w:eastAsia="Times New Roman"/>
              </w:rPr>
              <w:t>13,819.157</w:t>
            </w:r>
          </w:p>
        </w:tc>
        <w:tc>
          <w:tcPr>
            <w:tcW w:w="0" w:type="auto"/>
            <w:vAlign w:val="center"/>
            <w:hideMark/>
          </w:tcPr>
          <w:p w14:paraId="04214C70" w14:textId="77777777" w:rsidR="00000000" w:rsidRDefault="00000000">
            <w:pPr>
              <w:jc w:val="right"/>
              <w:rPr>
                <w:rFonts w:eastAsia="Times New Roman"/>
              </w:rPr>
            </w:pPr>
            <w:r>
              <w:rPr>
                <w:rFonts w:eastAsia="Times New Roman"/>
              </w:rPr>
              <w:t>41,305.64</w:t>
            </w:r>
          </w:p>
        </w:tc>
        <w:tc>
          <w:tcPr>
            <w:tcW w:w="1701" w:type="dxa"/>
            <w:vAlign w:val="center"/>
            <w:hideMark/>
          </w:tcPr>
          <w:p w14:paraId="0C7E1A0A" w14:textId="77777777" w:rsidR="00000000" w:rsidRDefault="00000000">
            <w:pPr>
              <w:rPr>
                <w:rFonts w:eastAsia="Times New Roman"/>
              </w:rPr>
            </w:pPr>
            <w:r>
              <w:rPr>
                <w:rFonts w:eastAsia="Times New Roman"/>
              </w:rPr>
              <w:t>2.28% (1.41% - 4.21%)</w:t>
            </w:r>
          </w:p>
        </w:tc>
      </w:tr>
      <w:tr w:rsidR="00000000" w14:paraId="0B67D7CA" w14:textId="77777777">
        <w:trPr>
          <w:divId w:val="453207743"/>
          <w:tblCellSpacing w:w="15" w:type="dxa"/>
        </w:trPr>
        <w:tc>
          <w:tcPr>
            <w:tcW w:w="1701" w:type="dxa"/>
            <w:tcMar>
              <w:top w:w="15" w:type="dxa"/>
              <w:left w:w="480" w:type="dxa"/>
              <w:bottom w:w="15" w:type="dxa"/>
              <w:right w:w="15" w:type="dxa"/>
            </w:tcMar>
            <w:vAlign w:val="center"/>
            <w:hideMark/>
          </w:tcPr>
          <w:p w14:paraId="5AE2DF1E" w14:textId="77777777" w:rsidR="00000000" w:rsidRDefault="00000000">
            <w:pPr>
              <w:rPr>
                <w:rFonts w:eastAsia="Times New Roman"/>
              </w:rPr>
            </w:pPr>
            <w:r>
              <w:rPr>
                <w:rFonts w:eastAsia="Times New Roman"/>
              </w:rPr>
              <w:t>MBSU (No Adjustment)</w:t>
            </w:r>
          </w:p>
        </w:tc>
        <w:tc>
          <w:tcPr>
            <w:tcW w:w="1701" w:type="dxa"/>
            <w:vAlign w:val="center"/>
            <w:hideMark/>
          </w:tcPr>
          <w:p w14:paraId="4C96597D" w14:textId="77777777" w:rsidR="00000000" w:rsidRDefault="00000000">
            <w:pPr>
              <w:rPr>
                <w:rFonts w:eastAsia="Times New Roman"/>
              </w:rPr>
            </w:pPr>
            <w:r>
              <w:rPr>
                <w:rFonts w:eastAsia="Times New Roman"/>
              </w:rPr>
              <w:t>Pay Issues</w:t>
            </w:r>
          </w:p>
        </w:tc>
        <w:tc>
          <w:tcPr>
            <w:tcW w:w="0" w:type="auto"/>
            <w:vAlign w:val="center"/>
            <w:hideMark/>
          </w:tcPr>
          <w:p w14:paraId="3EF3F736" w14:textId="77777777" w:rsidR="00000000" w:rsidRDefault="00000000">
            <w:pPr>
              <w:jc w:val="right"/>
              <w:rPr>
                <w:rFonts w:eastAsia="Times New Roman"/>
              </w:rPr>
            </w:pPr>
            <w:r>
              <w:rPr>
                <w:rFonts w:eastAsia="Times New Roman"/>
              </w:rPr>
              <w:t>21,559.504</w:t>
            </w:r>
          </w:p>
        </w:tc>
        <w:tc>
          <w:tcPr>
            <w:tcW w:w="0" w:type="auto"/>
            <w:vAlign w:val="center"/>
            <w:hideMark/>
          </w:tcPr>
          <w:p w14:paraId="305FB48D" w14:textId="77777777" w:rsidR="00000000" w:rsidRDefault="00000000">
            <w:pPr>
              <w:jc w:val="right"/>
              <w:rPr>
                <w:rFonts w:eastAsia="Times New Roman"/>
              </w:rPr>
            </w:pPr>
            <w:r>
              <w:rPr>
                <w:rFonts w:eastAsia="Times New Roman"/>
              </w:rPr>
              <w:t>14,245.665</w:t>
            </w:r>
          </w:p>
        </w:tc>
        <w:tc>
          <w:tcPr>
            <w:tcW w:w="0" w:type="auto"/>
            <w:vAlign w:val="center"/>
            <w:hideMark/>
          </w:tcPr>
          <w:p w14:paraId="629E4835" w14:textId="77777777" w:rsidR="00000000" w:rsidRDefault="00000000">
            <w:pPr>
              <w:jc w:val="right"/>
              <w:rPr>
                <w:rFonts w:eastAsia="Times New Roman"/>
              </w:rPr>
            </w:pPr>
            <w:r>
              <w:rPr>
                <w:rFonts w:eastAsia="Times New Roman"/>
              </w:rPr>
              <w:t>42,617.22</w:t>
            </w:r>
          </w:p>
        </w:tc>
        <w:tc>
          <w:tcPr>
            <w:tcW w:w="1701" w:type="dxa"/>
            <w:vAlign w:val="center"/>
            <w:hideMark/>
          </w:tcPr>
          <w:p w14:paraId="6D4501ED" w14:textId="77777777" w:rsidR="00000000" w:rsidRDefault="00000000">
            <w:pPr>
              <w:rPr>
                <w:rFonts w:eastAsia="Times New Roman"/>
              </w:rPr>
            </w:pPr>
            <w:r>
              <w:rPr>
                <w:rFonts w:eastAsia="Times New Roman"/>
              </w:rPr>
              <w:t>2.20% (1.45% - 4.35%)</w:t>
            </w:r>
          </w:p>
        </w:tc>
      </w:tr>
      <w:tr w:rsidR="00000000" w14:paraId="16B88270" w14:textId="77777777">
        <w:trPr>
          <w:divId w:val="453207743"/>
          <w:tblCellSpacing w:w="15" w:type="dxa"/>
        </w:trPr>
        <w:tc>
          <w:tcPr>
            <w:tcW w:w="1701" w:type="dxa"/>
            <w:tcMar>
              <w:top w:w="15" w:type="dxa"/>
              <w:left w:w="480" w:type="dxa"/>
              <w:bottom w:w="15" w:type="dxa"/>
              <w:right w:w="15" w:type="dxa"/>
            </w:tcMar>
            <w:vAlign w:val="center"/>
            <w:hideMark/>
          </w:tcPr>
          <w:p w14:paraId="29CE0912" w14:textId="77777777" w:rsidR="00000000" w:rsidRDefault="00000000">
            <w:pPr>
              <w:rPr>
                <w:rFonts w:eastAsia="Times New Roman"/>
              </w:rPr>
            </w:pPr>
            <w:r>
              <w:rPr>
                <w:rFonts w:eastAsia="Times New Roman"/>
              </w:rPr>
              <w:lastRenderedPageBreak/>
              <w:t>MBSU (No Adjustment)</w:t>
            </w:r>
          </w:p>
        </w:tc>
        <w:tc>
          <w:tcPr>
            <w:tcW w:w="1701" w:type="dxa"/>
            <w:vAlign w:val="center"/>
            <w:hideMark/>
          </w:tcPr>
          <w:p w14:paraId="603EC337" w14:textId="77777777" w:rsidR="00000000" w:rsidRDefault="00000000">
            <w:pPr>
              <w:rPr>
                <w:rFonts w:eastAsia="Times New Roman"/>
              </w:rPr>
            </w:pPr>
            <w:r>
              <w:rPr>
                <w:rFonts w:eastAsia="Times New Roman"/>
              </w:rPr>
              <w:t>Threats/Abuse</w:t>
            </w:r>
          </w:p>
        </w:tc>
        <w:tc>
          <w:tcPr>
            <w:tcW w:w="0" w:type="auto"/>
            <w:vAlign w:val="center"/>
            <w:hideMark/>
          </w:tcPr>
          <w:p w14:paraId="62D4005A" w14:textId="77777777" w:rsidR="00000000" w:rsidRDefault="00000000">
            <w:pPr>
              <w:jc w:val="right"/>
              <w:rPr>
                <w:rFonts w:eastAsia="Times New Roman"/>
              </w:rPr>
            </w:pPr>
            <w:r>
              <w:rPr>
                <w:rFonts w:eastAsia="Times New Roman"/>
              </w:rPr>
              <w:t>20,141.115</w:t>
            </w:r>
          </w:p>
        </w:tc>
        <w:tc>
          <w:tcPr>
            <w:tcW w:w="0" w:type="auto"/>
            <w:vAlign w:val="center"/>
            <w:hideMark/>
          </w:tcPr>
          <w:p w14:paraId="7A1E61B2" w14:textId="77777777" w:rsidR="00000000" w:rsidRDefault="00000000">
            <w:pPr>
              <w:jc w:val="right"/>
              <w:rPr>
                <w:rFonts w:eastAsia="Times New Roman"/>
              </w:rPr>
            </w:pPr>
            <w:r>
              <w:rPr>
                <w:rFonts w:eastAsia="Times New Roman"/>
              </w:rPr>
              <w:t>13,907.268</w:t>
            </w:r>
          </w:p>
        </w:tc>
        <w:tc>
          <w:tcPr>
            <w:tcW w:w="0" w:type="auto"/>
            <w:vAlign w:val="center"/>
            <w:hideMark/>
          </w:tcPr>
          <w:p w14:paraId="7A96E42B" w14:textId="77777777" w:rsidR="00000000" w:rsidRDefault="00000000">
            <w:pPr>
              <w:jc w:val="right"/>
              <w:rPr>
                <w:rFonts w:eastAsia="Times New Roman"/>
              </w:rPr>
            </w:pPr>
            <w:r>
              <w:rPr>
                <w:rFonts w:eastAsia="Times New Roman"/>
              </w:rPr>
              <w:t>43,929.63</w:t>
            </w:r>
          </w:p>
        </w:tc>
        <w:tc>
          <w:tcPr>
            <w:tcW w:w="1701" w:type="dxa"/>
            <w:vAlign w:val="center"/>
            <w:hideMark/>
          </w:tcPr>
          <w:p w14:paraId="09BC453A" w14:textId="77777777" w:rsidR="00000000" w:rsidRDefault="00000000">
            <w:pPr>
              <w:rPr>
                <w:rFonts w:eastAsia="Times New Roman"/>
              </w:rPr>
            </w:pPr>
            <w:r>
              <w:rPr>
                <w:rFonts w:eastAsia="Times New Roman"/>
              </w:rPr>
              <w:t>2.06% (1.42% - 4.48%)</w:t>
            </w:r>
          </w:p>
        </w:tc>
      </w:tr>
      <w:tr w:rsidR="00000000" w14:paraId="43E034BD" w14:textId="77777777">
        <w:trPr>
          <w:divId w:val="453207743"/>
          <w:tblCellSpacing w:w="15" w:type="dxa"/>
        </w:trPr>
        <w:tc>
          <w:tcPr>
            <w:tcW w:w="0" w:type="auto"/>
            <w:tcMar>
              <w:top w:w="0" w:type="dxa"/>
              <w:left w:w="0" w:type="dxa"/>
              <w:bottom w:w="0" w:type="dxa"/>
              <w:right w:w="0" w:type="dxa"/>
            </w:tcMar>
            <w:vAlign w:val="center"/>
            <w:hideMark/>
          </w:tcPr>
          <w:p w14:paraId="3F70B74A" w14:textId="77777777" w:rsidR="00000000" w:rsidRDefault="00000000">
            <w:pPr>
              <w:rPr>
                <w:rFonts w:eastAsia="Times New Roman"/>
              </w:rPr>
            </w:pPr>
            <w:r>
              <w:rPr>
                <w:rFonts w:eastAsia="Times New Roman"/>
                <w:i/>
                <w:iCs/>
              </w:rPr>
              <w:t>Note:</w:t>
            </w:r>
            <w:r>
              <w:rPr>
                <w:rFonts w:eastAsia="Times New Roman"/>
              </w:rPr>
              <w:t xml:space="preserve"> MBSU = Modified Basic Scale-Up method; δ = transmission/barrier effect (proportion of cases visible to network); τ = recall effect (accuracy of reporting); Bootstrap method: neighborhood resampling with 1000 iterations; Population base: 980,000 UK domestic workers.</w:t>
            </w:r>
          </w:p>
        </w:tc>
        <w:tc>
          <w:tcPr>
            <w:tcW w:w="0" w:type="auto"/>
            <w:vAlign w:val="center"/>
            <w:hideMark/>
          </w:tcPr>
          <w:p w14:paraId="623458FD" w14:textId="77777777" w:rsidR="00000000" w:rsidRDefault="00000000">
            <w:pPr>
              <w:rPr>
                <w:rFonts w:eastAsia="Times New Roman"/>
              </w:rPr>
            </w:pPr>
          </w:p>
        </w:tc>
        <w:tc>
          <w:tcPr>
            <w:tcW w:w="0" w:type="auto"/>
            <w:vAlign w:val="center"/>
            <w:hideMark/>
          </w:tcPr>
          <w:p w14:paraId="0D46CA37" w14:textId="77777777" w:rsidR="00000000" w:rsidRDefault="00000000">
            <w:pPr>
              <w:rPr>
                <w:rFonts w:eastAsia="Times New Roman"/>
                <w:sz w:val="20"/>
                <w:szCs w:val="20"/>
              </w:rPr>
            </w:pPr>
          </w:p>
        </w:tc>
        <w:tc>
          <w:tcPr>
            <w:tcW w:w="0" w:type="auto"/>
            <w:vAlign w:val="center"/>
            <w:hideMark/>
          </w:tcPr>
          <w:p w14:paraId="6FC84D76" w14:textId="77777777" w:rsidR="00000000" w:rsidRDefault="00000000">
            <w:pPr>
              <w:rPr>
                <w:rFonts w:eastAsia="Times New Roman"/>
                <w:sz w:val="20"/>
                <w:szCs w:val="20"/>
              </w:rPr>
            </w:pPr>
          </w:p>
        </w:tc>
        <w:tc>
          <w:tcPr>
            <w:tcW w:w="0" w:type="auto"/>
            <w:vAlign w:val="center"/>
            <w:hideMark/>
          </w:tcPr>
          <w:p w14:paraId="72508B85" w14:textId="77777777" w:rsidR="00000000" w:rsidRDefault="00000000">
            <w:pPr>
              <w:rPr>
                <w:rFonts w:eastAsia="Times New Roman"/>
                <w:sz w:val="20"/>
                <w:szCs w:val="20"/>
              </w:rPr>
            </w:pPr>
          </w:p>
        </w:tc>
        <w:tc>
          <w:tcPr>
            <w:tcW w:w="0" w:type="auto"/>
            <w:vAlign w:val="center"/>
            <w:hideMark/>
          </w:tcPr>
          <w:p w14:paraId="17055D7D" w14:textId="77777777" w:rsidR="00000000" w:rsidRDefault="00000000">
            <w:pPr>
              <w:rPr>
                <w:rFonts w:eastAsia="Times New Roman"/>
                <w:sz w:val="20"/>
                <w:szCs w:val="20"/>
              </w:rPr>
            </w:pPr>
          </w:p>
        </w:tc>
      </w:tr>
    </w:tbl>
    <w:p w14:paraId="0B541692" w14:textId="77777777" w:rsidR="00000000" w:rsidRDefault="00000000">
      <w:pPr>
        <w:pStyle w:val="Heading3"/>
        <w:divId w:val="656886616"/>
        <w:rPr>
          <w:rFonts w:eastAsia="Times New Roman"/>
          <w:lang w:val="en"/>
        </w:rPr>
      </w:pPr>
      <w:r>
        <w:rPr>
          <w:rFonts w:eastAsia="Times New Roman"/>
          <w:lang w:val="en"/>
        </w:rPr>
        <w:t>Comparative Interpretation</w:t>
      </w:r>
    </w:p>
    <w:p w14:paraId="33F2A5B3" w14:textId="77777777" w:rsidR="00000000" w:rsidRDefault="00000000">
      <w:pPr>
        <w:pStyle w:val="NormalWeb"/>
        <w:divId w:val="656886616"/>
        <w:rPr>
          <w:lang w:val="en"/>
        </w:rPr>
      </w:pPr>
      <w:r>
        <w:rPr>
          <w:lang w:val="en"/>
        </w:rPr>
        <w:t>Table 1 summarises prevalence estimates across both methods, highlighting points of convergence and divergence. While absolute values differ slightly across RDS and NSUM (reflecting differences in ego- versus alter-based assumptions), the overall pattern is remarkably stable.</w:t>
      </w:r>
    </w:p>
    <w:p w14:paraId="7ECB8284" w14:textId="77777777" w:rsidR="00000000" w:rsidRDefault="00000000">
      <w:pPr>
        <w:pStyle w:val="NormalWeb"/>
        <w:divId w:val="656886616"/>
        <w:rPr>
          <w:lang w:val="en"/>
        </w:rPr>
      </w:pPr>
      <w:hyperlink w:anchor="fig-method-comparison" w:history="1">
        <w:r>
          <w:rPr>
            <w:rStyle w:val="Hyperlink"/>
            <w:lang w:val="en"/>
          </w:rPr>
          <w:t>Figure 5</w:t>
        </w:r>
      </w:hyperlink>
      <w:r>
        <w:rPr>
          <w:lang w:val="en"/>
        </w:rPr>
        <w:t xml:space="preserve"> demonstrates the comparison between frequentist RDS estimators (RDS-I, RDS-II, RDS-SS) and Bayesian model-assisted methods across all exploitation indicators. The horizontal spacing of estimates allows clear visual comparison of point estimates and uncertainty intervals, with RDS methods showing bootstrap confidence intervals and Bayesian methods showing credible intervals from MCMC estimation. Both approaches identify similar patterns of exploitation prevalence, with excessive hours showing the highest prevalence across all methods, followed by threats/abuse and pay-related issues.</w:t>
      </w:r>
    </w:p>
    <w:p w14:paraId="605AEE86" w14:textId="77777777" w:rsidR="00000000" w:rsidRDefault="00000000">
      <w:pPr>
        <w:divId w:val="1394354066"/>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"/Users/sm38679/Documents/GitHub/DWeMSinUK/output/figures/method_comparison.png" \x \y \* MERGEFORMATINET </w:instrText>
      </w:r>
      <w:r>
        <w:rPr>
          <w:rFonts w:eastAsia="Times New Roman"/>
          <w:lang w:val="en"/>
        </w:rPr>
        <w:fldChar w:fldCharType="separate"/>
      </w:r>
      <w:r>
        <w:rPr>
          <w:rFonts w:eastAsia="Times New Roman"/>
          <w:noProof/>
          <w:lang w:val="en"/>
        </w:rPr>
        <w:drawing>
          <wp:inline distT="0" distB="0" distL="0" distR="0" wp14:anchorId="58383924" wp14:editId="7FF4FAF5">
            <wp:extent cx="109728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972800" cy="7315200"/>
                    </a:xfrm>
                    <a:prstGeom prst="rect">
                      <a:avLst/>
                    </a:prstGeom>
                    <a:noFill/>
                    <a:ln>
                      <a:noFill/>
                    </a:ln>
                  </pic:spPr>
                </pic:pic>
              </a:graphicData>
            </a:graphic>
          </wp:inline>
        </w:drawing>
      </w:r>
      <w:r>
        <w:rPr>
          <w:rFonts w:eastAsia="Times New Roman"/>
          <w:lang w:val="en"/>
        </w:rPr>
        <w:fldChar w:fldCharType="end"/>
      </w:r>
    </w:p>
    <w:p w14:paraId="1B7D6C2A" w14:textId="77777777" w:rsidR="00000000" w:rsidRDefault="00000000">
      <w:pPr>
        <w:divId w:val="450637066"/>
        <w:rPr>
          <w:rFonts w:eastAsia="Times New Roman"/>
          <w:lang w:val="en"/>
        </w:rPr>
      </w:pPr>
      <w:r>
        <w:rPr>
          <w:rFonts w:eastAsia="Times New Roman"/>
          <w:lang w:val="en"/>
        </w:rPr>
        <w:t xml:space="preserve">Figure 5: Method Comparison: frequentists RDS vs Bayesian RDS Estimators. Point estimates and uncertainty intervals for prevalence of exploitation indicators across different estimation methods. RDS methods show 95% confidence intervals (bootstrap); Bayesian methods show 95% credible intervals (MCMC). Baseline population assumption: 980,000 domestic workers. Source: Authors’ own work. </w:t>
      </w:r>
    </w:p>
    <w:p w14:paraId="35AB46CC" w14:textId="77777777" w:rsidR="00000000" w:rsidRDefault="00000000">
      <w:pPr>
        <w:pStyle w:val="Heading2"/>
        <w:divId w:val="656886616"/>
        <w:rPr>
          <w:rFonts w:eastAsia="Times New Roman"/>
          <w:lang w:val="en"/>
        </w:rPr>
      </w:pPr>
      <w:r>
        <w:rPr>
          <w:rFonts w:eastAsia="Times New Roman"/>
          <w:lang w:val="en"/>
        </w:rPr>
        <w:lastRenderedPageBreak/>
        <w:t>On the Role of Visibility in Explaining Differences Between NSUM and RDS Estimates</w:t>
      </w:r>
    </w:p>
    <w:p w14:paraId="06C7DB27" w14:textId="77777777" w:rsidR="00000000" w:rsidRDefault="00000000">
      <w:pPr>
        <w:pStyle w:val="NormalWeb"/>
        <w:divId w:val="656886616"/>
        <w:rPr>
          <w:lang w:val="en"/>
        </w:rPr>
      </w:pPr>
      <w:r>
        <w:rPr>
          <w:lang w:val="en"/>
        </w:rPr>
        <w:t>Substantial discrepancies between hidden population prevalence estimates derived from Respondent-Driven Sampling (RDS) and the Network Scale-Up Method (NSUM) are widely observed in empirical research and simulation studies. In the present case, for example, egocentric RDS-based estimates (e.g., using Gile’s Successive Sampling estimator) suggest that 34% to 84% of respondents personally experienced indicators of exploitation. In contrast, the corresponding NSUM estimates suggest that only 2.9% to 5.1% of the general domestic worker population experiences these same harms. This stark divergence—often approaching an order of magnitude—warrants a careful methodological explanation.</w:t>
      </w:r>
    </w:p>
    <w:p w14:paraId="3C2F0EE1" w14:textId="77777777" w:rsidR="00000000" w:rsidRDefault="00000000">
      <w:pPr>
        <w:pStyle w:val="NormalWeb"/>
        <w:divId w:val="656886616"/>
        <w:rPr>
          <w:lang w:val="en"/>
        </w:rPr>
      </w:pPr>
      <w:r>
        <w:rPr>
          <w:lang w:val="en"/>
        </w:rPr>
        <w:t>Among the various sources of error affecting NSUM, the most important and widely documented is visibility bias, also referred to in some literature as transmission bias. Visibility refers to the extent to which members of a hidden population are known to belong to that population by members of the general population. In the context of NSUM, visibility determines whether a respondent can accurately report having connections to members of the hidden group. If visibility is low—because of stigma, secrecy, or lack of awareness—respondents will systematically underreport these ties. This causes a downward bias in the numerator of the NSUM estimator, thereby underestimating the size of the hidden population.</w:t>
      </w:r>
    </w:p>
    <w:p w14:paraId="745AB1EA" w14:textId="77777777" w:rsidR="00000000" w:rsidRDefault="00000000">
      <w:pPr>
        <w:pStyle w:val="NormalWeb"/>
        <w:divId w:val="656886616"/>
        <w:rPr>
          <w:lang w:val="en"/>
        </w:rPr>
      </w:pPr>
      <w:r>
        <w:rPr>
          <w:lang w:val="en"/>
        </w:rPr>
        <w:t>As Feehan and Salganik put it:</w:t>
      </w:r>
    </w:p>
    <w:p w14:paraId="56685897" w14:textId="77777777" w:rsidR="00000000" w:rsidRDefault="00000000">
      <w:pPr>
        <w:pStyle w:val="NormalWeb"/>
        <w:divId w:val="966662349"/>
        <w:rPr>
          <w:lang w:val="en"/>
        </w:rPr>
      </w:pPr>
      <w:r>
        <w:rPr>
          <w:lang w:val="en"/>
        </w:rPr>
        <w:t xml:space="preserve">“Transmission error occurs when respondents do not know or are unwilling to report the true group memberships of people they know” </w:t>
      </w:r>
      <w:r>
        <w:rPr>
          <w:rStyle w:val="citation"/>
          <w:lang w:val="en"/>
        </w:rPr>
        <w:t>(</w:t>
      </w:r>
      <w:hyperlink w:anchor="ref-feeh16-gener" w:history="1">
        <w:r>
          <w:rPr>
            <w:rStyle w:val="Strong"/>
            <w:color w:val="0000FF"/>
            <w:u w:val="single"/>
            <w:lang w:val="en"/>
          </w:rPr>
          <w:t>feeh16-gener?</w:t>
        </w:r>
      </w:hyperlink>
      <w:r>
        <w:rPr>
          <w:rStyle w:val="citation"/>
          <w:lang w:val="en"/>
        </w:rPr>
        <w:t>)</w:t>
      </w:r>
      <w:r>
        <w:rPr>
          <w:lang w:val="en"/>
        </w:rPr>
        <w:t>.</w:t>
      </w:r>
    </w:p>
    <w:p w14:paraId="7C1B78FC" w14:textId="77777777" w:rsidR="00000000" w:rsidRDefault="00000000">
      <w:pPr>
        <w:pStyle w:val="NormalWeb"/>
        <w:divId w:val="656886616"/>
        <w:rPr>
          <w:lang w:val="en"/>
        </w:rPr>
      </w:pPr>
      <w:r>
        <w:rPr>
          <w:lang w:val="en"/>
        </w:rPr>
        <w:t xml:space="preserve">This issue has been recognized since the earliest implementations of NSUM. Bernard et al. describe it as a failure of the transmission condition—the assumption that a respondent will be aware of, and willing to disclose, the group membership of their contacts </w:t>
      </w:r>
      <w:r>
        <w:rPr>
          <w:rStyle w:val="citation"/>
          <w:lang w:val="en"/>
        </w:rPr>
        <w:t>(</w:t>
      </w:r>
      <w:hyperlink w:anchor="ref-bern10-estima" w:history="1">
        <w:r>
          <w:rPr>
            <w:rStyle w:val="Strong"/>
            <w:color w:val="0000FF"/>
            <w:u w:val="single"/>
            <w:lang w:val="en"/>
          </w:rPr>
          <w:t>bern10-estima?</w:t>
        </w:r>
      </w:hyperlink>
      <w:r>
        <w:rPr>
          <w:rStyle w:val="citation"/>
          <w:lang w:val="en"/>
        </w:rPr>
        <w:t>)</w:t>
      </w:r>
      <w:r>
        <w:rPr>
          <w:lang w:val="en"/>
        </w:rPr>
        <w:t xml:space="preserve">. More recently, Maltiel et al. have addressed visibility bias using model-based (Bayesian) approaches, which estimate and correct for differential visibility between groups </w:t>
      </w:r>
      <w:r>
        <w:rPr>
          <w:rStyle w:val="citation"/>
          <w:lang w:val="en"/>
        </w:rPr>
        <w:t>(</w:t>
      </w:r>
      <w:hyperlink w:anchor="ref-malt15-estima" w:history="1">
        <w:r>
          <w:rPr>
            <w:rStyle w:val="Strong"/>
            <w:color w:val="0000FF"/>
            <w:u w:val="single"/>
            <w:lang w:val="en"/>
          </w:rPr>
          <w:t>malt15-estima?</w:t>
        </w:r>
      </w:hyperlink>
      <w:r>
        <w:rPr>
          <w:rStyle w:val="citation"/>
          <w:lang w:val="en"/>
        </w:rPr>
        <w:t>)</w:t>
      </w:r>
      <w:r>
        <w:rPr>
          <w:lang w:val="en"/>
        </w:rPr>
        <w:t>.</w:t>
      </w:r>
    </w:p>
    <w:p w14:paraId="44FD5D79" w14:textId="77777777" w:rsidR="00000000" w:rsidRDefault="00000000">
      <w:pPr>
        <w:pStyle w:val="NormalWeb"/>
        <w:divId w:val="656886616"/>
        <w:rPr>
          <w:lang w:val="en"/>
        </w:rPr>
      </w:pPr>
      <w:r>
        <w:rPr>
          <w:lang w:val="en"/>
        </w:rPr>
        <w:t>In contrast, RDS estimators such as the Volz–Heckathorn (RDS-II) and especially the Successive Sampling (SS) estimator rely on direct self-reporting of hidden group membership. That is, RDS respondents are asked whether they themselves belong to the group or exhibit a trait of interest. This egocentric measurement bypasses the visibility problem entirely. While RDS relies on its own set of assumptions—such as the random recruitment assumption, accurate self-reported degree, and a sufficiently connected social network—visibility is not among its main sources of bias.</w:t>
      </w:r>
    </w:p>
    <w:p w14:paraId="46F7C372" w14:textId="77777777" w:rsidR="00000000" w:rsidRDefault="00000000">
      <w:pPr>
        <w:pStyle w:val="NormalWeb"/>
        <w:divId w:val="656886616"/>
        <w:rPr>
          <w:lang w:val="en"/>
        </w:rPr>
      </w:pPr>
      <w:r>
        <w:rPr>
          <w:lang w:val="en"/>
        </w:rPr>
        <w:t>Thus, while both NSUM and RDS are used to estimate the size or prevalence of hidden populations, they are subject to fundamentally different sources of error. In NSUM, low visibility leads to systematic underreporting, which can result in severe underestimation unless appropriately adjusted. Adjustments such as those proposed by Feehan and Salganik—including multiplicative correction factors for visibility (</w:t>
      </w:r>
      <w:r>
        <w:rPr>
          <w:rStyle w:val="math"/>
          <w:lang w:val="en"/>
        </w:rPr>
        <w:t>\(\tau\)</w:t>
      </w:r>
      <w:r>
        <w:rPr>
          <w:lang w:val="en"/>
        </w:rPr>
        <w:t xml:space="preserve"> τ), degree ratio (</w:t>
      </w:r>
      <w:r>
        <w:rPr>
          <w:rStyle w:val="math"/>
          <w:lang w:val="en"/>
        </w:rPr>
        <w:t>\(\delta\)</w:t>
      </w:r>
      <w:r>
        <w:rPr>
          <w:lang w:val="en"/>
        </w:rPr>
        <w:t xml:space="preserve"> δ), and barrier effects (</w:t>
      </w:r>
      <w:r>
        <w:rPr>
          <w:rStyle w:val="math"/>
          <w:lang w:val="en"/>
        </w:rPr>
        <w:t>\(\rho\)</w:t>
      </w:r>
      <w:r>
        <w:rPr>
          <w:lang w:val="en"/>
        </w:rPr>
        <w:t xml:space="preserve"> ρ)—can mitigate these biases, but require additional data or assumptions </w:t>
      </w:r>
      <w:r>
        <w:rPr>
          <w:rStyle w:val="citation"/>
          <w:lang w:val="en"/>
        </w:rPr>
        <w:t>(</w:t>
      </w:r>
      <w:hyperlink w:anchor="ref-feeh16-gener" w:history="1">
        <w:r>
          <w:rPr>
            <w:rStyle w:val="Strong"/>
            <w:color w:val="0000FF"/>
            <w:u w:val="single"/>
            <w:lang w:val="en"/>
          </w:rPr>
          <w:t>feeh16-gener?</w:t>
        </w:r>
      </w:hyperlink>
      <w:r>
        <w:rPr>
          <w:rStyle w:val="citation"/>
          <w:lang w:val="en"/>
        </w:rPr>
        <w:t>)</w:t>
      </w:r>
      <w:r>
        <w:rPr>
          <w:lang w:val="en"/>
        </w:rPr>
        <w:t>.</w:t>
      </w:r>
    </w:p>
    <w:p w14:paraId="2A11DA1C" w14:textId="77777777" w:rsidR="00000000" w:rsidRDefault="00000000">
      <w:pPr>
        <w:pStyle w:val="NormalWeb"/>
        <w:divId w:val="656886616"/>
        <w:rPr>
          <w:lang w:val="en"/>
        </w:rPr>
      </w:pPr>
      <w:r>
        <w:rPr>
          <w:lang w:val="en"/>
        </w:rPr>
        <w:lastRenderedPageBreak/>
        <w:t>In your setting, where RDS estimates suggest that over 50% of respondents have experienced exploitation, but NSUM estimates suggest only 3–5% of the domestic worker population does so, visibility bias is almost certainly the dominant factor explaining the discrepancy. This is especially true in contexts involving exploitation, abuse, or trafficking—where group membership is often concealed both by victims and by observers. Respondents in the frame population may simply be unaware that their contacts are experiencing exploitation, leading to substantial underreporting.</w:t>
      </w:r>
    </w:p>
    <w:p w14:paraId="09E93B04" w14:textId="77777777" w:rsidR="00000000" w:rsidRDefault="00000000">
      <w:pPr>
        <w:pStyle w:val="NormalWeb"/>
        <w:divId w:val="656886616"/>
        <w:rPr>
          <w:lang w:val="en"/>
        </w:rPr>
      </w:pPr>
      <w:r>
        <w:rPr>
          <w:lang w:val="en"/>
        </w:rPr>
        <w:t>Hense, visibility bias is a major and well-understood limitation of NSUM, and likely the principal reason why your NSUM estimates are substantially lower than those derived from RDS. The use of RDS-based estimators, particularly those that adjust for sample design such as Gile’s SS estimator, provides direct measurement of traits among the hidden population and avoids the visibility problem. Therefore, RDS estimates are often more accurate in estimating prevalence within the hidden population, whereas NSUM estimates are typically biased downward unless adjusted for visibility and related biases.</w:t>
      </w:r>
    </w:p>
    <w:p w14:paraId="5389CFEF" w14:textId="77777777" w:rsidR="00000000" w:rsidRDefault="00000000">
      <w:pPr>
        <w:pStyle w:val="Heading3"/>
        <w:divId w:val="656886616"/>
        <w:rPr>
          <w:rFonts w:eastAsia="Times New Roman"/>
          <w:lang w:val="en"/>
        </w:rPr>
      </w:pPr>
      <w:r>
        <w:rPr>
          <w:rFonts w:eastAsia="Times New Roman"/>
          <w:lang w:val="en"/>
        </w:rPr>
        <w:t>Robustness Checks</w:t>
      </w:r>
    </w:p>
    <w:p w14:paraId="68FAE89A" w14:textId="77777777" w:rsidR="00000000" w:rsidRDefault="00000000">
      <w:pPr>
        <w:pStyle w:val="NormalWeb"/>
        <w:divId w:val="656886616"/>
        <w:rPr>
          <w:lang w:val="en"/>
        </w:rPr>
      </w:pPr>
      <w:r>
        <w:rPr>
          <w:lang w:val="en"/>
        </w:rPr>
        <w:t xml:space="preserve">A series of robustness checks were performed to assess the stability of the findings. </w:t>
      </w:r>
      <w:r>
        <w:rPr>
          <w:rStyle w:val="Strong"/>
          <w:lang w:val="en"/>
        </w:rPr>
        <w:t>?@fig-forest-plot</w:t>
      </w:r>
      <w:r>
        <w:rPr>
          <w:lang w:val="en"/>
        </w:rPr>
        <w:t xml:space="preserve"> presents a comprehensive forest plot comparing all prevalence estimates across indicators and methods, demonstrating remarkable consistency across different analytical approaches. Bootstrap resampling confirmed that the RDS and NSUM estimates remained stable across repeated draws. Sensitivity analyses excluding suspicious datapoints did not materially alter subgroup rankings. Analyses restricted to single subgroups confirmed that the elevated prevalence among Latinx workers was not an artifact of recruitment dynamics.</w:t>
      </w:r>
    </w:p>
    <w:p w14:paraId="7CBA418B" w14:textId="77777777" w:rsidR="00000000" w:rsidRDefault="00000000">
      <w:pPr>
        <w:pStyle w:val="NormalWeb"/>
        <w:divId w:val="656886616"/>
        <w:rPr>
          <w:lang w:val="en"/>
        </w:rPr>
      </w:pPr>
      <w:r>
        <w:rPr>
          <w:lang w:val="en"/>
        </w:rPr>
        <w:t>The forest plot visualization clearly shows that traditional RDS estimators (RDS-I and RDS-SS) produced results consistent with the model-assisted and Bayesian estimates, albeit with wider confidence intervals in some cases. The pattern of estimates is remarkably stable across methods, with excessive hours consistently showing the highest prevalence, followed by threats/abuse and pay-related issues, while document withholding shows more moderate prevalence levels. This cross-method validation strengthens confidence in our findings and demonstrates the robustness of the dual estimation approach. Full technical details are reported in Appendices B and C.</w:t>
      </w:r>
    </w:p>
    <w:p w14:paraId="10717D64" w14:textId="77777777" w:rsidR="00000000" w:rsidRDefault="00000000">
      <w:pPr>
        <w:divId w:val="27880710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"/Users/sm38679/Documents/GitHub/DWeMSinUK/output/figures/parameter_comparison.png" \x \y \* MERGEFORMATINET </w:instrText>
      </w:r>
      <w:r>
        <w:rPr>
          <w:rFonts w:eastAsia="Times New Roman"/>
          <w:lang w:val="en"/>
        </w:rPr>
        <w:fldChar w:fldCharType="separate"/>
      </w:r>
      <w:r>
        <w:rPr>
          <w:rFonts w:eastAsia="Times New Roman"/>
          <w:noProof/>
          <w:lang w:val="en"/>
        </w:rPr>
        <w:drawing>
          <wp:inline distT="0" distB="0" distL="0" distR="0" wp14:anchorId="744C83E2" wp14:editId="366C711C">
            <wp:extent cx="91440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lang w:val="en"/>
        </w:rPr>
        <w:fldChar w:fldCharType="end"/>
      </w:r>
    </w:p>
    <w:p w14:paraId="6CE41D99" w14:textId="77777777" w:rsidR="00000000" w:rsidRDefault="00000000">
      <w:pPr>
        <w:divId w:val="1143085367"/>
        <w:rPr>
          <w:rFonts w:eastAsia="Times New Roman"/>
          <w:lang w:val="en"/>
        </w:rPr>
      </w:pPr>
      <w:r>
        <w:rPr>
          <w:rFonts w:eastAsia="Times New Roman"/>
          <w:lang w:val="en"/>
        </w:rPr>
        <w:t xml:space="preserve">Figure 6: Bayesian Parameter Sensitivity Analysis. Comparison of prevalence estimates using enhanced vs standard MCMC parameters for Bayesian model-assisted estimation. Enhanced parameters use longer burn-in periods and more iterations, particularly important for numeric and ordinal variables like composite risk scores. Error bars represent 95% Bayesian credible intervals. Source: Authors’ own work. </w:t>
      </w:r>
    </w:p>
    <w:p w14:paraId="0650603C" w14:textId="77777777" w:rsidR="00000000" w:rsidRDefault="00000000">
      <w:pPr>
        <w:pStyle w:val="Heading2"/>
        <w:divId w:val="656886616"/>
        <w:rPr>
          <w:rFonts w:eastAsia="Times New Roman"/>
          <w:lang w:val="en"/>
        </w:rPr>
      </w:pPr>
      <w:r>
        <w:rPr>
          <w:rFonts w:eastAsia="Times New Roman"/>
          <w:lang w:val="en"/>
        </w:rPr>
        <w:t>Discussion</w:t>
      </w:r>
    </w:p>
    <w:p w14:paraId="5488959E" w14:textId="77777777" w:rsidR="00000000" w:rsidRDefault="00000000">
      <w:pPr>
        <w:pStyle w:val="Heading3"/>
        <w:divId w:val="656886616"/>
        <w:rPr>
          <w:rFonts w:eastAsia="Times New Roman"/>
          <w:lang w:val="en"/>
        </w:rPr>
      </w:pPr>
      <w:r>
        <w:rPr>
          <w:rFonts w:eastAsia="Times New Roman"/>
          <w:lang w:val="en"/>
        </w:rPr>
        <w:t>Implications for Policy</w:t>
      </w:r>
    </w:p>
    <w:p w14:paraId="16E0B49A" w14:textId="77777777" w:rsidR="00000000" w:rsidRDefault="00000000">
      <w:pPr>
        <w:pStyle w:val="NormalWeb"/>
        <w:divId w:val="656886616"/>
        <w:rPr>
          <w:lang w:val="en"/>
        </w:rPr>
      </w:pPr>
      <w:r>
        <w:rPr>
          <w:lang w:val="en"/>
        </w:rPr>
        <w:t>The UK Government has proved reluctant to respond to calls to remove the restrictive, tied, visa conditions currently in force for those migrant workers working in the UK on the Overseas Domestic Workers visa (</w:t>
      </w:r>
      <w:r>
        <w:rPr>
          <w:rStyle w:val="citation"/>
          <w:lang w:val="en"/>
        </w:rPr>
        <w:t>Gower (</w:t>
      </w:r>
      <w:hyperlink w:anchor="ref-gower_calls_2016" w:history="1">
        <w:r>
          <w:rPr>
            <w:rStyle w:val="Hyperlink"/>
            <w:lang w:val="en"/>
          </w:rPr>
          <w:t>2016</w:t>
        </w:r>
      </w:hyperlink>
      <w:r>
        <w:rPr>
          <w:rStyle w:val="citation"/>
          <w:lang w:val="en"/>
        </w:rPr>
        <w:t>)</w:t>
      </w:r>
      <w:r>
        <w:rPr>
          <w:lang w:val="en"/>
        </w:rPr>
        <w:t>). Maintaining these restrictive conditions prevents the ratification in the UK of C189, the International Convention for Domestic Workers (</w:t>
      </w:r>
      <w:r>
        <w:rPr>
          <w:rStyle w:val="citation"/>
          <w:lang w:val="en"/>
        </w:rPr>
        <w:t>I.L.O. (</w:t>
      </w:r>
      <w:hyperlink w:anchor="ref-ILO11-indicators" w:history="1">
        <w:r>
          <w:rPr>
            <w:rStyle w:val="Hyperlink"/>
            <w:lang w:val="en"/>
          </w:rPr>
          <w:t>2012</w:t>
        </w:r>
      </w:hyperlink>
      <w:r>
        <w:rPr>
          <w:rStyle w:val="citation"/>
          <w:lang w:val="en"/>
        </w:rPr>
        <w:t>)</w:t>
      </w:r>
      <w:r>
        <w:rPr>
          <w:lang w:val="en"/>
        </w:rPr>
        <w:t>). If the estimates resulting from our study are correct, these visa conditions place migrant domestic workers at significant risk of serious forms of labour exploitation including, in its most severe form, exploitation that exhibits the characteristics of forced labour—legally considered a form of modern slavery.</w:t>
      </w:r>
    </w:p>
    <w:p w14:paraId="457D487E" w14:textId="77777777" w:rsidR="00000000" w:rsidRDefault="00000000">
      <w:pPr>
        <w:pStyle w:val="NormalWeb"/>
        <w:divId w:val="656886616"/>
        <w:rPr>
          <w:lang w:val="en"/>
        </w:rPr>
      </w:pPr>
      <w:r>
        <w:rPr>
          <w:lang w:val="en"/>
        </w:rPr>
        <w:lastRenderedPageBreak/>
        <w:t>To reduce the vulnerability of transnational domestic workers to this—and other—forms of labour exploitation, we urge policy-makers to reconsider these discriminatory visa conditions and offer the same freedoms to domestic workers that are enjoyed by other groups of workers under UK law.</w:t>
      </w:r>
    </w:p>
    <w:p w14:paraId="7252EDBA" w14:textId="77777777" w:rsidR="00000000" w:rsidRDefault="00000000">
      <w:pPr>
        <w:pStyle w:val="NormalWeb"/>
        <w:divId w:val="656886616"/>
        <w:rPr>
          <w:lang w:val="en"/>
        </w:rPr>
      </w:pPr>
      <w:r>
        <w:rPr>
          <w:lang w:val="en"/>
        </w:rPr>
        <w:t>In addition, given the vulnerabilities experienced by workers due to the private nature of the workplace, we would urge the UK government to consider the regulation of domestic worker employers.</w:t>
      </w:r>
    </w:p>
    <w:p w14:paraId="7276DE3F" w14:textId="77777777" w:rsidR="00000000" w:rsidRDefault="00000000">
      <w:pPr>
        <w:pStyle w:val="NormalWeb"/>
        <w:divId w:val="656886616"/>
        <w:rPr>
          <w:lang w:val="en"/>
        </w:rPr>
      </w:pPr>
      <w:r>
        <w:rPr>
          <w:lang w:val="en"/>
        </w:rPr>
        <w:t>Finally, given the stigma and very real danger of deportation of those migrant domestic workers who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55390375" w14:textId="77777777" w:rsidR="00000000" w:rsidRDefault="00000000">
      <w:pPr>
        <w:pStyle w:val="Heading3"/>
        <w:divId w:val="656886616"/>
        <w:rPr>
          <w:rFonts w:eastAsia="Times New Roman"/>
          <w:lang w:val="en"/>
        </w:rPr>
      </w:pPr>
      <w:r>
        <w:rPr>
          <w:rFonts w:eastAsia="Times New Roman"/>
          <w:lang w:val="en"/>
        </w:rPr>
        <w:t>Implications for Practice</w:t>
      </w:r>
    </w:p>
    <w:p w14:paraId="074680FD" w14:textId="77777777" w:rsidR="00000000" w:rsidRDefault="00000000">
      <w:pPr>
        <w:pStyle w:val="NormalWeb"/>
        <w:divId w:val="656886616"/>
        <w:rPr>
          <w:lang w:val="en"/>
        </w:rPr>
      </w:pPr>
      <w:r>
        <w:rPr>
          <w:lang w:val="en"/>
        </w:rP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36CF2973" w14:textId="77777777" w:rsidR="00000000" w:rsidRDefault="00000000">
      <w:pPr>
        <w:pStyle w:val="Heading3"/>
        <w:divId w:val="656886616"/>
        <w:rPr>
          <w:rFonts w:eastAsia="Times New Roman"/>
          <w:lang w:val="en"/>
        </w:rPr>
      </w:pPr>
      <w:r>
        <w:rPr>
          <w:rFonts w:eastAsia="Times New Roman"/>
          <w:lang w:val="en"/>
        </w:rPr>
        <w:t>Methodological Contributions</w:t>
      </w:r>
    </w:p>
    <w:p w14:paraId="4475FBD1" w14:textId="77777777" w:rsidR="00000000" w:rsidRDefault="00000000">
      <w:pPr>
        <w:pStyle w:val="NormalWeb"/>
        <w:divId w:val="656886616"/>
        <w:rPr>
          <w:lang w:val="en"/>
        </w:rPr>
      </w:pPr>
      <w:r>
        <w:rPr>
          <w:lang w:val="en"/>
        </w:rPr>
        <w:t>This study makes several methodological contributions to the estimation of prevalence in hidden and hard-to-reach populations:</w:t>
      </w:r>
    </w:p>
    <w:p w14:paraId="7D4A4EFF" w14:textId="77777777" w:rsidR="00000000" w:rsidRDefault="00000000">
      <w:pPr>
        <w:pStyle w:val="NormalWeb"/>
        <w:divId w:val="656886616"/>
        <w:rPr>
          <w:lang w:val="en"/>
        </w:rPr>
      </w:pPr>
      <w:r>
        <w:rPr>
          <w:lang w:val="en"/>
        </w:rPr>
        <w:t>Dual conceptualisation of exploitation: We introduce two distinct approaches to operationalising exploitation. First, we treat exploitation as a binary outcome (exploited versus not exploited), enabling direct comparison of prevalence estimates across RDS and NSUM methods. Second, we construct a continuous risk index, acknowledging that all domestic workers may be exposed to some degree of exploitation risk. To our knowledge, this is the first application of model-assisted RDS estimators to quantify a continuous measure of exploitation risk.</w:t>
      </w:r>
    </w:p>
    <w:p w14:paraId="26C5972E" w14:textId="77777777" w:rsidR="00000000" w:rsidRDefault="00000000">
      <w:pPr>
        <w:pStyle w:val="NormalWeb"/>
        <w:divId w:val="656886616"/>
        <w:rPr>
          <w:lang w:val="en"/>
        </w:rPr>
      </w:pPr>
      <w:r>
        <w:rPr>
          <w:lang w:val="en"/>
        </w:rPr>
        <w:t xml:space="preserve">Bayesian parameter sensitivity: </w:t>
      </w:r>
      <w:hyperlink w:anchor="fig-parameter-comparison" w:history="1">
        <w:r>
          <w:rPr>
            <w:rStyle w:val="Hyperlink"/>
            <w:lang w:val="en"/>
          </w:rPr>
          <w:t>Figure 6</w:t>
        </w:r>
      </w:hyperlink>
      <w:r>
        <w:rPr>
          <w:lang w:val="en"/>
        </w:rPr>
        <w:t xml:space="preserve"> demonstrates the importance of appropriate MCMC parameter selection for Bayesian model-assisted estimation. Our analysis shows that enhanced parameters (featuring longer burn-in periods and more iterations) are particularly crucial for numeric and ordinal variables, where standard parameters may suffer from convergence issues. This methodological innovation ensures robust credible interval estimation for continuous risk measures.</w:t>
      </w:r>
    </w:p>
    <w:p w14:paraId="05459402" w14:textId="77777777" w:rsidR="00000000" w:rsidRDefault="00000000">
      <w:pPr>
        <w:pStyle w:val="NormalWeb"/>
        <w:divId w:val="656886616"/>
        <w:rPr>
          <w:lang w:val="en"/>
        </w:rPr>
      </w:pPr>
      <w:r>
        <w:rPr>
          <w:rStyle w:val="Emphasis"/>
          <w:lang w:val="en"/>
        </w:rPr>
        <w:t>Combining RDS and NSUM on the same survey instrument</w:t>
      </w:r>
      <w:r>
        <w:rPr>
          <w:lang w:val="en"/>
        </w:rPr>
        <w:t>: By designing a survey that captures both ego and alter information, we are able to apply RDS and NSUM to the same sample. This dual approach has rarely been implemented in studies of labour exploitation. It provides an opportunity to cross-validate results and assess the robustness of prevalence estimates.</w:t>
      </w:r>
    </w:p>
    <w:p w14:paraId="594BD177" w14:textId="77777777" w:rsidR="00000000" w:rsidRDefault="00000000">
      <w:pPr>
        <w:pStyle w:val="NormalWeb"/>
        <w:divId w:val="656886616"/>
        <w:rPr>
          <w:lang w:val="en"/>
        </w:rPr>
      </w:pPr>
      <w:r>
        <w:rPr>
          <w:rStyle w:val="Emphasis"/>
          <w:lang w:val="en"/>
        </w:rPr>
        <w:lastRenderedPageBreak/>
        <w:t>Novel bootstrap procedure for NSUM</w:t>
      </w:r>
      <w:r>
        <w:rPr>
          <w:lang w:val="en"/>
        </w:rPr>
        <w:t>: Recognising the non-random nature of an RDS sample, we developed a three-step bootstrap procedure tailored for NSUM estimation. This resamples respondents, recalculates weights, and re-estimates NSUM prevalence at each iteration. The procedure captures multiple layers of uncertainty and produces more reliable confidence intervals than conventional methods, particularly in small samples.</w:t>
      </w:r>
    </w:p>
    <w:p w14:paraId="4CAF99AC" w14:textId="77777777" w:rsidR="00000000" w:rsidRDefault="00000000">
      <w:pPr>
        <w:pStyle w:val="NormalWeb"/>
        <w:divId w:val="656886616"/>
        <w:rPr>
          <w:lang w:val="en"/>
        </w:rPr>
      </w:pPr>
      <w:r>
        <w:rPr>
          <w:rStyle w:val="Emphasis"/>
          <w:lang w:val="en"/>
        </w:rPr>
        <w:t>Application to domestic workers in the UK</w:t>
      </w:r>
      <w:r>
        <w:rPr>
          <w:lang w:val="en"/>
        </w:rPr>
        <w:t>: Finally, by applying these methods to a population that is both highly stigmatised and under-researched, we demonstrate the feasibility of using advanced network-based estimation techniques in contexts where traditional sampling is impossible. This methodological innovation has potential applications in studies of other hidden labour markets and vulnerable populations.</w:t>
      </w:r>
    </w:p>
    <w:p w14:paraId="07A7345A" w14:textId="77777777" w:rsidR="00000000" w:rsidRDefault="00000000">
      <w:pPr>
        <w:pStyle w:val="Heading3"/>
        <w:divId w:val="656886616"/>
        <w:rPr>
          <w:rFonts w:eastAsia="Times New Roman"/>
          <w:lang w:val="en"/>
        </w:rPr>
      </w:pPr>
      <w:r>
        <w:rPr>
          <w:rFonts w:eastAsia="Times New Roman"/>
          <w:lang w:val="en"/>
        </w:rPr>
        <w:t>Limitations of the Study</w:t>
      </w:r>
    </w:p>
    <w:p w14:paraId="34902482" w14:textId="77777777" w:rsidR="00000000" w:rsidRDefault="00000000">
      <w:pPr>
        <w:pStyle w:val="NormalWeb"/>
        <w:divId w:val="656886616"/>
        <w:rPr>
          <w:lang w:val="en"/>
        </w:rPr>
      </w:pPr>
      <w:r>
        <w:rPr>
          <w:lang w:val="en"/>
        </w:rPr>
        <w:t>As with any empirical research, our study is subject to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14:paraId="18D55177" w14:textId="77777777" w:rsidR="00000000" w:rsidRDefault="00000000">
      <w:pPr>
        <w:pStyle w:val="NormalWeb"/>
        <w:divId w:val="656886616"/>
        <w:rPr>
          <w:lang w:val="en"/>
        </w:rPr>
      </w:pPr>
      <w:r>
        <w:rPr>
          <w:lang w:val="en"/>
        </w:rPr>
        <w:t>As the network structure of our sample demonstrates, even with a well-designed incentive scheme it proved difficult to recruit respondents from these communities of domestic workers in subsequent sampling waves in the time available. Most of our respondents are therefore original sample members draw from the three domestic worker communities used to seed the survey.</w:t>
      </w:r>
    </w:p>
    <w:p w14:paraId="4AA30B96" w14:textId="77777777" w:rsidR="00000000" w:rsidRDefault="00000000">
      <w:pPr>
        <w:pStyle w:val="Heading3"/>
        <w:divId w:val="656886616"/>
        <w:rPr>
          <w:rFonts w:eastAsia="Times New Roman"/>
          <w:lang w:val="en"/>
        </w:rPr>
      </w:pPr>
      <w:r>
        <w:rPr>
          <w:rFonts w:eastAsia="Times New Roman"/>
          <w:lang w:val="en"/>
        </w:rPr>
        <w:t>Further Research</w:t>
      </w:r>
    </w:p>
    <w:p w14:paraId="6C004CA9" w14:textId="77777777" w:rsidR="00000000" w:rsidRDefault="00000000">
      <w:pPr>
        <w:pStyle w:val="NormalWeb"/>
        <w:divId w:val="656886616"/>
        <w:rPr>
          <w:lang w:val="en"/>
        </w:rPr>
      </w:pPr>
      <w:r>
        <w:rPr>
          <w:lang w:val="en"/>
        </w:rPr>
        <w:t>We believe that web-RDS combined with statistical estimators such as NSUM offers an important method for the capture and comparison of relative proportions of labour exploitation and abuse in sectors within and beyond the UK. Network scale up methods, and potential enhancements such as Generalised network scale up estimators offer to enhance understanding, not least within operations and supply chain management research, of the extent of labour exploitation in different sectors and across industries.</w:t>
      </w:r>
    </w:p>
    <w:p w14:paraId="6289E10F" w14:textId="77777777" w:rsidR="00000000" w:rsidRDefault="00000000">
      <w:pPr>
        <w:pStyle w:val="Heading2"/>
        <w:divId w:val="656886616"/>
        <w:rPr>
          <w:rFonts w:eastAsia="Times New Roman"/>
          <w:lang w:val="en"/>
        </w:rPr>
      </w:pPr>
      <w:r>
        <w:rPr>
          <w:rFonts w:eastAsia="Times New Roman"/>
          <w:lang w:val="en"/>
        </w:rPr>
        <w:t>Conclusion</w:t>
      </w:r>
    </w:p>
    <w:p w14:paraId="5E8BEB6B" w14:textId="77777777" w:rsidR="00000000" w:rsidRDefault="00000000">
      <w:pPr>
        <w:pStyle w:val="Heading2"/>
        <w:divId w:val="656886616"/>
        <w:rPr>
          <w:rFonts w:eastAsia="Times New Roman"/>
          <w:lang w:val="en"/>
        </w:rPr>
      </w:pPr>
      <w:r>
        <w:rPr>
          <w:rFonts w:eastAsia="Times New Roman"/>
          <w:lang w:val="en"/>
        </w:rPr>
        <w:t>References</w:t>
      </w:r>
    </w:p>
    <w:p w14:paraId="38D34216" w14:textId="77777777" w:rsidR="00000000" w:rsidRDefault="00000000">
      <w:pPr>
        <w:divId w:val="1200431145"/>
        <w:rPr>
          <w:rFonts w:eastAsia="Times New Roman"/>
          <w:lang w:val="en"/>
        </w:rPr>
      </w:pPr>
      <w:r>
        <w:rPr>
          <w:rFonts w:eastAsia="Times New Roman"/>
          <w:lang w:val="en"/>
        </w:rPr>
        <w:t xml:space="preserve">Abdul-Quader, A. S., Douglas D. Heckathorn, C. McKnight, H. Bramson, C. Nemeth, K. Sabin, K. Gallagher, and D. C. Jarlais. 2006. “Effectiveness of Respondent-Driven Sampling for Recruiting Drug Users in New York City: Findings from a Pilot Study.” </w:t>
      </w:r>
      <w:r>
        <w:rPr>
          <w:rStyle w:val="Emphasis"/>
          <w:rFonts w:eastAsia="Times New Roman"/>
          <w:lang w:val="en"/>
        </w:rPr>
        <w:t>Journal of Urban Health</w:t>
      </w:r>
      <w:r>
        <w:rPr>
          <w:rFonts w:eastAsia="Times New Roman"/>
          <w:lang w:val="en"/>
        </w:rPr>
        <w:t xml:space="preserve"> 83 (3): 459–76. </w:t>
      </w:r>
    </w:p>
    <w:p w14:paraId="1B9B1425" w14:textId="77777777" w:rsidR="00000000" w:rsidRDefault="00000000">
      <w:pPr>
        <w:divId w:val="1260526824"/>
        <w:rPr>
          <w:rFonts w:eastAsia="Times New Roman"/>
          <w:lang w:val="en"/>
        </w:rPr>
      </w:pPr>
      <w:r>
        <w:rPr>
          <w:rFonts w:eastAsia="Times New Roman"/>
          <w:lang w:val="en"/>
        </w:rPr>
        <w:t xml:space="preserve">Anderson, Dan R. 2006. “The Critical Importance of Sustainability Risk Management.” </w:t>
      </w:r>
      <w:r>
        <w:rPr>
          <w:rStyle w:val="Emphasis"/>
          <w:rFonts w:eastAsia="Times New Roman"/>
          <w:lang w:val="en"/>
        </w:rPr>
        <w:t>Risk Management (00355593)</w:t>
      </w:r>
      <w:r>
        <w:rPr>
          <w:rFonts w:eastAsia="Times New Roman"/>
          <w:lang w:val="en"/>
        </w:rPr>
        <w:t xml:space="preserve"> 53 (4): 66–74. </w:t>
      </w:r>
      <w:hyperlink r:id="rId13" w:history="1">
        <w:r>
          <w:rPr>
            <w:rStyle w:val="Hyperlink"/>
            <w:rFonts w:eastAsia="Times New Roman"/>
            <w:lang w:val="en"/>
          </w:rPr>
          <w:t>https://search.ebscohost.com/login.aspx?direct=true&amp;db=buh&amp;AN=20781527&amp;site=ehost-live</w:t>
        </w:r>
      </w:hyperlink>
      <w:r>
        <w:rPr>
          <w:rFonts w:eastAsia="Times New Roman"/>
          <w:lang w:val="en"/>
        </w:rPr>
        <w:t xml:space="preserve">. </w:t>
      </w:r>
    </w:p>
    <w:p w14:paraId="2760943A" w14:textId="77777777" w:rsidR="00000000" w:rsidRDefault="00000000">
      <w:pPr>
        <w:divId w:val="63728475"/>
        <w:rPr>
          <w:rFonts w:eastAsia="Times New Roman"/>
          <w:lang w:val="en"/>
        </w:rPr>
      </w:pPr>
      <w:r>
        <w:rPr>
          <w:rFonts w:eastAsia="Times New Roman"/>
          <w:lang w:val="en"/>
        </w:rPr>
        <w:t xml:space="preserve">Anderson, Dan R., and Kenneth E. Anderson. 2009. “Sustainability Risk Management.” </w:t>
      </w:r>
      <w:r>
        <w:rPr>
          <w:rStyle w:val="Emphasis"/>
          <w:rFonts w:eastAsia="Times New Roman"/>
          <w:lang w:val="en"/>
        </w:rPr>
        <w:t>Risk Management and Insurance Review</w:t>
      </w:r>
      <w:r>
        <w:rPr>
          <w:rFonts w:eastAsia="Times New Roman"/>
          <w:lang w:val="en"/>
        </w:rPr>
        <w:t xml:space="preserve"> 12 (1): 25–38. </w:t>
      </w:r>
      <w:hyperlink r:id="rId14" w:history="1">
        <w:r>
          <w:rPr>
            <w:rStyle w:val="Hyperlink"/>
            <w:rFonts w:eastAsia="Times New Roman"/>
            <w:lang w:val="en"/>
          </w:rPr>
          <w:t>https://doi.org/10.1111/j.1540-6296.2009.01152.x</w:t>
        </w:r>
      </w:hyperlink>
      <w:r>
        <w:rPr>
          <w:rFonts w:eastAsia="Times New Roman"/>
          <w:lang w:val="en"/>
        </w:rPr>
        <w:t xml:space="preserve">. </w:t>
      </w:r>
    </w:p>
    <w:p w14:paraId="3F23452B" w14:textId="77777777" w:rsidR="00000000" w:rsidRDefault="00000000">
      <w:pPr>
        <w:divId w:val="516962082"/>
        <w:rPr>
          <w:rFonts w:eastAsia="Times New Roman"/>
          <w:lang w:val="en"/>
        </w:rPr>
      </w:pPr>
      <w:r>
        <w:rPr>
          <w:rFonts w:eastAsia="Times New Roman"/>
          <w:lang w:val="en"/>
        </w:rPr>
        <w:t xml:space="preserve">Bernhardt, A., R.Theodore Milkman, and N. 2009. “Broken Laws, Unprotected Workers: Violations of Employment and Labor Laws in America’s Cities.” {UCLA} {IRLE} Report. </w:t>
      </w:r>
    </w:p>
    <w:p w14:paraId="47216321" w14:textId="77777777" w:rsidR="00000000" w:rsidRDefault="00000000">
      <w:pPr>
        <w:divId w:val="846603965"/>
        <w:rPr>
          <w:rFonts w:eastAsia="Times New Roman"/>
          <w:lang w:val="en"/>
        </w:rPr>
      </w:pPr>
      <w:r>
        <w:rPr>
          <w:rFonts w:eastAsia="Times New Roman"/>
          <w:lang w:val="en"/>
        </w:rPr>
        <w:t xml:space="preserve">Brown, J. S., T. L. Schonfeld, and B. G. Gordon. 2006. “You May Have Already Won...”: An Examination of the Use of Lottery Payments in Research.” </w:t>
      </w:r>
      <w:r>
        <w:rPr>
          <w:rStyle w:val="Emphasis"/>
          <w:rFonts w:eastAsia="Times New Roman"/>
          <w:lang w:val="en"/>
        </w:rPr>
        <w:t>IRB: Ethics &amp; Human Research</w:t>
      </w:r>
      <w:r>
        <w:rPr>
          <w:rFonts w:eastAsia="Times New Roman"/>
          <w:lang w:val="en"/>
        </w:rPr>
        <w:t xml:space="preserve"> 28 (1): 12–16. </w:t>
      </w:r>
    </w:p>
    <w:p w14:paraId="66E4C107" w14:textId="77777777" w:rsidR="00000000" w:rsidRDefault="00000000">
      <w:pPr>
        <w:divId w:val="771587053"/>
        <w:rPr>
          <w:rFonts w:eastAsia="Times New Roman"/>
          <w:lang w:val="en"/>
        </w:rPr>
      </w:pPr>
      <w:r>
        <w:rPr>
          <w:rFonts w:eastAsia="Times New Roman"/>
          <w:lang w:val="en"/>
        </w:rPr>
        <w:t xml:space="preserve">Brunovskis, A., and R. Surtees. 2010. “Untold Stories: Biases and Selection Effects in Research with Victims of Trafficking for Sexual Exploitation.” </w:t>
      </w:r>
      <w:r>
        <w:rPr>
          <w:rStyle w:val="Emphasis"/>
          <w:rFonts w:eastAsia="Times New Roman"/>
          <w:lang w:val="en"/>
        </w:rPr>
        <w:t>International Migration</w:t>
      </w:r>
      <w:r>
        <w:rPr>
          <w:rFonts w:eastAsia="Times New Roman"/>
          <w:lang w:val="en"/>
        </w:rPr>
        <w:t xml:space="preserve"> 48 (4): 1–37. </w:t>
      </w:r>
    </w:p>
    <w:p w14:paraId="70CE13CA" w14:textId="77777777" w:rsidR="00000000" w:rsidRDefault="00000000">
      <w:pPr>
        <w:divId w:val="1350522266"/>
        <w:rPr>
          <w:rFonts w:eastAsia="Times New Roman"/>
          <w:lang w:val="en"/>
        </w:rPr>
      </w:pPr>
      <w:r>
        <w:rPr>
          <w:rFonts w:eastAsia="Times New Roman"/>
          <w:lang w:val="en"/>
        </w:rPr>
        <w:t xml:space="preserve">Cobanoglu, C., and N. Cobanoglu. 2003. “The Effect of Incentives in Web Surveys: Application and Ethical Considerations.” </w:t>
      </w:r>
      <w:r>
        <w:rPr>
          <w:rStyle w:val="Emphasis"/>
          <w:rFonts w:eastAsia="Times New Roman"/>
          <w:lang w:val="en"/>
        </w:rPr>
        <w:t>International Journal of Market Research</w:t>
      </w:r>
      <w:r>
        <w:rPr>
          <w:rFonts w:eastAsia="Times New Roman"/>
          <w:lang w:val="en"/>
        </w:rPr>
        <w:t xml:space="preserve"> 45 (4): 1–13. </w:t>
      </w:r>
    </w:p>
    <w:p w14:paraId="2CDA1BF4" w14:textId="77777777" w:rsidR="00000000" w:rsidRDefault="00000000">
      <w:pPr>
        <w:divId w:val="182332142"/>
        <w:rPr>
          <w:rFonts w:eastAsia="Times New Roman"/>
          <w:lang w:val="en"/>
        </w:rPr>
      </w:pPr>
      <w:r>
        <w:rPr>
          <w:rFonts w:eastAsia="Times New Roman"/>
          <w:lang w:val="en"/>
        </w:rPr>
        <w:t xml:space="preserve">DeJong, J., Z. Mahfoud, D. Khoury, F. Barbir, and R. A. Afifi. 2009. “Ethical Considerations in HIV/AIDS Biobehavioral Surveys That Use Respondent-Driven Sampling: Illustrations from Lebanon.” </w:t>
      </w:r>
      <w:r>
        <w:rPr>
          <w:rStyle w:val="Emphasis"/>
          <w:rFonts w:eastAsia="Times New Roman"/>
          <w:lang w:val="en"/>
        </w:rPr>
        <w:t>American Journal of Public Health</w:t>
      </w:r>
      <w:r>
        <w:rPr>
          <w:rFonts w:eastAsia="Times New Roman"/>
          <w:lang w:val="en"/>
        </w:rPr>
        <w:t xml:space="preserve"> 99 (9): 1562–67. </w:t>
      </w:r>
    </w:p>
    <w:p w14:paraId="466F24F3" w14:textId="77777777" w:rsidR="00000000" w:rsidRDefault="00000000">
      <w:pPr>
        <w:divId w:val="38945763"/>
        <w:rPr>
          <w:rFonts w:eastAsia="Times New Roman"/>
          <w:lang w:val="en"/>
        </w:rPr>
      </w:pPr>
      <w:r>
        <w:rPr>
          <w:rFonts w:eastAsia="Times New Roman"/>
          <w:lang w:val="en"/>
        </w:rPr>
        <w:t xml:space="preserve">Dellana, Scott, William J. Rowe, and Ying Liao. 2021. “A Scale for Measuring Organizational Risk Management Maturity in the Supply Chain.” </w:t>
      </w:r>
      <w:r>
        <w:rPr>
          <w:rStyle w:val="Emphasis"/>
          <w:rFonts w:eastAsia="Times New Roman"/>
          <w:lang w:val="en"/>
        </w:rPr>
        <w:t>Benchmarking: An International Journal</w:t>
      </w:r>
      <w:r>
        <w:rPr>
          <w:rFonts w:eastAsia="Times New Roman"/>
          <w:lang w:val="en"/>
        </w:rPr>
        <w:t xml:space="preserve"> 29 (3): 905–30. </w:t>
      </w:r>
      <w:hyperlink r:id="rId15" w:history="1">
        <w:r>
          <w:rPr>
            <w:rStyle w:val="Hyperlink"/>
            <w:rFonts w:eastAsia="Times New Roman"/>
            <w:lang w:val="en"/>
          </w:rPr>
          <w:t>https://doi.org/10.1108/BIJ-11-2020-0578</w:t>
        </w:r>
      </w:hyperlink>
      <w:r>
        <w:rPr>
          <w:rFonts w:eastAsia="Times New Roman"/>
          <w:lang w:val="en"/>
        </w:rPr>
        <w:t xml:space="preserve">. </w:t>
      </w:r>
    </w:p>
    <w:p w14:paraId="30E958CB" w14:textId="77777777" w:rsidR="00000000" w:rsidRDefault="00000000">
      <w:pPr>
        <w:divId w:val="110438581"/>
        <w:rPr>
          <w:rFonts w:eastAsia="Times New Roman"/>
          <w:lang w:val="en"/>
        </w:rPr>
      </w:pPr>
      <w:r>
        <w:rPr>
          <w:rFonts w:eastAsia="Times New Roman"/>
          <w:lang w:val="en"/>
        </w:rPr>
        <w:t xml:space="preserve">European Commission. 2012. “Staff Working Docuemnt on Exploitating the Employment Potential of the Personal and Household Services, SWD (2012) Final.” </w:t>
      </w:r>
    </w:p>
    <w:p w14:paraId="03002769" w14:textId="77777777" w:rsidR="00000000" w:rsidRDefault="00000000">
      <w:pPr>
        <w:divId w:val="824978165"/>
        <w:rPr>
          <w:rFonts w:eastAsia="Times New Roman"/>
          <w:lang w:val="en"/>
        </w:rPr>
      </w:pPr>
      <w:r>
        <w:rPr>
          <w:rFonts w:eastAsia="Times New Roman"/>
          <w:lang w:val="en"/>
        </w:rPr>
        <w:t xml:space="preserve">Frank, O., and T. Snijders. 1994. “Estimating the Size of Hidden Populations Using Snowball Sampling.” </w:t>
      </w:r>
      <w:r>
        <w:rPr>
          <w:rStyle w:val="Emphasis"/>
          <w:rFonts w:eastAsia="Times New Roman"/>
          <w:lang w:val="en"/>
        </w:rPr>
        <w:t>Journal of Official Statistics-Stockholm</w:t>
      </w:r>
      <w:r>
        <w:rPr>
          <w:rFonts w:eastAsia="Times New Roman"/>
          <w:lang w:val="en"/>
        </w:rPr>
        <w:t xml:space="preserve"> 10: 53–53. </w:t>
      </w:r>
    </w:p>
    <w:p w14:paraId="37F49B72" w14:textId="77777777" w:rsidR="00000000" w:rsidRDefault="00000000">
      <w:pPr>
        <w:divId w:val="384455967"/>
        <w:rPr>
          <w:rFonts w:eastAsia="Times New Roman"/>
          <w:lang w:val="en"/>
        </w:rPr>
      </w:pPr>
      <w:r>
        <w:rPr>
          <w:rFonts w:eastAsia="Times New Roman"/>
          <w:lang w:val="en"/>
        </w:rPr>
        <w:t xml:space="preserve">Gajic, A., D. Cameron, and J. Hurley. 2012. “The Cost-Effectiveness of Cash Versus Lottery Incentives for a Web-Based, Stated-Preference Community Survey.” </w:t>
      </w:r>
      <w:r>
        <w:rPr>
          <w:rStyle w:val="Emphasis"/>
          <w:rFonts w:eastAsia="Times New Roman"/>
          <w:lang w:val="en"/>
        </w:rPr>
        <w:t>The European Journal of Health Economics</w:t>
      </w:r>
      <w:r>
        <w:rPr>
          <w:rFonts w:eastAsia="Times New Roman"/>
          <w:lang w:val="en"/>
        </w:rPr>
        <w:t xml:space="preserve"> 13 (6): 789–99. </w:t>
      </w:r>
    </w:p>
    <w:p w14:paraId="3DFC3604" w14:textId="77777777" w:rsidR="00000000" w:rsidRDefault="00000000">
      <w:pPr>
        <w:divId w:val="717776528"/>
        <w:rPr>
          <w:rFonts w:eastAsia="Times New Roman"/>
          <w:lang w:val="en"/>
        </w:rPr>
      </w:pPr>
      <w:r>
        <w:rPr>
          <w:rFonts w:eastAsia="Times New Roman"/>
          <w:lang w:val="en"/>
        </w:rPr>
        <w:t xml:space="preserve">Gile, Krista J., Isabelle S. Beaudry, Mark S. Handcock, and Miles Q. Ott. 2018. “Methods for Inference from Respondent-Driven Sampling Data.” </w:t>
      </w:r>
      <w:r>
        <w:rPr>
          <w:rStyle w:val="Emphasis"/>
          <w:rFonts w:eastAsia="Times New Roman"/>
          <w:lang w:val="en"/>
        </w:rPr>
        <w:t>Annual Review of Statistics and Its Application</w:t>
      </w:r>
      <w:r>
        <w:rPr>
          <w:rFonts w:eastAsia="Times New Roman"/>
          <w:lang w:val="en"/>
        </w:rPr>
        <w:t xml:space="preserve"> 5 (March): 65–93. </w:t>
      </w:r>
      <w:hyperlink r:id="rId16" w:history="1">
        <w:r>
          <w:rPr>
            <w:rStyle w:val="Hyperlink"/>
            <w:rFonts w:eastAsia="Times New Roman"/>
            <w:lang w:val="en"/>
          </w:rPr>
          <w:t>https://doi.org/10.1146/annurev-statistics-031017-100704</w:t>
        </w:r>
      </w:hyperlink>
      <w:r>
        <w:rPr>
          <w:rFonts w:eastAsia="Times New Roman"/>
          <w:lang w:val="en"/>
        </w:rPr>
        <w:t xml:space="preserve">. </w:t>
      </w:r>
    </w:p>
    <w:p w14:paraId="0FB0FA84" w14:textId="77777777" w:rsidR="00000000" w:rsidRDefault="00000000">
      <w:pPr>
        <w:divId w:val="1539078873"/>
        <w:rPr>
          <w:rFonts w:eastAsia="Times New Roman"/>
          <w:lang w:val="en"/>
        </w:rPr>
      </w:pPr>
      <w:r>
        <w:rPr>
          <w:rFonts w:eastAsia="Times New Roman"/>
          <w:lang w:val="en"/>
        </w:rPr>
        <w:t xml:space="preserve">Gile, Krista J., and Mark S. Handcock. 2015. “Network Model-Assisted Inference from Respondent-Driven Sampling Data.” </w:t>
      </w:r>
      <w:r>
        <w:rPr>
          <w:rStyle w:val="Emphasis"/>
          <w:rFonts w:eastAsia="Times New Roman"/>
          <w:lang w:val="en"/>
        </w:rPr>
        <w:t>Journal of the Royal Statistical Society: Series A (Statistics in Society)</w:t>
      </w:r>
      <w:r>
        <w:rPr>
          <w:rFonts w:eastAsia="Times New Roman"/>
          <w:lang w:val="en"/>
        </w:rPr>
        <w:t xml:space="preserve"> 178 (3): 619–39. </w:t>
      </w:r>
      <w:hyperlink r:id="rId17" w:history="1">
        <w:r>
          <w:rPr>
            <w:rStyle w:val="Hyperlink"/>
            <w:rFonts w:eastAsia="Times New Roman"/>
            <w:lang w:val="en"/>
          </w:rPr>
          <w:t>https://doi.org/10.1111/rssa.12091</w:t>
        </w:r>
      </w:hyperlink>
      <w:r>
        <w:rPr>
          <w:rFonts w:eastAsia="Times New Roman"/>
          <w:lang w:val="en"/>
        </w:rPr>
        <w:t xml:space="preserve">. </w:t>
      </w:r>
    </w:p>
    <w:p w14:paraId="1387633C" w14:textId="77777777" w:rsidR="00000000" w:rsidRDefault="00000000">
      <w:pPr>
        <w:divId w:val="314723572"/>
        <w:rPr>
          <w:rFonts w:eastAsia="Times New Roman"/>
          <w:lang w:val="en"/>
        </w:rPr>
      </w:pPr>
      <w:r>
        <w:rPr>
          <w:rFonts w:eastAsia="Times New Roman"/>
          <w:lang w:val="en"/>
        </w:rPr>
        <w:t xml:space="preserve">Goodman, L. A. 2011. “Comment: On Respondent-Driven Sampling and Snowball Sampling in Hard-to-Reach Populations and Snowball Sampling Not in Hard-to-Reach Populations.” </w:t>
      </w:r>
      <w:r>
        <w:rPr>
          <w:rStyle w:val="Emphasis"/>
          <w:rFonts w:eastAsia="Times New Roman"/>
          <w:lang w:val="en"/>
        </w:rPr>
        <w:t>Sociological Methodology</w:t>
      </w:r>
      <w:r>
        <w:rPr>
          <w:rFonts w:eastAsia="Times New Roman"/>
          <w:lang w:val="en"/>
        </w:rPr>
        <w:t xml:space="preserve"> 41 (1): 347–53. </w:t>
      </w:r>
    </w:p>
    <w:p w14:paraId="4BF6C100" w14:textId="77777777" w:rsidR="00000000" w:rsidRDefault="00000000">
      <w:pPr>
        <w:divId w:val="1152915473"/>
        <w:rPr>
          <w:rFonts w:eastAsia="Times New Roman"/>
          <w:lang w:val="en"/>
        </w:rPr>
      </w:pPr>
      <w:r>
        <w:rPr>
          <w:rFonts w:eastAsia="Times New Roman"/>
          <w:lang w:val="en"/>
        </w:rPr>
        <w:t xml:space="preserve">Gower, M. 2016. “Calls to Change Overseas Domestic Worker Visa Conditions.” </w:t>
      </w:r>
      <w:hyperlink r:id="rId18" w:history="1">
        <w:r>
          <w:rPr>
            <w:rStyle w:val="Hyperlink"/>
            <w:rFonts w:eastAsia="Times New Roman"/>
            <w:lang w:val="en"/>
          </w:rPr>
          <w:t>https://researchbriefings.files.parliament.uk/documents/SN04786/SN04786.pdf</w:t>
        </w:r>
      </w:hyperlink>
      <w:r>
        <w:rPr>
          <w:rFonts w:eastAsia="Times New Roman"/>
          <w:lang w:val="en"/>
        </w:rPr>
        <w:t xml:space="preserve">. </w:t>
      </w:r>
    </w:p>
    <w:p w14:paraId="5456EC6C" w14:textId="77777777" w:rsidR="00000000" w:rsidRDefault="00000000">
      <w:pPr>
        <w:divId w:val="1618870624"/>
        <w:rPr>
          <w:rFonts w:eastAsia="Times New Roman"/>
          <w:lang w:val="en"/>
        </w:rPr>
      </w:pPr>
      <w:r>
        <w:rPr>
          <w:rFonts w:eastAsia="Times New Roman"/>
          <w:lang w:val="en"/>
        </w:rPr>
        <w:t xml:space="preserve">Gutierrez-Huerter O, Gabriela, Stefan Gold, and Alexander Trautrims. 2023. “Change in Rhetoric but Not in Action? Framing of the Ethical Issue of Modern Slavery in a UK Sector at High Risk of Labor Exploitation.” </w:t>
      </w:r>
      <w:r>
        <w:rPr>
          <w:rStyle w:val="Emphasis"/>
          <w:rFonts w:eastAsia="Times New Roman"/>
          <w:lang w:val="en"/>
        </w:rPr>
        <w:t>Journal of Business Ethics</w:t>
      </w:r>
      <w:r>
        <w:rPr>
          <w:rFonts w:eastAsia="Times New Roman"/>
          <w:lang w:val="en"/>
        </w:rPr>
        <w:t xml:space="preserve"> 182 (1): 35–58. </w:t>
      </w:r>
      <w:hyperlink r:id="rId19" w:history="1">
        <w:r>
          <w:rPr>
            <w:rStyle w:val="Hyperlink"/>
            <w:rFonts w:eastAsia="Times New Roman"/>
            <w:lang w:val="en"/>
          </w:rPr>
          <w:t>https://doi.org/10.1007/s10551-021-05013-w</w:t>
        </w:r>
      </w:hyperlink>
      <w:r>
        <w:rPr>
          <w:rFonts w:eastAsia="Times New Roman"/>
          <w:lang w:val="en"/>
        </w:rPr>
        <w:t xml:space="preserve">. </w:t>
      </w:r>
    </w:p>
    <w:p w14:paraId="25B8D9C1" w14:textId="77777777" w:rsidR="00000000" w:rsidRDefault="00000000">
      <w:pPr>
        <w:divId w:val="1442410714"/>
        <w:rPr>
          <w:rFonts w:eastAsia="Times New Roman"/>
          <w:lang w:val="en"/>
        </w:rPr>
      </w:pPr>
      <w:r>
        <w:rPr>
          <w:rFonts w:eastAsia="Times New Roman"/>
          <w:lang w:val="en"/>
        </w:rPr>
        <w:t xml:space="preserve">Heckathorn, Douglas D. 1997. “Respondent-Driven Sampling: A New Approach to the Study of Hidden Populations.” </w:t>
      </w:r>
      <w:r>
        <w:rPr>
          <w:rStyle w:val="Emphasis"/>
          <w:rFonts w:eastAsia="Times New Roman"/>
          <w:lang w:val="en"/>
        </w:rPr>
        <w:t>Social Problems</w:t>
      </w:r>
      <w:r>
        <w:rPr>
          <w:rFonts w:eastAsia="Times New Roman"/>
          <w:lang w:val="en"/>
        </w:rPr>
        <w:t xml:space="preserve"> 44 (2): 174–99. </w:t>
      </w:r>
      <w:hyperlink r:id="rId20" w:history="1">
        <w:r>
          <w:rPr>
            <w:rStyle w:val="Hyperlink"/>
            <w:rFonts w:eastAsia="Times New Roman"/>
            <w:lang w:val="en"/>
          </w:rPr>
          <w:t>https://doi.org/10.2307/3096941</w:t>
        </w:r>
      </w:hyperlink>
      <w:r>
        <w:rPr>
          <w:rFonts w:eastAsia="Times New Roman"/>
          <w:lang w:val="en"/>
        </w:rPr>
        <w:t xml:space="preserve">. </w:t>
      </w:r>
    </w:p>
    <w:p w14:paraId="3F8697E1" w14:textId="77777777" w:rsidR="00000000" w:rsidRDefault="00000000">
      <w:pPr>
        <w:divId w:val="103305825"/>
        <w:rPr>
          <w:rFonts w:eastAsia="Times New Roman"/>
          <w:lang w:val="en"/>
        </w:rPr>
      </w:pPr>
      <w:r>
        <w:rPr>
          <w:rFonts w:eastAsia="Times New Roman"/>
          <w:lang w:val="en"/>
        </w:rPr>
        <w:t xml:space="preserve">———. 2002. “Respondent-driven sampling II: deriving valid population estimates from chain-referral samples of hidden populations.” </w:t>
      </w:r>
      <w:r>
        <w:rPr>
          <w:rStyle w:val="Emphasis"/>
          <w:rFonts w:eastAsia="Times New Roman"/>
          <w:lang w:val="en"/>
        </w:rPr>
        <w:t>Social Problems</w:t>
      </w:r>
      <w:r>
        <w:rPr>
          <w:rFonts w:eastAsia="Times New Roman"/>
          <w:lang w:val="en"/>
        </w:rPr>
        <w:t xml:space="preserve"> 49 (1): 11–34. </w:t>
      </w:r>
    </w:p>
    <w:p w14:paraId="297D799E" w14:textId="77777777" w:rsidR="00000000" w:rsidRDefault="00000000">
      <w:pPr>
        <w:divId w:val="1624076209"/>
        <w:rPr>
          <w:rFonts w:eastAsia="Times New Roman"/>
          <w:lang w:val="en"/>
        </w:rPr>
      </w:pPr>
      <w:r>
        <w:rPr>
          <w:rFonts w:eastAsia="Times New Roman"/>
          <w:lang w:val="en"/>
        </w:rPr>
        <w:t xml:space="preserve">———. 2011. “Comment: Snowball Versus Respondent-Driven Sampling.” </w:t>
      </w:r>
      <w:r>
        <w:rPr>
          <w:rStyle w:val="Emphasis"/>
          <w:rFonts w:eastAsia="Times New Roman"/>
          <w:lang w:val="en"/>
        </w:rPr>
        <w:t>Sociological Methodology</w:t>
      </w:r>
      <w:r>
        <w:rPr>
          <w:rFonts w:eastAsia="Times New Roman"/>
          <w:lang w:val="en"/>
        </w:rPr>
        <w:t xml:space="preserve"> 41 (1): 355–66. </w:t>
      </w:r>
    </w:p>
    <w:p w14:paraId="4DAF64EF" w14:textId="77777777" w:rsidR="00000000" w:rsidRDefault="00000000">
      <w:pPr>
        <w:divId w:val="57285489"/>
        <w:rPr>
          <w:rFonts w:eastAsia="Times New Roman"/>
          <w:lang w:val="en"/>
        </w:rPr>
      </w:pPr>
      <w:r>
        <w:rPr>
          <w:rFonts w:eastAsia="Times New Roman"/>
          <w:lang w:val="en"/>
        </w:rPr>
        <w:lastRenderedPageBreak/>
        <w:t xml:space="preserve">Home Office. 2023. “Why Do People Come to the UK to Work?” </w:t>
      </w:r>
      <w:hyperlink r:id="rId21" w:history="1">
        <w:r>
          <w:rPr>
            <w:rStyle w:val="Hyperlink"/>
            <w:rFonts w:eastAsia="Times New Roman"/>
            <w:lang w:val="en"/>
          </w:rPr>
          <w:t>https://www.gov.uk/government/statistics/immigration-system-statistics-year-ending-june-2023/why-do-people-come-to-the-uk-to-work</w:t>
        </w:r>
      </w:hyperlink>
      <w:r>
        <w:rPr>
          <w:rFonts w:eastAsia="Times New Roman"/>
          <w:lang w:val="en"/>
        </w:rPr>
        <w:t xml:space="preserve">. </w:t>
      </w:r>
    </w:p>
    <w:p w14:paraId="5CC00A0D" w14:textId="77777777" w:rsidR="00000000" w:rsidRDefault="00000000">
      <w:pPr>
        <w:divId w:val="1005940701"/>
        <w:rPr>
          <w:rFonts w:eastAsia="Times New Roman"/>
          <w:lang w:val="en"/>
        </w:rPr>
      </w:pPr>
      <w:r>
        <w:rPr>
          <w:rFonts w:eastAsia="Times New Roman"/>
          <w:lang w:val="en"/>
        </w:rPr>
        <w:t xml:space="preserve">I.L.O. 2012. “ILO Indicators of Forced Labour.” </w:t>
      </w:r>
      <w:hyperlink r:id="rId22" w:history="1">
        <w:r>
          <w:rPr>
            <w:rStyle w:val="Hyperlink"/>
            <w:rFonts w:eastAsia="Times New Roman"/>
            <w:lang w:val="en"/>
          </w:rPr>
          <w:t>https://www.ilo.org/global/topics/forced-labour/publications/WCMS_203832/lang--en/index.htm</w:t>
        </w:r>
      </w:hyperlink>
      <w:r>
        <w:rPr>
          <w:rFonts w:eastAsia="Times New Roman"/>
          <w:lang w:val="en"/>
        </w:rPr>
        <w:t xml:space="preserve">. </w:t>
      </w:r>
    </w:p>
    <w:p w14:paraId="4E4E7DC6" w14:textId="77777777" w:rsidR="00000000" w:rsidRDefault="00000000">
      <w:pPr>
        <w:divId w:val="389039393"/>
        <w:rPr>
          <w:rFonts w:eastAsia="Times New Roman"/>
          <w:lang w:val="en"/>
        </w:rPr>
      </w:pPr>
      <w:r>
        <w:rPr>
          <w:rFonts w:eastAsia="Times New Roman"/>
          <w:lang w:val="en"/>
        </w:rPr>
        <w:t xml:space="preserve">Jordan, L., C. H. K. Chui, S. Larmar, and P. O’Leary. 2020. “Overcoming Methodological Challenges in Prevalence Studies in Developing Contexts with Vulnerable Children.” </w:t>
      </w:r>
      <w:r>
        <w:rPr>
          <w:rStyle w:val="Emphasis"/>
          <w:rFonts w:eastAsia="Times New Roman"/>
          <w:lang w:val="en"/>
        </w:rPr>
        <w:t>International Social Work</w:t>
      </w:r>
      <w:r>
        <w:rPr>
          <w:rFonts w:eastAsia="Times New Roman"/>
          <w:lang w:val="en"/>
        </w:rPr>
        <w:t xml:space="preserve"> 63 (3): 371–85. </w:t>
      </w:r>
    </w:p>
    <w:p w14:paraId="343BE1BB" w14:textId="77777777" w:rsidR="00000000" w:rsidRDefault="00000000">
      <w:pPr>
        <w:divId w:val="722295256"/>
        <w:rPr>
          <w:rFonts w:eastAsia="Times New Roman"/>
          <w:lang w:val="en"/>
        </w:rPr>
      </w:pPr>
      <w:r>
        <w:rPr>
          <w:rFonts w:eastAsia="Times New Roman"/>
          <w:lang w:val="en"/>
        </w:rPr>
        <w:t xml:space="preserve">Jüttner, Uta, Helen Peck, and Martin Christopher. 2003. “Supply Chain Risk Management: Outlining an Agenda for Future Research.” </w:t>
      </w:r>
      <w:r>
        <w:rPr>
          <w:rStyle w:val="Emphasis"/>
          <w:rFonts w:eastAsia="Times New Roman"/>
          <w:lang w:val="en"/>
        </w:rPr>
        <w:t>International Journal of Logistics Research and Applications</w:t>
      </w:r>
      <w:r>
        <w:rPr>
          <w:rFonts w:eastAsia="Times New Roman"/>
          <w:lang w:val="en"/>
        </w:rPr>
        <w:t xml:space="preserve"> 6 (4): 197–210. </w:t>
      </w:r>
      <w:hyperlink r:id="rId23" w:history="1">
        <w:r>
          <w:rPr>
            <w:rStyle w:val="Hyperlink"/>
            <w:rFonts w:eastAsia="Times New Roman"/>
            <w:lang w:val="en"/>
          </w:rPr>
          <w:t>https://doi.org/10.1080/13675560310001627016</w:t>
        </w:r>
      </w:hyperlink>
      <w:r>
        <w:rPr>
          <w:rFonts w:eastAsia="Times New Roman"/>
          <w:lang w:val="en"/>
        </w:rPr>
        <w:t xml:space="preserve">. </w:t>
      </w:r>
    </w:p>
    <w:p w14:paraId="784FA3BD" w14:textId="77777777" w:rsidR="00000000" w:rsidRDefault="00000000">
      <w:pPr>
        <w:divId w:val="1265649626"/>
        <w:rPr>
          <w:rFonts w:eastAsia="Times New Roman"/>
          <w:lang w:val="en"/>
        </w:rPr>
      </w:pPr>
      <w:r>
        <w:rPr>
          <w:rFonts w:eastAsia="Times New Roman"/>
          <w:lang w:val="en"/>
        </w:rPr>
        <w:t xml:space="preserve">Kalayaan. 2008. “The New Bonded Labour?” </w:t>
      </w:r>
      <w:hyperlink r:id="rId24" w:history="1">
        <w:r>
          <w:rPr>
            <w:rStyle w:val="Hyperlink"/>
            <w:rFonts w:eastAsia="Times New Roman"/>
            <w:lang w:val="en"/>
          </w:rPr>
          <w:t>http://www.kalayaan.org.uk/documents/Kalayaan%20Oxfam%20report.pdf</w:t>
        </w:r>
      </w:hyperlink>
      <w:r>
        <w:rPr>
          <w:rFonts w:eastAsia="Times New Roman"/>
          <w:lang w:val="en"/>
        </w:rPr>
        <w:t xml:space="preserve">. </w:t>
      </w:r>
    </w:p>
    <w:p w14:paraId="22497D94" w14:textId="77777777" w:rsidR="00000000" w:rsidRDefault="00000000">
      <w:pPr>
        <w:divId w:val="371996949"/>
        <w:rPr>
          <w:rFonts w:eastAsia="Times New Roman"/>
          <w:lang w:val="en"/>
        </w:rPr>
      </w:pPr>
      <w:r>
        <w:rPr>
          <w:rFonts w:eastAsia="Times New Roman"/>
          <w:lang w:val="en"/>
        </w:rPr>
        <w:t xml:space="preserve">Laguilles, J. S., E. A. Williams, and D. B. Saunders. 2011. “Can Lottery Incentives Boost Web Survey Response Rates? Findings from Four Experiments.” </w:t>
      </w:r>
      <w:r>
        <w:rPr>
          <w:rStyle w:val="Emphasis"/>
          <w:rFonts w:eastAsia="Times New Roman"/>
          <w:lang w:val="en"/>
        </w:rPr>
        <w:t>Research in Higher Education</w:t>
      </w:r>
      <w:r>
        <w:rPr>
          <w:rFonts w:eastAsia="Times New Roman"/>
          <w:lang w:val="en"/>
        </w:rPr>
        <w:t xml:space="preserve"> 52 (5): 537–53. </w:t>
      </w:r>
    </w:p>
    <w:p w14:paraId="78634A3D" w14:textId="77777777" w:rsidR="00000000" w:rsidRDefault="00000000">
      <w:pPr>
        <w:divId w:val="1907183143"/>
        <w:rPr>
          <w:rFonts w:eastAsia="Times New Roman"/>
          <w:lang w:val="en"/>
        </w:rPr>
      </w:pPr>
      <w:r>
        <w:rPr>
          <w:rFonts w:eastAsia="Times New Roman"/>
          <w:lang w:val="en"/>
        </w:rPr>
        <w:t xml:space="preserve">Latin American Women’s Rights Service. 2023. “Behind Closed Doors: Experiences of Latin American Domestic Workers in the UK.” </w:t>
      </w:r>
      <w:hyperlink r:id="rId25" w:history="1">
        <w:r>
          <w:rPr>
            <w:rStyle w:val="Hyperlink"/>
            <w:rFonts w:eastAsia="Times New Roman"/>
            <w:lang w:val="en"/>
          </w:rPr>
          <w:t>https://lawrs.org.uk/wp-content/uploads/2023/08/Behind-closed-doors_domestic_work.pdf</w:t>
        </w:r>
      </w:hyperlink>
      <w:r>
        <w:rPr>
          <w:rFonts w:eastAsia="Times New Roman"/>
          <w:lang w:val="en"/>
        </w:rPr>
        <w:t xml:space="preserve">. </w:t>
      </w:r>
    </w:p>
    <w:p w14:paraId="1423FE33" w14:textId="77777777" w:rsidR="00000000" w:rsidRDefault="00000000">
      <w:pPr>
        <w:divId w:val="1265184066"/>
        <w:rPr>
          <w:rFonts w:eastAsia="Times New Roman"/>
          <w:lang w:val="en"/>
        </w:rPr>
      </w:pPr>
      <w:r>
        <w:rPr>
          <w:rFonts w:eastAsia="Times New Roman"/>
          <w:lang w:val="en"/>
        </w:rPr>
        <w:t xml:space="preserve">Maltiel, Rachael, Adrian E. Raftery, Tyler H. McCormick, and Aaron J. Baraff. 2015. “Estimating Population Size Using the Network Scale up Method.” </w:t>
      </w:r>
      <w:r>
        <w:rPr>
          <w:rStyle w:val="Emphasis"/>
          <w:rFonts w:eastAsia="Times New Roman"/>
          <w:lang w:val="en"/>
        </w:rPr>
        <w:t>The Annals of Applied Statistics</w:t>
      </w:r>
      <w:r>
        <w:rPr>
          <w:rFonts w:eastAsia="Times New Roman"/>
          <w:lang w:val="en"/>
        </w:rPr>
        <w:t xml:space="preserve"> 9 (3): 1247–77. </w:t>
      </w:r>
      <w:hyperlink r:id="rId26" w:history="1">
        <w:r>
          <w:rPr>
            <w:rStyle w:val="Hyperlink"/>
            <w:rFonts w:eastAsia="Times New Roman"/>
            <w:lang w:val="en"/>
          </w:rPr>
          <w:t>https://doi.org/10.1214/15-AOAS827</w:t>
        </w:r>
      </w:hyperlink>
      <w:r>
        <w:rPr>
          <w:rFonts w:eastAsia="Times New Roman"/>
          <w:lang w:val="en"/>
        </w:rPr>
        <w:t xml:space="preserve">. </w:t>
      </w:r>
    </w:p>
    <w:p w14:paraId="43DB9D8E" w14:textId="77777777" w:rsidR="00000000" w:rsidRDefault="00000000">
      <w:pPr>
        <w:divId w:val="1342926983"/>
        <w:rPr>
          <w:rFonts w:eastAsia="Times New Roman"/>
          <w:lang w:val="en"/>
        </w:rPr>
      </w:pPr>
      <w:r>
        <w:rPr>
          <w:rFonts w:eastAsia="Times New Roman"/>
          <w:lang w:val="en"/>
        </w:rPr>
        <w:t xml:space="preserve">Manoudi, A., T. Weber, D. Scott, and J. Hawley Woodall. 2018. “An Analysis of Personal and Household Services to Support Work Life Balance for Working Parents and Carers - Google Search.” Synthesis Report {ECE} Thematic Review. European Commission. </w:t>
      </w:r>
      <w:hyperlink r:id="rId27" w:history="1">
        <w:r>
          <w:rPr>
            <w:rStyle w:val="Hyperlink"/>
            <w:rFonts w:eastAsia="Times New Roman"/>
            <w:lang w:val="en"/>
          </w:rPr>
          <w: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w:t>
        </w:r>
      </w:hyperlink>
      <w:r>
        <w:rPr>
          <w:rFonts w:eastAsia="Times New Roman"/>
          <w:lang w:val="en"/>
        </w:rPr>
        <w:t xml:space="preserve">. </w:t>
      </w:r>
    </w:p>
    <w:p w14:paraId="5B381ECF" w14:textId="77777777" w:rsidR="00000000" w:rsidRDefault="00000000">
      <w:pPr>
        <w:divId w:val="347340830"/>
        <w:rPr>
          <w:rFonts w:eastAsia="Times New Roman"/>
          <w:lang w:val="en"/>
        </w:rPr>
      </w:pPr>
      <w:r>
        <w:rPr>
          <w:rFonts w:eastAsia="Times New Roman"/>
          <w:lang w:val="en"/>
        </w:rPr>
        <w:t xml:space="preserve">McCreesh, N., A. Copas, J. Seeley, L. G. Johnston, P. Sonnenberg, and R. J. Hayes. 2013. “Respondent Driven Sampling: Determinants of Recruitment and a Method to Improve Point Estimation.” </w:t>
      </w:r>
      <w:r>
        <w:rPr>
          <w:rStyle w:val="Emphasis"/>
          <w:rFonts w:eastAsia="Times New Roman"/>
          <w:lang w:val="en"/>
        </w:rPr>
        <w:t>PLoS ONE</w:t>
      </w:r>
      <w:r>
        <w:rPr>
          <w:rFonts w:eastAsia="Times New Roman"/>
          <w:lang w:val="en"/>
        </w:rPr>
        <w:t xml:space="preserve"> 8 (10). </w:t>
      </w:r>
    </w:p>
    <w:p w14:paraId="1302DD51" w14:textId="77777777" w:rsidR="00000000" w:rsidRDefault="00000000">
      <w:pPr>
        <w:divId w:val="181556811"/>
        <w:rPr>
          <w:rFonts w:eastAsia="Times New Roman"/>
          <w:lang w:val="en"/>
        </w:rPr>
      </w:pPr>
      <w:r>
        <w:rPr>
          <w:rFonts w:eastAsia="Times New Roman"/>
          <w:lang w:val="en"/>
        </w:rPr>
        <w:t xml:space="preserve">McCreesh, Nicky, Simon D. W. Frost, Janet Seeley, Joseph Katongole, Matilda N. Tarsh, Richard Ndunguse, Fatima Jichi, et al. 2012. “Evaluation of Respondent-Driven Sampling.” </w:t>
      </w:r>
      <w:r>
        <w:rPr>
          <w:rStyle w:val="Emphasis"/>
          <w:rFonts w:eastAsia="Times New Roman"/>
          <w:lang w:val="en"/>
        </w:rPr>
        <w:t>Epidemiology</w:t>
      </w:r>
      <w:r>
        <w:rPr>
          <w:rFonts w:eastAsia="Times New Roman"/>
          <w:lang w:val="en"/>
        </w:rPr>
        <w:t xml:space="preserve"> 23 (1): 138–47. </w:t>
      </w:r>
      <w:hyperlink r:id="rId28" w:history="1">
        <w:r>
          <w:rPr>
            <w:rStyle w:val="Hyperlink"/>
            <w:rFonts w:eastAsia="Times New Roman"/>
            <w:lang w:val="en"/>
          </w:rPr>
          <w:t>https://www.jstor.org/stable/23214188</w:t>
        </w:r>
      </w:hyperlink>
      <w:r>
        <w:rPr>
          <w:rFonts w:eastAsia="Times New Roman"/>
          <w:lang w:val="en"/>
        </w:rPr>
        <w:t xml:space="preserve">. </w:t>
      </w:r>
    </w:p>
    <w:p w14:paraId="6FF13867" w14:textId="77777777" w:rsidR="00000000" w:rsidRDefault="00000000">
      <w:pPr>
        <w:divId w:val="396705248"/>
        <w:rPr>
          <w:rFonts w:eastAsia="Times New Roman"/>
          <w:lang w:val="en"/>
        </w:rPr>
      </w:pPr>
      <w:r>
        <w:rPr>
          <w:rFonts w:eastAsia="Times New Roman"/>
          <w:lang w:val="en"/>
        </w:rPr>
        <w:t xml:space="preserve">McCreesh, N., L. G. Johnston, and A. Copas. 2011. “Evaluation of the Role of Location and Distance in Recruitment in Respondent-Driven Sampling.” </w:t>
      </w:r>
      <w:r>
        <w:rPr>
          <w:rStyle w:val="Emphasis"/>
          <w:rFonts w:eastAsia="Times New Roman"/>
          <w:lang w:val="en"/>
        </w:rPr>
        <w:t>International Journal of Health Geography</w:t>
      </w:r>
      <w:r>
        <w:rPr>
          <w:rFonts w:eastAsia="Times New Roman"/>
          <w:lang w:val="en"/>
        </w:rPr>
        <w:t xml:space="preserve"> 10 (56). </w:t>
      </w:r>
    </w:p>
    <w:p w14:paraId="140DA84E" w14:textId="77777777" w:rsidR="00000000" w:rsidRDefault="00000000">
      <w:pPr>
        <w:divId w:val="1455977182"/>
        <w:rPr>
          <w:rFonts w:eastAsia="Times New Roman"/>
          <w:lang w:val="en"/>
        </w:rPr>
      </w:pPr>
      <w:r>
        <w:rPr>
          <w:rFonts w:eastAsia="Times New Roman"/>
          <w:lang w:val="en"/>
        </w:rPr>
        <w:t xml:space="preserve">O’Connell Davidson, Julia. 2015. </w:t>
      </w:r>
      <w:r>
        <w:rPr>
          <w:rStyle w:val="Emphasis"/>
          <w:rFonts w:eastAsia="Times New Roman"/>
          <w:lang w:val="en"/>
        </w:rPr>
        <w:t>The Margins of Freedom: Modern Slavery</w:t>
      </w:r>
      <w:r>
        <w:rPr>
          <w:rFonts w:eastAsia="Times New Roman"/>
          <w:lang w:val="en"/>
        </w:rPr>
        <w:t xml:space="preserve">. Palgrave. </w:t>
      </w:r>
    </w:p>
    <w:p w14:paraId="6AFE6690" w14:textId="77777777" w:rsidR="00000000" w:rsidRDefault="00000000">
      <w:pPr>
        <w:divId w:val="1445926662"/>
        <w:rPr>
          <w:rFonts w:eastAsia="Times New Roman"/>
          <w:lang w:val="en"/>
        </w:rPr>
      </w:pPr>
      <w:r>
        <w:rPr>
          <w:rFonts w:eastAsia="Times New Roman"/>
          <w:lang w:val="en"/>
        </w:rPr>
        <w:t xml:space="preserve">Platt, L., R. Luthra, and T. Frere-Smith. 2015. “Adapting Chain Referral Methods to Sample New Migrants: Possibilities and Limitations.” </w:t>
      </w:r>
      <w:r>
        <w:rPr>
          <w:rStyle w:val="Emphasis"/>
          <w:rFonts w:eastAsia="Times New Roman"/>
          <w:lang w:val="en"/>
        </w:rPr>
        <w:t>Demographic Research</w:t>
      </w:r>
      <w:r>
        <w:rPr>
          <w:rFonts w:eastAsia="Times New Roman"/>
          <w:lang w:val="en"/>
        </w:rPr>
        <w:t xml:space="preserve"> 33: 665–700. </w:t>
      </w:r>
    </w:p>
    <w:p w14:paraId="3CB1A54A" w14:textId="77777777" w:rsidR="00000000" w:rsidRDefault="00000000">
      <w:pPr>
        <w:divId w:val="1493833595"/>
        <w:rPr>
          <w:rFonts w:eastAsia="Times New Roman"/>
          <w:lang w:val="en"/>
        </w:rPr>
      </w:pPr>
      <w:r>
        <w:rPr>
          <w:rFonts w:eastAsia="Times New Roman"/>
          <w:lang w:val="en"/>
        </w:rPr>
        <w:t xml:space="preserve">Robinson, O. C. 2014. “Sampling in Interview-Based Qualitative Research: A Theoretical and Practical Guide.” </w:t>
      </w:r>
      <w:r>
        <w:rPr>
          <w:rStyle w:val="Emphasis"/>
          <w:rFonts w:eastAsia="Times New Roman"/>
          <w:lang w:val="en"/>
        </w:rPr>
        <w:t>Qualitative Research in Psychology</w:t>
      </w:r>
      <w:r>
        <w:rPr>
          <w:rFonts w:eastAsia="Times New Roman"/>
          <w:lang w:val="en"/>
        </w:rPr>
        <w:t xml:space="preserve"> 11 (1): 25–41. </w:t>
      </w:r>
    </w:p>
    <w:p w14:paraId="061ECED8" w14:textId="77777777" w:rsidR="00000000" w:rsidRDefault="00000000">
      <w:pPr>
        <w:divId w:val="1423264067"/>
        <w:rPr>
          <w:rFonts w:eastAsia="Times New Roman"/>
          <w:lang w:val="en"/>
        </w:rPr>
      </w:pPr>
      <w:r>
        <w:rPr>
          <w:rFonts w:eastAsia="Times New Roman"/>
          <w:lang w:val="en"/>
        </w:rPr>
        <w:t xml:space="preserve">Romero, Angeli, and Oliver Fisher. 2025. “Blueprint for Safer and Fairer Migration for Low-Paid Work.” Focus on Labour Exploitation. </w:t>
      </w:r>
      <w:hyperlink r:id="rId29" w:history="1">
        <w:r>
          <w:rPr>
            <w:rStyle w:val="Hyperlink"/>
            <w:rFonts w:eastAsia="Times New Roman"/>
            <w:lang w:val="en"/>
          </w:rPr>
          <w:t>https://labourexploitation.org/app/uploads/2025/06/Flex-Report-Blueprint-for-safer-and-fairer-migration-for-low-paid-work_final_30_June-.pdf</w:t>
        </w:r>
      </w:hyperlink>
      <w:r>
        <w:rPr>
          <w:rFonts w:eastAsia="Times New Roman"/>
          <w:lang w:val="en"/>
        </w:rPr>
        <w:t xml:space="preserve">. </w:t>
      </w:r>
    </w:p>
    <w:p w14:paraId="66F1E878" w14:textId="77777777" w:rsidR="00000000" w:rsidRDefault="00000000">
      <w:pPr>
        <w:divId w:val="510341357"/>
        <w:rPr>
          <w:rFonts w:eastAsia="Times New Roman"/>
          <w:lang w:val="en"/>
        </w:rPr>
      </w:pPr>
      <w:r>
        <w:rPr>
          <w:rFonts w:eastAsia="Times New Roman"/>
          <w:lang w:val="en"/>
        </w:rPr>
        <w:lastRenderedPageBreak/>
        <w:t xml:space="preserve">Schwitters, A., M. Swaminathan, and D. Serwadda. 2012. “Prevalence of Rape and Client-Initiated Gender-Based Violence Among Female Sex Workers: Kampala, Uganda.” </w:t>
      </w:r>
      <w:r>
        <w:rPr>
          <w:rStyle w:val="Emphasis"/>
          <w:rFonts w:eastAsia="Times New Roman"/>
          <w:lang w:val="en"/>
        </w:rPr>
        <w:t>AIDS Behaviour</w:t>
      </w:r>
      <w:r>
        <w:rPr>
          <w:rFonts w:eastAsia="Times New Roman"/>
          <w:lang w:val="en"/>
        </w:rPr>
        <w:t xml:space="preserve"> 19: 68–76. </w:t>
      </w:r>
    </w:p>
    <w:p w14:paraId="69701FAE" w14:textId="77777777" w:rsidR="00000000" w:rsidRDefault="00000000">
      <w:pPr>
        <w:divId w:val="356273668"/>
        <w:rPr>
          <w:rFonts w:eastAsia="Times New Roman"/>
          <w:lang w:val="en"/>
        </w:rPr>
      </w:pPr>
      <w:r>
        <w:rPr>
          <w:rFonts w:eastAsia="Times New Roman"/>
          <w:lang w:val="en"/>
        </w:rPr>
        <w:t xml:space="preserve">Semaan, S. 2010. “Time-Space Sampling and Respondent-Driven Sampling with Hard-to-Reach Populations.” </w:t>
      </w:r>
      <w:r>
        <w:rPr>
          <w:rStyle w:val="Emphasis"/>
          <w:rFonts w:eastAsia="Times New Roman"/>
          <w:lang w:val="en"/>
        </w:rPr>
        <w:t>Methodological Innovations Online</w:t>
      </w:r>
      <w:r>
        <w:rPr>
          <w:rFonts w:eastAsia="Times New Roman"/>
          <w:lang w:val="en"/>
        </w:rPr>
        <w:t xml:space="preserve"> 5 (2): 60–75. </w:t>
      </w:r>
    </w:p>
    <w:p w14:paraId="0D7C391F" w14:textId="77777777" w:rsidR="00000000" w:rsidRDefault="00000000">
      <w:pPr>
        <w:divId w:val="484973928"/>
        <w:rPr>
          <w:rFonts w:eastAsia="Times New Roman"/>
          <w:lang w:val="en"/>
        </w:rPr>
      </w:pPr>
      <w:r>
        <w:rPr>
          <w:rFonts w:eastAsia="Times New Roman"/>
          <w:lang w:val="en"/>
        </w:rPr>
        <w:t xml:space="preserve">Semaan, S., S. Santibanez, R. S. Garfein, D. D. Heckathorn, and D. C. Jarlais. 2009. “Ethical and Regulatory Considerations in HIV Prevention Studies Employing Respondent-Driven Sampling.” </w:t>
      </w:r>
      <w:r>
        <w:rPr>
          <w:rStyle w:val="Emphasis"/>
          <w:rFonts w:eastAsia="Times New Roman"/>
          <w:lang w:val="en"/>
        </w:rPr>
        <w:t>International Journal of Drug Policy</w:t>
      </w:r>
      <w:r>
        <w:rPr>
          <w:rFonts w:eastAsia="Times New Roman"/>
          <w:lang w:val="en"/>
        </w:rPr>
        <w:t xml:space="preserve"> 20 (1): 14–27. </w:t>
      </w:r>
    </w:p>
    <w:p w14:paraId="71A804BE" w14:textId="77777777" w:rsidR="00000000" w:rsidRDefault="00000000">
      <w:pPr>
        <w:divId w:val="494566899"/>
        <w:rPr>
          <w:rFonts w:eastAsia="Times New Roman"/>
          <w:lang w:val="en"/>
        </w:rPr>
      </w:pPr>
      <w:r>
        <w:rPr>
          <w:rFonts w:eastAsia="Times New Roman"/>
          <w:lang w:val="en"/>
        </w:rPr>
        <w:t xml:space="preserve">Singer, E., and R. M. Bossarte. 2006. “Incentives for Survey Participation: When Are They ‘Coercive’?” </w:t>
      </w:r>
      <w:r>
        <w:rPr>
          <w:rStyle w:val="Emphasis"/>
          <w:rFonts w:eastAsia="Times New Roman"/>
          <w:lang w:val="en"/>
        </w:rPr>
        <w:t>American Journal of Preventive Medicine</w:t>
      </w:r>
      <w:r>
        <w:rPr>
          <w:rFonts w:eastAsia="Times New Roman"/>
          <w:lang w:val="en"/>
        </w:rPr>
        <w:t xml:space="preserve"> 31 (5): 411–18. </w:t>
      </w:r>
    </w:p>
    <w:p w14:paraId="55CAECDA" w14:textId="77777777" w:rsidR="00000000" w:rsidRDefault="00000000">
      <w:pPr>
        <w:divId w:val="1977686173"/>
        <w:rPr>
          <w:rFonts w:eastAsia="Times New Roman"/>
          <w:lang w:val="en"/>
        </w:rPr>
      </w:pPr>
      <w:r>
        <w:rPr>
          <w:rFonts w:eastAsia="Times New Roman"/>
          <w:lang w:val="en"/>
        </w:rPr>
        <w:t xml:space="preserve">Strauss, D., and F. Cocco. 2023. “Britain After Brexit: The Surprising Surge in Skilled Migrants.” </w:t>
      </w:r>
    </w:p>
    <w:p w14:paraId="64ED3C63" w14:textId="77777777" w:rsidR="00000000" w:rsidRDefault="00000000">
      <w:pPr>
        <w:divId w:val="1056047772"/>
        <w:rPr>
          <w:rFonts w:eastAsia="Times New Roman"/>
          <w:lang w:val="en"/>
        </w:rPr>
      </w:pPr>
      <w:r>
        <w:rPr>
          <w:rFonts w:eastAsia="Times New Roman"/>
          <w:lang w:val="en"/>
        </w:rPr>
        <w:t xml:space="preserve">Tarei, Pradeep Kumar, Jitesh J. Thakkar, and Barnali Nag. 2018. “A Hybrid Approach for Quantifying Supply Chain Risk and Prioritizing the Risk Drivers: A Case of Indian Petroleum Supply Chain.” </w:t>
      </w:r>
      <w:r>
        <w:rPr>
          <w:rStyle w:val="Emphasis"/>
          <w:rFonts w:eastAsia="Times New Roman"/>
          <w:lang w:val="en"/>
        </w:rPr>
        <w:t>Journal of Manufacturing Technology Management</w:t>
      </w:r>
      <w:r>
        <w:rPr>
          <w:rFonts w:eastAsia="Times New Roman"/>
          <w:lang w:val="en"/>
        </w:rPr>
        <w:t xml:space="preserve"> 29 (3): 533–69. </w:t>
      </w:r>
      <w:hyperlink r:id="rId30" w:history="1">
        <w:r>
          <w:rPr>
            <w:rStyle w:val="Hyperlink"/>
            <w:rFonts w:eastAsia="Times New Roman"/>
            <w:lang w:val="en"/>
          </w:rPr>
          <w:t>https://doi.org/10.1108/JMTM-10-2017-0218</w:t>
        </w:r>
      </w:hyperlink>
      <w:r>
        <w:rPr>
          <w:rFonts w:eastAsia="Times New Roman"/>
          <w:lang w:val="en"/>
        </w:rPr>
        <w:t xml:space="preserve">. </w:t>
      </w:r>
    </w:p>
    <w:p w14:paraId="7C328FF5" w14:textId="77777777" w:rsidR="00000000" w:rsidRDefault="00000000">
      <w:pPr>
        <w:divId w:val="415174091"/>
        <w:rPr>
          <w:rFonts w:eastAsia="Times New Roman"/>
          <w:lang w:val="en"/>
        </w:rPr>
      </w:pPr>
      <w:r>
        <w:rPr>
          <w:rFonts w:eastAsia="Times New Roman"/>
          <w:lang w:val="en"/>
        </w:rPr>
        <w:t xml:space="preserve">Thompson, S. 2020. “New Estimates for Network Sampling.” </w:t>
      </w:r>
    </w:p>
    <w:p w14:paraId="3AC99CB8" w14:textId="77777777" w:rsidR="00000000" w:rsidRDefault="00000000">
      <w:pPr>
        <w:divId w:val="629748983"/>
        <w:rPr>
          <w:rFonts w:eastAsia="Times New Roman"/>
          <w:lang w:val="en"/>
        </w:rPr>
      </w:pPr>
      <w:r>
        <w:rPr>
          <w:rFonts w:eastAsia="Times New Roman"/>
          <w:lang w:val="en"/>
        </w:rPr>
        <w:t xml:space="preserve">Tyldum, G. 2021. “Surveying Migrant Populations with Respondent-Driven Sampling. Experiences from Surveys of East-West Migration in Europe.” </w:t>
      </w:r>
      <w:r>
        <w:rPr>
          <w:rStyle w:val="Emphasis"/>
          <w:rFonts w:eastAsia="Times New Roman"/>
          <w:lang w:val="en"/>
        </w:rPr>
        <w:t>International Journal of Social Research Methodology</w:t>
      </w:r>
      <w:r>
        <w:rPr>
          <w:rFonts w:eastAsia="Times New Roman"/>
          <w:lang w:val="en"/>
        </w:rPr>
        <w:t xml:space="preserve"> 24 (3): 341–35. </w:t>
      </w:r>
    </w:p>
    <w:p w14:paraId="638E1C47" w14:textId="77777777" w:rsidR="00000000" w:rsidRDefault="00000000">
      <w:pPr>
        <w:divId w:val="2106000213"/>
        <w:rPr>
          <w:rFonts w:eastAsia="Times New Roman"/>
          <w:lang w:val="en"/>
        </w:rPr>
      </w:pPr>
      <w:r>
        <w:rPr>
          <w:rFonts w:eastAsia="Times New Roman"/>
          <w:lang w:val="en"/>
        </w:rPr>
        <w:t xml:space="preserve">Vincent, Kyle, and Steve Thompson. 2017. “Estimating Population Size with Link-Tracing Sampling.” </w:t>
      </w:r>
      <w:r>
        <w:rPr>
          <w:rStyle w:val="Emphasis"/>
          <w:rFonts w:eastAsia="Times New Roman"/>
          <w:lang w:val="en"/>
        </w:rPr>
        <w:t>Journal of the American Statistical Association</w:t>
      </w:r>
      <w:r>
        <w:rPr>
          <w:rFonts w:eastAsia="Times New Roman"/>
          <w:lang w:val="en"/>
        </w:rPr>
        <w:t xml:space="preserve"> 112 (519): 1286–95. </w:t>
      </w:r>
      <w:hyperlink r:id="rId31" w:history="1">
        <w:r>
          <w:rPr>
            <w:rStyle w:val="Hyperlink"/>
            <w:rFonts w:eastAsia="Times New Roman"/>
            <w:lang w:val="en"/>
          </w:rPr>
          <w:t>https://doi.org/10.1080/01621459.2016.1212712</w:t>
        </w:r>
      </w:hyperlink>
      <w:r>
        <w:rPr>
          <w:rFonts w:eastAsia="Times New Roman"/>
          <w:lang w:val="en"/>
        </w:rPr>
        <w:t xml:space="preserve">. </w:t>
      </w:r>
    </w:p>
    <w:p w14:paraId="5DDFBD09" w14:textId="77777777" w:rsidR="00000000" w:rsidRDefault="00000000">
      <w:pPr>
        <w:divId w:val="1623883088"/>
        <w:rPr>
          <w:rFonts w:eastAsia="Times New Roman"/>
          <w:lang w:val="en"/>
        </w:rPr>
      </w:pPr>
      <w:r>
        <w:rPr>
          <w:rFonts w:eastAsia="Times New Roman"/>
          <w:lang w:val="en"/>
        </w:rPr>
        <w:t xml:space="preserve">Wang, J., R. G. Carlson, R. S. Falck, H. A. Siegal, A. Rahman, and L. Li. 2005. “Respondent-Driven Sampling to Recruit MDMA Users: A Methodological Assessment.” </w:t>
      </w:r>
      <w:r>
        <w:rPr>
          <w:rStyle w:val="Emphasis"/>
          <w:rFonts w:eastAsia="Times New Roman"/>
          <w:lang w:val="en"/>
        </w:rPr>
        <w:t>Drug and Alcohol Dependence</w:t>
      </w:r>
      <w:r>
        <w:rPr>
          <w:rFonts w:eastAsia="Times New Roman"/>
          <w:lang w:val="en"/>
        </w:rPr>
        <w:t xml:space="preserve"> 78 (2): 147–57. </w:t>
      </w:r>
    </w:p>
    <w:p w14:paraId="6B63FC07" w14:textId="77777777" w:rsidR="00000000" w:rsidRDefault="00000000">
      <w:pPr>
        <w:divId w:val="164710155"/>
        <w:rPr>
          <w:rFonts w:eastAsia="Times New Roman"/>
          <w:lang w:val="en"/>
        </w:rPr>
      </w:pPr>
      <w:r>
        <w:rPr>
          <w:rFonts w:eastAsia="Times New Roman"/>
          <w:lang w:val="en"/>
        </w:rPr>
        <w:t xml:space="preserve">Wejnert, C., and Douglas D. Heckathorn. 2008. “Web-Based Network Sampling: Efficiency and Efficacy of Respondent-Driven Sampling for Online Research.” </w:t>
      </w:r>
      <w:r>
        <w:rPr>
          <w:rStyle w:val="Emphasis"/>
          <w:rFonts w:eastAsia="Times New Roman"/>
          <w:lang w:val="en"/>
        </w:rPr>
        <w:t>Sociological Methods &amp; Research</w:t>
      </w:r>
      <w:r>
        <w:rPr>
          <w:rFonts w:eastAsia="Times New Roman"/>
          <w:lang w:val="en"/>
        </w:rPr>
        <w:t xml:space="preserve"> 37 (1): 105–34. </w:t>
      </w:r>
    </w:p>
    <w:p w14:paraId="75C878BF" w14:textId="77777777" w:rsidR="00000000" w:rsidRDefault="00000000">
      <w:pPr>
        <w:divId w:val="55709079"/>
        <w:rPr>
          <w:rFonts w:eastAsia="Times New Roman"/>
          <w:lang w:val="en"/>
        </w:rPr>
      </w:pPr>
      <w:r>
        <w:rPr>
          <w:rFonts w:eastAsia="Times New Roman"/>
          <w:lang w:val="en"/>
        </w:rPr>
        <w:t xml:space="preserve">Yauck, Mamadou, and Erica E. M. Moodie. 2022. “Neighboot: Neighborhood Bootstrap Method for RDS.” </w:t>
      </w:r>
    </w:p>
    <w:p w14:paraId="26CD4048" w14:textId="77777777" w:rsidR="00000000" w:rsidRDefault="00000000">
      <w:pPr>
        <w:divId w:val="2001763484"/>
        <w:rPr>
          <w:rFonts w:eastAsia="Times New Roman"/>
          <w:lang w:val="en"/>
        </w:rPr>
      </w:pPr>
      <w:r>
        <w:rPr>
          <w:rFonts w:eastAsia="Times New Roman"/>
          <w:lang w:val="en"/>
        </w:rPr>
        <w:t xml:space="preserve">Zhang, S. X. 2012. “Measuring Labour Trafficking: A Research Note.” </w:t>
      </w:r>
      <w:r>
        <w:rPr>
          <w:rStyle w:val="Emphasis"/>
          <w:rFonts w:eastAsia="Times New Roman"/>
          <w:lang w:val="en"/>
        </w:rPr>
        <w:t>Crime, Law and Social Change</w:t>
      </w:r>
      <w:r>
        <w:rPr>
          <w:rFonts w:eastAsia="Times New Roman"/>
          <w:lang w:val="en"/>
        </w:rPr>
        <w:t xml:space="preserve"> 58: 469–82. </w:t>
      </w:r>
    </w:p>
    <w:p w14:paraId="2B27DE9A" w14:textId="77777777" w:rsidR="00000000" w:rsidRDefault="00000000">
      <w:pPr>
        <w:divId w:val="610671751"/>
        <w:rPr>
          <w:rFonts w:eastAsia="Times New Roman"/>
          <w:lang w:val="en"/>
        </w:rPr>
      </w:pPr>
      <w:r>
        <w:rPr>
          <w:rFonts w:eastAsia="Times New Roman"/>
          <w:lang w:val="en"/>
        </w:rPr>
        <w:t xml:space="preserve">Zhang, S. X., M. Dank, K. Vincent, P. Narayanan, S. Bharadwaj, and S. M. Balasubramaniam. 2019. “Victims Without a Voice: Measuring Worst Forms of Child Labor in the Indian State of Bihar.” </w:t>
      </w:r>
      <w:r>
        <w:rPr>
          <w:rStyle w:val="Emphasis"/>
          <w:rFonts w:eastAsia="Times New Roman"/>
          <w:lang w:val="en"/>
        </w:rPr>
        <w:t>Victims &amp; Offenders</w:t>
      </w:r>
      <w:r>
        <w:rPr>
          <w:rFonts w:eastAsia="Times New Roman"/>
          <w:lang w:val="en"/>
        </w:rPr>
        <w:t xml:space="preserve"> 14 (7): 832–58. </w:t>
      </w:r>
    </w:p>
    <w:p w14:paraId="3393889F" w14:textId="77777777" w:rsidR="00000000" w:rsidRDefault="00000000">
      <w:pPr>
        <w:pStyle w:val="Heading2"/>
        <w:divId w:val="656886616"/>
        <w:rPr>
          <w:rFonts w:eastAsia="Times New Roman"/>
          <w:lang w:val="en"/>
        </w:rPr>
      </w:pPr>
      <w:r>
        <w:rPr>
          <w:rFonts w:eastAsia="Times New Roman"/>
          <w:lang w:val="en"/>
        </w:rPr>
        <w:t>Appendix A</w:t>
      </w:r>
    </w:p>
    <w:p w14:paraId="3DED0AF6" w14:textId="77777777" w:rsidR="00000000" w:rsidRDefault="00000000">
      <w:pPr>
        <w:pStyle w:val="NormalWeb"/>
        <w:divId w:val="656886616"/>
        <w:rPr>
          <w:lang w:val="en"/>
        </w:rPr>
      </w:pPr>
      <w:r>
        <w:rPr>
          <w:lang w:val="en"/>
        </w:rPr>
        <w:t>Population Parameters</w:t>
      </w:r>
    </w:p>
    <w:p w14:paraId="49CA58FB" w14:textId="77777777" w:rsidR="00000000" w:rsidRDefault="00000000">
      <w:pPr>
        <w:pStyle w:val="NormalWeb"/>
        <w:divId w:val="656886616"/>
        <w:rPr>
          <w:lang w:val="en"/>
        </w:rPr>
      </w:pPr>
      <w:r>
        <w:rPr>
          <w:lang w:val="en"/>
        </w:rPr>
        <w:t>Use ~980,000 as UK domestic worker population estimate (EU data)</w:t>
      </w:r>
    </w:p>
    <w:p w14:paraId="72C47850" w14:textId="77777777" w:rsidR="00000000" w:rsidRDefault="00000000">
      <w:pPr>
        <w:pStyle w:val="NormalWeb"/>
        <w:divId w:val="656886616"/>
        <w:rPr>
          <w:lang w:val="en"/>
        </w:rPr>
      </w:pPr>
      <w:r>
        <w:rPr>
          <w:lang w:val="en"/>
        </w:rPr>
        <w:t>Use 44,360 as NRM adult referrals baseline Address treatment of “don’t know” responses and zero network size claims Consider separate analysis for Filipino subgroup</w:t>
      </w:r>
    </w:p>
    <w:p w14:paraId="76487AD0" w14:textId="77777777" w:rsidR="00000000" w:rsidRDefault="00000000">
      <w:pPr>
        <w:pStyle w:val="Heading3"/>
        <w:divId w:val="656886616"/>
        <w:rPr>
          <w:rFonts w:eastAsia="Times New Roman"/>
          <w:lang w:val="en"/>
        </w:rPr>
      </w:pPr>
      <w:r>
        <w:rPr>
          <w:rFonts w:eastAsia="Times New Roman"/>
          <w:lang w:val="en"/>
        </w:rPr>
        <w:t>The Survey</w:t>
      </w:r>
    </w:p>
    <w:p w14:paraId="559C7107" w14:textId="77777777" w:rsidR="00000000" w:rsidRDefault="00000000">
      <w:pPr>
        <w:pStyle w:val="NormalWeb"/>
        <w:divId w:val="656886616"/>
        <w:rPr>
          <w:lang w:val="en"/>
        </w:rPr>
      </w:pPr>
      <w:r>
        <w:rPr>
          <w:lang w:val="en"/>
        </w:rPr>
        <w:t>(From codebook)</w:t>
      </w:r>
    </w:p>
    <w:p w14:paraId="6DA8EFEF" w14:textId="77777777" w:rsidR="00000000" w:rsidRDefault="00000000">
      <w:pPr>
        <w:pStyle w:val="NormalWeb"/>
        <w:divId w:val="656886616"/>
        <w:rPr>
          <w:lang w:val="en"/>
        </w:rPr>
      </w:pPr>
      <w:r>
        <w:rPr>
          <w:lang w:val="en"/>
        </w:rPr>
        <w:lastRenderedPageBreak/>
        <w:t>Compare corresponding survey questions between RDS and NSUM methods:</w:t>
      </w:r>
    </w:p>
    <w:p w14:paraId="05098E3A" w14:textId="77777777" w:rsidR="00000000" w:rsidRDefault="00000000">
      <w:pPr>
        <w:numPr>
          <w:ilvl w:val="0"/>
          <w:numId w:val="4"/>
        </w:numPr>
        <w:spacing w:before="100" w:beforeAutospacing="1" w:after="100" w:afterAutospacing="1"/>
        <w:divId w:val="656886616"/>
        <w:rPr>
          <w:rFonts w:eastAsia="Times New Roman"/>
          <w:lang w:val="en"/>
        </w:rPr>
      </w:pPr>
      <w:r>
        <w:rPr>
          <w:rFonts w:eastAsia="Times New Roman"/>
          <w:lang w:val="en"/>
        </w:rPr>
        <w:t>Q70/Q71 (document withholding)</w:t>
      </w:r>
    </w:p>
    <w:p w14:paraId="5AA1F7D9" w14:textId="77777777" w:rsidR="00000000" w:rsidRDefault="00000000">
      <w:pPr>
        <w:numPr>
          <w:ilvl w:val="0"/>
          <w:numId w:val="4"/>
        </w:numPr>
        <w:spacing w:before="100" w:beforeAutospacing="1" w:after="100" w:afterAutospacing="1"/>
        <w:divId w:val="656886616"/>
        <w:rPr>
          <w:rFonts w:eastAsia="Times New Roman"/>
          <w:lang w:val="en"/>
        </w:rPr>
      </w:pPr>
      <w:r>
        <w:rPr>
          <w:rFonts w:eastAsia="Times New Roman"/>
          <w:lang w:val="en"/>
        </w:rPr>
        <w:t>Q39+Q42/Q43 (pay issues)</w:t>
      </w:r>
    </w:p>
    <w:p w14:paraId="12AE2331" w14:textId="77777777" w:rsidR="00000000" w:rsidRDefault="00000000">
      <w:pPr>
        <w:numPr>
          <w:ilvl w:val="0"/>
          <w:numId w:val="4"/>
        </w:numPr>
        <w:spacing w:before="100" w:beforeAutospacing="1" w:after="100" w:afterAutospacing="1"/>
        <w:divId w:val="656886616"/>
        <w:rPr>
          <w:rFonts w:eastAsia="Times New Roman"/>
          <w:lang w:val="en"/>
        </w:rPr>
      </w:pPr>
      <w:r>
        <w:rPr>
          <w:rFonts w:eastAsia="Times New Roman"/>
          <w:lang w:val="en"/>
        </w:rPr>
        <w:t>Q45+Q47+Q48/Q49 (abuse/threats)</w:t>
      </w:r>
    </w:p>
    <w:p w14:paraId="3D88BCBB" w14:textId="77777777" w:rsidR="00000000" w:rsidRDefault="00000000">
      <w:pPr>
        <w:numPr>
          <w:ilvl w:val="0"/>
          <w:numId w:val="4"/>
        </w:numPr>
        <w:spacing w:before="100" w:beforeAutospacing="1" w:after="100" w:afterAutospacing="1"/>
        <w:divId w:val="656886616"/>
        <w:rPr>
          <w:rFonts w:eastAsia="Times New Roman"/>
          <w:lang w:val="en"/>
        </w:rPr>
      </w:pPr>
      <w:r>
        <w:rPr>
          <w:rFonts w:eastAsia="Times New Roman"/>
          <w:lang w:val="en"/>
        </w:rPr>
        <w:t>Q61+Q62/Q64 (excessive hours)</w:t>
      </w:r>
    </w:p>
    <w:p w14:paraId="41BD3909" w14:textId="77777777" w:rsidR="00000000" w:rsidRDefault="00000000">
      <w:pPr>
        <w:numPr>
          <w:ilvl w:val="0"/>
          <w:numId w:val="4"/>
        </w:numPr>
        <w:spacing w:before="100" w:beforeAutospacing="1" w:after="100" w:afterAutospacing="1"/>
        <w:divId w:val="656886616"/>
        <w:rPr>
          <w:rFonts w:eastAsia="Times New Roman"/>
          <w:lang w:val="en"/>
        </w:rPr>
      </w:pPr>
      <w:r>
        <w:rPr>
          <w:rFonts w:eastAsia="Times New Roman"/>
          <w:lang w:val="en"/>
        </w:rPr>
        <w:t>Q78/Q79 (access to help)</w:t>
      </w:r>
    </w:p>
    <w:p w14:paraId="1341E5B7" w14:textId="77777777" w:rsidR="00000000" w:rsidRDefault="00000000">
      <w:pPr>
        <w:pStyle w:val="NormalWeb"/>
        <w:divId w:val="656886616"/>
        <w:rPr>
          <w:lang w:val="en"/>
        </w:rPr>
      </w:pPr>
      <w:r>
        <w:rPr>
          <w:lang w:val="en"/>
        </w:rPr>
        <w:t>Risk Index Implementation</w:t>
      </w:r>
    </w:p>
    <w:p w14:paraId="62164FFB" w14:textId="77777777" w:rsidR="00000000" w:rsidRDefault="00000000">
      <w:pPr>
        <w:numPr>
          <w:ilvl w:val="0"/>
          <w:numId w:val="5"/>
        </w:numPr>
        <w:spacing w:before="100" w:beforeAutospacing="1" w:after="100" w:afterAutospacing="1"/>
        <w:divId w:val="656886616"/>
        <w:rPr>
          <w:rFonts w:eastAsia="Times New Roman"/>
          <w:lang w:val="en"/>
        </w:rPr>
      </w:pPr>
      <w:r>
        <w:rPr>
          <w:rFonts w:eastAsia="Times New Roman"/>
          <w:lang w:val="en"/>
        </w:rPr>
        <w:t>Clean coding for 13 risk categories with proper weightings</w:t>
      </w:r>
    </w:p>
    <w:p w14:paraId="0D073A5C" w14:textId="77777777" w:rsidR="00000000" w:rsidRDefault="00000000">
      <w:pPr>
        <w:numPr>
          <w:ilvl w:val="0"/>
          <w:numId w:val="5"/>
        </w:numPr>
        <w:spacing w:before="100" w:beforeAutospacing="1" w:after="100" w:afterAutospacing="1"/>
        <w:divId w:val="656886616"/>
        <w:rPr>
          <w:rFonts w:eastAsia="Times New Roman"/>
          <w:lang w:val="en"/>
        </w:rPr>
      </w:pPr>
      <w:r>
        <w:rPr>
          <w:rFonts w:eastAsia="Times New Roman"/>
          <w:lang w:val="en"/>
        </w:rPr>
        <w:t>NRM referral (0.35)</w:t>
      </w:r>
    </w:p>
    <w:p w14:paraId="69569DA8" w14:textId="77777777" w:rsidR="00000000" w:rsidRDefault="00000000">
      <w:pPr>
        <w:numPr>
          <w:ilvl w:val="0"/>
          <w:numId w:val="5"/>
        </w:numPr>
        <w:spacing w:before="100" w:beforeAutospacing="1" w:after="100" w:afterAutospacing="1"/>
        <w:divId w:val="656886616"/>
        <w:rPr>
          <w:rFonts w:eastAsia="Times New Roman"/>
          <w:lang w:val="en"/>
        </w:rPr>
      </w:pPr>
      <w:r>
        <w:rPr>
          <w:rFonts w:eastAsia="Times New Roman"/>
          <w:lang w:val="en"/>
        </w:rPr>
        <w:t>Forced labor indicators (0.55 total)</w:t>
      </w:r>
    </w:p>
    <w:p w14:paraId="3AEB25C0" w14:textId="77777777" w:rsidR="00000000" w:rsidRDefault="00000000">
      <w:pPr>
        <w:numPr>
          <w:ilvl w:val="0"/>
          <w:numId w:val="5"/>
        </w:numPr>
        <w:spacing w:before="100" w:beforeAutospacing="1" w:after="100" w:afterAutospacing="1"/>
        <w:divId w:val="656886616"/>
        <w:rPr>
          <w:rFonts w:eastAsia="Times New Roman"/>
          <w:lang w:val="en"/>
        </w:rPr>
      </w:pPr>
      <w:r>
        <w:rPr>
          <w:rFonts w:eastAsia="Times New Roman"/>
          <w:lang w:val="en"/>
        </w:rPr>
        <w:t>Below minimum wage (0.10)</w:t>
      </w:r>
    </w:p>
    <w:p w14:paraId="6A1409EB" w14:textId="77777777" w:rsidR="00000000" w:rsidRDefault="00000000">
      <w:pPr>
        <w:pStyle w:val="Heading3"/>
        <w:divId w:val="656886616"/>
        <w:rPr>
          <w:rFonts w:eastAsia="Times New Roman"/>
          <w:lang w:val="en"/>
        </w:rPr>
      </w:pPr>
      <w:r>
        <w:rPr>
          <w:rFonts w:eastAsia="Times New Roman"/>
          <w:lang w:val="en"/>
        </w:rPr>
        <w:t>Data Processing</w:t>
      </w:r>
    </w:p>
    <w:p w14:paraId="1DCD6E0A" w14:textId="77777777" w:rsidR="00000000" w:rsidRDefault="00000000">
      <w:pPr>
        <w:pStyle w:val="NormalWeb"/>
        <w:divId w:val="656886616"/>
        <w:rPr>
          <w:lang w:val="en"/>
        </w:rPr>
      </w:pPr>
      <w:r>
        <w:rPr>
          <w:lang w:val="en"/>
        </w:rPr>
        <w:t>The process of coding variables to make them comparable across the Respondent-Driven Sampling (RDS) and Network Scale-Up Method (NSUM) estimations is a multi-step procedure that moves from conceptual mapping to specific data transformations. The core challenge is bridging the “egocentric” questions (about the respondent’s own experiences, used for RDS) with the network-based questions (about how many others the respondent knows with certain experiences, used for NSUM). Yes, the sources provide extensive detail on the coding of variables to make them comparable for RDS and NSUM estimation. The fundamental challenge is to create a fair comparison between the “egocentric” RDS questions (about personal experience) and the broader “how many do you know” NSUM questions. This was accomplished by first identifying thematic links between questions and then implementing a specific coding scheme to transform them into a consistent format. Conceptual Mapping of Variables The team first identified sets of questions that cover the same underlying themes, even if their wording differed. These “linking” questions were categorized by the team’s confidence in their comparability. Thematic Groups for Comparison: • Document Withholding (Most Confident): Comparing personal experience (Q70) with knowing others who lack access to their documents (Q71). • Pay/Debt Issues (High Confidence): Linking personal experience with debt (Q39) and withheld pay (Q42) to knowing others with such problems (Q43). • Threats/Abuse (High Confidence): Aggregating personal experiences of being forced, threatened, intimidated, or verbally abused (Q45, Q47, Q48) and comparing them to knowing others who experienced threats or force (Q49). • Excessive Hours (Lower Confidence): Combining questions about inadequate weekly rest (Q61) and excessive overtime (Q62) to compare with knowing others who face similar labor rights issues (Q64). The confidence is lower because the NSUM question (Q64) also asks about annual leave, which is not covered in the corresponding RDS questions. • Access to Help (Least Confident): Matching whether the respondent personally knows where to go for help (Q78) with knowing others who do not (Q79). Coding and Transformation Process The conceptual mapping was then put into practice through a detailed coding process, which is explicitly documented in the project’s R script. The primary goal was to convert all variables into a binary (0/1) format, representing “No” or “Yes” to experiencing or knowing someone who experienced the issue.</w:t>
      </w:r>
    </w:p>
    <w:p w14:paraId="6D033E29" w14:textId="77777777" w:rsidR="00000000" w:rsidRDefault="00000000">
      <w:pPr>
        <w:pStyle w:val="NormalWeb"/>
        <w:divId w:val="656886616"/>
        <w:rPr>
          <w:lang w:val="en"/>
        </w:rPr>
      </w:pPr>
      <w:r>
        <w:rPr>
          <w:lang w:val="en"/>
        </w:rPr>
        <w:t>Key Coding Steps:</w:t>
      </w:r>
    </w:p>
    <w:p w14:paraId="3074A481" w14:textId="77777777" w:rsidR="00000000" w:rsidRDefault="00000000">
      <w:pPr>
        <w:numPr>
          <w:ilvl w:val="0"/>
          <w:numId w:val="6"/>
        </w:numPr>
        <w:spacing w:before="100" w:beforeAutospacing="1" w:after="100" w:afterAutospacing="1"/>
        <w:divId w:val="656886616"/>
        <w:rPr>
          <w:rFonts w:eastAsia="Times New Roman"/>
          <w:lang w:val="en"/>
        </w:rPr>
      </w:pPr>
      <w:r>
        <w:rPr>
          <w:rFonts w:eastAsia="Times New Roman"/>
          <w:lang w:val="en"/>
        </w:rPr>
        <w:lastRenderedPageBreak/>
        <w:t>Handling Ambiguous Answers: For most RDS questions, responses like “I don’t know” or “Prefer not to say” were recoded as NA (missing) to exclude them from the binary analysis.</w:t>
      </w:r>
    </w:p>
    <w:p w14:paraId="05D7BB37" w14:textId="77777777" w:rsidR="00000000" w:rsidRDefault="00000000">
      <w:pPr>
        <w:numPr>
          <w:ilvl w:val="0"/>
          <w:numId w:val="6"/>
        </w:numPr>
        <w:spacing w:before="100" w:beforeAutospacing="1" w:after="100" w:afterAutospacing="1"/>
        <w:divId w:val="656886616"/>
        <w:rPr>
          <w:rFonts w:eastAsia="Times New Roman"/>
          <w:lang w:val="en"/>
        </w:rPr>
      </w:pPr>
      <w:r>
        <w:rPr>
          <w:rFonts w:eastAsia="Times New Roman"/>
          <w:lang w:val="en"/>
        </w:rPr>
        <w:t>Converting Categorical RDS Variables to Binary: Questions with multiple response options (e.g., “Always,” “Often,” “Sometimes,” “Never”) were recoded into a 0/1 format. For instance, for Q70 (document withholding), the answers “Always,” “Often,” and “Sometimes” were all coded as 1 (indicating the presence of the issue), while “Never” was coded as 0.</w:t>
      </w:r>
    </w:p>
    <w:p w14:paraId="4035D1FF" w14:textId="77777777" w:rsidR="00000000" w:rsidRDefault="00000000">
      <w:pPr>
        <w:numPr>
          <w:ilvl w:val="0"/>
          <w:numId w:val="6"/>
        </w:numPr>
        <w:spacing w:before="100" w:beforeAutospacing="1" w:after="100" w:afterAutospacing="1"/>
        <w:divId w:val="656886616"/>
        <w:rPr>
          <w:rFonts w:eastAsia="Times New Roman"/>
          <w:lang w:val="en"/>
        </w:rPr>
      </w:pPr>
      <w:r>
        <w:rPr>
          <w:rFonts w:eastAsia="Times New Roman"/>
          <w:lang w:val="en"/>
        </w:rPr>
        <w:t>Aggregating Multiple RDS Questions: For themes covered by multiple egocentric questions (like “Threats/Abuse”), each individual question was first recoded into a binary 0/1 variable. These binary variables were then combined using a logical OR (|). This means if a respondent answered “Yes” to any of the grouped questions (e.g., experiencing threats OR intimidation OR verbal abuse), the final composite RDS variable would be coded as 1. This aggregation was necessary to match the broader scope of the single corresponding NSUM question.</w:t>
      </w:r>
    </w:p>
    <w:p w14:paraId="6BC5F322" w14:textId="77777777" w:rsidR="00000000" w:rsidRDefault="00000000">
      <w:pPr>
        <w:numPr>
          <w:ilvl w:val="0"/>
          <w:numId w:val="6"/>
        </w:numPr>
        <w:spacing w:before="100" w:beforeAutospacing="1" w:after="100" w:afterAutospacing="1"/>
        <w:divId w:val="656886616"/>
        <w:rPr>
          <w:rFonts w:eastAsia="Times New Roman"/>
          <w:lang w:val="en"/>
        </w:rPr>
      </w:pPr>
      <w:r>
        <w:rPr>
          <w:rFonts w:eastAsia="Times New Roman"/>
          <w:lang w:val="en"/>
        </w:rPr>
        <w:t>Converting NSUM Count Variables to Binary: The NSUM questions, which asked for a numerical count (e.g., “how many do you know?”), were also converted to binary. If a respondent knew one or more people (&gt; 0), their answer was coded as 1; if they knew zero, it remained 0. Through this systematic process of recoding, handling missing data, and aggregating variables, the team created a set of parallel binary indicators suitable for a direct comparison between the RDS and NSUM estimation frameworks.</w:t>
      </w:r>
    </w:p>
    <w:p w14:paraId="240D54D7" w14:textId="77777777" w:rsidR="00000000" w:rsidRDefault="00000000">
      <w:pPr>
        <w:pStyle w:val="Heading3"/>
        <w:divId w:val="656886616"/>
        <w:rPr>
          <w:rFonts w:eastAsia="Times New Roman"/>
          <w:lang w:val="en"/>
        </w:rPr>
      </w:pPr>
      <w:r>
        <w:rPr>
          <w:rFonts w:eastAsia="Times New Roman"/>
          <w:lang w:val="en"/>
        </w:rPr>
        <w:t>Sample Characteristics</w:t>
      </w:r>
    </w:p>
    <w:p w14:paraId="2E7C8EC1" w14:textId="77777777" w:rsidR="00000000" w:rsidRDefault="00000000">
      <w:pPr>
        <w:pStyle w:val="Heading4"/>
        <w:divId w:val="656886616"/>
        <w:rPr>
          <w:rFonts w:eastAsia="Times New Roman"/>
          <w:lang w:val="en"/>
        </w:rPr>
      </w:pPr>
      <w:r>
        <w:rPr>
          <w:rFonts w:eastAsia="Times New Roman"/>
          <w:lang w:val="en"/>
        </w:rPr>
        <w:t>Recruitment Network Structure</w:t>
      </w:r>
    </w:p>
    <w:p w14:paraId="7B7D42FF" w14:textId="77777777" w:rsidR="00000000" w:rsidRDefault="00000000">
      <w:pPr>
        <w:divId w:val="439422529"/>
        <w:rPr>
          <w:rFonts w:eastAsia="Times New Roman"/>
          <w:lang w:val="en"/>
        </w:rPr>
      </w:pPr>
      <w:r>
        <w:rPr>
          <w:rFonts w:eastAsia="Times New Roman"/>
          <w:lang w:val="en"/>
        </w:rPr>
        <w:t xml:space="preserve">Table 6: RDS Sample Network Characteristics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1"/>
        <w:gridCol w:w="675"/>
      </w:tblGrid>
      <w:tr w:rsidR="00000000" w14:paraId="459925F0" w14:textId="77777777">
        <w:trPr>
          <w:divId w:val="504635163"/>
          <w:tblHeader/>
          <w:tblCellSpacing w:w="15" w:type="dxa"/>
        </w:trPr>
        <w:tc>
          <w:tcPr>
            <w:tcW w:w="0" w:type="auto"/>
            <w:gridSpan w:val="2"/>
            <w:tcBorders>
              <w:top w:val="nil"/>
              <w:left w:val="nil"/>
              <w:bottom w:val="nil"/>
              <w:right w:val="nil"/>
            </w:tcBorders>
            <w:vAlign w:val="center"/>
            <w:hideMark/>
          </w:tcPr>
          <w:p w14:paraId="0F803C62" w14:textId="77777777" w:rsidR="00000000" w:rsidRDefault="00000000">
            <w:pPr>
              <w:jc w:val="center"/>
              <w:rPr>
                <w:rFonts w:eastAsia="Times New Roman"/>
              </w:rPr>
            </w:pPr>
            <w:r>
              <w:rPr>
                <w:rFonts w:eastAsia="Times New Roman"/>
              </w:rPr>
              <w:t>RDS Sample Network Characteristics</w:t>
            </w:r>
          </w:p>
        </w:tc>
      </w:tr>
      <w:tr w:rsidR="00000000" w14:paraId="0A108E42" w14:textId="77777777">
        <w:trPr>
          <w:divId w:val="504635163"/>
          <w:tblHeader/>
          <w:tblCellSpacing w:w="15" w:type="dxa"/>
        </w:trPr>
        <w:tc>
          <w:tcPr>
            <w:tcW w:w="0" w:type="auto"/>
            <w:vAlign w:val="center"/>
            <w:hideMark/>
          </w:tcPr>
          <w:p w14:paraId="1F5133B8" w14:textId="77777777" w:rsidR="00000000" w:rsidRDefault="00000000">
            <w:pPr>
              <w:rPr>
                <w:rFonts w:eastAsia="Times New Roman"/>
                <w:b/>
                <w:bCs/>
              </w:rPr>
            </w:pPr>
            <w:r>
              <w:rPr>
                <w:rFonts w:eastAsia="Times New Roman"/>
                <w:b/>
                <w:bCs/>
              </w:rPr>
              <w:t>Characteristic</w:t>
            </w:r>
          </w:p>
        </w:tc>
        <w:tc>
          <w:tcPr>
            <w:tcW w:w="0" w:type="auto"/>
            <w:vAlign w:val="center"/>
            <w:hideMark/>
          </w:tcPr>
          <w:p w14:paraId="0939D0EB" w14:textId="77777777" w:rsidR="00000000" w:rsidRDefault="00000000">
            <w:pPr>
              <w:jc w:val="right"/>
              <w:rPr>
                <w:rFonts w:eastAsia="Times New Roman"/>
                <w:b/>
                <w:bCs/>
              </w:rPr>
            </w:pPr>
            <w:r>
              <w:rPr>
                <w:rFonts w:eastAsia="Times New Roman"/>
                <w:b/>
                <w:bCs/>
              </w:rPr>
              <w:t>Value</w:t>
            </w:r>
          </w:p>
        </w:tc>
      </w:tr>
      <w:tr w:rsidR="00000000" w14:paraId="2B894E5B" w14:textId="77777777">
        <w:trPr>
          <w:divId w:val="504635163"/>
          <w:tblCellSpacing w:w="15" w:type="dxa"/>
        </w:trPr>
        <w:tc>
          <w:tcPr>
            <w:tcW w:w="0" w:type="auto"/>
            <w:vAlign w:val="center"/>
            <w:hideMark/>
          </w:tcPr>
          <w:p w14:paraId="382E2702" w14:textId="77777777" w:rsidR="00000000" w:rsidRDefault="00000000">
            <w:pPr>
              <w:rPr>
                <w:rFonts w:eastAsia="Times New Roman"/>
              </w:rPr>
            </w:pPr>
            <w:r>
              <w:rPr>
                <w:rFonts w:eastAsia="Times New Roman"/>
              </w:rPr>
              <w:t>Total Sample Size</w:t>
            </w:r>
          </w:p>
        </w:tc>
        <w:tc>
          <w:tcPr>
            <w:tcW w:w="0" w:type="auto"/>
            <w:vAlign w:val="center"/>
            <w:hideMark/>
          </w:tcPr>
          <w:p w14:paraId="5D9B57EF" w14:textId="77777777" w:rsidR="00000000" w:rsidRDefault="00000000">
            <w:pPr>
              <w:jc w:val="right"/>
              <w:rPr>
                <w:rFonts w:eastAsia="Times New Roman"/>
              </w:rPr>
            </w:pPr>
            <w:r>
              <w:rPr>
                <w:rFonts w:eastAsia="Times New Roman"/>
              </w:rPr>
              <w:t>85.0</w:t>
            </w:r>
          </w:p>
        </w:tc>
      </w:tr>
      <w:tr w:rsidR="00000000" w14:paraId="4FFABF71" w14:textId="77777777">
        <w:trPr>
          <w:divId w:val="504635163"/>
          <w:tblCellSpacing w:w="15" w:type="dxa"/>
        </w:trPr>
        <w:tc>
          <w:tcPr>
            <w:tcW w:w="0" w:type="auto"/>
            <w:vAlign w:val="center"/>
            <w:hideMark/>
          </w:tcPr>
          <w:p w14:paraId="4D8FCD6D" w14:textId="77777777" w:rsidR="00000000" w:rsidRDefault="00000000">
            <w:pPr>
              <w:rPr>
                <w:rFonts w:eastAsia="Times New Roman"/>
              </w:rPr>
            </w:pPr>
            <w:r>
              <w:rPr>
                <w:rFonts w:eastAsia="Times New Roman"/>
              </w:rPr>
              <w:t>Recruitment Waves</w:t>
            </w:r>
          </w:p>
        </w:tc>
        <w:tc>
          <w:tcPr>
            <w:tcW w:w="0" w:type="auto"/>
            <w:vAlign w:val="center"/>
            <w:hideMark/>
          </w:tcPr>
          <w:p w14:paraId="20C8BCAB" w14:textId="77777777" w:rsidR="00000000" w:rsidRDefault="00000000">
            <w:pPr>
              <w:jc w:val="right"/>
              <w:rPr>
                <w:rFonts w:eastAsia="Times New Roman"/>
              </w:rPr>
            </w:pPr>
            <w:r>
              <w:rPr>
                <w:rFonts w:eastAsia="Times New Roman"/>
              </w:rPr>
              <w:t>5.0</w:t>
            </w:r>
          </w:p>
        </w:tc>
      </w:tr>
      <w:tr w:rsidR="00000000" w14:paraId="638E07C3" w14:textId="77777777">
        <w:trPr>
          <w:divId w:val="504635163"/>
          <w:tblCellSpacing w:w="15" w:type="dxa"/>
        </w:trPr>
        <w:tc>
          <w:tcPr>
            <w:tcW w:w="0" w:type="auto"/>
            <w:vAlign w:val="center"/>
            <w:hideMark/>
          </w:tcPr>
          <w:p w14:paraId="618F2B4A" w14:textId="77777777" w:rsidR="00000000" w:rsidRDefault="00000000">
            <w:pPr>
              <w:rPr>
                <w:rFonts w:eastAsia="Times New Roman"/>
              </w:rPr>
            </w:pPr>
            <w:r>
              <w:rPr>
                <w:rFonts w:eastAsia="Times New Roman"/>
              </w:rPr>
              <w:t>Average Degree</w:t>
            </w:r>
          </w:p>
        </w:tc>
        <w:tc>
          <w:tcPr>
            <w:tcW w:w="0" w:type="auto"/>
            <w:vAlign w:val="center"/>
            <w:hideMark/>
          </w:tcPr>
          <w:p w14:paraId="4C7C9C89" w14:textId="77777777" w:rsidR="00000000" w:rsidRDefault="00000000">
            <w:pPr>
              <w:jc w:val="right"/>
              <w:rPr>
                <w:rFonts w:eastAsia="Times New Roman"/>
              </w:rPr>
            </w:pPr>
            <w:r>
              <w:rPr>
                <w:rFonts w:eastAsia="Times New Roman"/>
              </w:rPr>
              <w:t>10.8</w:t>
            </w:r>
          </w:p>
        </w:tc>
      </w:tr>
      <w:tr w:rsidR="00000000" w14:paraId="48E8EFD5" w14:textId="77777777">
        <w:trPr>
          <w:divId w:val="504635163"/>
          <w:tblCellSpacing w:w="15" w:type="dxa"/>
        </w:trPr>
        <w:tc>
          <w:tcPr>
            <w:tcW w:w="0" w:type="auto"/>
            <w:vAlign w:val="center"/>
            <w:hideMark/>
          </w:tcPr>
          <w:p w14:paraId="5ACCB56E" w14:textId="77777777" w:rsidR="00000000" w:rsidRDefault="00000000">
            <w:pPr>
              <w:rPr>
                <w:rFonts w:eastAsia="Times New Roman"/>
              </w:rPr>
            </w:pPr>
            <w:r>
              <w:rPr>
                <w:rFonts w:eastAsia="Times New Roman"/>
              </w:rPr>
              <w:t>Median Degree</w:t>
            </w:r>
          </w:p>
        </w:tc>
        <w:tc>
          <w:tcPr>
            <w:tcW w:w="0" w:type="auto"/>
            <w:vAlign w:val="center"/>
            <w:hideMark/>
          </w:tcPr>
          <w:p w14:paraId="7A5924E2" w14:textId="77777777" w:rsidR="00000000" w:rsidRDefault="00000000">
            <w:pPr>
              <w:jc w:val="right"/>
              <w:rPr>
                <w:rFonts w:eastAsia="Times New Roman"/>
              </w:rPr>
            </w:pPr>
            <w:r>
              <w:rPr>
                <w:rFonts w:eastAsia="Times New Roman"/>
              </w:rPr>
              <w:t>6.0</w:t>
            </w:r>
          </w:p>
        </w:tc>
      </w:tr>
      <w:tr w:rsidR="00000000" w14:paraId="317A906F" w14:textId="77777777">
        <w:trPr>
          <w:divId w:val="504635163"/>
          <w:tblCellSpacing w:w="15" w:type="dxa"/>
        </w:trPr>
        <w:tc>
          <w:tcPr>
            <w:tcW w:w="0" w:type="auto"/>
            <w:vAlign w:val="center"/>
            <w:hideMark/>
          </w:tcPr>
          <w:p w14:paraId="2B459047" w14:textId="77777777" w:rsidR="00000000" w:rsidRDefault="00000000">
            <w:pPr>
              <w:rPr>
                <w:rFonts w:eastAsia="Times New Roman"/>
              </w:rPr>
            </w:pPr>
            <w:r>
              <w:rPr>
                <w:rFonts w:eastAsia="Times New Roman"/>
              </w:rPr>
              <w:t>Seeds</w:t>
            </w:r>
          </w:p>
        </w:tc>
        <w:tc>
          <w:tcPr>
            <w:tcW w:w="0" w:type="auto"/>
            <w:vAlign w:val="center"/>
            <w:hideMark/>
          </w:tcPr>
          <w:p w14:paraId="26BCBBBA" w14:textId="77777777" w:rsidR="00000000" w:rsidRDefault="00000000">
            <w:pPr>
              <w:jc w:val="right"/>
              <w:rPr>
                <w:rFonts w:eastAsia="Times New Roman"/>
              </w:rPr>
            </w:pPr>
            <w:r>
              <w:rPr>
                <w:rFonts w:eastAsia="Times New Roman"/>
              </w:rPr>
              <w:t>0.0</w:t>
            </w:r>
          </w:p>
        </w:tc>
      </w:tr>
      <w:tr w:rsidR="00000000" w14:paraId="3C4B4CC4" w14:textId="77777777">
        <w:trPr>
          <w:divId w:val="504635163"/>
          <w:tblCellSpacing w:w="15" w:type="dxa"/>
        </w:trPr>
        <w:tc>
          <w:tcPr>
            <w:tcW w:w="0" w:type="auto"/>
            <w:vAlign w:val="center"/>
            <w:hideMark/>
          </w:tcPr>
          <w:p w14:paraId="4603BF33" w14:textId="77777777" w:rsidR="00000000" w:rsidRDefault="00000000">
            <w:pPr>
              <w:rPr>
                <w:rFonts w:eastAsia="Times New Roman"/>
              </w:rPr>
            </w:pPr>
            <w:r>
              <w:rPr>
                <w:rFonts w:eastAsia="Times New Roman"/>
              </w:rPr>
              <w:t>Longest Chain</w:t>
            </w:r>
          </w:p>
        </w:tc>
        <w:tc>
          <w:tcPr>
            <w:tcW w:w="0" w:type="auto"/>
            <w:vAlign w:val="center"/>
            <w:hideMark/>
          </w:tcPr>
          <w:p w14:paraId="18CAEF4E" w14:textId="77777777" w:rsidR="00000000" w:rsidRDefault="00000000">
            <w:pPr>
              <w:jc w:val="right"/>
              <w:rPr>
                <w:rFonts w:eastAsia="Times New Roman"/>
              </w:rPr>
            </w:pPr>
            <w:r>
              <w:rPr>
                <w:rFonts w:eastAsia="Times New Roman"/>
              </w:rPr>
              <w:t>0.0</w:t>
            </w:r>
          </w:p>
        </w:tc>
      </w:tr>
      <w:tr w:rsidR="00000000" w14:paraId="7A3F9912" w14:textId="77777777">
        <w:trPr>
          <w:divId w:val="504635163"/>
          <w:tblCellSpacing w:w="15" w:type="dxa"/>
        </w:trPr>
        <w:tc>
          <w:tcPr>
            <w:tcW w:w="0" w:type="auto"/>
            <w:vAlign w:val="center"/>
            <w:hideMark/>
          </w:tcPr>
          <w:p w14:paraId="2FCCD558" w14:textId="77777777" w:rsidR="00000000" w:rsidRDefault="00000000">
            <w:pPr>
              <w:rPr>
                <w:rFonts w:eastAsia="Times New Roman"/>
              </w:rPr>
            </w:pPr>
            <w:r>
              <w:rPr>
                <w:rFonts w:eastAsia="Times New Roman"/>
              </w:rPr>
              <w:t>Mean Chain Length</w:t>
            </w:r>
          </w:p>
        </w:tc>
        <w:tc>
          <w:tcPr>
            <w:tcW w:w="0" w:type="auto"/>
            <w:vAlign w:val="center"/>
            <w:hideMark/>
          </w:tcPr>
          <w:p w14:paraId="60215826" w14:textId="77777777" w:rsidR="00000000" w:rsidRDefault="00000000">
            <w:pPr>
              <w:jc w:val="right"/>
              <w:rPr>
                <w:rFonts w:eastAsia="Times New Roman"/>
              </w:rPr>
            </w:pPr>
            <w:r>
              <w:rPr>
                <w:rFonts w:eastAsia="Times New Roman"/>
              </w:rPr>
              <w:t>0.0</w:t>
            </w:r>
          </w:p>
        </w:tc>
      </w:tr>
      <w:tr w:rsidR="00000000" w14:paraId="44844FE4" w14:textId="77777777">
        <w:trPr>
          <w:divId w:val="504635163"/>
          <w:tblCellSpacing w:w="15" w:type="dxa"/>
        </w:trPr>
        <w:tc>
          <w:tcPr>
            <w:tcW w:w="0" w:type="auto"/>
            <w:tcMar>
              <w:top w:w="0" w:type="dxa"/>
              <w:left w:w="0" w:type="dxa"/>
              <w:bottom w:w="0" w:type="dxa"/>
              <w:right w:w="0" w:type="dxa"/>
            </w:tcMar>
            <w:vAlign w:val="center"/>
            <w:hideMark/>
          </w:tcPr>
          <w:p w14:paraId="74E03DA0" w14:textId="77777777" w:rsidR="00000000" w:rsidRDefault="00000000">
            <w:pPr>
              <w:rPr>
                <w:rFonts w:eastAsia="Times New Roman"/>
              </w:rPr>
            </w:pPr>
            <w:r>
              <w:rPr>
                <w:rFonts w:eastAsia="Times New Roman"/>
                <w:i/>
                <w:iCs/>
              </w:rPr>
              <w:t>Note:</w:t>
            </w:r>
            <w:r>
              <w:rPr>
                <w:rFonts w:eastAsia="Times New Roman"/>
              </w:rPr>
              <w:t xml:space="preserve"> Average and median degree represent the number of other domestic workers known personally (Q13). Chain length measured from seed nodes through recruitment relationships.</w:t>
            </w:r>
          </w:p>
        </w:tc>
        <w:tc>
          <w:tcPr>
            <w:tcW w:w="0" w:type="auto"/>
            <w:vAlign w:val="center"/>
            <w:hideMark/>
          </w:tcPr>
          <w:p w14:paraId="59A90727" w14:textId="77777777" w:rsidR="00000000" w:rsidRDefault="00000000">
            <w:pPr>
              <w:rPr>
                <w:rFonts w:eastAsia="Times New Roman"/>
              </w:rPr>
            </w:pPr>
          </w:p>
        </w:tc>
      </w:tr>
    </w:tbl>
    <w:p w14:paraId="22F9A6CF" w14:textId="77777777" w:rsidR="00000000" w:rsidRDefault="00000000">
      <w:pPr>
        <w:pStyle w:val="Heading4"/>
        <w:divId w:val="656886616"/>
        <w:rPr>
          <w:rFonts w:eastAsia="Times New Roman"/>
          <w:lang w:val="en"/>
        </w:rPr>
      </w:pPr>
      <w:r>
        <w:rPr>
          <w:rFonts w:eastAsia="Times New Roman"/>
          <w:lang w:val="en"/>
        </w:rPr>
        <w:t>Demographic Composition</w:t>
      </w:r>
    </w:p>
    <w:p w14:paraId="5E8129E4" w14:textId="77777777" w:rsidR="00000000" w:rsidRDefault="00000000">
      <w:pPr>
        <w:divId w:val="1708606021"/>
        <w:rPr>
          <w:rFonts w:eastAsia="Times New Roman"/>
          <w:lang w:val="en"/>
        </w:rPr>
      </w:pPr>
      <w:r>
        <w:rPr>
          <w:rFonts w:eastAsia="Times New Roman"/>
          <w:lang w:val="en"/>
        </w:rPr>
        <w:t xml:space="preserve">Code </w:t>
      </w:r>
    </w:p>
    <w:p w14:paraId="1C30EFBD" w14:textId="77777777" w:rsidR="00000000" w:rsidRDefault="00000000">
      <w:pPr>
        <w:pStyle w:val="HTMLPreformatted"/>
        <w:divId w:val="2037804606"/>
        <w:rPr>
          <w:rStyle w:val="HTMLCode"/>
          <w:lang w:val="en"/>
        </w:rPr>
      </w:pPr>
      <w:r>
        <w:rPr>
          <w:rStyle w:val="co"/>
          <w:lang w:val="en"/>
        </w:rPr>
        <w:t># Create nationality breakdown with proper ordering</w:t>
      </w:r>
    </w:p>
    <w:p w14:paraId="1C69EC52" w14:textId="77777777" w:rsidR="00000000" w:rsidRDefault="00000000">
      <w:pPr>
        <w:pStyle w:val="HTMLPreformatted"/>
        <w:divId w:val="2037804606"/>
        <w:rPr>
          <w:rStyle w:val="HTMLCode"/>
          <w:lang w:val="en"/>
        </w:rPr>
      </w:pPr>
      <w:r>
        <w:rPr>
          <w:rStyle w:val="HTMLCode"/>
          <w:lang w:val="en"/>
        </w:rPr>
        <w:t xml:space="preserve">nationality_summary </w:t>
      </w:r>
      <w:r>
        <w:rPr>
          <w:rStyle w:val="ot"/>
          <w:lang w:val="en"/>
        </w:rPr>
        <w:t>&lt;-</w:t>
      </w:r>
      <w:r>
        <w:rPr>
          <w:rStyle w:val="HTMLCode"/>
          <w:lang w:val="en"/>
        </w:rPr>
        <w:t xml:space="preserve"> rd.dd </w:t>
      </w:r>
      <w:r>
        <w:rPr>
          <w:rStyle w:val="sc"/>
          <w:lang w:val="en"/>
        </w:rPr>
        <w:t>%&gt;%</w:t>
      </w:r>
    </w:p>
    <w:p w14:paraId="269BC448" w14:textId="77777777" w:rsidR="00000000" w:rsidRDefault="00000000">
      <w:pPr>
        <w:pStyle w:val="HTMLPreformatted"/>
        <w:divId w:val="2037804606"/>
        <w:rPr>
          <w:rStyle w:val="HTMLCode"/>
          <w:lang w:val="en"/>
        </w:rPr>
      </w:pPr>
      <w:r>
        <w:rPr>
          <w:rStyle w:val="HTMLCode"/>
          <w:lang w:val="en"/>
        </w:rPr>
        <w:t xml:space="preserve">  dplyr</w:t>
      </w:r>
      <w:r>
        <w:rPr>
          <w:rStyle w:val="sc"/>
          <w:lang w:val="en"/>
        </w:rPr>
        <w:t>::</w:t>
      </w:r>
      <w:r>
        <w:rPr>
          <w:rStyle w:val="fu"/>
          <w:lang w:val="en"/>
        </w:rPr>
        <w:t>group_by</w:t>
      </w:r>
      <w:r>
        <w:rPr>
          <w:rStyle w:val="HTMLCode"/>
          <w:lang w:val="en"/>
        </w:rPr>
        <w:t xml:space="preserve">(nationality_cluster) </w:t>
      </w:r>
      <w:r>
        <w:rPr>
          <w:rStyle w:val="sc"/>
          <w:lang w:val="en"/>
        </w:rPr>
        <w:t>%&gt;%</w:t>
      </w:r>
    </w:p>
    <w:p w14:paraId="40C5C45D" w14:textId="77777777" w:rsidR="00000000" w:rsidRDefault="00000000">
      <w:pPr>
        <w:pStyle w:val="HTMLPreformatted"/>
        <w:divId w:val="2037804606"/>
        <w:rPr>
          <w:rStyle w:val="HTMLCode"/>
          <w:lang w:val="en"/>
        </w:rPr>
      </w:pPr>
      <w:r>
        <w:rPr>
          <w:rStyle w:val="HTMLCode"/>
          <w:lang w:val="en"/>
        </w:rPr>
        <w:lastRenderedPageBreak/>
        <w:t xml:space="preserve">  dplyr</w:t>
      </w:r>
      <w:r>
        <w:rPr>
          <w:rStyle w:val="sc"/>
          <w:lang w:val="en"/>
        </w:rPr>
        <w:t>::</w:t>
      </w:r>
      <w:r>
        <w:rPr>
          <w:rStyle w:val="fu"/>
          <w:lang w:val="en"/>
        </w:rPr>
        <w:t>summarise</w:t>
      </w:r>
      <w:r>
        <w:rPr>
          <w:rStyle w:val="HTMLCode"/>
          <w:lang w:val="en"/>
        </w:rPr>
        <w:t>(</w:t>
      </w:r>
    </w:p>
    <w:p w14:paraId="7E0B0530" w14:textId="77777777" w:rsidR="00000000" w:rsidRDefault="00000000">
      <w:pPr>
        <w:pStyle w:val="HTMLPreformatted"/>
        <w:divId w:val="2037804606"/>
        <w:rPr>
          <w:rStyle w:val="HTMLCode"/>
          <w:lang w:val="en"/>
        </w:rPr>
      </w:pPr>
      <w:r>
        <w:rPr>
          <w:rStyle w:val="HTMLCode"/>
          <w:lang w:val="en"/>
        </w:rPr>
        <w:t xml:space="preserve">    </w:t>
      </w:r>
      <w:r>
        <w:rPr>
          <w:rStyle w:val="at"/>
          <w:lang w:val="en"/>
        </w:rPr>
        <w:t>n =</w:t>
      </w:r>
      <w:r>
        <w:rPr>
          <w:rStyle w:val="HTMLCode"/>
          <w:lang w:val="en"/>
        </w:rPr>
        <w:t xml:space="preserve"> </w:t>
      </w:r>
      <w:r>
        <w:rPr>
          <w:rStyle w:val="fu"/>
          <w:lang w:val="en"/>
        </w:rPr>
        <w:t>n</w:t>
      </w:r>
      <w:r>
        <w:rPr>
          <w:rStyle w:val="HTMLCode"/>
          <w:lang w:val="en"/>
        </w:rPr>
        <w:t>(),</w:t>
      </w:r>
    </w:p>
    <w:p w14:paraId="07D307BD" w14:textId="77777777" w:rsidR="00000000" w:rsidRDefault="00000000">
      <w:pPr>
        <w:pStyle w:val="HTMLPreformatted"/>
        <w:divId w:val="2037804606"/>
        <w:rPr>
          <w:rStyle w:val="HTMLCode"/>
          <w:lang w:val="en"/>
        </w:rPr>
      </w:pPr>
      <w:r>
        <w:rPr>
          <w:rStyle w:val="HTMLCode"/>
          <w:lang w:val="en"/>
        </w:rPr>
        <w:t xml:space="preserve">    </w:t>
      </w:r>
      <w:r>
        <w:rPr>
          <w:rStyle w:val="at"/>
          <w:lang w:val="en"/>
        </w:rPr>
        <w:t>percent =</w:t>
      </w:r>
      <w:r>
        <w:rPr>
          <w:rStyle w:val="HTMLCode"/>
          <w:lang w:val="en"/>
        </w:rPr>
        <w:t xml:space="preserve"> </w:t>
      </w:r>
      <w:r>
        <w:rPr>
          <w:rStyle w:val="fu"/>
          <w:lang w:val="en"/>
        </w:rPr>
        <w:t>round</w:t>
      </w:r>
      <w:r>
        <w:rPr>
          <w:rStyle w:val="HTMLCode"/>
          <w:lang w:val="en"/>
        </w:rPr>
        <w:t>(</w:t>
      </w:r>
      <w:r>
        <w:rPr>
          <w:rStyle w:val="fu"/>
          <w:lang w:val="en"/>
        </w:rPr>
        <w:t>n</w:t>
      </w:r>
      <w:r>
        <w:rPr>
          <w:rStyle w:val="HTMLCode"/>
          <w:lang w:val="en"/>
        </w:rPr>
        <w:t xml:space="preserve">() </w:t>
      </w:r>
      <w:r>
        <w:rPr>
          <w:rStyle w:val="sc"/>
          <w:lang w:val="en"/>
        </w:rPr>
        <w:t>/</w:t>
      </w:r>
      <w:r>
        <w:rPr>
          <w:rStyle w:val="HTMLCode"/>
          <w:lang w:val="en"/>
        </w:rPr>
        <w:t xml:space="preserve"> </w:t>
      </w:r>
      <w:r>
        <w:rPr>
          <w:rStyle w:val="fu"/>
          <w:lang w:val="en"/>
        </w:rPr>
        <w:t>nrow</w:t>
      </w:r>
      <w:r>
        <w:rPr>
          <w:rStyle w:val="HTMLCode"/>
          <w:lang w:val="en"/>
        </w:rPr>
        <w:t xml:space="preserve">(rd.dd) </w:t>
      </w:r>
      <w:r>
        <w:rPr>
          <w:rStyle w:val="sc"/>
          <w:lang w:val="en"/>
        </w:rPr>
        <w:t>*</w:t>
      </w:r>
      <w:r>
        <w:rPr>
          <w:rStyle w:val="HTMLCode"/>
          <w:lang w:val="en"/>
        </w:rPr>
        <w:t xml:space="preserve"> </w:t>
      </w:r>
      <w:r>
        <w:rPr>
          <w:rStyle w:val="dv"/>
          <w:lang w:val="en"/>
        </w:rPr>
        <w:t>100</w:t>
      </w:r>
      <w:r>
        <w:rPr>
          <w:rStyle w:val="HTMLCode"/>
          <w:lang w:val="en"/>
        </w:rPr>
        <w:t xml:space="preserve">, </w:t>
      </w:r>
      <w:r>
        <w:rPr>
          <w:rStyle w:val="dv"/>
          <w:lang w:val="en"/>
        </w:rPr>
        <w:t>1</w:t>
      </w:r>
      <w:r>
        <w:rPr>
          <w:rStyle w:val="HTMLCode"/>
          <w:lang w:val="en"/>
        </w:rPr>
        <w:t>),</w:t>
      </w:r>
    </w:p>
    <w:p w14:paraId="45DC9688" w14:textId="77777777" w:rsidR="00000000" w:rsidRDefault="00000000">
      <w:pPr>
        <w:pStyle w:val="HTMLPreformatted"/>
        <w:divId w:val="2037804606"/>
        <w:rPr>
          <w:rStyle w:val="HTMLCode"/>
          <w:lang w:val="en"/>
        </w:rPr>
      </w:pPr>
      <w:r>
        <w:rPr>
          <w:rStyle w:val="HTMLCode"/>
          <w:lang w:val="en"/>
        </w:rPr>
        <w:t xml:space="preserve">    </w:t>
      </w:r>
      <w:r>
        <w:rPr>
          <w:rStyle w:val="at"/>
          <w:lang w:val="en"/>
        </w:rPr>
        <w:t>.groups =</w:t>
      </w:r>
      <w:r>
        <w:rPr>
          <w:rStyle w:val="HTMLCode"/>
          <w:lang w:val="en"/>
        </w:rPr>
        <w:t xml:space="preserve"> </w:t>
      </w:r>
      <w:r>
        <w:rPr>
          <w:rStyle w:val="st"/>
          <w:lang w:val="en"/>
        </w:rPr>
        <w:t>'drop'</w:t>
      </w:r>
    </w:p>
    <w:p w14:paraId="3A87B413" w14:textId="77777777" w:rsidR="00000000" w:rsidRDefault="00000000">
      <w:pPr>
        <w:pStyle w:val="HTMLPreformatted"/>
        <w:divId w:val="2037804606"/>
        <w:rPr>
          <w:rStyle w:val="HTMLCode"/>
          <w:lang w:val="en"/>
        </w:rPr>
      </w:pPr>
      <w:r>
        <w:rPr>
          <w:rStyle w:val="HTMLCode"/>
          <w:lang w:val="en"/>
        </w:rPr>
        <w:t xml:space="preserve">  ) </w:t>
      </w:r>
      <w:r>
        <w:rPr>
          <w:rStyle w:val="sc"/>
          <w:lang w:val="en"/>
        </w:rPr>
        <w:t>%&gt;%</w:t>
      </w:r>
    </w:p>
    <w:p w14:paraId="0314207C" w14:textId="77777777" w:rsidR="00000000" w:rsidRDefault="00000000">
      <w:pPr>
        <w:pStyle w:val="HTMLPreformatted"/>
        <w:divId w:val="2037804606"/>
        <w:rPr>
          <w:rStyle w:val="HTMLCode"/>
          <w:lang w:val="en"/>
        </w:rPr>
      </w:pPr>
      <w:r>
        <w:rPr>
          <w:rStyle w:val="HTMLCode"/>
          <w:lang w:val="en"/>
        </w:rPr>
        <w:t xml:space="preserve">  dplyr</w:t>
      </w:r>
      <w:r>
        <w:rPr>
          <w:rStyle w:val="sc"/>
          <w:lang w:val="en"/>
        </w:rPr>
        <w:t>::</w:t>
      </w:r>
      <w:r>
        <w:rPr>
          <w:rStyle w:val="fu"/>
          <w:lang w:val="en"/>
        </w:rPr>
        <w:t>arrange</w:t>
      </w:r>
      <w:r>
        <w:rPr>
          <w:rStyle w:val="HTMLCode"/>
          <w:lang w:val="en"/>
        </w:rPr>
        <w:t>(</w:t>
      </w:r>
      <w:r>
        <w:rPr>
          <w:rStyle w:val="fu"/>
          <w:lang w:val="en"/>
        </w:rPr>
        <w:t>desc</w:t>
      </w:r>
      <w:r>
        <w:rPr>
          <w:rStyle w:val="HTMLCode"/>
          <w:lang w:val="en"/>
        </w:rPr>
        <w:t xml:space="preserve">(n)) </w:t>
      </w:r>
      <w:r>
        <w:rPr>
          <w:rStyle w:val="sc"/>
          <w:lang w:val="en"/>
        </w:rPr>
        <w:t>%&gt;%</w:t>
      </w:r>
    </w:p>
    <w:p w14:paraId="362EF7E2" w14:textId="77777777" w:rsidR="00000000" w:rsidRDefault="00000000">
      <w:pPr>
        <w:pStyle w:val="HTMLPreformatted"/>
        <w:divId w:val="2037804606"/>
        <w:rPr>
          <w:rStyle w:val="HTMLCode"/>
          <w:lang w:val="en"/>
        </w:rPr>
      </w:pPr>
      <w:r>
        <w:rPr>
          <w:rStyle w:val="HTMLCode"/>
          <w:lang w:val="en"/>
        </w:rPr>
        <w:t xml:space="preserve">  dplyr</w:t>
      </w:r>
      <w:r>
        <w:rPr>
          <w:rStyle w:val="sc"/>
          <w:lang w:val="en"/>
        </w:rPr>
        <w:t>::</w:t>
      </w:r>
      <w:r>
        <w:rPr>
          <w:rStyle w:val="fu"/>
          <w:lang w:val="en"/>
        </w:rPr>
        <w:t>mutate</w:t>
      </w:r>
      <w:r>
        <w:rPr>
          <w:rStyle w:val="HTMLCode"/>
          <w:lang w:val="en"/>
        </w:rPr>
        <w:t>(</w:t>
      </w:r>
    </w:p>
    <w:p w14:paraId="42E873D8" w14:textId="77777777" w:rsidR="00000000" w:rsidRDefault="00000000">
      <w:pPr>
        <w:pStyle w:val="HTMLPreformatted"/>
        <w:divId w:val="2037804606"/>
        <w:rPr>
          <w:rStyle w:val="HTMLCode"/>
          <w:lang w:val="en"/>
        </w:rPr>
      </w:pPr>
      <w:r>
        <w:rPr>
          <w:rStyle w:val="HTMLCode"/>
          <w:lang w:val="en"/>
        </w:rPr>
        <w:t xml:space="preserve">    </w:t>
      </w:r>
      <w:r>
        <w:rPr>
          <w:rStyle w:val="at"/>
          <w:lang w:val="en"/>
        </w:rPr>
        <w:t>nationality_cluster =</w:t>
      </w:r>
      <w:r>
        <w:rPr>
          <w:rStyle w:val="HTMLCode"/>
          <w:lang w:val="en"/>
        </w:rPr>
        <w:t xml:space="preserve"> </w:t>
      </w:r>
      <w:r>
        <w:rPr>
          <w:rStyle w:val="fu"/>
          <w:lang w:val="en"/>
        </w:rPr>
        <w:t>factor</w:t>
      </w:r>
      <w:r>
        <w:rPr>
          <w:rStyle w:val="HTMLCode"/>
          <w:lang w:val="en"/>
        </w:rPr>
        <w:t xml:space="preserve">(nationality_cluster, </w:t>
      </w:r>
      <w:r>
        <w:rPr>
          <w:rStyle w:val="at"/>
          <w:lang w:val="en"/>
        </w:rPr>
        <w:t>levels =</w:t>
      </w:r>
      <w:r>
        <w:rPr>
          <w:rStyle w:val="HTMLCode"/>
          <w:lang w:val="en"/>
        </w:rPr>
        <w:t xml:space="preserve"> nationality_cluster),</w:t>
      </w:r>
    </w:p>
    <w:p w14:paraId="6AB0EEAC" w14:textId="77777777" w:rsidR="00000000" w:rsidRDefault="00000000">
      <w:pPr>
        <w:pStyle w:val="HTMLPreformatted"/>
        <w:divId w:val="2037804606"/>
        <w:rPr>
          <w:rStyle w:val="HTMLCode"/>
          <w:lang w:val="en"/>
        </w:rPr>
      </w:pPr>
      <w:r>
        <w:rPr>
          <w:rStyle w:val="HTMLCode"/>
          <w:lang w:val="en"/>
        </w:rPr>
        <w:t xml:space="preserve">    </w:t>
      </w:r>
      <w:r>
        <w:rPr>
          <w:rStyle w:val="at"/>
          <w:lang w:val="en"/>
        </w:rPr>
        <w:t>label_text =</w:t>
      </w:r>
      <w:r>
        <w:rPr>
          <w:rStyle w:val="HTMLCode"/>
          <w:lang w:val="en"/>
        </w:rPr>
        <w:t xml:space="preserve"> </w:t>
      </w:r>
      <w:r>
        <w:rPr>
          <w:rStyle w:val="fu"/>
          <w:lang w:val="en"/>
        </w:rPr>
        <w:t>sprintf</w:t>
      </w:r>
      <w:r>
        <w:rPr>
          <w:rStyle w:val="HTMLCode"/>
          <w:lang w:val="en"/>
        </w:rPr>
        <w:t>(</w:t>
      </w:r>
      <w:r>
        <w:rPr>
          <w:rStyle w:val="st"/>
          <w:lang w:val="en"/>
        </w:rPr>
        <w:t>"%d</w:t>
      </w:r>
      <w:r>
        <w:rPr>
          <w:rStyle w:val="sc"/>
          <w:lang w:val="en"/>
        </w:rPr>
        <w:t>\n</w:t>
      </w:r>
      <w:r>
        <w:rPr>
          <w:rStyle w:val="st"/>
          <w:lang w:val="en"/>
        </w:rPr>
        <w:t>(%.1f%%)"</w:t>
      </w:r>
      <w:r>
        <w:rPr>
          <w:rStyle w:val="HTMLCode"/>
          <w:lang w:val="en"/>
        </w:rPr>
        <w:t>, n, percent)</w:t>
      </w:r>
    </w:p>
    <w:p w14:paraId="20C12815" w14:textId="77777777" w:rsidR="00000000" w:rsidRDefault="00000000">
      <w:pPr>
        <w:pStyle w:val="HTMLPreformatted"/>
        <w:divId w:val="2037804606"/>
        <w:rPr>
          <w:rStyle w:val="HTMLCode"/>
          <w:lang w:val="en"/>
        </w:rPr>
      </w:pPr>
      <w:r>
        <w:rPr>
          <w:rStyle w:val="HTMLCode"/>
          <w:lang w:val="en"/>
        </w:rPr>
        <w:t xml:space="preserve">  )</w:t>
      </w:r>
    </w:p>
    <w:p w14:paraId="2D2B812D" w14:textId="77777777" w:rsidR="00000000" w:rsidRDefault="00000000">
      <w:pPr>
        <w:pStyle w:val="HTMLPreformatted"/>
        <w:divId w:val="2037804606"/>
        <w:rPr>
          <w:rStyle w:val="HTMLCode"/>
          <w:lang w:val="en"/>
        </w:rPr>
      </w:pPr>
    </w:p>
    <w:p w14:paraId="79076320" w14:textId="77777777" w:rsidR="00000000" w:rsidRDefault="00000000">
      <w:pPr>
        <w:pStyle w:val="HTMLPreformatted"/>
        <w:divId w:val="2037804606"/>
        <w:rPr>
          <w:rStyle w:val="HTMLCode"/>
          <w:lang w:val="en"/>
        </w:rPr>
      </w:pPr>
      <w:r>
        <w:rPr>
          <w:rStyle w:val="co"/>
          <w:lang w:val="en"/>
        </w:rPr>
        <w:t># Create professional bar plot</w:t>
      </w:r>
    </w:p>
    <w:p w14:paraId="2B72C347" w14:textId="77777777" w:rsidR="00000000" w:rsidRDefault="00000000">
      <w:pPr>
        <w:pStyle w:val="HTMLPreformatted"/>
        <w:divId w:val="2037804606"/>
        <w:rPr>
          <w:rStyle w:val="HTMLCode"/>
          <w:lang w:val="en"/>
        </w:rPr>
      </w:pPr>
      <w:r>
        <w:rPr>
          <w:rStyle w:val="fu"/>
          <w:lang w:val="en"/>
        </w:rPr>
        <w:t>ggplot</w:t>
      </w:r>
      <w:r>
        <w:rPr>
          <w:rStyle w:val="HTMLCode"/>
          <w:lang w:val="en"/>
        </w:rPr>
        <w:t xml:space="preserve">(nationality_summary, </w:t>
      </w:r>
      <w:r>
        <w:rPr>
          <w:rStyle w:val="fu"/>
          <w:lang w:val="en"/>
        </w:rPr>
        <w:t>aes</w:t>
      </w:r>
      <w:r>
        <w:rPr>
          <w:rStyle w:val="HTMLCode"/>
          <w:lang w:val="en"/>
        </w:rPr>
        <w:t>(</w:t>
      </w:r>
      <w:r>
        <w:rPr>
          <w:rStyle w:val="at"/>
          <w:lang w:val="en"/>
        </w:rPr>
        <w:t>x =</w:t>
      </w:r>
      <w:r>
        <w:rPr>
          <w:rStyle w:val="HTMLCode"/>
          <w:lang w:val="en"/>
        </w:rPr>
        <w:t xml:space="preserve"> nationality_cluster, </w:t>
      </w:r>
      <w:r>
        <w:rPr>
          <w:rStyle w:val="at"/>
          <w:lang w:val="en"/>
        </w:rPr>
        <w:t>y =</w:t>
      </w:r>
      <w:r>
        <w:rPr>
          <w:rStyle w:val="HTMLCode"/>
          <w:lang w:val="en"/>
        </w:rPr>
        <w:t xml:space="preserve"> percent, </w:t>
      </w:r>
      <w:r>
        <w:rPr>
          <w:rStyle w:val="at"/>
          <w:lang w:val="en"/>
        </w:rPr>
        <w:t>fill =</w:t>
      </w:r>
      <w:r>
        <w:rPr>
          <w:rStyle w:val="HTMLCode"/>
          <w:lang w:val="en"/>
        </w:rPr>
        <w:t xml:space="preserve"> nationality_cluster)) </w:t>
      </w:r>
      <w:r>
        <w:rPr>
          <w:rStyle w:val="sc"/>
          <w:lang w:val="en"/>
        </w:rPr>
        <w:t>+</w:t>
      </w:r>
    </w:p>
    <w:p w14:paraId="6CBA4FFC" w14:textId="77777777" w:rsidR="00000000" w:rsidRDefault="00000000">
      <w:pPr>
        <w:pStyle w:val="HTMLPreformatted"/>
        <w:divId w:val="2037804606"/>
        <w:rPr>
          <w:rStyle w:val="HTMLCode"/>
          <w:lang w:val="en"/>
        </w:rPr>
      </w:pPr>
      <w:r>
        <w:rPr>
          <w:rStyle w:val="HTMLCode"/>
          <w:lang w:val="en"/>
        </w:rPr>
        <w:t xml:space="preserve">  </w:t>
      </w:r>
      <w:r>
        <w:rPr>
          <w:rStyle w:val="fu"/>
          <w:lang w:val="en"/>
        </w:rPr>
        <w:t>geom_col</w:t>
      </w:r>
      <w:r>
        <w:rPr>
          <w:rStyle w:val="HTMLCode"/>
          <w:lang w:val="en"/>
        </w:rPr>
        <w:t>(</w:t>
      </w:r>
      <w:r>
        <w:rPr>
          <w:rStyle w:val="at"/>
          <w:lang w:val="en"/>
        </w:rPr>
        <w:t>width =</w:t>
      </w:r>
      <w:r>
        <w:rPr>
          <w:rStyle w:val="HTMLCode"/>
          <w:lang w:val="en"/>
        </w:rPr>
        <w:t xml:space="preserve"> </w:t>
      </w:r>
      <w:r>
        <w:rPr>
          <w:rStyle w:val="fl"/>
          <w:lang w:val="en"/>
        </w:rPr>
        <w:t>0.7</w:t>
      </w:r>
      <w:r>
        <w:rPr>
          <w:rStyle w:val="HTMLCode"/>
          <w:lang w:val="en"/>
        </w:rPr>
        <w:t xml:space="preserve">, </w:t>
      </w:r>
      <w:r>
        <w:rPr>
          <w:rStyle w:val="at"/>
          <w:lang w:val="en"/>
        </w:rPr>
        <w:t>alpha =</w:t>
      </w:r>
      <w:r>
        <w:rPr>
          <w:rStyle w:val="HTMLCode"/>
          <w:lang w:val="en"/>
        </w:rPr>
        <w:t xml:space="preserve"> </w:t>
      </w:r>
      <w:r>
        <w:rPr>
          <w:rStyle w:val="fl"/>
          <w:lang w:val="en"/>
        </w:rPr>
        <w:t>0.9</w:t>
      </w:r>
      <w:r>
        <w:rPr>
          <w:rStyle w:val="HTMLCode"/>
          <w:lang w:val="en"/>
        </w:rPr>
        <w:t xml:space="preserve">) </w:t>
      </w:r>
      <w:r>
        <w:rPr>
          <w:rStyle w:val="sc"/>
          <w:lang w:val="en"/>
        </w:rPr>
        <w:t>+</w:t>
      </w:r>
    </w:p>
    <w:p w14:paraId="429B648B" w14:textId="77777777" w:rsidR="00000000" w:rsidRDefault="00000000">
      <w:pPr>
        <w:pStyle w:val="HTMLPreformatted"/>
        <w:divId w:val="2037804606"/>
        <w:rPr>
          <w:rStyle w:val="HTMLCode"/>
          <w:lang w:val="en"/>
        </w:rPr>
      </w:pPr>
      <w:r>
        <w:rPr>
          <w:rStyle w:val="HTMLCode"/>
          <w:lang w:val="en"/>
        </w:rPr>
        <w:t xml:space="preserve">  </w:t>
      </w:r>
      <w:r>
        <w:rPr>
          <w:rStyle w:val="fu"/>
          <w:lang w:val="en"/>
        </w:rPr>
        <w:t>geom_text</w:t>
      </w:r>
      <w:r>
        <w:rPr>
          <w:rStyle w:val="HTMLCode"/>
          <w:lang w:val="en"/>
        </w:rPr>
        <w:t>(</w:t>
      </w:r>
      <w:r>
        <w:rPr>
          <w:rStyle w:val="fu"/>
          <w:lang w:val="en"/>
        </w:rPr>
        <w:t>aes</w:t>
      </w:r>
      <w:r>
        <w:rPr>
          <w:rStyle w:val="HTMLCode"/>
          <w:lang w:val="en"/>
        </w:rPr>
        <w:t>(</w:t>
      </w:r>
      <w:r>
        <w:rPr>
          <w:rStyle w:val="at"/>
          <w:lang w:val="en"/>
        </w:rPr>
        <w:t>label =</w:t>
      </w:r>
      <w:r>
        <w:rPr>
          <w:rStyle w:val="HTMLCode"/>
          <w:lang w:val="en"/>
        </w:rPr>
        <w:t xml:space="preserve"> label_text),</w:t>
      </w:r>
    </w:p>
    <w:p w14:paraId="5E6CF4D9" w14:textId="77777777" w:rsidR="00000000" w:rsidRDefault="00000000">
      <w:pPr>
        <w:pStyle w:val="HTMLPreformatted"/>
        <w:divId w:val="2037804606"/>
        <w:rPr>
          <w:rStyle w:val="HTMLCode"/>
          <w:lang w:val="en"/>
        </w:rPr>
      </w:pPr>
      <w:r>
        <w:rPr>
          <w:rStyle w:val="HTMLCode"/>
          <w:lang w:val="en"/>
        </w:rPr>
        <w:t xml:space="preserve">            </w:t>
      </w:r>
      <w:r>
        <w:rPr>
          <w:rStyle w:val="at"/>
          <w:lang w:val="en"/>
        </w:rPr>
        <w:t>vjust =</w:t>
      </w:r>
      <w:r>
        <w:rPr>
          <w:rStyle w:val="HTMLCode"/>
          <w:lang w:val="en"/>
        </w:rPr>
        <w:t xml:space="preserve"> </w:t>
      </w:r>
      <w:r>
        <w:rPr>
          <w:rStyle w:val="sc"/>
          <w:lang w:val="en"/>
        </w:rPr>
        <w:t>-</w:t>
      </w:r>
      <w:r>
        <w:rPr>
          <w:rStyle w:val="fl"/>
          <w:lang w:val="en"/>
        </w:rPr>
        <w:t>0.3</w:t>
      </w:r>
      <w:r>
        <w:rPr>
          <w:rStyle w:val="HTMLCode"/>
          <w:lang w:val="en"/>
        </w:rPr>
        <w:t>,</w:t>
      </w:r>
    </w:p>
    <w:p w14:paraId="14FA0632" w14:textId="77777777" w:rsidR="00000000" w:rsidRDefault="00000000">
      <w:pPr>
        <w:pStyle w:val="HTMLPreformatted"/>
        <w:divId w:val="2037804606"/>
        <w:rPr>
          <w:rStyle w:val="HTMLCode"/>
          <w:lang w:val="en"/>
        </w:rPr>
      </w:pPr>
      <w:r>
        <w:rPr>
          <w:rStyle w:val="HTMLCode"/>
          <w:lang w:val="en"/>
        </w:rPr>
        <w:t xml:space="preserve">            </w:t>
      </w:r>
      <w:r>
        <w:rPr>
          <w:rStyle w:val="at"/>
          <w:lang w:val="en"/>
        </w:rPr>
        <w:t>size =</w:t>
      </w:r>
      <w:r>
        <w:rPr>
          <w:rStyle w:val="HTMLCode"/>
          <w:lang w:val="en"/>
        </w:rPr>
        <w:t xml:space="preserve"> </w:t>
      </w:r>
      <w:r>
        <w:rPr>
          <w:rStyle w:val="fl"/>
          <w:lang w:val="en"/>
        </w:rPr>
        <w:t>3.5</w:t>
      </w:r>
      <w:r>
        <w:rPr>
          <w:rStyle w:val="HTMLCode"/>
          <w:lang w:val="en"/>
        </w:rPr>
        <w:t>,</w:t>
      </w:r>
    </w:p>
    <w:p w14:paraId="56CC6C14" w14:textId="77777777" w:rsidR="00000000" w:rsidRDefault="00000000">
      <w:pPr>
        <w:pStyle w:val="HTMLPreformatted"/>
        <w:divId w:val="2037804606"/>
        <w:rPr>
          <w:rStyle w:val="HTMLCode"/>
          <w:lang w:val="en"/>
        </w:rPr>
      </w:pPr>
      <w:r>
        <w:rPr>
          <w:rStyle w:val="HTMLCode"/>
          <w:lang w:val="en"/>
        </w:rPr>
        <w:t xml:space="preserve">            </w:t>
      </w:r>
      <w:r>
        <w:rPr>
          <w:rStyle w:val="at"/>
          <w:lang w:val="en"/>
        </w:rPr>
        <w:t>fontface =</w:t>
      </w:r>
      <w:r>
        <w:rPr>
          <w:rStyle w:val="HTMLCode"/>
          <w:lang w:val="en"/>
        </w:rPr>
        <w:t xml:space="preserve"> </w:t>
      </w:r>
      <w:r>
        <w:rPr>
          <w:rStyle w:val="st"/>
          <w:lang w:val="en"/>
        </w:rPr>
        <w:t>"bold"</w:t>
      </w:r>
      <w:r>
        <w:rPr>
          <w:rStyle w:val="HTMLCode"/>
          <w:lang w:val="en"/>
        </w:rPr>
        <w:t xml:space="preserve">) </w:t>
      </w:r>
      <w:r>
        <w:rPr>
          <w:rStyle w:val="sc"/>
          <w:lang w:val="en"/>
        </w:rPr>
        <w:t>+</w:t>
      </w:r>
    </w:p>
    <w:p w14:paraId="7B5B12C7" w14:textId="77777777" w:rsidR="00000000" w:rsidRDefault="00000000">
      <w:pPr>
        <w:pStyle w:val="HTMLPreformatted"/>
        <w:divId w:val="2037804606"/>
        <w:rPr>
          <w:rStyle w:val="HTMLCode"/>
          <w:lang w:val="en"/>
        </w:rPr>
      </w:pPr>
      <w:r>
        <w:rPr>
          <w:rStyle w:val="HTMLCode"/>
          <w:lang w:val="en"/>
        </w:rPr>
        <w:t xml:space="preserve">  </w:t>
      </w:r>
      <w:r>
        <w:rPr>
          <w:rStyle w:val="fu"/>
          <w:lang w:val="en"/>
        </w:rPr>
        <w:t>scale_fill_viridis_d</w:t>
      </w:r>
      <w:r>
        <w:rPr>
          <w:rStyle w:val="HTMLCode"/>
          <w:lang w:val="en"/>
        </w:rPr>
        <w:t>(</w:t>
      </w:r>
      <w:r>
        <w:rPr>
          <w:rStyle w:val="at"/>
          <w:lang w:val="en"/>
        </w:rPr>
        <w:t>option =</w:t>
      </w:r>
      <w:r>
        <w:rPr>
          <w:rStyle w:val="HTMLCode"/>
          <w:lang w:val="en"/>
        </w:rPr>
        <w:t xml:space="preserve"> </w:t>
      </w:r>
      <w:r>
        <w:rPr>
          <w:rStyle w:val="st"/>
          <w:lang w:val="en"/>
        </w:rPr>
        <w:t>"plasma"</w:t>
      </w:r>
      <w:r>
        <w:rPr>
          <w:rStyle w:val="HTMLCode"/>
          <w:lang w:val="en"/>
        </w:rPr>
        <w:t xml:space="preserve">, </w:t>
      </w:r>
      <w:r>
        <w:rPr>
          <w:rStyle w:val="at"/>
          <w:lang w:val="en"/>
        </w:rPr>
        <w:t>begin =</w:t>
      </w:r>
      <w:r>
        <w:rPr>
          <w:rStyle w:val="HTMLCode"/>
          <w:lang w:val="en"/>
        </w:rPr>
        <w:t xml:space="preserve"> </w:t>
      </w:r>
      <w:r>
        <w:rPr>
          <w:rStyle w:val="fl"/>
          <w:lang w:val="en"/>
        </w:rPr>
        <w:t>0.2</w:t>
      </w:r>
      <w:r>
        <w:rPr>
          <w:rStyle w:val="HTMLCode"/>
          <w:lang w:val="en"/>
        </w:rPr>
        <w:t xml:space="preserve">, </w:t>
      </w:r>
      <w:r>
        <w:rPr>
          <w:rStyle w:val="at"/>
          <w:lang w:val="en"/>
        </w:rPr>
        <w:t>end =</w:t>
      </w:r>
      <w:r>
        <w:rPr>
          <w:rStyle w:val="HTMLCode"/>
          <w:lang w:val="en"/>
        </w:rPr>
        <w:t xml:space="preserve"> </w:t>
      </w:r>
      <w:r>
        <w:rPr>
          <w:rStyle w:val="fl"/>
          <w:lang w:val="en"/>
        </w:rPr>
        <w:t>0.8</w:t>
      </w:r>
      <w:r>
        <w:rPr>
          <w:rStyle w:val="HTMLCode"/>
          <w:lang w:val="en"/>
        </w:rPr>
        <w:t xml:space="preserve">) </w:t>
      </w:r>
      <w:r>
        <w:rPr>
          <w:rStyle w:val="sc"/>
          <w:lang w:val="en"/>
        </w:rPr>
        <w:t>+</w:t>
      </w:r>
    </w:p>
    <w:p w14:paraId="6FEC627D" w14:textId="77777777" w:rsidR="00000000" w:rsidRDefault="00000000">
      <w:pPr>
        <w:pStyle w:val="HTMLPreformatted"/>
        <w:divId w:val="2037804606"/>
        <w:rPr>
          <w:rStyle w:val="HTMLCode"/>
          <w:lang w:val="en"/>
        </w:rPr>
      </w:pPr>
      <w:r>
        <w:rPr>
          <w:rStyle w:val="HTMLCode"/>
          <w:lang w:val="en"/>
        </w:rPr>
        <w:t xml:space="preserve">  </w:t>
      </w:r>
      <w:r>
        <w:rPr>
          <w:rStyle w:val="fu"/>
          <w:lang w:val="en"/>
        </w:rPr>
        <w:t>scale_y_continuous</w:t>
      </w:r>
      <w:r>
        <w:rPr>
          <w:rStyle w:val="HTMLCode"/>
          <w:lang w:val="en"/>
        </w:rPr>
        <w:t>(</w:t>
      </w:r>
    </w:p>
    <w:p w14:paraId="5A8B3B89" w14:textId="77777777" w:rsidR="00000000" w:rsidRDefault="00000000">
      <w:pPr>
        <w:pStyle w:val="HTMLPreformatted"/>
        <w:divId w:val="2037804606"/>
        <w:rPr>
          <w:rStyle w:val="HTMLCode"/>
          <w:lang w:val="en"/>
        </w:rPr>
      </w:pPr>
      <w:r>
        <w:rPr>
          <w:rStyle w:val="HTMLCode"/>
          <w:lang w:val="en"/>
        </w:rPr>
        <w:t xml:space="preserve">    </w:t>
      </w:r>
      <w:r>
        <w:rPr>
          <w:rStyle w:val="at"/>
          <w:lang w:val="en"/>
        </w:rPr>
        <w:t>expand =</w:t>
      </w:r>
      <w:r>
        <w:rPr>
          <w:rStyle w:val="HTMLCode"/>
          <w:lang w:val="en"/>
        </w:rPr>
        <w:t xml:space="preserve"> </w:t>
      </w:r>
      <w:r>
        <w:rPr>
          <w:rStyle w:val="fu"/>
          <w:lang w:val="en"/>
        </w:rPr>
        <w:t>expansion</w:t>
      </w:r>
      <w:r>
        <w:rPr>
          <w:rStyle w:val="HTMLCode"/>
          <w:lang w:val="en"/>
        </w:rPr>
        <w:t>(</w:t>
      </w:r>
      <w:r>
        <w:rPr>
          <w:rStyle w:val="at"/>
          <w:lang w:val="en"/>
        </w:rPr>
        <w:t>mult =</w:t>
      </w:r>
      <w:r>
        <w:rPr>
          <w:rStyle w:val="HTMLCode"/>
          <w:lang w:val="en"/>
        </w:rPr>
        <w:t xml:space="preserve"> </w:t>
      </w:r>
      <w:r>
        <w:rPr>
          <w:rStyle w:val="fu"/>
          <w:lang w:val="en"/>
        </w:rPr>
        <w:t>c</w:t>
      </w:r>
      <w:r>
        <w:rPr>
          <w:rStyle w:val="HTMLCode"/>
          <w:lang w:val="en"/>
        </w:rPr>
        <w:t>(</w:t>
      </w:r>
      <w:r>
        <w:rPr>
          <w:rStyle w:val="dv"/>
          <w:lang w:val="en"/>
        </w:rPr>
        <w:t>0</w:t>
      </w:r>
      <w:r>
        <w:rPr>
          <w:rStyle w:val="HTMLCode"/>
          <w:lang w:val="en"/>
        </w:rPr>
        <w:t xml:space="preserve">, </w:t>
      </w:r>
      <w:r>
        <w:rPr>
          <w:rStyle w:val="fl"/>
          <w:lang w:val="en"/>
        </w:rPr>
        <w:t>0.15</w:t>
      </w:r>
      <w:r>
        <w:rPr>
          <w:rStyle w:val="HTMLCode"/>
          <w:lang w:val="en"/>
        </w:rPr>
        <w:t>)),</w:t>
      </w:r>
    </w:p>
    <w:p w14:paraId="2A77E6CA" w14:textId="77777777" w:rsidR="00000000" w:rsidRDefault="00000000">
      <w:pPr>
        <w:pStyle w:val="HTMLPreformatted"/>
        <w:divId w:val="2037804606"/>
        <w:rPr>
          <w:rStyle w:val="HTMLCode"/>
          <w:lang w:val="en"/>
        </w:rPr>
      </w:pPr>
      <w:r>
        <w:rPr>
          <w:rStyle w:val="HTMLCode"/>
          <w:lang w:val="en"/>
        </w:rPr>
        <w:t xml:space="preserve">    </w:t>
      </w:r>
      <w:r>
        <w:rPr>
          <w:rStyle w:val="at"/>
          <w:lang w:val="en"/>
        </w:rPr>
        <w:t>breaks =</w:t>
      </w:r>
      <w:r>
        <w:rPr>
          <w:rStyle w:val="HTMLCode"/>
          <w:lang w:val="en"/>
        </w:rPr>
        <w:t xml:space="preserve"> </w:t>
      </w:r>
      <w:r>
        <w:rPr>
          <w:rStyle w:val="fu"/>
          <w:lang w:val="en"/>
        </w:rPr>
        <w:t>seq</w:t>
      </w:r>
      <w:r>
        <w:rPr>
          <w:rStyle w:val="HTMLCode"/>
          <w:lang w:val="en"/>
        </w:rPr>
        <w:t>(</w:t>
      </w:r>
      <w:r>
        <w:rPr>
          <w:rStyle w:val="dv"/>
          <w:lang w:val="en"/>
        </w:rPr>
        <w:t>0</w:t>
      </w:r>
      <w:r>
        <w:rPr>
          <w:rStyle w:val="HTMLCode"/>
          <w:lang w:val="en"/>
        </w:rPr>
        <w:t xml:space="preserve">, </w:t>
      </w:r>
      <w:r>
        <w:rPr>
          <w:rStyle w:val="dv"/>
          <w:lang w:val="en"/>
        </w:rPr>
        <w:t>100</w:t>
      </w:r>
      <w:r>
        <w:rPr>
          <w:rStyle w:val="HTMLCode"/>
          <w:lang w:val="en"/>
        </w:rPr>
        <w:t xml:space="preserve">, </w:t>
      </w:r>
      <w:r>
        <w:rPr>
          <w:rStyle w:val="at"/>
          <w:lang w:val="en"/>
        </w:rPr>
        <w:t>by =</w:t>
      </w:r>
      <w:r>
        <w:rPr>
          <w:rStyle w:val="HTMLCode"/>
          <w:lang w:val="en"/>
        </w:rPr>
        <w:t xml:space="preserve"> </w:t>
      </w:r>
      <w:r>
        <w:rPr>
          <w:rStyle w:val="dv"/>
          <w:lang w:val="en"/>
        </w:rPr>
        <w:t>10</w:t>
      </w:r>
      <w:r>
        <w:rPr>
          <w:rStyle w:val="HTMLCode"/>
          <w:lang w:val="en"/>
        </w:rPr>
        <w:t>),</w:t>
      </w:r>
    </w:p>
    <w:p w14:paraId="54DD9C10" w14:textId="77777777" w:rsidR="00000000" w:rsidRDefault="00000000">
      <w:pPr>
        <w:pStyle w:val="HTMLPreformatted"/>
        <w:divId w:val="2037804606"/>
        <w:rPr>
          <w:rStyle w:val="HTMLCode"/>
          <w:lang w:val="en"/>
        </w:rPr>
      </w:pPr>
      <w:r>
        <w:rPr>
          <w:rStyle w:val="HTMLCode"/>
          <w:lang w:val="en"/>
        </w:rPr>
        <w:t xml:space="preserve">    </w:t>
      </w:r>
      <w:r>
        <w:rPr>
          <w:rStyle w:val="at"/>
          <w:lang w:val="en"/>
        </w:rPr>
        <w:t>labels =</w:t>
      </w:r>
      <w:r>
        <w:rPr>
          <w:rStyle w:val="HTMLCode"/>
          <w:lang w:val="en"/>
        </w:rPr>
        <w:t xml:space="preserve"> </w:t>
      </w:r>
      <w:r>
        <w:rPr>
          <w:rStyle w:val="cf"/>
          <w:lang w:val="en"/>
        </w:rPr>
        <w:t>function</w:t>
      </w:r>
      <w:r>
        <w:rPr>
          <w:rStyle w:val="HTMLCode"/>
          <w:lang w:val="en"/>
        </w:rPr>
        <w:t xml:space="preserve">(x) </w:t>
      </w:r>
      <w:r>
        <w:rPr>
          <w:rStyle w:val="fu"/>
          <w:lang w:val="en"/>
        </w:rPr>
        <w:t>paste0</w:t>
      </w:r>
      <w:r>
        <w:rPr>
          <w:rStyle w:val="HTMLCode"/>
          <w:lang w:val="en"/>
        </w:rPr>
        <w:t xml:space="preserve">(x, </w:t>
      </w:r>
      <w:r>
        <w:rPr>
          <w:rStyle w:val="st"/>
          <w:lang w:val="en"/>
        </w:rPr>
        <w:t>"%"</w:t>
      </w:r>
      <w:r>
        <w:rPr>
          <w:rStyle w:val="HTMLCode"/>
          <w:lang w:val="en"/>
        </w:rPr>
        <w:t>)</w:t>
      </w:r>
    </w:p>
    <w:p w14:paraId="54B8F2FE" w14:textId="77777777" w:rsidR="00000000" w:rsidRDefault="00000000">
      <w:pPr>
        <w:pStyle w:val="HTMLPreformatted"/>
        <w:divId w:val="2037804606"/>
        <w:rPr>
          <w:rStyle w:val="HTMLCode"/>
          <w:lang w:val="en"/>
        </w:rPr>
      </w:pPr>
      <w:r>
        <w:rPr>
          <w:rStyle w:val="HTMLCode"/>
          <w:lang w:val="en"/>
        </w:rPr>
        <w:t xml:space="preserve">  ) </w:t>
      </w:r>
      <w:r>
        <w:rPr>
          <w:rStyle w:val="sc"/>
          <w:lang w:val="en"/>
        </w:rPr>
        <w:t>+</w:t>
      </w:r>
    </w:p>
    <w:p w14:paraId="564EEAAA" w14:textId="77777777" w:rsidR="00000000" w:rsidRDefault="00000000">
      <w:pPr>
        <w:pStyle w:val="HTMLPreformatted"/>
        <w:divId w:val="2037804606"/>
        <w:rPr>
          <w:rStyle w:val="HTMLCode"/>
          <w:lang w:val="en"/>
        </w:rPr>
      </w:pPr>
      <w:r>
        <w:rPr>
          <w:rStyle w:val="HTMLCode"/>
          <w:lang w:val="en"/>
        </w:rPr>
        <w:t xml:space="preserve">  </w:t>
      </w:r>
      <w:r>
        <w:rPr>
          <w:rStyle w:val="fu"/>
          <w:lang w:val="en"/>
        </w:rPr>
        <w:t>labs</w:t>
      </w:r>
      <w:r>
        <w:rPr>
          <w:rStyle w:val="HTMLCode"/>
          <w:lang w:val="en"/>
        </w:rPr>
        <w:t>(</w:t>
      </w:r>
    </w:p>
    <w:p w14:paraId="2C8D6748" w14:textId="77777777" w:rsidR="00000000" w:rsidRDefault="00000000">
      <w:pPr>
        <w:pStyle w:val="HTMLPreformatted"/>
        <w:divId w:val="2037804606"/>
        <w:rPr>
          <w:rStyle w:val="HTMLCode"/>
          <w:lang w:val="en"/>
        </w:rPr>
      </w:pPr>
      <w:r>
        <w:rPr>
          <w:rStyle w:val="HTMLCode"/>
          <w:lang w:val="en"/>
        </w:rPr>
        <w:t xml:space="preserve">    </w:t>
      </w:r>
      <w:r>
        <w:rPr>
          <w:rStyle w:val="at"/>
          <w:lang w:val="en"/>
        </w:rPr>
        <w:t>x =</w:t>
      </w:r>
      <w:r>
        <w:rPr>
          <w:rStyle w:val="HTMLCode"/>
          <w:lang w:val="en"/>
        </w:rPr>
        <w:t xml:space="preserve"> </w:t>
      </w:r>
      <w:r>
        <w:rPr>
          <w:rStyle w:val="st"/>
          <w:lang w:val="en"/>
        </w:rPr>
        <w:t>"Nationality Cluster"</w:t>
      </w:r>
      <w:r>
        <w:rPr>
          <w:rStyle w:val="HTMLCode"/>
          <w:lang w:val="en"/>
        </w:rPr>
        <w:t>,</w:t>
      </w:r>
    </w:p>
    <w:p w14:paraId="47C001BC" w14:textId="77777777" w:rsidR="00000000" w:rsidRDefault="00000000">
      <w:pPr>
        <w:pStyle w:val="HTMLPreformatted"/>
        <w:divId w:val="2037804606"/>
        <w:rPr>
          <w:rStyle w:val="HTMLCode"/>
          <w:lang w:val="en"/>
        </w:rPr>
      </w:pPr>
      <w:r>
        <w:rPr>
          <w:rStyle w:val="HTMLCode"/>
          <w:lang w:val="en"/>
        </w:rPr>
        <w:t xml:space="preserve">    </w:t>
      </w:r>
      <w:r>
        <w:rPr>
          <w:rStyle w:val="at"/>
          <w:lang w:val="en"/>
        </w:rPr>
        <w:t>y =</w:t>
      </w:r>
      <w:r>
        <w:rPr>
          <w:rStyle w:val="HTMLCode"/>
          <w:lang w:val="en"/>
        </w:rPr>
        <w:t xml:space="preserve"> </w:t>
      </w:r>
      <w:r>
        <w:rPr>
          <w:rStyle w:val="st"/>
          <w:lang w:val="en"/>
        </w:rPr>
        <w:t>"Percentage of Sample"</w:t>
      </w:r>
      <w:r>
        <w:rPr>
          <w:rStyle w:val="HTMLCode"/>
          <w:lang w:val="en"/>
        </w:rPr>
        <w:t>,</w:t>
      </w:r>
    </w:p>
    <w:p w14:paraId="2C0F5533" w14:textId="77777777" w:rsidR="00000000" w:rsidRDefault="00000000">
      <w:pPr>
        <w:pStyle w:val="HTMLPreformatted"/>
        <w:divId w:val="2037804606"/>
        <w:rPr>
          <w:rStyle w:val="HTMLCode"/>
          <w:lang w:val="en"/>
        </w:rPr>
      </w:pPr>
      <w:r>
        <w:rPr>
          <w:rStyle w:val="HTMLCode"/>
          <w:lang w:val="en"/>
        </w:rPr>
        <w:t xml:space="preserve">    </w:t>
      </w:r>
      <w:r>
        <w:rPr>
          <w:rStyle w:val="at"/>
          <w:lang w:val="en"/>
        </w:rPr>
        <w:t>title =</w:t>
      </w:r>
      <w:r>
        <w:rPr>
          <w:rStyle w:val="HTMLCode"/>
          <w:lang w:val="en"/>
        </w:rPr>
        <w:t xml:space="preserve"> </w:t>
      </w:r>
      <w:r>
        <w:rPr>
          <w:rStyle w:val="st"/>
          <w:lang w:val="en"/>
        </w:rPr>
        <w:t>"Sample Distribution by Nationality Cluster"</w:t>
      </w:r>
      <w:r>
        <w:rPr>
          <w:rStyle w:val="HTMLCode"/>
          <w:lang w:val="en"/>
        </w:rPr>
        <w:t>,</w:t>
      </w:r>
    </w:p>
    <w:p w14:paraId="63445F71" w14:textId="77777777" w:rsidR="00000000" w:rsidRDefault="00000000">
      <w:pPr>
        <w:pStyle w:val="HTMLPreformatted"/>
        <w:divId w:val="2037804606"/>
        <w:rPr>
          <w:rStyle w:val="HTMLCode"/>
          <w:lang w:val="en"/>
        </w:rPr>
      </w:pPr>
      <w:r>
        <w:rPr>
          <w:rStyle w:val="HTMLCode"/>
          <w:lang w:val="en"/>
        </w:rPr>
        <w:t xml:space="preserve">    </w:t>
      </w:r>
      <w:r>
        <w:rPr>
          <w:rStyle w:val="at"/>
          <w:lang w:val="en"/>
        </w:rPr>
        <w:t>subtitle =</w:t>
      </w:r>
      <w:r>
        <w:rPr>
          <w:rStyle w:val="HTMLCode"/>
          <w:lang w:val="en"/>
        </w:rPr>
        <w:t xml:space="preserve"> </w:t>
      </w:r>
      <w:r>
        <w:rPr>
          <w:rStyle w:val="fu"/>
          <w:lang w:val="en"/>
        </w:rPr>
        <w:t>sprintf</w:t>
      </w:r>
      <w:r>
        <w:rPr>
          <w:rStyle w:val="HTMLCode"/>
          <w:lang w:val="en"/>
        </w:rPr>
        <w:t>(</w:t>
      </w:r>
      <w:r>
        <w:rPr>
          <w:rStyle w:val="st"/>
          <w:lang w:val="en"/>
        </w:rPr>
        <w:t>"Total N = %d"</w:t>
      </w:r>
      <w:r>
        <w:rPr>
          <w:rStyle w:val="HTMLCode"/>
          <w:lang w:val="en"/>
        </w:rPr>
        <w:t xml:space="preserve">, </w:t>
      </w:r>
      <w:r>
        <w:rPr>
          <w:rStyle w:val="fu"/>
          <w:lang w:val="en"/>
        </w:rPr>
        <w:t>nrow</w:t>
      </w:r>
      <w:r>
        <w:rPr>
          <w:rStyle w:val="HTMLCode"/>
          <w:lang w:val="en"/>
        </w:rPr>
        <w:t>(rd.dd))</w:t>
      </w:r>
    </w:p>
    <w:p w14:paraId="510E4AB1" w14:textId="77777777" w:rsidR="00000000" w:rsidRDefault="00000000">
      <w:pPr>
        <w:pStyle w:val="HTMLPreformatted"/>
        <w:divId w:val="2037804606"/>
        <w:rPr>
          <w:rStyle w:val="HTMLCode"/>
          <w:lang w:val="en"/>
        </w:rPr>
      </w:pPr>
      <w:r>
        <w:rPr>
          <w:rStyle w:val="HTMLCode"/>
          <w:lang w:val="en"/>
        </w:rPr>
        <w:t xml:space="preserve">  ) </w:t>
      </w:r>
      <w:r>
        <w:rPr>
          <w:rStyle w:val="sc"/>
          <w:lang w:val="en"/>
        </w:rPr>
        <w:t>+</w:t>
      </w:r>
    </w:p>
    <w:p w14:paraId="2C543D92" w14:textId="77777777" w:rsidR="00000000" w:rsidRDefault="00000000">
      <w:pPr>
        <w:pStyle w:val="HTMLPreformatted"/>
        <w:divId w:val="2037804606"/>
        <w:rPr>
          <w:rStyle w:val="HTMLCode"/>
          <w:lang w:val="en"/>
        </w:rPr>
      </w:pPr>
      <w:r>
        <w:rPr>
          <w:rStyle w:val="HTMLCode"/>
          <w:lang w:val="en"/>
        </w:rPr>
        <w:t xml:space="preserve">  </w:t>
      </w:r>
      <w:r>
        <w:rPr>
          <w:rStyle w:val="fu"/>
          <w:lang w:val="en"/>
        </w:rPr>
        <w:t>theme_minimal</w:t>
      </w:r>
      <w:r>
        <w:rPr>
          <w:rStyle w:val="HTMLCode"/>
          <w:lang w:val="en"/>
        </w:rPr>
        <w:t>(</w:t>
      </w:r>
      <w:r>
        <w:rPr>
          <w:rStyle w:val="at"/>
          <w:lang w:val="en"/>
        </w:rPr>
        <w:t>base_size =</w:t>
      </w:r>
      <w:r>
        <w:rPr>
          <w:rStyle w:val="HTMLCode"/>
          <w:lang w:val="en"/>
        </w:rPr>
        <w:t xml:space="preserve"> </w:t>
      </w:r>
      <w:r>
        <w:rPr>
          <w:rStyle w:val="dv"/>
          <w:lang w:val="en"/>
        </w:rPr>
        <w:t>11</w:t>
      </w:r>
      <w:r>
        <w:rPr>
          <w:rStyle w:val="HTMLCode"/>
          <w:lang w:val="en"/>
        </w:rPr>
        <w:t xml:space="preserve">) </w:t>
      </w:r>
      <w:r>
        <w:rPr>
          <w:rStyle w:val="sc"/>
          <w:lang w:val="en"/>
        </w:rPr>
        <w:t>+</w:t>
      </w:r>
    </w:p>
    <w:p w14:paraId="36CAD8A4" w14:textId="77777777" w:rsidR="00000000" w:rsidRDefault="00000000">
      <w:pPr>
        <w:pStyle w:val="HTMLPreformatted"/>
        <w:divId w:val="2037804606"/>
        <w:rPr>
          <w:rStyle w:val="HTMLCode"/>
          <w:lang w:val="en"/>
        </w:rPr>
      </w:pPr>
      <w:r>
        <w:rPr>
          <w:rStyle w:val="HTMLCode"/>
          <w:lang w:val="en"/>
        </w:rPr>
        <w:t xml:space="preserve">  </w:t>
      </w:r>
      <w:r>
        <w:rPr>
          <w:rStyle w:val="fu"/>
          <w:lang w:val="en"/>
        </w:rPr>
        <w:t>theme</w:t>
      </w:r>
      <w:r>
        <w:rPr>
          <w:rStyle w:val="HTMLCode"/>
          <w:lang w:val="en"/>
        </w:rPr>
        <w:t>(</w:t>
      </w:r>
    </w:p>
    <w:p w14:paraId="1EE5D3D0" w14:textId="77777777" w:rsidR="00000000" w:rsidRDefault="00000000">
      <w:pPr>
        <w:pStyle w:val="HTMLPreformatted"/>
        <w:divId w:val="2037804606"/>
        <w:rPr>
          <w:rStyle w:val="HTMLCode"/>
          <w:lang w:val="en"/>
        </w:rPr>
      </w:pPr>
      <w:r>
        <w:rPr>
          <w:rStyle w:val="HTMLCode"/>
          <w:lang w:val="en"/>
        </w:rPr>
        <w:t xml:space="preserve">    </w:t>
      </w:r>
      <w:r>
        <w:rPr>
          <w:rStyle w:val="at"/>
          <w:lang w:val="en"/>
        </w:rPr>
        <w:t>legend.position =</w:t>
      </w:r>
      <w:r>
        <w:rPr>
          <w:rStyle w:val="HTMLCode"/>
          <w:lang w:val="en"/>
        </w:rPr>
        <w:t xml:space="preserve"> </w:t>
      </w:r>
      <w:r>
        <w:rPr>
          <w:rStyle w:val="st"/>
          <w:lang w:val="en"/>
        </w:rPr>
        <w:t>"none"</w:t>
      </w:r>
      <w:r>
        <w:rPr>
          <w:rStyle w:val="HTMLCode"/>
          <w:lang w:val="en"/>
        </w:rPr>
        <w:t>,</w:t>
      </w:r>
    </w:p>
    <w:p w14:paraId="71FB89EF" w14:textId="77777777" w:rsidR="00000000" w:rsidRDefault="00000000">
      <w:pPr>
        <w:pStyle w:val="HTMLPreformatted"/>
        <w:divId w:val="2037804606"/>
        <w:rPr>
          <w:rStyle w:val="HTMLCode"/>
          <w:lang w:val="en"/>
        </w:rPr>
      </w:pPr>
      <w:r>
        <w:rPr>
          <w:rStyle w:val="HTMLCode"/>
          <w:lang w:val="en"/>
        </w:rPr>
        <w:t xml:space="preserve">    </w:t>
      </w:r>
      <w:r>
        <w:rPr>
          <w:rStyle w:val="at"/>
          <w:lang w:val="en"/>
        </w:rPr>
        <w:t>plot.title =</w:t>
      </w:r>
      <w:r>
        <w:rPr>
          <w:rStyle w:val="HTMLCode"/>
          <w:lang w:val="en"/>
        </w:rPr>
        <w:t xml:space="preserve"> </w:t>
      </w:r>
      <w:r>
        <w:rPr>
          <w:rStyle w:val="fu"/>
          <w:lang w:val="en"/>
        </w:rPr>
        <w:t>element_text</w:t>
      </w:r>
      <w:r>
        <w:rPr>
          <w:rStyle w:val="HTMLCode"/>
          <w:lang w:val="en"/>
        </w:rPr>
        <w:t>(</w:t>
      </w:r>
      <w:r>
        <w:rPr>
          <w:rStyle w:val="at"/>
          <w:lang w:val="en"/>
        </w:rPr>
        <w:t>face =</w:t>
      </w:r>
      <w:r>
        <w:rPr>
          <w:rStyle w:val="HTMLCode"/>
          <w:lang w:val="en"/>
        </w:rPr>
        <w:t xml:space="preserve"> </w:t>
      </w:r>
      <w:r>
        <w:rPr>
          <w:rStyle w:val="st"/>
          <w:lang w:val="en"/>
        </w:rPr>
        <w:t>"bold"</w:t>
      </w:r>
      <w:r>
        <w:rPr>
          <w:rStyle w:val="HTMLCode"/>
          <w:lang w:val="en"/>
        </w:rPr>
        <w:t xml:space="preserve">, </w:t>
      </w:r>
      <w:r>
        <w:rPr>
          <w:rStyle w:val="at"/>
          <w:lang w:val="en"/>
        </w:rPr>
        <w:t>size =</w:t>
      </w:r>
      <w:r>
        <w:rPr>
          <w:rStyle w:val="HTMLCode"/>
          <w:lang w:val="en"/>
        </w:rPr>
        <w:t xml:space="preserve"> </w:t>
      </w:r>
      <w:r>
        <w:rPr>
          <w:rStyle w:val="dv"/>
          <w:lang w:val="en"/>
        </w:rPr>
        <w:t>13</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w:t>
      </w:r>
    </w:p>
    <w:p w14:paraId="59E77894" w14:textId="77777777" w:rsidR="00000000" w:rsidRDefault="00000000">
      <w:pPr>
        <w:pStyle w:val="HTMLPreformatted"/>
        <w:divId w:val="2037804606"/>
        <w:rPr>
          <w:rStyle w:val="HTMLCode"/>
          <w:lang w:val="en"/>
        </w:rPr>
      </w:pPr>
      <w:r>
        <w:rPr>
          <w:rStyle w:val="HTMLCode"/>
          <w:lang w:val="en"/>
        </w:rPr>
        <w:t xml:space="preserve">    </w:t>
      </w:r>
      <w:r>
        <w:rPr>
          <w:rStyle w:val="at"/>
          <w:lang w:val="en"/>
        </w:rPr>
        <w:t>plot.subtitle =</w:t>
      </w:r>
      <w:r>
        <w:rPr>
          <w:rStyle w:val="HTMLCode"/>
          <w:lang w:val="en"/>
        </w:rPr>
        <w:t xml:space="preserve"> </w:t>
      </w:r>
      <w:r>
        <w:rPr>
          <w:rStyle w:val="fu"/>
          <w:lang w:val="en"/>
        </w:rPr>
        <w:t>element_text</w:t>
      </w:r>
      <w:r>
        <w:rPr>
          <w:rStyle w:val="HTMLCode"/>
          <w:lang w:val="en"/>
        </w:rPr>
        <w:t>(</w:t>
      </w:r>
      <w:r>
        <w:rPr>
          <w:rStyle w:val="at"/>
          <w:lang w:val="en"/>
        </w:rPr>
        <w:t>size =</w:t>
      </w:r>
      <w:r>
        <w:rPr>
          <w:rStyle w:val="HTMLCode"/>
          <w:lang w:val="en"/>
        </w:rPr>
        <w:t xml:space="preserve"> </w:t>
      </w:r>
      <w:r>
        <w:rPr>
          <w:rStyle w:val="dv"/>
          <w:lang w:val="en"/>
        </w:rPr>
        <w:t>10</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 xml:space="preserve">, </w:t>
      </w:r>
      <w:r>
        <w:rPr>
          <w:rStyle w:val="at"/>
          <w:lang w:val="en"/>
        </w:rPr>
        <w:t>color =</w:t>
      </w:r>
      <w:r>
        <w:rPr>
          <w:rStyle w:val="HTMLCode"/>
          <w:lang w:val="en"/>
        </w:rPr>
        <w:t xml:space="preserve"> </w:t>
      </w:r>
      <w:r>
        <w:rPr>
          <w:rStyle w:val="st"/>
          <w:lang w:val="en"/>
        </w:rPr>
        <w:t>"gray30"</w:t>
      </w:r>
      <w:r>
        <w:rPr>
          <w:rStyle w:val="HTMLCode"/>
          <w:lang w:val="en"/>
        </w:rPr>
        <w:t>),</w:t>
      </w:r>
    </w:p>
    <w:p w14:paraId="2009AF0B" w14:textId="77777777" w:rsidR="00000000" w:rsidRDefault="00000000">
      <w:pPr>
        <w:pStyle w:val="HTMLPreformatted"/>
        <w:divId w:val="2037804606"/>
        <w:rPr>
          <w:rStyle w:val="HTMLCode"/>
          <w:lang w:val="en"/>
        </w:rPr>
      </w:pPr>
      <w:r>
        <w:rPr>
          <w:rStyle w:val="HTMLCode"/>
          <w:lang w:val="en"/>
        </w:rPr>
        <w:t xml:space="preserve">    </w:t>
      </w:r>
      <w:r>
        <w:rPr>
          <w:rStyle w:val="at"/>
          <w:lang w:val="en"/>
        </w:rPr>
        <w:t>axis.title =</w:t>
      </w:r>
      <w:r>
        <w:rPr>
          <w:rStyle w:val="HTMLCode"/>
          <w:lang w:val="en"/>
        </w:rPr>
        <w:t xml:space="preserve"> </w:t>
      </w:r>
      <w:r>
        <w:rPr>
          <w:rStyle w:val="fu"/>
          <w:lang w:val="en"/>
        </w:rPr>
        <w:t>element_text</w:t>
      </w:r>
      <w:r>
        <w:rPr>
          <w:rStyle w:val="HTMLCode"/>
          <w:lang w:val="en"/>
        </w:rPr>
        <w:t>(</w:t>
      </w:r>
      <w:r>
        <w:rPr>
          <w:rStyle w:val="at"/>
          <w:lang w:val="en"/>
        </w:rPr>
        <w:t>face =</w:t>
      </w:r>
      <w:r>
        <w:rPr>
          <w:rStyle w:val="HTMLCode"/>
          <w:lang w:val="en"/>
        </w:rPr>
        <w:t xml:space="preserve"> </w:t>
      </w:r>
      <w:r>
        <w:rPr>
          <w:rStyle w:val="st"/>
          <w:lang w:val="en"/>
        </w:rPr>
        <w:t>"bold"</w:t>
      </w:r>
      <w:r>
        <w:rPr>
          <w:rStyle w:val="HTMLCode"/>
          <w:lang w:val="en"/>
        </w:rPr>
        <w:t xml:space="preserve">, </w:t>
      </w:r>
      <w:r>
        <w:rPr>
          <w:rStyle w:val="at"/>
          <w:lang w:val="en"/>
        </w:rPr>
        <w:t>size =</w:t>
      </w:r>
      <w:r>
        <w:rPr>
          <w:rStyle w:val="HTMLCode"/>
          <w:lang w:val="en"/>
        </w:rPr>
        <w:t xml:space="preserve"> </w:t>
      </w:r>
      <w:r>
        <w:rPr>
          <w:rStyle w:val="dv"/>
          <w:lang w:val="en"/>
        </w:rPr>
        <w:t>11</w:t>
      </w:r>
      <w:r>
        <w:rPr>
          <w:rStyle w:val="HTMLCode"/>
          <w:lang w:val="en"/>
        </w:rPr>
        <w:t>),</w:t>
      </w:r>
    </w:p>
    <w:p w14:paraId="2E8CF457" w14:textId="77777777" w:rsidR="00000000" w:rsidRDefault="00000000">
      <w:pPr>
        <w:pStyle w:val="HTMLPreformatted"/>
        <w:divId w:val="2037804606"/>
        <w:rPr>
          <w:rStyle w:val="HTMLCode"/>
          <w:lang w:val="en"/>
        </w:rPr>
      </w:pPr>
      <w:r>
        <w:rPr>
          <w:rStyle w:val="HTMLCode"/>
          <w:lang w:val="en"/>
        </w:rPr>
        <w:t xml:space="preserve">    </w:t>
      </w:r>
      <w:r>
        <w:rPr>
          <w:rStyle w:val="at"/>
          <w:lang w:val="en"/>
        </w:rPr>
        <w:t>axis.text.x =</w:t>
      </w:r>
      <w:r>
        <w:rPr>
          <w:rStyle w:val="HTMLCode"/>
          <w:lang w:val="en"/>
        </w:rPr>
        <w:t xml:space="preserve"> </w:t>
      </w:r>
      <w:r>
        <w:rPr>
          <w:rStyle w:val="fu"/>
          <w:lang w:val="en"/>
        </w:rPr>
        <w:t>element_text</w:t>
      </w:r>
      <w:r>
        <w:rPr>
          <w:rStyle w:val="HTMLCode"/>
          <w:lang w:val="en"/>
        </w:rPr>
        <w:t>(</w:t>
      </w:r>
      <w:r>
        <w:rPr>
          <w:rStyle w:val="at"/>
          <w:lang w:val="en"/>
        </w:rPr>
        <w:t>angle =</w:t>
      </w:r>
      <w:r>
        <w:rPr>
          <w:rStyle w:val="HTMLCode"/>
          <w:lang w:val="en"/>
        </w:rPr>
        <w:t xml:space="preserve"> </w:t>
      </w:r>
      <w:r>
        <w:rPr>
          <w:rStyle w:val="dv"/>
          <w:lang w:val="en"/>
        </w:rPr>
        <w:t>0</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 xml:space="preserve">, </w:t>
      </w:r>
      <w:r>
        <w:rPr>
          <w:rStyle w:val="at"/>
          <w:lang w:val="en"/>
        </w:rPr>
        <w:t>size =</w:t>
      </w:r>
      <w:r>
        <w:rPr>
          <w:rStyle w:val="HTMLCode"/>
          <w:lang w:val="en"/>
        </w:rPr>
        <w:t xml:space="preserve"> </w:t>
      </w:r>
      <w:r>
        <w:rPr>
          <w:rStyle w:val="dv"/>
          <w:lang w:val="en"/>
        </w:rPr>
        <w:t>10</w:t>
      </w:r>
      <w:r>
        <w:rPr>
          <w:rStyle w:val="HTMLCode"/>
          <w:lang w:val="en"/>
        </w:rPr>
        <w:t>),</w:t>
      </w:r>
    </w:p>
    <w:p w14:paraId="7086820C" w14:textId="77777777" w:rsidR="00000000" w:rsidRDefault="00000000">
      <w:pPr>
        <w:pStyle w:val="HTMLPreformatted"/>
        <w:divId w:val="2037804606"/>
        <w:rPr>
          <w:rStyle w:val="HTMLCode"/>
          <w:lang w:val="en"/>
        </w:rPr>
      </w:pPr>
      <w:r>
        <w:rPr>
          <w:rStyle w:val="HTMLCode"/>
          <w:lang w:val="en"/>
        </w:rPr>
        <w:t xml:space="preserve">    </w:t>
      </w:r>
      <w:r>
        <w:rPr>
          <w:rStyle w:val="at"/>
          <w:lang w:val="en"/>
        </w:rPr>
        <w:t>axis.text.y =</w:t>
      </w:r>
      <w:r>
        <w:rPr>
          <w:rStyle w:val="HTMLCode"/>
          <w:lang w:val="en"/>
        </w:rPr>
        <w:t xml:space="preserve"> </w:t>
      </w:r>
      <w:r>
        <w:rPr>
          <w:rStyle w:val="fu"/>
          <w:lang w:val="en"/>
        </w:rPr>
        <w:t>element_text</w:t>
      </w:r>
      <w:r>
        <w:rPr>
          <w:rStyle w:val="HTMLCode"/>
          <w:lang w:val="en"/>
        </w:rPr>
        <w:t>(</w:t>
      </w:r>
      <w:r>
        <w:rPr>
          <w:rStyle w:val="at"/>
          <w:lang w:val="en"/>
        </w:rPr>
        <w:t>size =</w:t>
      </w:r>
      <w:r>
        <w:rPr>
          <w:rStyle w:val="HTMLCode"/>
          <w:lang w:val="en"/>
        </w:rPr>
        <w:t xml:space="preserve"> </w:t>
      </w:r>
      <w:r>
        <w:rPr>
          <w:rStyle w:val="dv"/>
          <w:lang w:val="en"/>
        </w:rPr>
        <w:t>10</w:t>
      </w:r>
      <w:r>
        <w:rPr>
          <w:rStyle w:val="HTMLCode"/>
          <w:lang w:val="en"/>
        </w:rPr>
        <w:t>),</w:t>
      </w:r>
    </w:p>
    <w:p w14:paraId="7337FB65" w14:textId="77777777" w:rsidR="00000000" w:rsidRDefault="00000000">
      <w:pPr>
        <w:pStyle w:val="HTMLPreformatted"/>
        <w:divId w:val="2037804606"/>
        <w:rPr>
          <w:rStyle w:val="HTMLCode"/>
          <w:lang w:val="en"/>
        </w:rPr>
      </w:pPr>
      <w:r>
        <w:rPr>
          <w:rStyle w:val="HTMLCode"/>
          <w:lang w:val="en"/>
        </w:rPr>
        <w:t xml:space="preserve">    </w:t>
      </w:r>
      <w:r>
        <w:rPr>
          <w:rStyle w:val="at"/>
          <w:lang w:val="en"/>
        </w:rPr>
        <w:t>panel.grid.major.x =</w:t>
      </w:r>
      <w:r>
        <w:rPr>
          <w:rStyle w:val="HTMLCode"/>
          <w:lang w:val="en"/>
        </w:rPr>
        <w:t xml:space="preserve"> </w:t>
      </w:r>
      <w:r>
        <w:rPr>
          <w:rStyle w:val="fu"/>
          <w:lang w:val="en"/>
        </w:rPr>
        <w:t>element_blank</w:t>
      </w:r>
      <w:r>
        <w:rPr>
          <w:rStyle w:val="HTMLCode"/>
          <w:lang w:val="en"/>
        </w:rPr>
        <w:t>(),</w:t>
      </w:r>
    </w:p>
    <w:p w14:paraId="45B44741" w14:textId="77777777" w:rsidR="00000000" w:rsidRDefault="00000000">
      <w:pPr>
        <w:pStyle w:val="HTMLPreformatted"/>
        <w:divId w:val="2037804606"/>
        <w:rPr>
          <w:rStyle w:val="HTMLCode"/>
          <w:lang w:val="en"/>
        </w:rPr>
      </w:pPr>
      <w:r>
        <w:rPr>
          <w:rStyle w:val="HTMLCode"/>
          <w:lang w:val="en"/>
        </w:rPr>
        <w:t xml:space="preserve">    </w:t>
      </w:r>
      <w:r>
        <w:rPr>
          <w:rStyle w:val="at"/>
          <w:lang w:val="en"/>
        </w:rPr>
        <w:t>panel.grid.minor =</w:t>
      </w:r>
      <w:r>
        <w:rPr>
          <w:rStyle w:val="HTMLCode"/>
          <w:lang w:val="en"/>
        </w:rPr>
        <w:t xml:space="preserve"> </w:t>
      </w:r>
      <w:r>
        <w:rPr>
          <w:rStyle w:val="fu"/>
          <w:lang w:val="en"/>
        </w:rPr>
        <w:t>element_blank</w:t>
      </w:r>
      <w:r>
        <w:rPr>
          <w:rStyle w:val="HTMLCode"/>
          <w:lang w:val="en"/>
        </w:rPr>
        <w:t>(),</w:t>
      </w:r>
    </w:p>
    <w:p w14:paraId="301E624E" w14:textId="77777777" w:rsidR="00000000" w:rsidRDefault="00000000">
      <w:pPr>
        <w:pStyle w:val="HTMLPreformatted"/>
        <w:divId w:val="2037804606"/>
        <w:rPr>
          <w:rStyle w:val="HTMLCode"/>
          <w:lang w:val="en"/>
        </w:rPr>
      </w:pPr>
      <w:r>
        <w:rPr>
          <w:rStyle w:val="HTMLCode"/>
          <w:lang w:val="en"/>
        </w:rPr>
        <w:t xml:space="preserve">    </w:t>
      </w:r>
      <w:r>
        <w:rPr>
          <w:rStyle w:val="at"/>
          <w:lang w:val="en"/>
        </w:rPr>
        <w:t>panel.background =</w:t>
      </w:r>
      <w:r>
        <w:rPr>
          <w:rStyle w:val="HTMLCode"/>
          <w:lang w:val="en"/>
        </w:rPr>
        <w:t xml:space="preserve"> </w:t>
      </w:r>
      <w:r>
        <w:rPr>
          <w:rStyle w:val="fu"/>
          <w:lang w:val="en"/>
        </w:rPr>
        <w:t>element_rect</w:t>
      </w:r>
      <w:r>
        <w:rPr>
          <w:rStyle w:val="HTMLCode"/>
          <w:lang w:val="en"/>
        </w:rPr>
        <w:t>(</w:t>
      </w:r>
      <w:r>
        <w:rPr>
          <w:rStyle w:val="at"/>
          <w:lang w:val="en"/>
        </w:rPr>
        <w:t>fill =</w:t>
      </w:r>
      <w:r>
        <w:rPr>
          <w:rStyle w:val="HTMLCode"/>
          <w:lang w:val="en"/>
        </w:rPr>
        <w:t xml:space="preserve"> </w:t>
      </w:r>
      <w:r>
        <w:rPr>
          <w:rStyle w:val="st"/>
          <w:lang w:val="en"/>
        </w:rPr>
        <w:t>"white"</w:t>
      </w:r>
      <w:r>
        <w:rPr>
          <w:rStyle w:val="HTMLCode"/>
          <w:lang w:val="en"/>
        </w:rPr>
        <w:t xml:space="preserve">, </w:t>
      </w:r>
      <w:r>
        <w:rPr>
          <w:rStyle w:val="at"/>
          <w:lang w:val="en"/>
        </w:rPr>
        <w:t>color =</w:t>
      </w:r>
      <w:r>
        <w:rPr>
          <w:rStyle w:val="HTMLCode"/>
          <w:lang w:val="en"/>
        </w:rPr>
        <w:t xml:space="preserve"> </w:t>
      </w:r>
      <w:r>
        <w:rPr>
          <w:rStyle w:val="cn"/>
          <w:lang w:val="en"/>
        </w:rPr>
        <w:t>NA</w:t>
      </w:r>
      <w:r>
        <w:rPr>
          <w:rStyle w:val="HTMLCode"/>
          <w:lang w:val="en"/>
        </w:rPr>
        <w:t>),</w:t>
      </w:r>
    </w:p>
    <w:p w14:paraId="18AE0E13" w14:textId="77777777" w:rsidR="00000000" w:rsidRDefault="00000000">
      <w:pPr>
        <w:pStyle w:val="HTMLPreformatted"/>
        <w:divId w:val="2037804606"/>
        <w:rPr>
          <w:rStyle w:val="HTMLCode"/>
          <w:lang w:val="en"/>
        </w:rPr>
      </w:pPr>
      <w:r>
        <w:rPr>
          <w:rStyle w:val="HTMLCode"/>
          <w:lang w:val="en"/>
        </w:rPr>
        <w:t xml:space="preserve">    </w:t>
      </w:r>
      <w:r>
        <w:rPr>
          <w:rStyle w:val="at"/>
          <w:lang w:val="en"/>
        </w:rPr>
        <w:t>plot.background =</w:t>
      </w:r>
      <w:r>
        <w:rPr>
          <w:rStyle w:val="HTMLCode"/>
          <w:lang w:val="en"/>
        </w:rPr>
        <w:t xml:space="preserve"> </w:t>
      </w:r>
      <w:r>
        <w:rPr>
          <w:rStyle w:val="fu"/>
          <w:lang w:val="en"/>
        </w:rPr>
        <w:t>element_rect</w:t>
      </w:r>
      <w:r>
        <w:rPr>
          <w:rStyle w:val="HTMLCode"/>
          <w:lang w:val="en"/>
        </w:rPr>
        <w:t>(</w:t>
      </w:r>
      <w:r>
        <w:rPr>
          <w:rStyle w:val="at"/>
          <w:lang w:val="en"/>
        </w:rPr>
        <w:t>fill =</w:t>
      </w:r>
      <w:r>
        <w:rPr>
          <w:rStyle w:val="HTMLCode"/>
          <w:lang w:val="en"/>
        </w:rPr>
        <w:t xml:space="preserve"> </w:t>
      </w:r>
      <w:r>
        <w:rPr>
          <w:rStyle w:val="st"/>
          <w:lang w:val="en"/>
        </w:rPr>
        <w:t>"white"</w:t>
      </w:r>
      <w:r>
        <w:rPr>
          <w:rStyle w:val="HTMLCode"/>
          <w:lang w:val="en"/>
        </w:rPr>
        <w:t xml:space="preserve">, </w:t>
      </w:r>
      <w:r>
        <w:rPr>
          <w:rStyle w:val="at"/>
          <w:lang w:val="en"/>
        </w:rPr>
        <w:t>color =</w:t>
      </w:r>
      <w:r>
        <w:rPr>
          <w:rStyle w:val="HTMLCode"/>
          <w:lang w:val="en"/>
        </w:rPr>
        <w:t xml:space="preserve"> </w:t>
      </w:r>
      <w:r>
        <w:rPr>
          <w:rStyle w:val="cn"/>
          <w:lang w:val="en"/>
        </w:rPr>
        <w:t>NA</w:t>
      </w:r>
      <w:r>
        <w:rPr>
          <w:rStyle w:val="HTMLCode"/>
          <w:lang w:val="en"/>
        </w:rPr>
        <w:t>)</w:t>
      </w:r>
    </w:p>
    <w:p w14:paraId="685EAA2B" w14:textId="77777777" w:rsidR="00000000" w:rsidRDefault="00000000">
      <w:pPr>
        <w:pStyle w:val="HTMLPreformatted"/>
        <w:divId w:val="2037804606"/>
        <w:rPr>
          <w:lang w:val="en"/>
        </w:rPr>
      </w:pPr>
      <w:r>
        <w:rPr>
          <w:rStyle w:val="HTMLCode"/>
          <w:lang w:val="en"/>
        </w:rPr>
        <w:t xml:space="preserve">  )</w:t>
      </w:r>
    </w:p>
    <w:p w14:paraId="12B32777" w14:textId="77777777" w:rsidR="00000000" w:rsidRDefault="00000000">
      <w:pPr>
        <w:divId w:val="1474758545"/>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"/Users/sm38679/Documents/GitHub/DWeMSinUK/paper/IJOPM_paperDraft_202051008_files/figure-html/fig-demographics-1.png" \y \* MERGEFORMATINET </w:instrText>
      </w:r>
      <w:r>
        <w:rPr>
          <w:rFonts w:eastAsia="Times New Roman"/>
          <w:lang w:val="en"/>
        </w:rPr>
        <w:fldChar w:fldCharType="separate"/>
      </w:r>
      <w:r>
        <w:rPr>
          <w:rFonts w:eastAsia="Times New Roman"/>
          <w:noProof/>
          <w:lang w:val="en"/>
        </w:rPr>
        <w:drawing>
          <wp:inline distT="0" distB="0" distL="0" distR="0" wp14:anchorId="793C0A52" wp14:editId="0F64F31D">
            <wp:extent cx="30480000" cy="381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0480000" cy="38100000"/>
                    </a:xfrm>
                    <a:prstGeom prst="rect">
                      <a:avLst/>
                    </a:prstGeom>
                    <a:noFill/>
                    <a:ln>
                      <a:noFill/>
                    </a:ln>
                  </pic:spPr>
                </pic:pic>
              </a:graphicData>
            </a:graphic>
          </wp:inline>
        </w:drawing>
      </w:r>
      <w:r>
        <w:rPr>
          <w:rFonts w:eastAsia="Times New Roman"/>
          <w:lang w:val="en"/>
        </w:rPr>
        <w:fldChar w:fldCharType="end"/>
      </w:r>
    </w:p>
    <w:p w14:paraId="7DFDACA9" w14:textId="77777777" w:rsidR="00000000" w:rsidRDefault="00000000">
      <w:pPr>
        <w:divId w:val="1125543660"/>
        <w:rPr>
          <w:rFonts w:eastAsia="Times New Roman"/>
          <w:lang w:val="en"/>
        </w:rPr>
      </w:pPr>
      <w:r>
        <w:rPr>
          <w:rFonts w:eastAsia="Times New Roman"/>
          <w:lang w:val="en"/>
        </w:rPr>
        <w:lastRenderedPageBreak/>
        <w:t xml:space="preserve">Figure 7: Sample Composition by Nationality Clusters </w:t>
      </w:r>
    </w:p>
    <w:p w14:paraId="07D5C496" w14:textId="77777777" w:rsidR="00000000" w:rsidRDefault="00000000">
      <w:pPr>
        <w:pStyle w:val="Heading2"/>
        <w:divId w:val="656886616"/>
        <w:rPr>
          <w:rFonts w:eastAsia="Times New Roman"/>
          <w:lang w:val="en"/>
        </w:rPr>
      </w:pPr>
      <w:r>
        <w:rPr>
          <w:rFonts w:eastAsia="Times New Roman"/>
          <w:lang w:val="en"/>
        </w:rPr>
        <w:t>Appendix B</w:t>
      </w:r>
    </w:p>
    <w:p w14:paraId="2EE36544" w14:textId="77777777" w:rsidR="00000000" w:rsidRDefault="00000000">
      <w:pPr>
        <w:pStyle w:val="NormalWeb"/>
        <w:divId w:val="656886616"/>
        <w:rPr>
          <w:lang w:val="en"/>
        </w:rPr>
      </w:pPr>
      <w:r>
        <w:rPr>
          <w:lang w:val="en"/>
        </w:rPr>
        <w:t>This analysis estimates the prevalence of modern slavery among domestic workers in the UK using multiple RDS methodologies. We examine two primary indicators across various population size assumptions and estimation techniques.</w:t>
      </w:r>
    </w:p>
    <w:p w14:paraId="64B0B313" w14:textId="77777777" w:rsidR="00000000" w:rsidRDefault="00000000">
      <w:pPr>
        <w:pStyle w:val="Heading3"/>
        <w:divId w:val="656886616"/>
        <w:rPr>
          <w:rFonts w:eastAsia="Times New Roman"/>
          <w:lang w:val="en"/>
        </w:rPr>
      </w:pPr>
      <w:r>
        <w:rPr>
          <w:rFonts w:eastAsia="Times New Roman"/>
          <w:lang w:val="en"/>
        </w:rPr>
        <w:t>RDS Estimation Results</w:t>
      </w:r>
    </w:p>
    <w:p w14:paraId="69D2C3C8" w14:textId="77777777" w:rsidR="00000000" w:rsidRDefault="00000000">
      <w:pPr>
        <w:pStyle w:val="NormalWeb"/>
        <w:divId w:val="656886616"/>
        <w:rPr>
          <w:lang w:val="en"/>
        </w:rPr>
      </w:pPr>
      <w:r>
        <w:rPr>
          <w:lang w:val="en"/>
        </w:rPr>
        <w:t>This section presents comprehensive RDS estimates across all population size scenarios and estimation methods.</w:t>
      </w:r>
    </w:p>
    <w:p w14:paraId="55ADAE5D" w14:textId="77777777" w:rsidR="00000000" w:rsidRDefault="00000000">
      <w:pPr>
        <w:divId w:val="2120879254"/>
        <w:rPr>
          <w:rFonts w:eastAsia="Times New Roman"/>
          <w:lang w:val="en"/>
        </w:rPr>
      </w:pPr>
      <w:r>
        <w:rPr>
          <w:rFonts w:eastAsia="Times New Roman"/>
          <w:lang w:val="en"/>
        </w:rPr>
        <w:t xml:space="preserve">Table 7: Comprehensive RDS Estimates: Prevalence estimates for all indicators across population sizes and RDS methods (RDS-I, RDS-SS) with neighborhood bootstrap confidence intervals.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886"/>
        <w:gridCol w:w="886"/>
        <w:gridCol w:w="887"/>
        <w:gridCol w:w="909"/>
        <w:gridCol w:w="887"/>
        <w:gridCol w:w="887"/>
        <w:gridCol w:w="887"/>
        <w:gridCol w:w="924"/>
      </w:tblGrid>
      <w:tr w:rsidR="00000000" w14:paraId="78848E5E" w14:textId="77777777">
        <w:trPr>
          <w:divId w:val="1204367056"/>
          <w:tblHeader/>
          <w:tblCellSpacing w:w="15" w:type="dxa"/>
        </w:trPr>
        <w:tc>
          <w:tcPr>
            <w:tcW w:w="0" w:type="auto"/>
            <w:vAlign w:val="center"/>
            <w:hideMark/>
          </w:tcPr>
          <w:p w14:paraId="03071668" w14:textId="77777777" w:rsidR="00000000" w:rsidRDefault="00000000">
            <w:pPr>
              <w:rPr>
                <w:rFonts w:eastAsia="Times New Roman"/>
                <w:lang w:val="en"/>
              </w:rPr>
            </w:pPr>
          </w:p>
        </w:tc>
        <w:tc>
          <w:tcPr>
            <w:tcW w:w="0" w:type="auto"/>
            <w:gridSpan w:val="4"/>
            <w:tcMar>
              <w:top w:w="15" w:type="dxa"/>
              <w:left w:w="45" w:type="dxa"/>
              <w:bottom w:w="0" w:type="dxa"/>
              <w:right w:w="45" w:type="dxa"/>
            </w:tcMar>
            <w:vAlign w:val="center"/>
            <w:hideMark/>
          </w:tcPr>
          <w:p w14:paraId="41F3477B" w14:textId="77777777" w:rsidR="00000000" w:rsidRDefault="00000000">
            <w:pPr>
              <w:jc w:val="center"/>
              <w:divId w:val="1638757897"/>
              <w:rPr>
                <w:rFonts w:eastAsia="Times New Roman"/>
                <w:b/>
                <w:bCs/>
              </w:rPr>
            </w:pPr>
            <w:r>
              <w:rPr>
                <w:rFonts w:eastAsia="Times New Roman"/>
                <w:b/>
                <w:bCs/>
              </w:rPr>
              <w:t xml:space="preserve">RDS-I Estimator </w:t>
            </w:r>
          </w:p>
        </w:tc>
        <w:tc>
          <w:tcPr>
            <w:tcW w:w="0" w:type="auto"/>
            <w:gridSpan w:val="4"/>
            <w:tcMar>
              <w:top w:w="15" w:type="dxa"/>
              <w:left w:w="45" w:type="dxa"/>
              <w:bottom w:w="0" w:type="dxa"/>
              <w:right w:w="45" w:type="dxa"/>
            </w:tcMar>
            <w:vAlign w:val="center"/>
            <w:hideMark/>
          </w:tcPr>
          <w:p w14:paraId="2D0A2044" w14:textId="77777777" w:rsidR="00000000" w:rsidRDefault="00000000">
            <w:pPr>
              <w:jc w:val="center"/>
              <w:divId w:val="1936136100"/>
              <w:rPr>
                <w:rFonts w:eastAsia="Times New Roman"/>
                <w:b/>
                <w:bCs/>
              </w:rPr>
            </w:pPr>
            <w:r>
              <w:rPr>
                <w:rFonts w:eastAsia="Times New Roman"/>
                <w:b/>
                <w:bCs/>
              </w:rPr>
              <w:t xml:space="preserve">RDS-SS Estimator </w:t>
            </w:r>
          </w:p>
        </w:tc>
      </w:tr>
      <w:tr w:rsidR="00000000" w14:paraId="450F5469" w14:textId="77777777">
        <w:trPr>
          <w:divId w:val="1204367056"/>
          <w:tblHeader/>
          <w:tblCellSpacing w:w="15" w:type="dxa"/>
        </w:trPr>
        <w:tc>
          <w:tcPr>
            <w:tcW w:w="0" w:type="auto"/>
            <w:vAlign w:val="center"/>
            <w:hideMark/>
          </w:tcPr>
          <w:p w14:paraId="105698CC" w14:textId="77777777" w:rsidR="00000000" w:rsidRDefault="00000000">
            <w:pPr>
              <w:rPr>
                <w:rFonts w:eastAsia="Times New Roman"/>
                <w:b/>
                <w:bCs/>
              </w:rPr>
            </w:pPr>
            <w:r>
              <w:rPr>
                <w:rFonts w:eastAsia="Times New Roman"/>
                <w:b/>
                <w:bCs/>
              </w:rPr>
              <w:t>Indicator</w:t>
            </w:r>
          </w:p>
        </w:tc>
        <w:tc>
          <w:tcPr>
            <w:tcW w:w="0" w:type="auto"/>
            <w:vAlign w:val="center"/>
            <w:hideMark/>
          </w:tcPr>
          <w:p w14:paraId="65308C1F" w14:textId="77777777" w:rsidR="00000000" w:rsidRDefault="00000000">
            <w:pPr>
              <w:jc w:val="center"/>
              <w:rPr>
                <w:rFonts w:eastAsia="Times New Roman"/>
                <w:b/>
                <w:bCs/>
              </w:rPr>
            </w:pPr>
            <w:r>
              <w:rPr>
                <w:rFonts w:eastAsia="Times New Roman"/>
                <w:b/>
                <w:bCs/>
              </w:rPr>
              <w:t>50K</w:t>
            </w:r>
          </w:p>
        </w:tc>
        <w:tc>
          <w:tcPr>
            <w:tcW w:w="0" w:type="auto"/>
            <w:vAlign w:val="center"/>
            <w:hideMark/>
          </w:tcPr>
          <w:p w14:paraId="127C5C14" w14:textId="77777777" w:rsidR="00000000" w:rsidRDefault="00000000">
            <w:pPr>
              <w:jc w:val="center"/>
              <w:rPr>
                <w:rFonts w:eastAsia="Times New Roman"/>
                <w:b/>
                <w:bCs/>
              </w:rPr>
            </w:pPr>
            <w:r>
              <w:rPr>
                <w:rFonts w:eastAsia="Times New Roman"/>
                <w:b/>
                <w:bCs/>
              </w:rPr>
              <w:t>100K</w:t>
            </w:r>
          </w:p>
        </w:tc>
        <w:tc>
          <w:tcPr>
            <w:tcW w:w="0" w:type="auto"/>
            <w:vAlign w:val="center"/>
            <w:hideMark/>
          </w:tcPr>
          <w:p w14:paraId="47E52470" w14:textId="77777777" w:rsidR="00000000" w:rsidRDefault="00000000">
            <w:pPr>
              <w:jc w:val="center"/>
              <w:rPr>
                <w:rFonts w:eastAsia="Times New Roman"/>
                <w:b/>
                <w:bCs/>
              </w:rPr>
            </w:pPr>
            <w:r>
              <w:rPr>
                <w:rFonts w:eastAsia="Times New Roman"/>
                <w:b/>
                <w:bCs/>
              </w:rPr>
              <w:t>980K</w:t>
            </w:r>
          </w:p>
        </w:tc>
        <w:tc>
          <w:tcPr>
            <w:tcW w:w="0" w:type="auto"/>
            <w:vAlign w:val="center"/>
            <w:hideMark/>
          </w:tcPr>
          <w:p w14:paraId="3CB3A6DE" w14:textId="77777777" w:rsidR="00000000" w:rsidRDefault="00000000">
            <w:pPr>
              <w:jc w:val="center"/>
              <w:rPr>
                <w:rFonts w:eastAsia="Times New Roman"/>
                <w:b/>
                <w:bCs/>
              </w:rPr>
            </w:pPr>
            <w:r>
              <w:rPr>
                <w:rFonts w:eastAsia="Times New Roman"/>
                <w:b/>
                <w:bCs/>
              </w:rPr>
              <w:t>1.74M</w:t>
            </w:r>
          </w:p>
        </w:tc>
        <w:tc>
          <w:tcPr>
            <w:tcW w:w="0" w:type="auto"/>
            <w:vAlign w:val="center"/>
            <w:hideMark/>
          </w:tcPr>
          <w:p w14:paraId="531565BE" w14:textId="77777777" w:rsidR="00000000" w:rsidRDefault="00000000">
            <w:pPr>
              <w:jc w:val="center"/>
              <w:rPr>
                <w:rFonts w:eastAsia="Times New Roman"/>
                <w:b/>
                <w:bCs/>
              </w:rPr>
            </w:pPr>
            <w:r>
              <w:rPr>
                <w:rFonts w:eastAsia="Times New Roman"/>
                <w:b/>
                <w:bCs/>
              </w:rPr>
              <w:t>50K</w:t>
            </w:r>
          </w:p>
        </w:tc>
        <w:tc>
          <w:tcPr>
            <w:tcW w:w="0" w:type="auto"/>
            <w:vAlign w:val="center"/>
            <w:hideMark/>
          </w:tcPr>
          <w:p w14:paraId="76ED14B8" w14:textId="77777777" w:rsidR="00000000" w:rsidRDefault="00000000">
            <w:pPr>
              <w:jc w:val="center"/>
              <w:rPr>
                <w:rFonts w:eastAsia="Times New Roman"/>
                <w:b/>
                <w:bCs/>
              </w:rPr>
            </w:pPr>
            <w:r>
              <w:rPr>
                <w:rFonts w:eastAsia="Times New Roman"/>
                <w:b/>
                <w:bCs/>
              </w:rPr>
              <w:t>100K</w:t>
            </w:r>
          </w:p>
        </w:tc>
        <w:tc>
          <w:tcPr>
            <w:tcW w:w="0" w:type="auto"/>
            <w:vAlign w:val="center"/>
            <w:hideMark/>
          </w:tcPr>
          <w:p w14:paraId="0040C9DD" w14:textId="77777777" w:rsidR="00000000" w:rsidRDefault="00000000">
            <w:pPr>
              <w:jc w:val="center"/>
              <w:rPr>
                <w:rFonts w:eastAsia="Times New Roman"/>
                <w:b/>
                <w:bCs/>
              </w:rPr>
            </w:pPr>
            <w:r>
              <w:rPr>
                <w:rFonts w:eastAsia="Times New Roman"/>
                <w:b/>
                <w:bCs/>
              </w:rPr>
              <w:t>980K</w:t>
            </w:r>
          </w:p>
        </w:tc>
        <w:tc>
          <w:tcPr>
            <w:tcW w:w="0" w:type="auto"/>
            <w:vAlign w:val="center"/>
            <w:hideMark/>
          </w:tcPr>
          <w:p w14:paraId="508CCFDE" w14:textId="77777777" w:rsidR="00000000" w:rsidRDefault="00000000">
            <w:pPr>
              <w:jc w:val="center"/>
              <w:rPr>
                <w:rFonts w:eastAsia="Times New Roman"/>
                <w:b/>
                <w:bCs/>
              </w:rPr>
            </w:pPr>
            <w:r>
              <w:rPr>
                <w:rFonts w:eastAsia="Times New Roman"/>
                <w:b/>
                <w:bCs/>
              </w:rPr>
              <w:t>1.74M</w:t>
            </w:r>
          </w:p>
        </w:tc>
      </w:tr>
      <w:tr w:rsidR="00000000" w14:paraId="552948A0" w14:textId="77777777">
        <w:trPr>
          <w:divId w:val="1204367056"/>
          <w:tblCellSpacing w:w="15" w:type="dxa"/>
        </w:trPr>
        <w:tc>
          <w:tcPr>
            <w:tcW w:w="0" w:type="auto"/>
            <w:vAlign w:val="center"/>
            <w:hideMark/>
          </w:tcPr>
          <w:p w14:paraId="7826236C" w14:textId="77777777" w:rsidR="00000000" w:rsidRDefault="00000000">
            <w:pPr>
              <w:rPr>
                <w:rFonts w:eastAsia="Times New Roman"/>
                <w:b/>
                <w:bCs/>
              </w:rPr>
            </w:pPr>
            <w:r>
              <w:rPr>
                <w:rFonts w:eastAsia="Times New Roman"/>
                <w:b/>
                <w:bCs/>
              </w:rPr>
              <w:t>Document withholding</w:t>
            </w:r>
          </w:p>
        </w:tc>
        <w:tc>
          <w:tcPr>
            <w:tcW w:w="0" w:type="auto"/>
            <w:vAlign w:val="center"/>
            <w:hideMark/>
          </w:tcPr>
          <w:p w14:paraId="6A29D9EC" w14:textId="77777777" w:rsidR="00000000" w:rsidRDefault="00000000">
            <w:pPr>
              <w:jc w:val="center"/>
              <w:rPr>
                <w:rFonts w:eastAsia="Times New Roman"/>
              </w:rPr>
            </w:pPr>
            <w:r>
              <w:rPr>
                <w:rFonts w:eastAsia="Times New Roman"/>
              </w:rPr>
              <w:t>49.4% (25.5–56.2)</w:t>
            </w:r>
          </w:p>
        </w:tc>
        <w:tc>
          <w:tcPr>
            <w:tcW w:w="0" w:type="auto"/>
            <w:vAlign w:val="center"/>
            <w:hideMark/>
          </w:tcPr>
          <w:p w14:paraId="629A1DF4" w14:textId="77777777" w:rsidR="00000000" w:rsidRDefault="00000000">
            <w:pPr>
              <w:jc w:val="center"/>
              <w:rPr>
                <w:rFonts w:eastAsia="Times New Roman"/>
              </w:rPr>
            </w:pPr>
            <w:r>
              <w:rPr>
                <w:rFonts w:eastAsia="Times New Roman"/>
              </w:rPr>
              <w:t>49.4% (25.2–55.9)</w:t>
            </w:r>
          </w:p>
        </w:tc>
        <w:tc>
          <w:tcPr>
            <w:tcW w:w="0" w:type="auto"/>
            <w:vAlign w:val="center"/>
            <w:hideMark/>
          </w:tcPr>
          <w:p w14:paraId="4D7C1712" w14:textId="77777777" w:rsidR="00000000" w:rsidRDefault="00000000">
            <w:pPr>
              <w:jc w:val="center"/>
              <w:rPr>
                <w:rFonts w:eastAsia="Times New Roman"/>
              </w:rPr>
            </w:pPr>
            <w:r>
              <w:rPr>
                <w:rFonts w:eastAsia="Times New Roman"/>
              </w:rPr>
              <w:t>49.4% (25.3–56.3)</w:t>
            </w:r>
          </w:p>
        </w:tc>
        <w:tc>
          <w:tcPr>
            <w:tcW w:w="0" w:type="auto"/>
            <w:vAlign w:val="center"/>
            <w:hideMark/>
          </w:tcPr>
          <w:p w14:paraId="2C8DE9ED" w14:textId="77777777" w:rsidR="00000000" w:rsidRDefault="00000000">
            <w:pPr>
              <w:jc w:val="center"/>
              <w:rPr>
                <w:rFonts w:eastAsia="Times New Roman"/>
              </w:rPr>
            </w:pPr>
            <w:r>
              <w:rPr>
                <w:rFonts w:eastAsia="Times New Roman"/>
              </w:rPr>
              <w:t>49.4% (25.4–56.1)</w:t>
            </w:r>
          </w:p>
        </w:tc>
        <w:tc>
          <w:tcPr>
            <w:tcW w:w="0" w:type="auto"/>
            <w:vAlign w:val="center"/>
            <w:hideMark/>
          </w:tcPr>
          <w:p w14:paraId="5B540183" w14:textId="77777777" w:rsidR="00000000" w:rsidRDefault="00000000">
            <w:pPr>
              <w:jc w:val="center"/>
              <w:rPr>
                <w:rFonts w:eastAsia="Times New Roman"/>
              </w:rPr>
            </w:pPr>
            <w:r>
              <w:rPr>
                <w:rFonts w:eastAsia="Times New Roman"/>
              </w:rPr>
              <w:t>34.2% (25.6–56.2)</w:t>
            </w:r>
          </w:p>
        </w:tc>
        <w:tc>
          <w:tcPr>
            <w:tcW w:w="0" w:type="auto"/>
            <w:vAlign w:val="center"/>
            <w:hideMark/>
          </w:tcPr>
          <w:p w14:paraId="40CAE551" w14:textId="77777777" w:rsidR="00000000" w:rsidRDefault="00000000">
            <w:pPr>
              <w:jc w:val="center"/>
              <w:rPr>
                <w:rFonts w:eastAsia="Times New Roman"/>
              </w:rPr>
            </w:pPr>
            <w:r>
              <w:rPr>
                <w:rFonts w:eastAsia="Times New Roman"/>
              </w:rPr>
              <w:t>34.2% (25.1–56.5)</w:t>
            </w:r>
          </w:p>
        </w:tc>
        <w:tc>
          <w:tcPr>
            <w:tcW w:w="0" w:type="auto"/>
            <w:vAlign w:val="center"/>
            <w:hideMark/>
          </w:tcPr>
          <w:p w14:paraId="42CC2F64" w14:textId="77777777" w:rsidR="00000000" w:rsidRDefault="00000000">
            <w:pPr>
              <w:jc w:val="center"/>
              <w:rPr>
                <w:rFonts w:eastAsia="Times New Roman"/>
              </w:rPr>
            </w:pPr>
            <w:r>
              <w:rPr>
                <w:rFonts w:eastAsia="Times New Roman"/>
              </w:rPr>
              <w:t>34.2% (25.2–56.0)</w:t>
            </w:r>
          </w:p>
        </w:tc>
        <w:tc>
          <w:tcPr>
            <w:tcW w:w="0" w:type="auto"/>
            <w:vAlign w:val="center"/>
            <w:hideMark/>
          </w:tcPr>
          <w:p w14:paraId="2E42D670" w14:textId="77777777" w:rsidR="00000000" w:rsidRDefault="00000000">
            <w:pPr>
              <w:jc w:val="center"/>
              <w:rPr>
                <w:rFonts w:eastAsia="Times New Roman"/>
              </w:rPr>
            </w:pPr>
            <w:r>
              <w:rPr>
                <w:rFonts w:eastAsia="Times New Roman"/>
              </w:rPr>
              <w:t>34.2% (25.3–56.5)</w:t>
            </w:r>
          </w:p>
        </w:tc>
      </w:tr>
      <w:tr w:rsidR="00000000" w14:paraId="047FBE5A" w14:textId="77777777">
        <w:trPr>
          <w:divId w:val="1204367056"/>
          <w:tblCellSpacing w:w="15" w:type="dxa"/>
        </w:trPr>
        <w:tc>
          <w:tcPr>
            <w:tcW w:w="0" w:type="auto"/>
            <w:vAlign w:val="center"/>
            <w:hideMark/>
          </w:tcPr>
          <w:p w14:paraId="2BD3F5F9" w14:textId="77777777" w:rsidR="00000000" w:rsidRDefault="00000000">
            <w:pPr>
              <w:rPr>
                <w:rFonts w:eastAsia="Times New Roman"/>
                <w:b/>
                <w:bCs/>
              </w:rPr>
            </w:pPr>
            <w:r>
              <w:rPr>
                <w:rFonts w:eastAsia="Times New Roman"/>
                <w:b/>
                <w:bCs/>
              </w:rPr>
              <w:t>Excessive working hours</w:t>
            </w:r>
          </w:p>
        </w:tc>
        <w:tc>
          <w:tcPr>
            <w:tcW w:w="0" w:type="auto"/>
            <w:vAlign w:val="center"/>
            <w:hideMark/>
          </w:tcPr>
          <w:p w14:paraId="7D900EBF" w14:textId="77777777" w:rsidR="00000000" w:rsidRDefault="00000000">
            <w:pPr>
              <w:jc w:val="center"/>
              <w:rPr>
                <w:rFonts w:eastAsia="Times New Roman"/>
              </w:rPr>
            </w:pPr>
            <w:r>
              <w:rPr>
                <w:rFonts w:eastAsia="Times New Roman"/>
              </w:rPr>
              <w:t>92.8% (71.8–92.8)</w:t>
            </w:r>
          </w:p>
        </w:tc>
        <w:tc>
          <w:tcPr>
            <w:tcW w:w="0" w:type="auto"/>
            <w:vAlign w:val="center"/>
            <w:hideMark/>
          </w:tcPr>
          <w:p w14:paraId="1A92A58F" w14:textId="77777777" w:rsidR="00000000" w:rsidRDefault="00000000">
            <w:pPr>
              <w:jc w:val="center"/>
              <w:rPr>
                <w:rFonts w:eastAsia="Times New Roman"/>
              </w:rPr>
            </w:pPr>
            <w:r>
              <w:rPr>
                <w:rFonts w:eastAsia="Times New Roman"/>
              </w:rPr>
              <w:t>92.8% (71.8–92.5)</w:t>
            </w:r>
          </w:p>
        </w:tc>
        <w:tc>
          <w:tcPr>
            <w:tcW w:w="0" w:type="auto"/>
            <w:vAlign w:val="center"/>
            <w:hideMark/>
          </w:tcPr>
          <w:p w14:paraId="06E60F48" w14:textId="77777777" w:rsidR="00000000" w:rsidRDefault="00000000">
            <w:pPr>
              <w:jc w:val="center"/>
              <w:rPr>
                <w:rFonts w:eastAsia="Times New Roman"/>
              </w:rPr>
            </w:pPr>
            <w:r>
              <w:rPr>
                <w:rFonts w:eastAsia="Times New Roman"/>
              </w:rPr>
              <w:t>92.8% (71.4–92.9)</w:t>
            </w:r>
          </w:p>
        </w:tc>
        <w:tc>
          <w:tcPr>
            <w:tcW w:w="0" w:type="auto"/>
            <w:vAlign w:val="center"/>
            <w:hideMark/>
          </w:tcPr>
          <w:p w14:paraId="42E4F6B4" w14:textId="77777777" w:rsidR="00000000" w:rsidRDefault="00000000">
            <w:pPr>
              <w:jc w:val="center"/>
              <w:rPr>
                <w:rFonts w:eastAsia="Times New Roman"/>
              </w:rPr>
            </w:pPr>
            <w:r>
              <w:rPr>
                <w:rFonts w:eastAsia="Times New Roman"/>
              </w:rPr>
              <w:t>92.8% (71.7–92.8)</w:t>
            </w:r>
          </w:p>
        </w:tc>
        <w:tc>
          <w:tcPr>
            <w:tcW w:w="0" w:type="auto"/>
            <w:vAlign w:val="center"/>
            <w:hideMark/>
          </w:tcPr>
          <w:p w14:paraId="64D91E0C" w14:textId="77777777" w:rsidR="00000000" w:rsidRDefault="00000000">
            <w:pPr>
              <w:jc w:val="center"/>
              <w:rPr>
                <w:rFonts w:eastAsia="Times New Roman"/>
              </w:rPr>
            </w:pPr>
            <w:r>
              <w:rPr>
                <w:rFonts w:eastAsia="Times New Roman"/>
              </w:rPr>
              <w:t>83.7% (71.5–93.0)</w:t>
            </w:r>
          </w:p>
        </w:tc>
        <w:tc>
          <w:tcPr>
            <w:tcW w:w="0" w:type="auto"/>
            <w:vAlign w:val="center"/>
            <w:hideMark/>
          </w:tcPr>
          <w:p w14:paraId="78629736" w14:textId="77777777" w:rsidR="00000000" w:rsidRDefault="00000000">
            <w:pPr>
              <w:jc w:val="center"/>
              <w:rPr>
                <w:rFonts w:eastAsia="Times New Roman"/>
              </w:rPr>
            </w:pPr>
            <w:r>
              <w:rPr>
                <w:rFonts w:eastAsia="Times New Roman"/>
              </w:rPr>
              <w:t>83.7% (71.5–93.0)</w:t>
            </w:r>
          </w:p>
        </w:tc>
        <w:tc>
          <w:tcPr>
            <w:tcW w:w="0" w:type="auto"/>
            <w:vAlign w:val="center"/>
            <w:hideMark/>
          </w:tcPr>
          <w:p w14:paraId="794FDF2F" w14:textId="77777777" w:rsidR="00000000" w:rsidRDefault="00000000">
            <w:pPr>
              <w:jc w:val="center"/>
              <w:rPr>
                <w:rFonts w:eastAsia="Times New Roman"/>
              </w:rPr>
            </w:pPr>
            <w:r>
              <w:rPr>
                <w:rFonts w:eastAsia="Times New Roman"/>
              </w:rPr>
              <w:t>83.7% (71.5–93.0)</w:t>
            </w:r>
          </w:p>
        </w:tc>
        <w:tc>
          <w:tcPr>
            <w:tcW w:w="0" w:type="auto"/>
            <w:vAlign w:val="center"/>
            <w:hideMark/>
          </w:tcPr>
          <w:p w14:paraId="083215EC" w14:textId="77777777" w:rsidR="00000000" w:rsidRDefault="00000000">
            <w:pPr>
              <w:jc w:val="center"/>
              <w:rPr>
                <w:rFonts w:eastAsia="Times New Roman"/>
              </w:rPr>
            </w:pPr>
            <w:r>
              <w:rPr>
                <w:rFonts w:eastAsia="Times New Roman"/>
              </w:rPr>
              <w:t>83.7% (71.6–92.8)</w:t>
            </w:r>
          </w:p>
        </w:tc>
      </w:tr>
      <w:tr w:rsidR="00000000" w14:paraId="2707482F" w14:textId="77777777">
        <w:trPr>
          <w:divId w:val="1204367056"/>
          <w:tblCellSpacing w:w="15" w:type="dxa"/>
        </w:trPr>
        <w:tc>
          <w:tcPr>
            <w:tcW w:w="0" w:type="auto"/>
            <w:vAlign w:val="center"/>
            <w:hideMark/>
          </w:tcPr>
          <w:p w14:paraId="33B63E57" w14:textId="77777777" w:rsidR="00000000" w:rsidRDefault="00000000">
            <w:pPr>
              <w:rPr>
                <w:rFonts w:eastAsia="Times New Roman"/>
                <w:b/>
                <w:bCs/>
              </w:rPr>
            </w:pPr>
            <w:r>
              <w:rPr>
                <w:rFonts w:eastAsia="Times New Roman"/>
                <w:b/>
                <w:bCs/>
              </w:rPr>
              <w:t>Limited access to help</w:t>
            </w:r>
          </w:p>
        </w:tc>
        <w:tc>
          <w:tcPr>
            <w:tcW w:w="0" w:type="auto"/>
            <w:vAlign w:val="center"/>
            <w:hideMark/>
          </w:tcPr>
          <w:p w14:paraId="7182598F" w14:textId="77777777" w:rsidR="00000000" w:rsidRDefault="00000000">
            <w:pPr>
              <w:jc w:val="center"/>
              <w:rPr>
                <w:rFonts w:eastAsia="Times New Roman"/>
              </w:rPr>
            </w:pPr>
            <w:r>
              <w:rPr>
                <w:rFonts w:eastAsia="Times New Roman"/>
              </w:rPr>
              <w:t>57.7% (54.7–80.0)</w:t>
            </w:r>
          </w:p>
        </w:tc>
        <w:tc>
          <w:tcPr>
            <w:tcW w:w="0" w:type="auto"/>
            <w:vAlign w:val="center"/>
            <w:hideMark/>
          </w:tcPr>
          <w:p w14:paraId="30B2A781" w14:textId="77777777" w:rsidR="00000000" w:rsidRDefault="00000000">
            <w:pPr>
              <w:jc w:val="center"/>
              <w:rPr>
                <w:rFonts w:eastAsia="Times New Roman"/>
              </w:rPr>
            </w:pPr>
            <w:r>
              <w:rPr>
                <w:rFonts w:eastAsia="Times New Roman"/>
              </w:rPr>
              <w:t>57.7% (54.8–79.8)</w:t>
            </w:r>
          </w:p>
        </w:tc>
        <w:tc>
          <w:tcPr>
            <w:tcW w:w="0" w:type="auto"/>
            <w:vAlign w:val="center"/>
            <w:hideMark/>
          </w:tcPr>
          <w:p w14:paraId="50D0D08F" w14:textId="77777777" w:rsidR="00000000" w:rsidRDefault="00000000">
            <w:pPr>
              <w:jc w:val="center"/>
              <w:rPr>
                <w:rFonts w:eastAsia="Times New Roman"/>
              </w:rPr>
            </w:pPr>
            <w:r>
              <w:rPr>
                <w:rFonts w:eastAsia="Times New Roman"/>
              </w:rPr>
              <w:t>57.7% (55.1–80.3)</w:t>
            </w:r>
          </w:p>
        </w:tc>
        <w:tc>
          <w:tcPr>
            <w:tcW w:w="0" w:type="auto"/>
            <w:vAlign w:val="center"/>
            <w:hideMark/>
          </w:tcPr>
          <w:p w14:paraId="75DDEFD6" w14:textId="77777777" w:rsidR="00000000" w:rsidRDefault="00000000">
            <w:pPr>
              <w:jc w:val="center"/>
              <w:rPr>
                <w:rFonts w:eastAsia="Times New Roman"/>
              </w:rPr>
            </w:pPr>
            <w:r>
              <w:rPr>
                <w:rFonts w:eastAsia="Times New Roman"/>
              </w:rPr>
              <w:t>57.7% (54.9–80.0)</w:t>
            </w:r>
          </w:p>
        </w:tc>
        <w:tc>
          <w:tcPr>
            <w:tcW w:w="0" w:type="auto"/>
            <w:vAlign w:val="center"/>
            <w:hideMark/>
          </w:tcPr>
          <w:p w14:paraId="5E46E88A" w14:textId="77777777" w:rsidR="00000000" w:rsidRDefault="00000000">
            <w:pPr>
              <w:jc w:val="center"/>
              <w:rPr>
                <w:rFonts w:eastAsia="Times New Roman"/>
              </w:rPr>
            </w:pPr>
            <w:r>
              <w:rPr>
                <w:rFonts w:eastAsia="Times New Roman"/>
              </w:rPr>
              <w:t>59.4% (54.9–80.1)</w:t>
            </w:r>
          </w:p>
        </w:tc>
        <w:tc>
          <w:tcPr>
            <w:tcW w:w="0" w:type="auto"/>
            <w:vAlign w:val="center"/>
            <w:hideMark/>
          </w:tcPr>
          <w:p w14:paraId="6153E374" w14:textId="77777777" w:rsidR="00000000" w:rsidRDefault="00000000">
            <w:pPr>
              <w:jc w:val="center"/>
              <w:rPr>
                <w:rFonts w:eastAsia="Times New Roman"/>
              </w:rPr>
            </w:pPr>
            <w:r>
              <w:rPr>
                <w:rFonts w:eastAsia="Times New Roman"/>
              </w:rPr>
              <w:t>59.4% (55.1–80.2)</w:t>
            </w:r>
          </w:p>
        </w:tc>
        <w:tc>
          <w:tcPr>
            <w:tcW w:w="0" w:type="auto"/>
            <w:vAlign w:val="center"/>
            <w:hideMark/>
          </w:tcPr>
          <w:p w14:paraId="6A49B380" w14:textId="77777777" w:rsidR="00000000" w:rsidRDefault="00000000">
            <w:pPr>
              <w:jc w:val="center"/>
              <w:rPr>
                <w:rFonts w:eastAsia="Times New Roman"/>
              </w:rPr>
            </w:pPr>
            <w:r>
              <w:rPr>
                <w:rFonts w:eastAsia="Times New Roman"/>
              </w:rPr>
              <w:t>59.4% (54.7–80.2)</w:t>
            </w:r>
          </w:p>
        </w:tc>
        <w:tc>
          <w:tcPr>
            <w:tcW w:w="0" w:type="auto"/>
            <w:vAlign w:val="center"/>
            <w:hideMark/>
          </w:tcPr>
          <w:p w14:paraId="287837F4" w14:textId="77777777" w:rsidR="00000000" w:rsidRDefault="00000000">
            <w:pPr>
              <w:jc w:val="center"/>
              <w:rPr>
                <w:rFonts w:eastAsia="Times New Roman"/>
              </w:rPr>
            </w:pPr>
            <w:r>
              <w:rPr>
                <w:rFonts w:eastAsia="Times New Roman"/>
              </w:rPr>
              <w:t>59.4% (54.8–80.1)</w:t>
            </w:r>
          </w:p>
        </w:tc>
      </w:tr>
      <w:tr w:rsidR="00000000" w14:paraId="329AB9E3" w14:textId="77777777">
        <w:trPr>
          <w:divId w:val="1204367056"/>
          <w:tblCellSpacing w:w="15" w:type="dxa"/>
        </w:trPr>
        <w:tc>
          <w:tcPr>
            <w:tcW w:w="0" w:type="auto"/>
            <w:vAlign w:val="center"/>
            <w:hideMark/>
          </w:tcPr>
          <w:p w14:paraId="5D6903EC" w14:textId="77777777" w:rsidR="00000000" w:rsidRDefault="00000000">
            <w:pPr>
              <w:rPr>
                <w:rFonts w:eastAsia="Times New Roman"/>
                <w:b/>
                <w:bCs/>
              </w:rPr>
            </w:pPr>
            <w:r>
              <w:rPr>
                <w:rFonts w:eastAsia="Times New Roman"/>
                <w:b/>
                <w:bCs/>
              </w:rPr>
              <w:t>Pay-related issues</w:t>
            </w:r>
          </w:p>
        </w:tc>
        <w:tc>
          <w:tcPr>
            <w:tcW w:w="0" w:type="auto"/>
            <w:vAlign w:val="center"/>
            <w:hideMark/>
          </w:tcPr>
          <w:p w14:paraId="20C84E33" w14:textId="77777777" w:rsidR="00000000" w:rsidRDefault="00000000">
            <w:pPr>
              <w:jc w:val="center"/>
              <w:rPr>
                <w:rFonts w:eastAsia="Times New Roman"/>
              </w:rPr>
            </w:pPr>
            <w:r>
              <w:rPr>
                <w:rFonts w:eastAsia="Times New Roman"/>
              </w:rPr>
              <w:t>59.3% (34.5–63.5)</w:t>
            </w:r>
          </w:p>
        </w:tc>
        <w:tc>
          <w:tcPr>
            <w:tcW w:w="0" w:type="auto"/>
            <w:vAlign w:val="center"/>
            <w:hideMark/>
          </w:tcPr>
          <w:p w14:paraId="3F6CCFB9" w14:textId="77777777" w:rsidR="00000000" w:rsidRDefault="00000000">
            <w:pPr>
              <w:jc w:val="center"/>
              <w:rPr>
                <w:rFonts w:eastAsia="Times New Roman"/>
              </w:rPr>
            </w:pPr>
            <w:r>
              <w:rPr>
                <w:rFonts w:eastAsia="Times New Roman"/>
              </w:rPr>
              <w:t>59.3% (34.8–63.0)</w:t>
            </w:r>
          </w:p>
        </w:tc>
        <w:tc>
          <w:tcPr>
            <w:tcW w:w="0" w:type="auto"/>
            <w:vAlign w:val="center"/>
            <w:hideMark/>
          </w:tcPr>
          <w:p w14:paraId="4C69B3D7" w14:textId="77777777" w:rsidR="00000000" w:rsidRDefault="00000000">
            <w:pPr>
              <w:jc w:val="center"/>
              <w:rPr>
                <w:rFonts w:eastAsia="Times New Roman"/>
              </w:rPr>
            </w:pPr>
            <w:r>
              <w:rPr>
                <w:rFonts w:eastAsia="Times New Roman"/>
              </w:rPr>
              <w:t>59.3% (34.2–63.5)</w:t>
            </w:r>
          </w:p>
        </w:tc>
        <w:tc>
          <w:tcPr>
            <w:tcW w:w="0" w:type="auto"/>
            <w:vAlign w:val="center"/>
            <w:hideMark/>
          </w:tcPr>
          <w:p w14:paraId="0E250B76" w14:textId="77777777" w:rsidR="00000000" w:rsidRDefault="00000000">
            <w:pPr>
              <w:jc w:val="center"/>
              <w:rPr>
                <w:rFonts w:eastAsia="Times New Roman"/>
              </w:rPr>
            </w:pPr>
            <w:r>
              <w:rPr>
                <w:rFonts w:eastAsia="Times New Roman"/>
              </w:rPr>
              <w:t>59.3% (34.2–63.6)</w:t>
            </w:r>
          </w:p>
        </w:tc>
        <w:tc>
          <w:tcPr>
            <w:tcW w:w="0" w:type="auto"/>
            <w:vAlign w:val="center"/>
            <w:hideMark/>
          </w:tcPr>
          <w:p w14:paraId="3E3564DD" w14:textId="77777777" w:rsidR="00000000" w:rsidRDefault="00000000">
            <w:pPr>
              <w:jc w:val="center"/>
              <w:rPr>
                <w:rFonts w:eastAsia="Times New Roman"/>
              </w:rPr>
            </w:pPr>
            <w:r>
              <w:rPr>
                <w:rFonts w:eastAsia="Times New Roman"/>
              </w:rPr>
              <w:t>49.7% (34.0–63.8)</w:t>
            </w:r>
          </w:p>
        </w:tc>
        <w:tc>
          <w:tcPr>
            <w:tcW w:w="0" w:type="auto"/>
            <w:vAlign w:val="center"/>
            <w:hideMark/>
          </w:tcPr>
          <w:p w14:paraId="216B5891" w14:textId="77777777" w:rsidR="00000000" w:rsidRDefault="00000000">
            <w:pPr>
              <w:jc w:val="center"/>
              <w:rPr>
                <w:rFonts w:eastAsia="Times New Roman"/>
              </w:rPr>
            </w:pPr>
            <w:r>
              <w:rPr>
                <w:rFonts w:eastAsia="Times New Roman"/>
              </w:rPr>
              <w:t>49.7% (34.2–64.1)</w:t>
            </w:r>
          </w:p>
        </w:tc>
        <w:tc>
          <w:tcPr>
            <w:tcW w:w="0" w:type="auto"/>
            <w:vAlign w:val="center"/>
            <w:hideMark/>
          </w:tcPr>
          <w:p w14:paraId="2E3163D5" w14:textId="77777777" w:rsidR="00000000" w:rsidRDefault="00000000">
            <w:pPr>
              <w:jc w:val="center"/>
              <w:rPr>
                <w:rFonts w:eastAsia="Times New Roman"/>
              </w:rPr>
            </w:pPr>
            <w:r>
              <w:rPr>
                <w:rFonts w:eastAsia="Times New Roman"/>
              </w:rPr>
              <w:t>49.7% (34.8–63.4)</w:t>
            </w:r>
          </w:p>
        </w:tc>
        <w:tc>
          <w:tcPr>
            <w:tcW w:w="0" w:type="auto"/>
            <w:vAlign w:val="center"/>
            <w:hideMark/>
          </w:tcPr>
          <w:p w14:paraId="37CF9BDA" w14:textId="77777777" w:rsidR="00000000" w:rsidRDefault="00000000">
            <w:pPr>
              <w:jc w:val="center"/>
              <w:rPr>
                <w:rFonts w:eastAsia="Times New Roman"/>
              </w:rPr>
            </w:pPr>
            <w:r>
              <w:rPr>
                <w:rFonts w:eastAsia="Times New Roman"/>
              </w:rPr>
              <w:t>49.7% (34.6–63.5)</w:t>
            </w:r>
          </w:p>
        </w:tc>
      </w:tr>
      <w:tr w:rsidR="00000000" w14:paraId="6706E046" w14:textId="77777777">
        <w:trPr>
          <w:divId w:val="1204367056"/>
          <w:tblCellSpacing w:w="15" w:type="dxa"/>
        </w:trPr>
        <w:tc>
          <w:tcPr>
            <w:tcW w:w="0" w:type="auto"/>
            <w:vAlign w:val="center"/>
            <w:hideMark/>
          </w:tcPr>
          <w:p w14:paraId="74D9FC13" w14:textId="77777777" w:rsidR="00000000" w:rsidRDefault="00000000">
            <w:pPr>
              <w:rPr>
                <w:rFonts w:eastAsia="Times New Roman"/>
                <w:b/>
                <w:bCs/>
              </w:rPr>
            </w:pPr>
            <w:r>
              <w:rPr>
                <w:rFonts w:eastAsia="Times New Roman"/>
                <w:b/>
                <w:bCs/>
              </w:rPr>
              <w:t>Threats and abuse</w:t>
            </w:r>
          </w:p>
        </w:tc>
        <w:tc>
          <w:tcPr>
            <w:tcW w:w="0" w:type="auto"/>
            <w:vAlign w:val="center"/>
            <w:hideMark/>
          </w:tcPr>
          <w:p w14:paraId="69A85119" w14:textId="77777777" w:rsidR="00000000" w:rsidRDefault="00000000">
            <w:pPr>
              <w:jc w:val="center"/>
              <w:rPr>
                <w:rFonts w:eastAsia="Times New Roman"/>
              </w:rPr>
            </w:pPr>
            <w:r>
              <w:rPr>
                <w:rFonts w:eastAsia="Times New Roman"/>
              </w:rPr>
              <w:t>65.2% (40.3–71.7)</w:t>
            </w:r>
          </w:p>
        </w:tc>
        <w:tc>
          <w:tcPr>
            <w:tcW w:w="0" w:type="auto"/>
            <w:vAlign w:val="center"/>
            <w:hideMark/>
          </w:tcPr>
          <w:p w14:paraId="793C1102" w14:textId="77777777" w:rsidR="00000000" w:rsidRDefault="00000000">
            <w:pPr>
              <w:jc w:val="center"/>
              <w:rPr>
                <w:rFonts w:eastAsia="Times New Roman"/>
              </w:rPr>
            </w:pPr>
            <w:r>
              <w:rPr>
                <w:rFonts w:eastAsia="Times New Roman"/>
              </w:rPr>
              <w:t>65.2% (40.2–72.0)</w:t>
            </w:r>
          </w:p>
        </w:tc>
        <w:tc>
          <w:tcPr>
            <w:tcW w:w="0" w:type="auto"/>
            <w:vAlign w:val="center"/>
            <w:hideMark/>
          </w:tcPr>
          <w:p w14:paraId="10656D45" w14:textId="77777777" w:rsidR="00000000" w:rsidRDefault="00000000">
            <w:pPr>
              <w:jc w:val="center"/>
              <w:rPr>
                <w:rFonts w:eastAsia="Times New Roman"/>
              </w:rPr>
            </w:pPr>
            <w:r>
              <w:rPr>
                <w:rFonts w:eastAsia="Times New Roman"/>
              </w:rPr>
              <w:t>65.2% (40.5–72.1)</w:t>
            </w:r>
          </w:p>
        </w:tc>
        <w:tc>
          <w:tcPr>
            <w:tcW w:w="0" w:type="auto"/>
            <w:vAlign w:val="center"/>
            <w:hideMark/>
          </w:tcPr>
          <w:p w14:paraId="1E1DA6FE" w14:textId="77777777" w:rsidR="00000000" w:rsidRDefault="00000000">
            <w:pPr>
              <w:jc w:val="center"/>
              <w:rPr>
                <w:rFonts w:eastAsia="Times New Roman"/>
              </w:rPr>
            </w:pPr>
            <w:r>
              <w:rPr>
                <w:rFonts w:eastAsia="Times New Roman"/>
              </w:rPr>
              <w:t>65.2% (40.6–72.1)</w:t>
            </w:r>
          </w:p>
        </w:tc>
        <w:tc>
          <w:tcPr>
            <w:tcW w:w="0" w:type="auto"/>
            <w:vAlign w:val="center"/>
            <w:hideMark/>
          </w:tcPr>
          <w:p w14:paraId="729C1737" w14:textId="77777777" w:rsidR="00000000" w:rsidRDefault="00000000">
            <w:pPr>
              <w:jc w:val="center"/>
              <w:rPr>
                <w:rFonts w:eastAsia="Times New Roman"/>
              </w:rPr>
            </w:pPr>
            <w:r>
              <w:rPr>
                <w:rFonts w:eastAsia="Times New Roman"/>
              </w:rPr>
              <w:t>57.2% (40.9–72.5)</w:t>
            </w:r>
          </w:p>
        </w:tc>
        <w:tc>
          <w:tcPr>
            <w:tcW w:w="0" w:type="auto"/>
            <w:vAlign w:val="center"/>
            <w:hideMark/>
          </w:tcPr>
          <w:p w14:paraId="69339AFB" w14:textId="77777777" w:rsidR="00000000" w:rsidRDefault="00000000">
            <w:pPr>
              <w:jc w:val="center"/>
              <w:rPr>
                <w:rFonts w:eastAsia="Times New Roman"/>
              </w:rPr>
            </w:pPr>
            <w:r>
              <w:rPr>
                <w:rFonts w:eastAsia="Times New Roman"/>
              </w:rPr>
              <w:t>57.2% (40.9–72.0)</w:t>
            </w:r>
          </w:p>
        </w:tc>
        <w:tc>
          <w:tcPr>
            <w:tcW w:w="0" w:type="auto"/>
            <w:vAlign w:val="center"/>
            <w:hideMark/>
          </w:tcPr>
          <w:p w14:paraId="7BCD6EB7" w14:textId="77777777" w:rsidR="00000000" w:rsidRDefault="00000000">
            <w:pPr>
              <w:jc w:val="center"/>
              <w:rPr>
                <w:rFonts w:eastAsia="Times New Roman"/>
              </w:rPr>
            </w:pPr>
            <w:r>
              <w:rPr>
                <w:rFonts w:eastAsia="Times New Roman"/>
              </w:rPr>
              <w:t>57.2% (40.1–72.3)</w:t>
            </w:r>
          </w:p>
        </w:tc>
        <w:tc>
          <w:tcPr>
            <w:tcW w:w="0" w:type="auto"/>
            <w:vAlign w:val="center"/>
            <w:hideMark/>
          </w:tcPr>
          <w:p w14:paraId="131D5307" w14:textId="77777777" w:rsidR="00000000" w:rsidRDefault="00000000">
            <w:pPr>
              <w:jc w:val="center"/>
              <w:rPr>
                <w:rFonts w:eastAsia="Times New Roman"/>
              </w:rPr>
            </w:pPr>
            <w:r>
              <w:rPr>
                <w:rFonts w:eastAsia="Times New Roman"/>
              </w:rPr>
              <w:t>57.2% (40.6–72.6)</w:t>
            </w:r>
          </w:p>
        </w:tc>
      </w:tr>
      <w:tr w:rsidR="00000000" w14:paraId="21AC8056" w14:textId="77777777">
        <w:trPr>
          <w:divId w:val="1204367056"/>
          <w:tblCellSpacing w:w="15" w:type="dxa"/>
        </w:trPr>
        <w:tc>
          <w:tcPr>
            <w:tcW w:w="0" w:type="auto"/>
            <w:tcMar>
              <w:top w:w="0" w:type="dxa"/>
              <w:left w:w="0" w:type="dxa"/>
              <w:bottom w:w="0" w:type="dxa"/>
              <w:right w:w="0" w:type="dxa"/>
            </w:tcMar>
            <w:vAlign w:val="center"/>
            <w:hideMark/>
          </w:tcPr>
          <w:p w14:paraId="0DD6C822" w14:textId="77777777" w:rsidR="00000000" w:rsidRDefault="00000000">
            <w:pPr>
              <w:rPr>
                <w:rFonts w:eastAsia="Times New Roman"/>
              </w:rPr>
            </w:pPr>
            <w:r>
              <w:rPr>
                <w:rFonts w:eastAsia="Times New Roman"/>
                <w:i/>
                <w:iCs/>
              </w:rPr>
              <w:t>Note:</w:t>
            </w:r>
            <w:r>
              <w:rPr>
                <w:rFonts w:eastAsia="Times New Roman"/>
              </w:rPr>
              <w:t xml:space="preserve"> RDS-I: Salganik-Heckathorn estimator...</w:t>
            </w:r>
          </w:p>
        </w:tc>
        <w:tc>
          <w:tcPr>
            <w:tcW w:w="0" w:type="auto"/>
            <w:vAlign w:val="center"/>
            <w:hideMark/>
          </w:tcPr>
          <w:p w14:paraId="03C866A5" w14:textId="77777777" w:rsidR="00000000" w:rsidRDefault="00000000">
            <w:pPr>
              <w:rPr>
                <w:rFonts w:eastAsia="Times New Roman"/>
              </w:rPr>
            </w:pPr>
          </w:p>
        </w:tc>
        <w:tc>
          <w:tcPr>
            <w:tcW w:w="0" w:type="auto"/>
            <w:vAlign w:val="center"/>
            <w:hideMark/>
          </w:tcPr>
          <w:p w14:paraId="3A167473" w14:textId="77777777" w:rsidR="00000000" w:rsidRDefault="00000000">
            <w:pPr>
              <w:jc w:val="center"/>
              <w:rPr>
                <w:rFonts w:eastAsia="Times New Roman"/>
                <w:sz w:val="20"/>
                <w:szCs w:val="20"/>
              </w:rPr>
            </w:pPr>
          </w:p>
        </w:tc>
        <w:tc>
          <w:tcPr>
            <w:tcW w:w="0" w:type="auto"/>
            <w:vAlign w:val="center"/>
            <w:hideMark/>
          </w:tcPr>
          <w:p w14:paraId="0A7E3593" w14:textId="77777777" w:rsidR="00000000" w:rsidRDefault="00000000">
            <w:pPr>
              <w:jc w:val="center"/>
              <w:rPr>
                <w:rFonts w:eastAsia="Times New Roman"/>
                <w:sz w:val="20"/>
                <w:szCs w:val="20"/>
              </w:rPr>
            </w:pPr>
          </w:p>
        </w:tc>
        <w:tc>
          <w:tcPr>
            <w:tcW w:w="0" w:type="auto"/>
            <w:vAlign w:val="center"/>
            <w:hideMark/>
          </w:tcPr>
          <w:p w14:paraId="26D9FB0E" w14:textId="77777777" w:rsidR="00000000" w:rsidRDefault="00000000">
            <w:pPr>
              <w:jc w:val="center"/>
              <w:rPr>
                <w:rFonts w:eastAsia="Times New Roman"/>
                <w:sz w:val="20"/>
                <w:szCs w:val="20"/>
              </w:rPr>
            </w:pPr>
          </w:p>
        </w:tc>
        <w:tc>
          <w:tcPr>
            <w:tcW w:w="0" w:type="auto"/>
            <w:vAlign w:val="center"/>
            <w:hideMark/>
          </w:tcPr>
          <w:p w14:paraId="138119D6" w14:textId="77777777" w:rsidR="00000000" w:rsidRDefault="00000000">
            <w:pPr>
              <w:jc w:val="center"/>
              <w:rPr>
                <w:rFonts w:eastAsia="Times New Roman"/>
                <w:sz w:val="20"/>
                <w:szCs w:val="20"/>
              </w:rPr>
            </w:pPr>
          </w:p>
        </w:tc>
        <w:tc>
          <w:tcPr>
            <w:tcW w:w="0" w:type="auto"/>
            <w:vAlign w:val="center"/>
            <w:hideMark/>
          </w:tcPr>
          <w:p w14:paraId="5AC8E0BC" w14:textId="77777777" w:rsidR="00000000" w:rsidRDefault="00000000">
            <w:pPr>
              <w:jc w:val="center"/>
              <w:rPr>
                <w:rFonts w:eastAsia="Times New Roman"/>
                <w:sz w:val="20"/>
                <w:szCs w:val="20"/>
              </w:rPr>
            </w:pPr>
          </w:p>
        </w:tc>
        <w:tc>
          <w:tcPr>
            <w:tcW w:w="0" w:type="auto"/>
            <w:vAlign w:val="center"/>
            <w:hideMark/>
          </w:tcPr>
          <w:p w14:paraId="67627CC3" w14:textId="77777777" w:rsidR="00000000" w:rsidRDefault="00000000">
            <w:pPr>
              <w:jc w:val="center"/>
              <w:rPr>
                <w:rFonts w:eastAsia="Times New Roman"/>
                <w:sz w:val="20"/>
                <w:szCs w:val="20"/>
              </w:rPr>
            </w:pPr>
          </w:p>
        </w:tc>
        <w:tc>
          <w:tcPr>
            <w:tcW w:w="0" w:type="auto"/>
            <w:vAlign w:val="center"/>
            <w:hideMark/>
          </w:tcPr>
          <w:p w14:paraId="48593755" w14:textId="77777777" w:rsidR="00000000" w:rsidRDefault="00000000">
            <w:pPr>
              <w:jc w:val="center"/>
              <w:rPr>
                <w:rFonts w:eastAsia="Times New Roman"/>
                <w:sz w:val="20"/>
                <w:szCs w:val="20"/>
              </w:rPr>
            </w:pPr>
          </w:p>
        </w:tc>
      </w:tr>
    </w:tbl>
    <w:p w14:paraId="71C42F84" w14:textId="77777777" w:rsidR="00000000" w:rsidRDefault="00000000">
      <w:pPr>
        <w:divId w:val="950014018"/>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"/Users/sm38679/Documents/GitHub/DWeMSinUK/paper/IJOPM_paperDraft_202051008_files/figure-html/fig-rds-sensitivity-popsize-1.png" \x \y \* MERGEFORMATINET </w:instrText>
      </w:r>
      <w:r>
        <w:rPr>
          <w:rFonts w:eastAsia="Times New Roman"/>
          <w:lang w:val="en"/>
        </w:rPr>
        <w:fldChar w:fldCharType="separate"/>
      </w:r>
      <w:r>
        <w:rPr>
          <w:rFonts w:eastAsia="Times New Roman"/>
          <w:noProof/>
          <w:lang w:val="en"/>
        </w:rPr>
        <w:drawing>
          <wp:inline distT="0" distB="0" distL="0" distR="0" wp14:anchorId="2ECF54A9" wp14:editId="62EFA8EA">
            <wp:extent cx="91440000" cy="609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91440000" cy="60960000"/>
                    </a:xfrm>
                    <a:prstGeom prst="rect">
                      <a:avLst/>
                    </a:prstGeom>
                    <a:noFill/>
                    <a:ln>
                      <a:noFill/>
                    </a:ln>
                  </pic:spPr>
                </pic:pic>
              </a:graphicData>
            </a:graphic>
          </wp:inline>
        </w:drawing>
      </w:r>
      <w:r>
        <w:rPr>
          <w:rFonts w:eastAsia="Times New Roman"/>
          <w:lang w:val="en"/>
        </w:rPr>
        <w:fldChar w:fldCharType="end"/>
      </w:r>
    </w:p>
    <w:p w14:paraId="0E5FD7B6" w14:textId="77777777" w:rsidR="00000000" w:rsidRDefault="00000000">
      <w:pPr>
        <w:divId w:val="1089930106"/>
        <w:rPr>
          <w:rFonts w:eastAsia="Times New Roman"/>
          <w:lang w:val="en"/>
        </w:rPr>
      </w:pPr>
      <w:r>
        <w:rPr>
          <w:rFonts w:eastAsia="Times New Roman"/>
          <w:lang w:val="en"/>
        </w:rPr>
        <w:lastRenderedPageBreak/>
        <w:t xml:space="preserve">Figure 8: RDS Sensitivity to Population Size: Comparison of RDS estimates across all population size scenarios. Each panel shows one RDS method with point estimates and 95% bootstrap confidence intervals varying by population size. </w:t>
      </w:r>
    </w:p>
    <w:p w14:paraId="0DE3253B" w14:textId="77777777" w:rsidR="00000000" w:rsidRDefault="00000000">
      <w:pPr>
        <w:pStyle w:val="Heading3"/>
        <w:divId w:val="656886616"/>
        <w:rPr>
          <w:rFonts w:eastAsia="Times New Roman"/>
          <w:lang w:val="en"/>
        </w:rPr>
      </w:pPr>
      <w:r>
        <w:rPr>
          <w:rFonts w:eastAsia="Times New Roman"/>
          <w:lang w:val="en"/>
        </w:rPr>
        <w:t>Model-Assisted Estimates by Population Size</w:t>
      </w:r>
    </w:p>
    <w:p w14:paraId="5E18002E" w14:textId="77777777" w:rsidR="00000000" w:rsidRDefault="00000000">
      <w:pPr>
        <w:divId w:val="1213733158"/>
        <w:rPr>
          <w:rFonts w:eastAsia="Times New Roman"/>
          <w:lang w:val="en"/>
        </w:rPr>
      </w:pPr>
      <w:r>
        <w:rPr>
          <w:rFonts w:eastAsia="Times New Roman"/>
          <w:lang w:val="en"/>
        </w:rPr>
        <w:t xml:space="preserve">Table 8: Model-Assisted Estimates by Population Size and Seed Selection.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233"/>
        <w:gridCol w:w="1477"/>
        <w:gridCol w:w="979"/>
        <w:gridCol w:w="1169"/>
        <w:gridCol w:w="1658"/>
      </w:tblGrid>
      <w:tr w:rsidR="00000000" w14:paraId="327C0AB6" w14:textId="77777777">
        <w:trPr>
          <w:divId w:val="917834232"/>
          <w:tblHeader/>
          <w:tblCellSpacing w:w="15" w:type="dxa"/>
        </w:trPr>
        <w:tc>
          <w:tcPr>
            <w:tcW w:w="0" w:type="auto"/>
            <w:gridSpan w:val="2"/>
            <w:vAlign w:val="center"/>
            <w:hideMark/>
          </w:tcPr>
          <w:p w14:paraId="59CBC3F2" w14:textId="77777777" w:rsidR="00000000" w:rsidRDefault="00000000">
            <w:pPr>
              <w:rPr>
                <w:rFonts w:eastAsia="Times New Roman"/>
                <w:lang w:val="en"/>
              </w:rPr>
            </w:pPr>
          </w:p>
        </w:tc>
        <w:tc>
          <w:tcPr>
            <w:tcW w:w="0" w:type="auto"/>
            <w:gridSpan w:val="4"/>
            <w:tcMar>
              <w:top w:w="15" w:type="dxa"/>
              <w:left w:w="45" w:type="dxa"/>
              <w:bottom w:w="0" w:type="dxa"/>
              <w:right w:w="45" w:type="dxa"/>
            </w:tcMar>
            <w:vAlign w:val="center"/>
            <w:hideMark/>
          </w:tcPr>
          <w:p w14:paraId="7928EF94" w14:textId="77777777" w:rsidR="00000000" w:rsidRDefault="00000000">
            <w:pPr>
              <w:jc w:val="center"/>
              <w:divId w:val="554708292"/>
              <w:rPr>
                <w:rFonts w:eastAsia="Times New Roman"/>
                <w:b/>
                <w:bCs/>
              </w:rPr>
            </w:pPr>
            <w:r>
              <w:rPr>
                <w:rFonts w:eastAsia="Times New Roman"/>
                <w:b/>
                <w:bCs/>
              </w:rPr>
              <w:t xml:space="preserve">Prevalence Estimates (95% CrI) </w:t>
            </w:r>
          </w:p>
        </w:tc>
      </w:tr>
      <w:tr w:rsidR="00000000" w14:paraId="0F7639C8" w14:textId="77777777">
        <w:trPr>
          <w:divId w:val="917834232"/>
          <w:tblHeader/>
          <w:tblCellSpacing w:w="15" w:type="dxa"/>
        </w:trPr>
        <w:tc>
          <w:tcPr>
            <w:tcW w:w="0" w:type="auto"/>
            <w:vAlign w:val="center"/>
            <w:hideMark/>
          </w:tcPr>
          <w:p w14:paraId="5BB3AB07" w14:textId="77777777" w:rsidR="00000000" w:rsidRDefault="00000000">
            <w:pPr>
              <w:rPr>
                <w:rFonts w:eastAsia="Times New Roman"/>
                <w:b/>
                <w:bCs/>
              </w:rPr>
            </w:pPr>
            <w:r>
              <w:rPr>
                <w:rFonts w:eastAsia="Times New Roman"/>
                <w:b/>
                <w:bCs/>
              </w:rPr>
              <w:t>Seed Selection</w:t>
            </w:r>
          </w:p>
        </w:tc>
        <w:tc>
          <w:tcPr>
            <w:tcW w:w="0" w:type="auto"/>
            <w:vAlign w:val="center"/>
            <w:hideMark/>
          </w:tcPr>
          <w:p w14:paraId="16B50D41" w14:textId="77777777" w:rsidR="00000000" w:rsidRDefault="00000000">
            <w:pPr>
              <w:jc w:val="right"/>
              <w:rPr>
                <w:rFonts w:eastAsia="Times New Roman"/>
                <w:b/>
                <w:bCs/>
              </w:rPr>
            </w:pPr>
            <w:r>
              <w:rPr>
                <w:rFonts w:eastAsia="Times New Roman"/>
                <w:b/>
                <w:bCs/>
              </w:rPr>
              <w:t>Population Size</w:t>
            </w:r>
          </w:p>
        </w:tc>
        <w:tc>
          <w:tcPr>
            <w:tcW w:w="0" w:type="auto"/>
            <w:vAlign w:val="center"/>
            <w:hideMark/>
          </w:tcPr>
          <w:p w14:paraId="3ACA24B2" w14:textId="77777777" w:rsidR="00000000" w:rsidRDefault="00000000">
            <w:pPr>
              <w:jc w:val="right"/>
              <w:rPr>
                <w:rFonts w:eastAsia="Times New Roman"/>
                <w:b/>
                <w:bCs/>
              </w:rPr>
            </w:pPr>
            <w:r>
              <w:rPr>
                <w:rFonts w:eastAsia="Times New Roman"/>
                <w:b/>
                <w:bCs/>
              </w:rPr>
              <w:t>Document Withholding</w:t>
            </w:r>
          </w:p>
        </w:tc>
        <w:tc>
          <w:tcPr>
            <w:tcW w:w="0" w:type="auto"/>
            <w:vAlign w:val="center"/>
            <w:hideMark/>
          </w:tcPr>
          <w:p w14:paraId="77EE8F56" w14:textId="77777777" w:rsidR="00000000" w:rsidRDefault="00000000">
            <w:pPr>
              <w:jc w:val="right"/>
              <w:rPr>
                <w:rFonts w:eastAsia="Times New Roman"/>
                <w:b/>
                <w:bCs/>
              </w:rPr>
            </w:pPr>
            <w:r>
              <w:rPr>
                <w:rFonts w:eastAsia="Times New Roman"/>
                <w:b/>
                <w:bCs/>
              </w:rPr>
              <w:t>Pay Issues</w:t>
            </w:r>
          </w:p>
        </w:tc>
        <w:tc>
          <w:tcPr>
            <w:tcW w:w="0" w:type="auto"/>
            <w:vAlign w:val="center"/>
            <w:hideMark/>
          </w:tcPr>
          <w:p w14:paraId="15FDCBCF" w14:textId="77777777" w:rsidR="00000000" w:rsidRDefault="00000000">
            <w:pPr>
              <w:jc w:val="right"/>
              <w:rPr>
                <w:rFonts w:eastAsia="Times New Roman"/>
                <w:b/>
                <w:bCs/>
              </w:rPr>
            </w:pPr>
            <w:r>
              <w:rPr>
                <w:rFonts w:eastAsia="Times New Roman"/>
                <w:b/>
                <w:bCs/>
              </w:rPr>
              <w:t>Excessive Hours</w:t>
            </w:r>
          </w:p>
        </w:tc>
        <w:tc>
          <w:tcPr>
            <w:tcW w:w="0" w:type="auto"/>
            <w:vAlign w:val="center"/>
            <w:hideMark/>
          </w:tcPr>
          <w:p w14:paraId="44807786" w14:textId="77777777" w:rsidR="00000000" w:rsidRDefault="00000000">
            <w:pPr>
              <w:jc w:val="right"/>
              <w:rPr>
                <w:rFonts w:eastAsia="Times New Roman"/>
                <w:b/>
                <w:bCs/>
              </w:rPr>
            </w:pPr>
            <w:r>
              <w:rPr>
                <w:rFonts w:eastAsia="Times New Roman"/>
                <w:b/>
                <w:bCs/>
              </w:rPr>
              <w:t>Threats/Abuse</w:t>
            </w:r>
          </w:p>
        </w:tc>
      </w:tr>
      <w:tr w:rsidR="00000000" w14:paraId="453B34A1" w14:textId="77777777">
        <w:trPr>
          <w:divId w:val="917834232"/>
          <w:tblCellSpacing w:w="15" w:type="dxa"/>
        </w:trPr>
        <w:tc>
          <w:tcPr>
            <w:tcW w:w="0" w:type="auto"/>
            <w:vAlign w:val="center"/>
            <w:hideMark/>
          </w:tcPr>
          <w:p w14:paraId="459368ED" w14:textId="77777777" w:rsidR="00000000" w:rsidRDefault="00000000">
            <w:pPr>
              <w:rPr>
                <w:rFonts w:eastAsia="Times New Roman"/>
              </w:rPr>
            </w:pPr>
            <w:r>
              <w:rPr>
                <w:rFonts w:eastAsia="Times New Roman"/>
              </w:rPr>
              <w:t>sample</w:t>
            </w:r>
          </w:p>
        </w:tc>
        <w:tc>
          <w:tcPr>
            <w:tcW w:w="0" w:type="auto"/>
            <w:vAlign w:val="center"/>
            <w:hideMark/>
          </w:tcPr>
          <w:p w14:paraId="432D1993" w14:textId="77777777" w:rsidR="00000000" w:rsidRDefault="00000000">
            <w:pPr>
              <w:jc w:val="right"/>
              <w:rPr>
                <w:rFonts w:eastAsia="Times New Roman"/>
              </w:rPr>
            </w:pPr>
            <w:r>
              <w:rPr>
                <w:rFonts w:eastAsia="Times New Roman"/>
              </w:rPr>
              <w:t>50,000</w:t>
            </w:r>
          </w:p>
        </w:tc>
        <w:tc>
          <w:tcPr>
            <w:tcW w:w="0" w:type="auto"/>
            <w:vAlign w:val="center"/>
            <w:hideMark/>
          </w:tcPr>
          <w:p w14:paraId="343AEF33" w14:textId="77777777" w:rsidR="00000000" w:rsidRDefault="00000000">
            <w:pPr>
              <w:jc w:val="right"/>
              <w:rPr>
                <w:rFonts w:eastAsia="Times New Roman"/>
              </w:rPr>
            </w:pPr>
            <w:r>
              <w:rPr>
                <w:rFonts w:eastAsia="Times New Roman"/>
              </w:rPr>
              <w:t>34.1% (16.1%, 52.1%)</w:t>
            </w:r>
          </w:p>
        </w:tc>
        <w:tc>
          <w:tcPr>
            <w:tcW w:w="0" w:type="auto"/>
            <w:vAlign w:val="center"/>
            <w:hideMark/>
          </w:tcPr>
          <w:p w14:paraId="53F7465A" w14:textId="77777777" w:rsidR="00000000" w:rsidRDefault="00000000">
            <w:pPr>
              <w:jc w:val="right"/>
              <w:rPr>
                <w:rFonts w:eastAsia="Times New Roman"/>
              </w:rPr>
            </w:pPr>
            <w:r>
              <w:rPr>
                <w:rFonts w:eastAsia="Times New Roman"/>
              </w:rPr>
              <w:t>49.3% (35.2%, 63.4%)</w:t>
            </w:r>
          </w:p>
        </w:tc>
        <w:tc>
          <w:tcPr>
            <w:tcW w:w="0" w:type="auto"/>
            <w:vAlign w:val="center"/>
            <w:hideMark/>
          </w:tcPr>
          <w:p w14:paraId="5052C7D5" w14:textId="77777777" w:rsidR="00000000" w:rsidRDefault="00000000">
            <w:pPr>
              <w:jc w:val="right"/>
              <w:rPr>
                <w:rFonts w:eastAsia="Times New Roman"/>
              </w:rPr>
            </w:pPr>
            <w:r>
              <w:rPr>
                <w:rFonts w:eastAsia="Times New Roman"/>
              </w:rPr>
              <w:t>84.0% (72.3%, 95.8%)</w:t>
            </w:r>
          </w:p>
        </w:tc>
        <w:tc>
          <w:tcPr>
            <w:tcW w:w="0" w:type="auto"/>
            <w:vAlign w:val="center"/>
            <w:hideMark/>
          </w:tcPr>
          <w:p w14:paraId="12C907C1" w14:textId="77777777" w:rsidR="00000000" w:rsidRDefault="00000000">
            <w:pPr>
              <w:jc w:val="right"/>
              <w:rPr>
                <w:rFonts w:eastAsia="Times New Roman"/>
              </w:rPr>
            </w:pPr>
            <w:r>
              <w:rPr>
                <w:rFonts w:eastAsia="Times New Roman"/>
              </w:rPr>
              <w:t>57.1% (34.6%, 79.6%)</w:t>
            </w:r>
          </w:p>
        </w:tc>
      </w:tr>
      <w:tr w:rsidR="00000000" w14:paraId="0EA3C87E" w14:textId="77777777">
        <w:trPr>
          <w:divId w:val="917834232"/>
          <w:tblCellSpacing w:w="15" w:type="dxa"/>
        </w:trPr>
        <w:tc>
          <w:tcPr>
            <w:tcW w:w="0" w:type="auto"/>
            <w:vAlign w:val="center"/>
            <w:hideMark/>
          </w:tcPr>
          <w:p w14:paraId="0B5EE334" w14:textId="77777777" w:rsidR="00000000" w:rsidRDefault="00000000">
            <w:pPr>
              <w:rPr>
                <w:rFonts w:eastAsia="Times New Roman"/>
              </w:rPr>
            </w:pPr>
            <w:r>
              <w:rPr>
                <w:rFonts w:eastAsia="Times New Roman"/>
              </w:rPr>
              <w:t>sample</w:t>
            </w:r>
          </w:p>
        </w:tc>
        <w:tc>
          <w:tcPr>
            <w:tcW w:w="0" w:type="auto"/>
            <w:vAlign w:val="center"/>
            <w:hideMark/>
          </w:tcPr>
          <w:p w14:paraId="523EE5C8" w14:textId="77777777" w:rsidR="00000000" w:rsidRDefault="00000000">
            <w:pPr>
              <w:jc w:val="right"/>
              <w:rPr>
                <w:rFonts w:eastAsia="Times New Roman"/>
              </w:rPr>
            </w:pPr>
            <w:r>
              <w:rPr>
                <w:rFonts w:eastAsia="Times New Roman"/>
              </w:rPr>
              <w:t>980,000</w:t>
            </w:r>
          </w:p>
        </w:tc>
        <w:tc>
          <w:tcPr>
            <w:tcW w:w="0" w:type="auto"/>
            <w:vAlign w:val="center"/>
            <w:hideMark/>
          </w:tcPr>
          <w:p w14:paraId="520203B8" w14:textId="77777777" w:rsidR="00000000" w:rsidRDefault="00000000">
            <w:pPr>
              <w:jc w:val="right"/>
              <w:rPr>
                <w:rFonts w:eastAsia="Times New Roman"/>
              </w:rPr>
            </w:pPr>
            <w:r>
              <w:rPr>
                <w:rFonts w:eastAsia="Times New Roman"/>
              </w:rPr>
              <w:t>34.3% (16.4%, 52.2%)</w:t>
            </w:r>
          </w:p>
        </w:tc>
        <w:tc>
          <w:tcPr>
            <w:tcW w:w="0" w:type="auto"/>
            <w:vAlign w:val="center"/>
            <w:hideMark/>
          </w:tcPr>
          <w:p w14:paraId="3255906C" w14:textId="77777777" w:rsidR="00000000" w:rsidRDefault="00000000">
            <w:pPr>
              <w:jc w:val="right"/>
              <w:rPr>
                <w:rFonts w:eastAsia="Times New Roman"/>
              </w:rPr>
            </w:pPr>
            <w:r>
              <w:rPr>
                <w:rFonts w:eastAsia="Times New Roman"/>
              </w:rPr>
              <w:t>49.5% (35.6%, 63.5%)</w:t>
            </w:r>
          </w:p>
        </w:tc>
        <w:tc>
          <w:tcPr>
            <w:tcW w:w="0" w:type="auto"/>
            <w:vAlign w:val="center"/>
            <w:hideMark/>
          </w:tcPr>
          <w:p w14:paraId="17924C43" w14:textId="77777777" w:rsidR="00000000" w:rsidRDefault="00000000">
            <w:pPr>
              <w:jc w:val="right"/>
              <w:rPr>
                <w:rFonts w:eastAsia="Times New Roman"/>
              </w:rPr>
            </w:pPr>
            <w:r>
              <w:rPr>
                <w:rFonts w:eastAsia="Times New Roman"/>
              </w:rPr>
              <w:t>83.7% (71.9%, 95.6%)</w:t>
            </w:r>
          </w:p>
        </w:tc>
        <w:tc>
          <w:tcPr>
            <w:tcW w:w="0" w:type="auto"/>
            <w:vAlign w:val="center"/>
            <w:hideMark/>
          </w:tcPr>
          <w:p w14:paraId="628475B0" w14:textId="77777777" w:rsidR="00000000" w:rsidRDefault="00000000">
            <w:pPr>
              <w:jc w:val="right"/>
              <w:rPr>
                <w:rFonts w:eastAsia="Times New Roman"/>
              </w:rPr>
            </w:pPr>
            <w:r>
              <w:rPr>
                <w:rFonts w:eastAsia="Times New Roman"/>
              </w:rPr>
              <w:t>57.3% (35.4%, 79.3%)</w:t>
            </w:r>
          </w:p>
        </w:tc>
      </w:tr>
      <w:tr w:rsidR="00000000" w14:paraId="7EB685A8" w14:textId="77777777">
        <w:trPr>
          <w:divId w:val="917834232"/>
          <w:tblCellSpacing w:w="15" w:type="dxa"/>
        </w:trPr>
        <w:tc>
          <w:tcPr>
            <w:tcW w:w="0" w:type="auto"/>
            <w:vAlign w:val="center"/>
            <w:hideMark/>
          </w:tcPr>
          <w:p w14:paraId="3C4F3E4C" w14:textId="77777777" w:rsidR="00000000" w:rsidRDefault="00000000">
            <w:pPr>
              <w:rPr>
                <w:rFonts w:eastAsia="Times New Roman"/>
              </w:rPr>
            </w:pPr>
            <w:r>
              <w:rPr>
                <w:rFonts w:eastAsia="Times New Roman"/>
              </w:rPr>
              <w:t>sample</w:t>
            </w:r>
          </w:p>
        </w:tc>
        <w:tc>
          <w:tcPr>
            <w:tcW w:w="0" w:type="auto"/>
            <w:vAlign w:val="center"/>
            <w:hideMark/>
          </w:tcPr>
          <w:p w14:paraId="4715D01C" w14:textId="77777777" w:rsidR="00000000" w:rsidRDefault="00000000">
            <w:pPr>
              <w:jc w:val="right"/>
              <w:rPr>
                <w:rFonts w:eastAsia="Times New Roman"/>
              </w:rPr>
            </w:pPr>
            <w:r>
              <w:rPr>
                <w:rFonts w:eastAsia="Times New Roman"/>
              </w:rPr>
              <w:t>1,740,000</w:t>
            </w:r>
          </w:p>
        </w:tc>
        <w:tc>
          <w:tcPr>
            <w:tcW w:w="0" w:type="auto"/>
            <w:vAlign w:val="center"/>
            <w:hideMark/>
          </w:tcPr>
          <w:p w14:paraId="2ADDAE98" w14:textId="77777777" w:rsidR="00000000" w:rsidRDefault="00000000">
            <w:pPr>
              <w:jc w:val="right"/>
              <w:rPr>
                <w:rFonts w:eastAsia="Times New Roman"/>
              </w:rPr>
            </w:pPr>
            <w:r>
              <w:rPr>
                <w:rFonts w:eastAsia="Times New Roman"/>
              </w:rPr>
              <w:t>34.3% (16.0%, 52.7%)</w:t>
            </w:r>
          </w:p>
        </w:tc>
        <w:tc>
          <w:tcPr>
            <w:tcW w:w="0" w:type="auto"/>
            <w:vAlign w:val="center"/>
            <w:hideMark/>
          </w:tcPr>
          <w:p w14:paraId="157FD0B1" w14:textId="77777777" w:rsidR="00000000" w:rsidRDefault="00000000">
            <w:pPr>
              <w:jc w:val="right"/>
              <w:rPr>
                <w:rFonts w:eastAsia="Times New Roman"/>
              </w:rPr>
            </w:pPr>
            <w:r>
              <w:rPr>
                <w:rFonts w:eastAsia="Times New Roman"/>
              </w:rPr>
              <w:t>49.1% (34.9%, 63.3%)</w:t>
            </w:r>
          </w:p>
        </w:tc>
        <w:tc>
          <w:tcPr>
            <w:tcW w:w="0" w:type="auto"/>
            <w:vAlign w:val="center"/>
            <w:hideMark/>
          </w:tcPr>
          <w:p w14:paraId="6375D71D" w14:textId="77777777" w:rsidR="00000000" w:rsidRDefault="00000000">
            <w:pPr>
              <w:jc w:val="right"/>
              <w:rPr>
                <w:rFonts w:eastAsia="Times New Roman"/>
              </w:rPr>
            </w:pPr>
            <w:r>
              <w:rPr>
                <w:rFonts w:eastAsia="Times New Roman"/>
              </w:rPr>
              <w:t>83.8% (72.1%, 95.6%)</w:t>
            </w:r>
          </w:p>
        </w:tc>
        <w:tc>
          <w:tcPr>
            <w:tcW w:w="0" w:type="auto"/>
            <w:vAlign w:val="center"/>
            <w:hideMark/>
          </w:tcPr>
          <w:p w14:paraId="3ACA51F2" w14:textId="77777777" w:rsidR="00000000" w:rsidRDefault="00000000">
            <w:pPr>
              <w:jc w:val="right"/>
              <w:rPr>
                <w:rFonts w:eastAsia="Times New Roman"/>
              </w:rPr>
            </w:pPr>
            <w:r>
              <w:rPr>
                <w:rFonts w:eastAsia="Times New Roman"/>
              </w:rPr>
              <w:t>57.0% (34.7%, 79.3%)</w:t>
            </w:r>
          </w:p>
        </w:tc>
      </w:tr>
      <w:tr w:rsidR="00000000" w14:paraId="5B57995B" w14:textId="77777777">
        <w:trPr>
          <w:divId w:val="917834232"/>
          <w:tblCellSpacing w:w="15" w:type="dxa"/>
        </w:trPr>
        <w:tc>
          <w:tcPr>
            <w:tcW w:w="0" w:type="auto"/>
            <w:vAlign w:val="center"/>
            <w:hideMark/>
          </w:tcPr>
          <w:p w14:paraId="3B326894" w14:textId="77777777" w:rsidR="00000000" w:rsidRDefault="00000000">
            <w:pPr>
              <w:rPr>
                <w:rFonts w:eastAsia="Times New Roman"/>
              </w:rPr>
            </w:pPr>
            <w:r>
              <w:rPr>
                <w:rFonts w:eastAsia="Times New Roman"/>
              </w:rPr>
              <w:t>random</w:t>
            </w:r>
          </w:p>
        </w:tc>
        <w:tc>
          <w:tcPr>
            <w:tcW w:w="0" w:type="auto"/>
            <w:vAlign w:val="center"/>
            <w:hideMark/>
          </w:tcPr>
          <w:p w14:paraId="17E2DAD9" w14:textId="77777777" w:rsidR="00000000" w:rsidRDefault="00000000">
            <w:pPr>
              <w:jc w:val="right"/>
              <w:rPr>
                <w:rFonts w:eastAsia="Times New Roman"/>
              </w:rPr>
            </w:pPr>
            <w:r>
              <w:rPr>
                <w:rFonts w:eastAsia="Times New Roman"/>
              </w:rPr>
              <w:t>50,000</w:t>
            </w:r>
          </w:p>
        </w:tc>
        <w:tc>
          <w:tcPr>
            <w:tcW w:w="0" w:type="auto"/>
            <w:vAlign w:val="center"/>
            <w:hideMark/>
          </w:tcPr>
          <w:p w14:paraId="74F26B94" w14:textId="77777777" w:rsidR="00000000" w:rsidRDefault="00000000">
            <w:pPr>
              <w:jc w:val="right"/>
              <w:rPr>
                <w:rFonts w:eastAsia="Times New Roman"/>
              </w:rPr>
            </w:pPr>
            <w:r>
              <w:rPr>
                <w:rFonts w:eastAsia="Times New Roman"/>
              </w:rPr>
              <w:t>34.1% (16.1%, 52.1%)</w:t>
            </w:r>
          </w:p>
        </w:tc>
        <w:tc>
          <w:tcPr>
            <w:tcW w:w="0" w:type="auto"/>
            <w:vAlign w:val="center"/>
            <w:hideMark/>
          </w:tcPr>
          <w:p w14:paraId="1316082D" w14:textId="77777777" w:rsidR="00000000" w:rsidRDefault="00000000">
            <w:pPr>
              <w:jc w:val="right"/>
              <w:rPr>
                <w:rFonts w:eastAsia="Times New Roman"/>
              </w:rPr>
            </w:pPr>
            <w:r>
              <w:rPr>
                <w:rFonts w:eastAsia="Times New Roman"/>
              </w:rPr>
              <w:t>49.3% (35.2%, 63.4%)</w:t>
            </w:r>
          </w:p>
        </w:tc>
        <w:tc>
          <w:tcPr>
            <w:tcW w:w="0" w:type="auto"/>
            <w:vAlign w:val="center"/>
            <w:hideMark/>
          </w:tcPr>
          <w:p w14:paraId="4F44601E" w14:textId="77777777" w:rsidR="00000000" w:rsidRDefault="00000000">
            <w:pPr>
              <w:jc w:val="right"/>
              <w:rPr>
                <w:rFonts w:eastAsia="Times New Roman"/>
              </w:rPr>
            </w:pPr>
            <w:r>
              <w:rPr>
                <w:rFonts w:eastAsia="Times New Roman"/>
              </w:rPr>
              <w:t>84.0% (72.3%, 95.8%)</w:t>
            </w:r>
          </w:p>
        </w:tc>
        <w:tc>
          <w:tcPr>
            <w:tcW w:w="0" w:type="auto"/>
            <w:vAlign w:val="center"/>
            <w:hideMark/>
          </w:tcPr>
          <w:p w14:paraId="0D283A77" w14:textId="77777777" w:rsidR="00000000" w:rsidRDefault="00000000">
            <w:pPr>
              <w:jc w:val="right"/>
              <w:rPr>
                <w:rFonts w:eastAsia="Times New Roman"/>
              </w:rPr>
            </w:pPr>
            <w:r>
              <w:rPr>
                <w:rFonts w:eastAsia="Times New Roman"/>
              </w:rPr>
              <w:t>57.1% (34.6%, 79.6%)</w:t>
            </w:r>
          </w:p>
        </w:tc>
      </w:tr>
      <w:tr w:rsidR="00000000" w14:paraId="714390A3" w14:textId="77777777">
        <w:trPr>
          <w:divId w:val="917834232"/>
          <w:tblCellSpacing w:w="15" w:type="dxa"/>
        </w:trPr>
        <w:tc>
          <w:tcPr>
            <w:tcW w:w="0" w:type="auto"/>
            <w:vAlign w:val="center"/>
            <w:hideMark/>
          </w:tcPr>
          <w:p w14:paraId="4AA325C1" w14:textId="77777777" w:rsidR="00000000" w:rsidRDefault="00000000">
            <w:pPr>
              <w:rPr>
                <w:rFonts w:eastAsia="Times New Roman"/>
              </w:rPr>
            </w:pPr>
            <w:r>
              <w:rPr>
                <w:rFonts w:eastAsia="Times New Roman"/>
              </w:rPr>
              <w:t>random</w:t>
            </w:r>
          </w:p>
        </w:tc>
        <w:tc>
          <w:tcPr>
            <w:tcW w:w="0" w:type="auto"/>
            <w:vAlign w:val="center"/>
            <w:hideMark/>
          </w:tcPr>
          <w:p w14:paraId="6FEC33F4" w14:textId="77777777" w:rsidR="00000000" w:rsidRDefault="00000000">
            <w:pPr>
              <w:jc w:val="right"/>
              <w:rPr>
                <w:rFonts w:eastAsia="Times New Roman"/>
              </w:rPr>
            </w:pPr>
            <w:r>
              <w:rPr>
                <w:rFonts w:eastAsia="Times New Roman"/>
              </w:rPr>
              <w:t>980,000</w:t>
            </w:r>
          </w:p>
        </w:tc>
        <w:tc>
          <w:tcPr>
            <w:tcW w:w="0" w:type="auto"/>
            <w:vAlign w:val="center"/>
            <w:hideMark/>
          </w:tcPr>
          <w:p w14:paraId="5392057C" w14:textId="77777777" w:rsidR="00000000" w:rsidRDefault="00000000">
            <w:pPr>
              <w:jc w:val="right"/>
              <w:rPr>
                <w:rFonts w:eastAsia="Times New Roman"/>
              </w:rPr>
            </w:pPr>
            <w:r>
              <w:rPr>
                <w:rFonts w:eastAsia="Times New Roman"/>
              </w:rPr>
              <w:t>34.3% (16.4%, 52.2%)</w:t>
            </w:r>
          </w:p>
        </w:tc>
        <w:tc>
          <w:tcPr>
            <w:tcW w:w="0" w:type="auto"/>
            <w:vAlign w:val="center"/>
            <w:hideMark/>
          </w:tcPr>
          <w:p w14:paraId="23E94AD4" w14:textId="77777777" w:rsidR="00000000" w:rsidRDefault="00000000">
            <w:pPr>
              <w:jc w:val="right"/>
              <w:rPr>
                <w:rFonts w:eastAsia="Times New Roman"/>
              </w:rPr>
            </w:pPr>
            <w:r>
              <w:rPr>
                <w:rFonts w:eastAsia="Times New Roman"/>
              </w:rPr>
              <w:t>49.5% (35.6%, 63.5%)</w:t>
            </w:r>
          </w:p>
        </w:tc>
        <w:tc>
          <w:tcPr>
            <w:tcW w:w="0" w:type="auto"/>
            <w:vAlign w:val="center"/>
            <w:hideMark/>
          </w:tcPr>
          <w:p w14:paraId="47E86641" w14:textId="77777777" w:rsidR="00000000" w:rsidRDefault="00000000">
            <w:pPr>
              <w:jc w:val="right"/>
              <w:rPr>
                <w:rFonts w:eastAsia="Times New Roman"/>
              </w:rPr>
            </w:pPr>
            <w:r>
              <w:rPr>
                <w:rFonts w:eastAsia="Times New Roman"/>
              </w:rPr>
              <w:t>83.7% (71.9%, 95.6%)</w:t>
            </w:r>
          </w:p>
        </w:tc>
        <w:tc>
          <w:tcPr>
            <w:tcW w:w="0" w:type="auto"/>
            <w:vAlign w:val="center"/>
            <w:hideMark/>
          </w:tcPr>
          <w:p w14:paraId="39A7B124" w14:textId="77777777" w:rsidR="00000000" w:rsidRDefault="00000000">
            <w:pPr>
              <w:jc w:val="right"/>
              <w:rPr>
                <w:rFonts w:eastAsia="Times New Roman"/>
              </w:rPr>
            </w:pPr>
            <w:r>
              <w:rPr>
                <w:rFonts w:eastAsia="Times New Roman"/>
              </w:rPr>
              <w:t>57.3% (35.4%, 79.3%)</w:t>
            </w:r>
          </w:p>
        </w:tc>
      </w:tr>
      <w:tr w:rsidR="00000000" w14:paraId="44B067A3" w14:textId="77777777">
        <w:trPr>
          <w:divId w:val="917834232"/>
          <w:tblCellSpacing w:w="15" w:type="dxa"/>
        </w:trPr>
        <w:tc>
          <w:tcPr>
            <w:tcW w:w="0" w:type="auto"/>
            <w:vAlign w:val="center"/>
            <w:hideMark/>
          </w:tcPr>
          <w:p w14:paraId="48109FE5" w14:textId="77777777" w:rsidR="00000000" w:rsidRDefault="00000000">
            <w:pPr>
              <w:rPr>
                <w:rFonts w:eastAsia="Times New Roman"/>
              </w:rPr>
            </w:pPr>
            <w:r>
              <w:rPr>
                <w:rFonts w:eastAsia="Times New Roman"/>
              </w:rPr>
              <w:t>random</w:t>
            </w:r>
          </w:p>
        </w:tc>
        <w:tc>
          <w:tcPr>
            <w:tcW w:w="0" w:type="auto"/>
            <w:vAlign w:val="center"/>
            <w:hideMark/>
          </w:tcPr>
          <w:p w14:paraId="40D2F693" w14:textId="77777777" w:rsidR="00000000" w:rsidRDefault="00000000">
            <w:pPr>
              <w:jc w:val="right"/>
              <w:rPr>
                <w:rFonts w:eastAsia="Times New Roman"/>
              </w:rPr>
            </w:pPr>
            <w:r>
              <w:rPr>
                <w:rFonts w:eastAsia="Times New Roman"/>
              </w:rPr>
              <w:t>1,740,000</w:t>
            </w:r>
          </w:p>
        </w:tc>
        <w:tc>
          <w:tcPr>
            <w:tcW w:w="0" w:type="auto"/>
            <w:vAlign w:val="center"/>
            <w:hideMark/>
          </w:tcPr>
          <w:p w14:paraId="784A2BD5" w14:textId="77777777" w:rsidR="00000000" w:rsidRDefault="00000000">
            <w:pPr>
              <w:jc w:val="right"/>
              <w:rPr>
                <w:rFonts w:eastAsia="Times New Roman"/>
              </w:rPr>
            </w:pPr>
            <w:r>
              <w:rPr>
                <w:rFonts w:eastAsia="Times New Roman"/>
              </w:rPr>
              <w:t>34.3% (16.0%, 52.7%)</w:t>
            </w:r>
          </w:p>
        </w:tc>
        <w:tc>
          <w:tcPr>
            <w:tcW w:w="0" w:type="auto"/>
            <w:vAlign w:val="center"/>
            <w:hideMark/>
          </w:tcPr>
          <w:p w14:paraId="508080B1" w14:textId="77777777" w:rsidR="00000000" w:rsidRDefault="00000000">
            <w:pPr>
              <w:jc w:val="right"/>
              <w:rPr>
                <w:rFonts w:eastAsia="Times New Roman"/>
              </w:rPr>
            </w:pPr>
            <w:r>
              <w:rPr>
                <w:rFonts w:eastAsia="Times New Roman"/>
              </w:rPr>
              <w:t>49.1% (34.9%, 63.3%)</w:t>
            </w:r>
          </w:p>
        </w:tc>
        <w:tc>
          <w:tcPr>
            <w:tcW w:w="0" w:type="auto"/>
            <w:vAlign w:val="center"/>
            <w:hideMark/>
          </w:tcPr>
          <w:p w14:paraId="6CD5D8F2" w14:textId="77777777" w:rsidR="00000000" w:rsidRDefault="00000000">
            <w:pPr>
              <w:jc w:val="right"/>
              <w:rPr>
                <w:rFonts w:eastAsia="Times New Roman"/>
              </w:rPr>
            </w:pPr>
            <w:r>
              <w:rPr>
                <w:rFonts w:eastAsia="Times New Roman"/>
              </w:rPr>
              <w:t>83.8% (72.1%, 95.6%)</w:t>
            </w:r>
          </w:p>
        </w:tc>
        <w:tc>
          <w:tcPr>
            <w:tcW w:w="0" w:type="auto"/>
            <w:vAlign w:val="center"/>
            <w:hideMark/>
          </w:tcPr>
          <w:p w14:paraId="62F0A32A" w14:textId="77777777" w:rsidR="00000000" w:rsidRDefault="00000000">
            <w:pPr>
              <w:jc w:val="right"/>
              <w:rPr>
                <w:rFonts w:eastAsia="Times New Roman"/>
              </w:rPr>
            </w:pPr>
            <w:r>
              <w:rPr>
                <w:rFonts w:eastAsia="Times New Roman"/>
              </w:rPr>
              <w:t>57.0% (34.7%, 79.3%)</w:t>
            </w:r>
          </w:p>
        </w:tc>
      </w:tr>
      <w:tr w:rsidR="00000000" w14:paraId="554E3C7A" w14:textId="77777777">
        <w:trPr>
          <w:divId w:val="917834232"/>
          <w:tblCellSpacing w:w="15" w:type="dxa"/>
        </w:trPr>
        <w:tc>
          <w:tcPr>
            <w:tcW w:w="0" w:type="auto"/>
            <w:vAlign w:val="center"/>
            <w:hideMark/>
          </w:tcPr>
          <w:p w14:paraId="3E84A8D7" w14:textId="77777777" w:rsidR="00000000" w:rsidRDefault="00000000">
            <w:pPr>
              <w:rPr>
                <w:rFonts w:eastAsia="Times New Roman"/>
              </w:rPr>
            </w:pPr>
            <w:r>
              <w:rPr>
                <w:rFonts w:eastAsia="Times New Roman"/>
              </w:rPr>
              <w:t>degree</w:t>
            </w:r>
          </w:p>
        </w:tc>
        <w:tc>
          <w:tcPr>
            <w:tcW w:w="0" w:type="auto"/>
            <w:vAlign w:val="center"/>
            <w:hideMark/>
          </w:tcPr>
          <w:p w14:paraId="024E04AB" w14:textId="77777777" w:rsidR="00000000" w:rsidRDefault="00000000">
            <w:pPr>
              <w:jc w:val="right"/>
              <w:rPr>
                <w:rFonts w:eastAsia="Times New Roman"/>
              </w:rPr>
            </w:pPr>
            <w:r>
              <w:rPr>
                <w:rFonts w:eastAsia="Times New Roman"/>
              </w:rPr>
              <w:t>50,000</w:t>
            </w:r>
          </w:p>
        </w:tc>
        <w:tc>
          <w:tcPr>
            <w:tcW w:w="0" w:type="auto"/>
            <w:vAlign w:val="center"/>
            <w:hideMark/>
          </w:tcPr>
          <w:p w14:paraId="0615CF51" w14:textId="77777777" w:rsidR="00000000" w:rsidRDefault="00000000">
            <w:pPr>
              <w:jc w:val="right"/>
              <w:rPr>
                <w:rFonts w:eastAsia="Times New Roman"/>
              </w:rPr>
            </w:pPr>
            <w:r>
              <w:rPr>
                <w:rFonts w:eastAsia="Times New Roman"/>
              </w:rPr>
              <w:t>34.1% (16.1%, 52.1%)</w:t>
            </w:r>
          </w:p>
        </w:tc>
        <w:tc>
          <w:tcPr>
            <w:tcW w:w="0" w:type="auto"/>
            <w:vAlign w:val="center"/>
            <w:hideMark/>
          </w:tcPr>
          <w:p w14:paraId="0DBF1CF0" w14:textId="77777777" w:rsidR="00000000" w:rsidRDefault="00000000">
            <w:pPr>
              <w:jc w:val="right"/>
              <w:rPr>
                <w:rFonts w:eastAsia="Times New Roman"/>
              </w:rPr>
            </w:pPr>
            <w:r>
              <w:rPr>
                <w:rFonts w:eastAsia="Times New Roman"/>
              </w:rPr>
              <w:t>49.3% (35.2%, 63.4%)</w:t>
            </w:r>
          </w:p>
        </w:tc>
        <w:tc>
          <w:tcPr>
            <w:tcW w:w="0" w:type="auto"/>
            <w:vAlign w:val="center"/>
            <w:hideMark/>
          </w:tcPr>
          <w:p w14:paraId="77C5EABC" w14:textId="77777777" w:rsidR="00000000" w:rsidRDefault="00000000">
            <w:pPr>
              <w:jc w:val="right"/>
              <w:rPr>
                <w:rFonts w:eastAsia="Times New Roman"/>
              </w:rPr>
            </w:pPr>
            <w:r>
              <w:rPr>
                <w:rFonts w:eastAsia="Times New Roman"/>
              </w:rPr>
              <w:t>84.0% (72.3%, 95.8%)</w:t>
            </w:r>
          </w:p>
        </w:tc>
        <w:tc>
          <w:tcPr>
            <w:tcW w:w="0" w:type="auto"/>
            <w:vAlign w:val="center"/>
            <w:hideMark/>
          </w:tcPr>
          <w:p w14:paraId="7ECB38C8" w14:textId="77777777" w:rsidR="00000000" w:rsidRDefault="00000000">
            <w:pPr>
              <w:jc w:val="right"/>
              <w:rPr>
                <w:rFonts w:eastAsia="Times New Roman"/>
              </w:rPr>
            </w:pPr>
            <w:r>
              <w:rPr>
                <w:rFonts w:eastAsia="Times New Roman"/>
              </w:rPr>
              <w:t>57.1% (34.6%, 79.6%)</w:t>
            </w:r>
          </w:p>
        </w:tc>
      </w:tr>
      <w:tr w:rsidR="00000000" w14:paraId="68BDB885" w14:textId="77777777">
        <w:trPr>
          <w:divId w:val="917834232"/>
          <w:tblCellSpacing w:w="15" w:type="dxa"/>
        </w:trPr>
        <w:tc>
          <w:tcPr>
            <w:tcW w:w="0" w:type="auto"/>
            <w:vAlign w:val="center"/>
            <w:hideMark/>
          </w:tcPr>
          <w:p w14:paraId="3572FCD9" w14:textId="77777777" w:rsidR="00000000" w:rsidRDefault="00000000">
            <w:pPr>
              <w:rPr>
                <w:rFonts w:eastAsia="Times New Roman"/>
              </w:rPr>
            </w:pPr>
            <w:r>
              <w:rPr>
                <w:rFonts w:eastAsia="Times New Roman"/>
              </w:rPr>
              <w:t>degree</w:t>
            </w:r>
          </w:p>
        </w:tc>
        <w:tc>
          <w:tcPr>
            <w:tcW w:w="0" w:type="auto"/>
            <w:vAlign w:val="center"/>
            <w:hideMark/>
          </w:tcPr>
          <w:p w14:paraId="175AD339" w14:textId="77777777" w:rsidR="00000000" w:rsidRDefault="00000000">
            <w:pPr>
              <w:jc w:val="right"/>
              <w:rPr>
                <w:rFonts w:eastAsia="Times New Roman"/>
              </w:rPr>
            </w:pPr>
            <w:r>
              <w:rPr>
                <w:rFonts w:eastAsia="Times New Roman"/>
              </w:rPr>
              <w:t>980,000</w:t>
            </w:r>
          </w:p>
        </w:tc>
        <w:tc>
          <w:tcPr>
            <w:tcW w:w="0" w:type="auto"/>
            <w:vAlign w:val="center"/>
            <w:hideMark/>
          </w:tcPr>
          <w:p w14:paraId="1265E2A3" w14:textId="77777777" w:rsidR="00000000" w:rsidRDefault="00000000">
            <w:pPr>
              <w:jc w:val="right"/>
              <w:rPr>
                <w:rFonts w:eastAsia="Times New Roman"/>
              </w:rPr>
            </w:pPr>
            <w:r>
              <w:rPr>
                <w:rFonts w:eastAsia="Times New Roman"/>
              </w:rPr>
              <w:t>34.3% (16.4%, 52.2%)</w:t>
            </w:r>
          </w:p>
        </w:tc>
        <w:tc>
          <w:tcPr>
            <w:tcW w:w="0" w:type="auto"/>
            <w:vAlign w:val="center"/>
            <w:hideMark/>
          </w:tcPr>
          <w:p w14:paraId="69B45224" w14:textId="77777777" w:rsidR="00000000" w:rsidRDefault="00000000">
            <w:pPr>
              <w:jc w:val="right"/>
              <w:rPr>
                <w:rFonts w:eastAsia="Times New Roman"/>
              </w:rPr>
            </w:pPr>
            <w:r>
              <w:rPr>
                <w:rFonts w:eastAsia="Times New Roman"/>
              </w:rPr>
              <w:t>49.5% (35.6%, 63.5%)</w:t>
            </w:r>
          </w:p>
        </w:tc>
        <w:tc>
          <w:tcPr>
            <w:tcW w:w="0" w:type="auto"/>
            <w:vAlign w:val="center"/>
            <w:hideMark/>
          </w:tcPr>
          <w:p w14:paraId="45C0217E" w14:textId="77777777" w:rsidR="00000000" w:rsidRDefault="00000000">
            <w:pPr>
              <w:jc w:val="right"/>
              <w:rPr>
                <w:rFonts w:eastAsia="Times New Roman"/>
              </w:rPr>
            </w:pPr>
            <w:r>
              <w:rPr>
                <w:rFonts w:eastAsia="Times New Roman"/>
              </w:rPr>
              <w:t>83.7% (71.9%, 95.6%)</w:t>
            </w:r>
          </w:p>
        </w:tc>
        <w:tc>
          <w:tcPr>
            <w:tcW w:w="0" w:type="auto"/>
            <w:vAlign w:val="center"/>
            <w:hideMark/>
          </w:tcPr>
          <w:p w14:paraId="76D1C69F" w14:textId="77777777" w:rsidR="00000000" w:rsidRDefault="00000000">
            <w:pPr>
              <w:jc w:val="right"/>
              <w:rPr>
                <w:rFonts w:eastAsia="Times New Roman"/>
              </w:rPr>
            </w:pPr>
            <w:r>
              <w:rPr>
                <w:rFonts w:eastAsia="Times New Roman"/>
              </w:rPr>
              <w:t>57.3% (35.4%, 79.3%)</w:t>
            </w:r>
          </w:p>
        </w:tc>
      </w:tr>
      <w:tr w:rsidR="00000000" w14:paraId="178643B7" w14:textId="77777777">
        <w:trPr>
          <w:divId w:val="917834232"/>
          <w:tblCellSpacing w:w="15" w:type="dxa"/>
        </w:trPr>
        <w:tc>
          <w:tcPr>
            <w:tcW w:w="0" w:type="auto"/>
            <w:vAlign w:val="center"/>
            <w:hideMark/>
          </w:tcPr>
          <w:p w14:paraId="515CC2C6" w14:textId="77777777" w:rsidR="00000000" w:rsidRDefault="00000000">
            <w:pPr>
              <w:rPr>
                <w:rFonts w:eastAsia="Times New Roman"/>
              </w:rPr>
            </w:pPr>
            <w:r>
              <w:rPr>
                <w:rFonts w:eastAsia="Times New Roman"/>
              </w:rPr>
              <w:t>degree</w:t>
            </w:r>
          </w:p>
        </w:tc>
        <w:tc>
          <w:tcPr>
            <w:tcW w:w="0" w:type="auto"/>
            <w:vAlign w:val="center"/>
            <w:hideMark/>
          </w:tcPr>
          <w:p w14:paraId="6EA8F474" w14:textId="77777777" w:rsidR="00000000" w:rsidRDefault="00000000">
            <w:pPr>
              <w:jc w:val="right"/>
              <w:rPr>
                <w:rFonts w:eastAsia="Times New Roman"/>
              </w:rPr>
            </w:pPr>
            <w:r>
              <w:rPr>
                <w:rFonts w:eastAsia="Times New Roman"/>
              </w:rPr>
              <w:t>1,740,000</w:t>
            </w:r>
          </w:p>
        </w:tc>
        <w:tc>
          <w:tcPr>
            <w:tcW w:w="0" w:type="auto"/>
            <w:vAlign w:val="center"/>
            <w:hideMark/>
          </w:tcPr>
          <w:p w14:paraId="62B6EDC4" w14:textId="77777777" w:rsidR="00000000" w:rsidRDefault="00000000">
            <w:pPr>
              <w:jc w:val="right"/>
              <w:rPr>
                <w:rFonts w:eastAsia="Times New Roman"/>
              </w:rPr>
            </w:pPr>
            <w:r>
              <w:rPr>
                <w:rFonts w:eastAsia="Times New Roman"/>
              </w:rPr>
              <w:t>34.3% (16.0%, 52.7%)</w:t>
            </w:r>
          </w:p>
        </w:tc>
        <w:tc>
          <w:tcPr>
            <w:tcW w:w="0" w:type="auto"/>
            <w:vAlign w:val="center"/>
            <w:hideMark/>
          </w:tcPr>
          <w:p w14:paraId="1ECC5A23" w14:textId="77777777" w:rsidR="00000000" w:rsidRDefault="00000000">
            <w:pPr>
              <w:jc w:val="right"/>
              <w:rPr>
                <w:rFonts w:eastAsia="Times New Roman"/>
              </w:rPr>
            </w:pPr>
            <w:r>
              <w:rPr>
                <w:rFonts w:eastAsia="Times New Roman"/>
              </w:rPr>
              <w:t>49.1% (34.9%, 63.3%)</w:t>
            </w:r>
          </w:p>
        </w:tc>
        <w:tc>
          <w:tcPr>
            <w:tcW w:w="0" w:type="auto"/>
            <w:vAlign w:val="center"/>
            <w:hideMark/>
          </w:tcPr>
          <w:p w14:paraId="20AAB3B4" w14:textId="77777777" w:rsidR="00000000" w:rsidRDefault="00000000">
            <w:pPr>
              <w:jc w:val="right"/>
              <w:rPr>
                <w:rFonts w:eastAsia="Times New Roman"/>
              </w:rPr>
            </w:pPr>
            <w:r>
              <w:rPr>
                <w:rFonts w:eastAsia="Times New Roman"/>
              </w:rPr>
              <w:t>83.8% (72.1%, 95.6%)</w:t>
            </w:r>
          </w:p>
        </w:tc>
        <w:tc>
          <w:tcPr>
            <w:tcW w:w="0" w:type="auto"/>
            <w:vAlign w:val="center"/>
            <w:hideMark/>
          </w:tcPr>
          <w:p w14:paraId="4FBCC2B4" w14:textId="77777777" w:rsidR="00000000" w:rsidRDefault="00000000">
            <w:pPr>
              <w:jc w:val="right"/>
              <w:rPr>
                <w:rFonts w:eastAsia="Times New Roman"/>
              </w:rPr>
            </w:pPr>
            <w:r>
              <w:rPr>
                <w:rFonts w:eastAsia="Times New Roman"/>
              </w:rPr>
              <w:t>57.0% (34.7%, 79.3%)</w:t>
            </w:r>
          </w:p>
        </w:tc>
      </w:tr>
      <w:tr w:rsidR="00000000" w14:paraId="0F3ABB3A" w14:textId="77777777">
        <w:trPr>
          <w:divId w:val="917834232"/>
          <w:tblCellSpacing w:w="15" w:type="dxa"/>
        </w:trPr>
        <w:tc>
          <w:tcPr>
            <w:tcW w:w="0" w:type="auto"/>
            <w:tcMar>
              <w:top w:w="0" w:type="dxa"/>
              <w:left w:w="0" w:type="dxa"/>
              <w:bottom w:w="0" w:type="dxa"/>
              <w:right w:w="0" w:type="dxa"/>
            </w:tcMar>
            <w:vAlign w:val="center"/>
            <w:hideMark/>
          </w:tcPr>
          <w:p w14:paraId="14E09288" w14:textId="77777777" w:rsidR="00000000" w:rsidRDefault="00000000">
            <w:pPr>
              <w:rPr>
                <w:rFonts w:eastAsia="Times New Roman"/>
              </w:rPr>
            </w:pPr>
            <w:r>
              <w:rPr>
                <w:rFonts w:eastAsia="Times New Roman"/>
                <w:i/>
                <w:iCs/>
              </w:rPr>
              <w:t>Note:</w:t>
            </w:r>
            <w:r>
              <w:rPr>
                <w:rFonts w:eastAsia="Times New Roman"/>
              </w:rPr>
              <w:t xml:space="preserve"> Model-Assisted estimates from Gile &amp; Handcock (2015) Bayesian inference. CrI = Credible Interval from posterior distribution.</w:t>
            </w:r>
          </w:p>
        </w:tc>
        <w:tc>
          <w:tcPr>
            <w:tcW w:w="0" w:type="auto"/>
            <w:vAlign w:val="center"/>
            <w:hideMark/>
          </w:tcPr>
          <w:p w14:paraId="06623716" w14:textId="77777777" w:rsidR="00000000" w:rsidRDefault="00000000">
            <w:pPr>
              <w:rPr>
                <w:rFonts w:eastAsia="Times New Roman"/>
              </w:rPr>
            </w:pPr>
          </w:p>
        </w:tc>
        <w:tc>
          <w:tcPr>
            <w:tcW w:w="0" w:type="auto"/>
            <w:vAlign w:val="center"/>
            <w:hideMark/>
          </w:tcPr>
          <w:p w14:paraId="00E80C01" w14:textId="77777777" w:rsidR="00000000" w:rsidRDefault="00000000">
            <w:pPr>
              <w:jc w:val="right"/>
              <w:rPr>
                <w:rFonts w:eastAsia="Times New Roman"/>
                <w:sz w:val="20"/>
                <w:szCs w:val="20"/>
              </w:rPr>
            </w:pPr>
          </w:p>
        </w:tc>
        <w:tc>
          <w:tcPr>
            <w:tcW w:w="0" w:type="auto"/>
            <w:vAlign w:val="center"/>
            <w:hideMark/>
          </w:tcPr>
          <w:p w14:paraId="61214100" w14:textId="77777777" w:rsidR="00000000" w:rsidRDefault="00000000">
            <w:pPr>
              <w:jc w:val="right"/>
              <w:rPr>
                <w:rFonts w:eastAsia="Times New Roman"/>
                <w:sz w:val="20"/>
                <w:szCs w:val="20"/>
              </w:rPr>
            </w:pPr>
          </w:p>
        </w:tc>
        <w:tc>
          <w:tcPr>
            <w:tcW w:w="0" w:type="auto"/>
            <w:vAlign w:val="center"/>
            <w:hideMark/>
          </w:tcPr>
          <w:p w14:paraId="53C79782" w14:textId="77777777" w:rsidR="00000000" w:rsidRDefault="00000000">
            <w:pPr>
              <w:jc w:val="right"/>
              <w:rPr>
                <w:rFonts w:eastAsia="Times New Roman"/>
                <w:sz w:val="20"/>
                <w:szCs w:val="20"/>
              </w:rPr>
            </w:pPr>
          </w:p>
        </w:tc>
        <w:tc>
          <w:tcPr>
            <w:tcW w:w="0" w:type="auto"/>
            <w:vAlign w:val="center"/>
            <w:hideMark/>
          </w:tcPr>
          <w:p w14:paraId="2B0C3ADB" w14:textId="77777777" w:rsidR="00000000" w:rsidRDefault="00000000">
            <w:pPr>
              <w:jc w:val="right"/>
              <w:rPr>
                <w:rFonts w:eastAsia="Times New Roman"/>
                <w:sz w:val="20"/>
                <w:szCs w:val="20"/>
              </w:rPr>
            </w:pPr>
          </w:p>
        </w:tc>
      </w:tr>
    </w:tbl>
    <w:p w14:paraId="5B2D677A" w14:textId="77777777" w:rsidR="00000000" w:rsidRDefault="00000000">
      <w:pPr>
        <w:pStyle w:val="Heading4"/>
        <w:divId w:val="656886616"/>
        <w:rPr>
          <w:rFonts w:eastAsia="Times New Roman"/>
          <w:lang w:val="en"/>
        </w:rPr>
      </w:pPr>
      <w:r>
        <w:rPr>
          <w:rFonts w:eastAsia="Times New Roman"/>
          <w:lang w:val="en"/>
        </w:rPr>
        <w:t>Traditional RDS Estimators Comparison</w:t>
      </w:r>
    </w:p>
    <w:p w14:paraId="77E79121" w14:textId="77777777" w:rsidR="00000000" w:rsidRDefault="00000000">
      <w:pPr>
        <w:divId w:val="385954405"/>
        <w:rPr>
          <w:rFonts w:eastAsia="Times New Roman"/>
          <w:lang w:val="en"/>
        </w:rPr>
      </w:pPr>
      <w:r>
        <w:rPr>
          <w:rFonts w:eastAsia="Times New Roman"/>
          <w:lang w:val="en"/>
        </w:rPr>
        <w:lastRenderedPageBreak/>
        <w:t xml:space="preserve">Table 9: RDS Estimator Comparison for Binary Indicators. Source: Authors’ Own Work. </w:t>
      </w:r>
    </w:p>
    <w:p w14:paraId="09B788B7" w14:textId="77777777" w:rsidR="00000000" w:rsidRDefault="00000000">
      <w:pPr>
        <w:pStyle w:val="HTMLPreformatted"/>
        <w:divId w:val="1948926173"/>
        <w:rPr>
          <w:lang w:val="en"/>
        </w:rPr>
      </w:pPr>
      <w:r>
        <w:rPr>
          <w:rStyle w:val="HTMLCode"/>
          <w:lang w:val="en"/>
        </w:rPr>
        <w:t>NULL</w:t>
      </w:r>
    </w:p>
    <w:p w14:paraId="61049358" w14:textId="77777777" w:rsidR="00000000" w:rsidRDefault="00000000">
      <w:pPr>
        <w:pStyle w:val="Heading3"/>
        <w:divId w:val="656886616"/>
        <w:rPr>
          <w:rFonts w:eastAsia="Times New Roman"/>
          <w:lang w:val="en"/>
        </w:rPr>
      </w:pPr>
      <w:r>
        <w:rPr>
          <w:rFonts w:eastAsia="Times New Roman"/>
          <w:lang w:val="en"/>
        </w:rPr>
        <w:t>Model-Assisted Sensitivity Analysis</w:t>
      </w:r>
    </w:p>
    <w:p w14:paraId="07958006" w14:textId="77777777" w:rsidR="00000000" w:rsidRDefault="00000000">
      <w:pPr>
        <w:pStyle w:val="NormalWeb"/>
        <w:divId w:val="656886616"/>
        <w:rPr>
          <w:lang w:val="en"/>
        </w:rPr>
      </w:pPr>
      <w:r>
        <w:rPr>
          <w:lang w:val="en"/>
        </w:rPr>
        <w:t>This section presents comprehensive sensitivity analysis for Model-Assisted inference estimates across all exploitation indicators, examining robustness to population size assumptions and seed selection methods.</w:t>
      </w:r>
    </w:p>
    <w:p w14:paraId="0D5D0C9F" w14:textId="77777777" w:rsidR="00000000" w:rsidRDefault="00000000">
      <w:pPr>
        <w:divId w:val="2017225875"/>
        <w:rPr>
          <w:rFonts w:eastAsia="Times New Roman"/>
          <w:lang w:val="en"/>
        </w:rPr>
      </w:pPr>
      <w:r>
        <w:rPr>
          <w:rFonts w:eastAsia="Times New Roman"/>
          <w:lang w:val="en"/>
        </w:rPr>
        <w:t xml:space="preserve">Table 10: Model-Assisted Sensitivity Analysis: Point estimates and 95% credible intervals across all parameter combinations. Estimates from Gile &amp; Handcock (2015) Bayesian Model-Assisted inference.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880"/>
        <w:gridCol w:w="1021"/>
        <w:gridCol w:w="900"/>
        <w:gridCol w:w="880"/>
        <w:gridCol w:w="1021"/>
        <w:gridCol w:w="900"/>
        <w:gridCol w:w="880"/>
        <w:gridCol w:w="1021"/>
        <w:gridCol w:w="915"/>
      </w:tblGrid>
      <w:tr w:rsidR="00000000" w14:paraId="085AC0CF" w14:textId="77777777">
        <w:trPr>
          <w:divId w:val="2142267046"/>
          <w:tblHeader/>
          <w:tblCellSpacing w:w="15" w:type="dxa"/>
        </w:trPr>
        <w:tc>
          <w:tcPr>
            <w:tcW w:w="0" w:type="auto"/>
            <w:gridSpan w:val="10"/>
            <w:tcBorders>
              <w:top w:val="nil"/>
              <w:left w:val="nil"/>
              <w:bottom w:val="nil"/>
              <w:right w:val="nil"/>
            </w:tcBorders>
            <w:vAlign w:val="center"/>
            <w:hideMark/>
          </w:tcPr>
          <w:p w14:paraId="45B9EA35" w14:textId="77777777" w:rsidR="00000000" w:rsidRDefault="00000000">
            <w:pPr>
              <w:jc w:val="center"/>
              <w:rPr>
                <w:rFonts w:eastAsia="Times New Roman"/>
              </w:rPr>
            </w:pPr>
            <w:r>
              <w:rPr>
                <w:rFonts w:eastAsia="Times New Roman"/>
              </w:rPr>
              <w:t>Model-Assisted Sensitivity Analysis: Point estimates and 95% credible intervals</w:t>
            </w:r>
          </w:p>
        </w:tc>
      </w:tr>
      <w:tr w:rsidR="00000000" w14:paraId="6CD567F1" w14:textId="77777777">
        <w:trPr>
          <w:divId w:val="2142267046"/>
          <w:tblHeader/>
          <w:tblCellSpacing w:w="15" w:type="dxa"/>
        </w:trPr>
        <w:tc>
          <w:tcPr>
            <w:tcW w:w="0" w:type="auto"/>
            <w:vAlign w:val="center"/>
            <w:hideMark/>
          </w:tcPr>
          <w:p w14:paraId="1CA3789A" w14:textId="77777777" w:rsidR="00000000" w:rsidRDefault="00000000">
            <w:pPr>
              <w:rPr>
                <w:rFonts w:eastAsia="Times New Roman"/>
                <w:b/>
                <w:bCs/>
              </w:rPr>
            </w:pPr>
            <w:r>
              <w:rPr>
                <w:rFonts w:eastAsia="Times New Roman"/>
                <w:b/>
                <w:bCs/>
              </w:rPr>
              <w:t>label</w:t>
            </w:r>
          </w:p>
        </w:tc>
        <w:tc>
          <w:tcPr>
            <w:tcW w:w="0" w:type="auto"/>
            <w:vAlign w:val="center"/>
            <w:hideMark/>
          </w:tcPr>
          <w:p w14:paraId="465676A6" w14:textId="77777777" w:rsidR="00000000" w:rsidRDefault="00000000">
            <w:pPr>
              <w:jc w:val="right"/>
              <w:rPr>
                <w:rFonts w:eastAsia="Times New Roman"/>
                <w:b/>
                <w:bCs/>
              </w:rPr>
            </w:pPr>
            <w:r>
              <w:rPr>
                <w:rFonts w:eastAsia="Times New Roman"/>
                <w:b/>
                <w:bCs/>
              </w:rPr>
              <w:t>Degree: 50K</w:t>
            </w:r>
          </w:p>
        </w:tc>
        <w:tc>
          <w:tcPr>
            <w:tcW w:w="0" w:type="auto"/>
            <w:vAlign w:val="center"/>
            <w:hideMark/>
          </w:tcPr>
          <w:p w14:paraId="7E129BD0" w14:textId="77777777" w:rsidR="00000000" w:rsidRDefault="00000000">
            <w:pPr>
              <w:jc w:val="right"/>
              <w:rPr>
                <w:rFonts w:eastAsia="Times New Roman"/>
                <w:b/>
                <w:bCs/>
              </w:rPr>
            </w:pPr>
            <w:r>
              <w:rPr>
                <w:rFonts w:eastAsia="Times New Roman"/>
                <w:b/>
                <w:bCs/>
              </w:rPr>
              <w:t>Random: 50K</w:t>
            </w:r>
          </w:p>
        </w:tc>
        <w:tc>
          <w:tcPr>
            <w:tcW w:w="0" w:type="auto"/>
            <w:vAlign w:val="center"/>
            <w:hideMark/>
          </w:tcPr>
          <w:p w14:paraId="2AF06EC7" w14:textId="77777777" w:rsidR="00000000" w:rsidRDefault="00000000">
            <w:pPr>
              <w:jc w:val="right"/>
              <w:rPr>
                <w:rFonts w:eastAsia="Times New Roman"/>
                <w:b/>
                <w:bCs/>
              </w:rPr>
            </w:pPr>
            <w:r>
              <w:rPr>
                <w:rFonts w:eastAsia="Times New Roman"/>
                <w:b/>
                <w:bCs/>
              </w:rPr>
              <w:t>Sample: 50K</w:t>
            </w:r>
          </w:p>
        </w:tc>
        <w:tc>
          <w:tcPr>
            <w:tcW w:w="0" w:type="auto"/>
            <w:vAlign w:val="center"/>
            <w:hideMark/>
          </w:tcPr>
          <w:p w14:paraId="64D697A4" w14:textId="77777777" w:rsidR="00000000" w:rsidRDefault="00000000">
            <w:pPr>
              <w:jc w:val="right"/>
              <w:rPr>
                <w:rFonts w:eastAsia="Times New Roman"/>
                <w:b/>
                <w:bCs/>
              </w:rPr>
            </w:pPr>
            <w:r>
              <w:rPr>
                <w:rFonts w:eastAsia="Times New Roman"/>
                <w:b/>
                <w:bCs/>
              </w:rPr>
              <w:t>Degree: 980K</w:t>
            </w:r>
          </w:p>
        </w:tc>
        <w:tc>
          <w:tcPr>
            <w:tcW w:w="0" w:type="auto"/>
            <w:vAlign w:val="center"/>
            <w:hideMark/>
          </w:tcPr>
          <w:p w14:paraId="17845622" w14:textId="77777777" w:rsidR="00000000" w:rsidRDefault="00000000">
            <w:pPr>
              <w:jc w:val="right"/>
              <w:rPr>
                <w:rFonts w:eastAsia="Times New Roman"/>
                <w:b/>
                <w:bCs/>
              </w:rPr>
            </w:pPr>
            <w:r>
              <w:rPr>
                <w:rFonts w:eastAsia="Times New Roman"/>
                <w:b/>
                <w:bCs/>
              </w:rPr>
              <w:t>Random: 980K</w:t>
            </w:r>
          </w:p>
        </w:tc>
        <w:tc>
          <w:tcPr>
            <w:tcW w:w="0" w:type="auto"/>
            <w:vAlign w:val="center"/>
            <w:hideMark/>
          </w:tcPr>
          <w:p w14:paraId="4AE90AE0" w14:textId="77777777" w:rsidR="00000000" w:rsidRDefault="00000000">
            <w:pPr>
              <w:jc w:val="right"/>
              <w:rPr>
                <w:rFonts w:eastAsia="Times New Roman"/>
                <w:b/>
                <w:bCs/>
              </w:rPr>
            </w:pPr>
            <w:r>
              <w:rPr>
                <w:rFonts w:eastAsia="Times New Roman"/>
                <w:b/>
                <w:bCs/>
              </w:rPr>
              <w:t>Sample: 980K</w:t>
            </w:r>
          </w:p>
        </w:tc>
        <w:tc>
          <w:tcPr>
            <w:tcW w:w="0" w:type="auto"/>
            <w:vAlign w:val="center"/>
            <w:hideMark/>
          </w:tcPr>
          <w:p w14:paraId="695319E0" w14:textId="77777777" w:rsidR="00000000" w:rsidRDefault="00000000">
            <w:pPr>
              <w:jc w:val="right"/>
              <w:rPr>
                <w:rFonts w:eastAsia="Times New Roman"/>
                <w:b/>
                <w:bCs/>
              </w:rPr>
            </w:pPr>
            <w:r>
              <w:rPr>
                <w:rFonts w:eastAsia="Times New Roman"/>
                <w:b/>
                <w:bCs/>
              </w:rPr>
              <w:t>Degree: 1.74M</w:t>
            </w:r>
          </w:p>
        </w:tc>
        <w:tc>
          <w:tcPr>
            <w:tcW w:w="0" w:type="auto"/>
            <w:vAlign w:val="center"/>
            <w:hideMark/>
          </w:tcPr>
          <w:p w14:paraId="341492CC" w14:textId="77777777" w:rsidR="00000000" w:rsidRDefault="00000000">
            <w:pPr>
              <w:jc w:val="right"/>
              <w:rPr>
                <w:rFonts w:eastAsia="Times New Roman"/>
                <w:b/>
                <w:bCs/>
              </w:rPr>
            </w:pPr>
            <w:r>
              <w:rPr>
                <w:rFonts w:eastAsia="Times New Roman"/>
                <w:b/>
                <w:bCs/>
              </w:rPr>
              <w:t>Random: 1.74M</w:t>
            </w:r>
          </w:p>
        </w:tc>
        <w:tc>
          <w:tcPr>
            <w:tcW w:w="0" w:type="auto"/>
            <w:vAlign w:val="center"/>
            <w:hideMark/>
          </w:tcPr>
          <w:p w14:paraId="14506F95" w14:textId="77777777" w:rsidR="00000000" w:rsidRDefault="00000000">
            <w:pPr>
              <w:jc w:val="right"/>
              <w:rPr>
                <w:rFonts w:eastAsia="Times New Roman"/>
                <w:b/>
                <w:bCs/>
              </w:rPr>
            </w:pPr>
            <w:r>
              <w:rPr>
                <w:rFonts w:eastAsia="Times New Roman"/>
                <w:b/>
                <w:bCs/>
              </w:rPr>
              <w:t>Sample: 1.74M</w:t>
            </w:r>
          </w:p>
        </w:tc>
      </w:tr>
      <w:tr w:rsidR="00000000" w14:paraId="7C7C311D" w14:textId="77777777">
        <w:trPr>
          <w:divId w:val="2142267046"/>
          <w:tblCellSpacing w:w="15" w:type="dxa"/>
        </w:trPr>
        <w:tc>
          <w:tcPr>
            <w:tcW w:w="0" w:type="auto"/>
            <w:vAlign w:val="center"/>
            <w:hideMark/>
          </w:tcPr>
          <w:p w14:paraId="520166F6" w14:textId="77777777" w:rsidR="00000000" w:rsidRDefault="00000000">
            <w:pPr>
              <w:rPr>
                <w:rFonts w:eastAsia="Times New Roman"/>
              </w:rPr>
            </w:pPr>
            <w:r>
              <w:rPr>
                <w:rFonts w:eastAsia="Times New Roman"/>
              </w:rPr>
              <w:t>Document Withholding</w:t>
            </w:r>
          </w:p>
        </w:tc>
        <w:tc>
          <w:tcPr>
            <w:tcW w:w="0" w:type="auto"/>
            <w:vAlign w:val="center"/>
            <w:hideMark/>
          </w:tcPr>
          <w:p w14:paraId="1AD7C01D" w14:textId="77777777" w:rsidR="00000000" w:rsidRDefault="00000000">
            <w:pPr>
              <w:jc w:val="right"/>
              <w:rPr>
                <w:rFonts w:eastAsia="Times New Roman"/>
              </w:rPr>
            </w:pPr>
            <w:r>
              <w:rPr>
                <w:rFonts w:eastAsia="Times New Roman"/>
              </w:rPr>
              <w:t>34.1% (16.1-52.1%)</w:t>
            </w:r>
          </w:p>
        </w:tc>
        <w:tc>
          <w:tcPr>
            <w:tcW w:w="0" w:type="auto"/>
            <w:vAlign w:val="center"/>
            <w:hideMark/>
          </w:tcPr>
          <w:p w14:paraId="61F1DCB8" w14:textId="77777777" w:rsidR="00000000" w:rsidRDefault="00000000">
            <w:pPr>
              <w:jc w:val="right"/>
              <w:rPr>
                <w:rFonts w:eastAsia="Times New Roman"/>
              </w:rPr>
            </w:pPr>
            <w:r>
              <w:rPr>
                <w:rFonts w:eastAsia="Times New Roman"/>
              </w:rPr>
              <w:t>34.1% (16.1-52.1%)</w:t>
            </w:r>
          </w:p>
        </w:tc>
        <w:tc>
          <w:tcPr>
            <w:tcW w:w="0" w:type="auto"/>
            <w:vAlign w:val="center"/>
            <w:hideMark/>
          </w:tcPr>
          <w:p w14:paraId="16AD63ED" w14:textId="77777777" w:rsidR="00000000" w:rsidRDefault="00000000">
            <w:pPr>
              <w:jc w:val="right"/>
              <w:rPr>
                <w:rFonts w:eastAsia="Times New Roman"/>
              </w:rPr>
            </w:pPr>
            <w:r>
              <w:rPr>
                <w:rFonts w:eastAsia="Times New Roman"/>
              </w:rPr>
              <w:t>34.1% (16.1-52.1%)</w:t>
            </w:r>
          </w:p>
        </w:tc>
        <w:tc>
          <w:tcPr>
            <w:tcW w:w="0" w:type="auto"/>
            <w:vAlign w:val="center"/>
            <w:hideMark/>
          </w:tcPr>
          <w:p w14:paraId="14DF2FDA" w14:textId="77777777" w:rsidR="00000000" w:rsidRDefault="00000000">
            <w:pPr>
              <w:jc w:val="right"/>
              <w:rPr>
                <w:rFonts w:eastAsia="Times New Roman"/>
              </w:rPr>
            </w:pPr>
            <w:r>
              <w:rPr>
                <w:rFonts w:eastAsia="Times New Roman"/>
              </w:rPr>
              <w:t>34.3% (16.4-52.2%)</w:t>
            </w:r>
          </w:p>
        </w:tc>
        <w:tc>
          <w:tcPr>
            <w:tcW w:w="0" w:type="auto"/>
            <w:vAlign w:val="center"/>
            <w:hideMark/>
          </w:tcPr>
          <w:p w14:paraId="513B6CE0" w14:textId="77777777" w:rsidR="00000000" w:rsidRDefault="00000000">
            <w:pPr>
              <w:jc w:val="right"/>
              <w:rPr>
                <w:rFonts w:eastAsia="Times New Roman"/>
              </w:rPr>
            </w:pPr>
            <w:r>
              <w:rPr>
                <w:rFonts w:eastAsia="Times New Roman"/>
              </w:rPr>
              <w:t>34.3% (16.4-52.2%)</w:t>
            </w:r>
          </w:p>
        </w:tc>
        <w:tc>
          <w:tcPr>
            <w:tcW w:w="0" w:type="auto"/>
            <w:vAlign w:val="center"/>
            <w:hideMark/>
          </w:tcPr>
          <w:p w14:paraId="6FCCAD6E" w14:textId="77777777" w:rsidR="00000000" w:rsidRDefault="00000000">
            <w:pPr>
              <w:jc w:val="right"/>
              <w:rPr>
                <w:rFonts w:eastAsia="Times New Roman"/>
              </w:rPr>
            </w:pPr>
            <w:r>
              <w:rPr>
                <w:rFonts w:eastAsia="Times New Roman"/>
              </w:rPr>
              <w:t>34.3% (16.4-52.2%)</w:t>
            </w:r>
          </w:p>
        </w:tc>
        <w:tc>
          <w:tcPr>
            <w:tcW w:w="0" w:type="auto"/>
            <w:vAlign w:val="center"/>
            <w:hideMark/>
          </w:tcPr>
          <w:p w14:paraId="1A264FEC" w14:textId="77777777" w:rsidR="00000000" w:rsidRDefault="00000000">
            <w:pPr>
              <w:jc w:val="right"/>
              <w:rPr>
                <w:rFonts w:eastAsia="Times New Roman"/>
              </w:rPr>
            </w:pPr>
            <w:r>
              <w:rPr>
                <w:rFonts w:eastAsia="Times New Roman"/>
              </w:rPr>
              <w:t>34.3% (16.0-52.7%)</w:t>
            </w:r>
          </w:p>
        </w:tc>
        <w:tc>
          <w:tcPr>
            <w:tcW w:w="0" w:type="auto"/>
            <w:vAlign w:val="center"/>
            <w:hideMark/>
          </w:tcPr>
          <w:p w14:paraId="4AD4C70F" w14:textId="77777777" w:rsidR="00000000" w:rsidRDefault="00000000">
            <w:pPr>
              <w:jc w:val="right"/>
              <w:rPr>
                <w:rFonts w:eastAsia="Times New Roman"/>
              </w:rPr>
            </w:pPr>
            <w:r>
              <w:rPr>
                <w:rFonts w:eastAsia="Times New Roman"/>
              </w:rPr>
              <w:t>34.3% (16.0-52.7%)</w:t>
            </w:r>
          </w:p>
        </w:tc>
        <w:tc>
          <w:tcPr>
            <w:tcW w:w="0" w:type="auto"/>
            <w:vAlign w:val="center"/>
            <w:hideMark/>
          </w:tcPr>
          <w:p w14:paraId="5FE5585F" w14:textId="77777777" w:rsidR="00000000" w:rsidRDefault="00000000">
            <w:pPr>
              <w:jc w:val="right"/>
              <w:rPr>
                <w:rFonts w:eastAsia="Times New Roman"/>
              </w:rPr>
            </w:pPr>
            <w:r>
              <w:rPr>
                <w:rFonts w:eastAsia="Times New Roman"/>
              </w:rPr>
              <w:t>34.3% (16.0-52.7%)</w:t>
            </w:r>
          </w:p>
        </w:tc>
      </w:tr>
      <w:tr w:rsidR="00000000" w14:paraId="29262F34" w14:textId="77777777">
        <w:trPr>
          <w:divId w:val="2142267046"/>
          <w:tblCellSpacing w:w="15" w:type="dxa"/>
        </w:trPr>
        <w:tc>
          <w:tcPr>
            <w:tcW w:w="0" w:type="auto"/>
            <w:vAlign w:val="center"/>
            <w:hideMark/>
          </w:tcPr>
          <w:p w14:paraId="4375285C" w14:textId="77777777" w:rsidR="00000000" w:rsidRDefault="00000000">
            <w:pPr>
              <w:rPr>
                <w:rFonts w:eastAsia="Times New Roman"/>
              </w:rPr>
            </w:pPr>
            <w:r>
              <w:rPr>
                <w:rFonts w:eastAsia="Times New Roman"/>
              </w:rPr>
              <w:t>Pay-Related Issues</w:t>
            </w:r>
          </w:p>
        </w:tc>
        <w:tc>
          <w:tcPr>
            <w:tcW w:w="0" w:type="auto"/>
            <w:vAlign w:val="center"/>
            <w:hideMark/>
          </w:tcPr>
          <w:p w14:paraId="009A30CF" w14:textId="77777777" w:rsidR="00000000" w:rsidRDefault="00000000">
            <w:pPr>
              <w:jc w:val="right"/>
              <w:rPr>
                <w:rFonts w:eastAsia="Times New Roman"/>
              </w:rPr>
            </w:pPr>
            <w:r>
              <w:rPr>
                <w:rFonts w:eastAsia="Times New Roman"/>
              </w:rPr>
              <w:t>49.3% (35.2-63.4%)</w:t>
            </w:r>
          </w:p>
        </w:tc>
        <w:tc>
          <w:tcPr>
            <w:tcW w:w="0" w:type="auto"/>
            <w:vAlign w:val="center"/>
            <w:hideMark/>
          </w:tcPr>
          <w:p w14:paraId="364F3171" w14:textId="77777777" w:rsidR="00000000" w:rsidRDefault="00000000">
            <w:pPr>
              <w:jc w:val="right"/>
              <w:rPr>
                <w:rFonts w:eastAsia="Times New Roman"/>
              </w:rPr>
            </w:pPr>
            <w:r>
              <w:rPr>
                <w:rFonts w:eastAsia="Times New Roman"/>
              </w:rPr>
              <w:t>49.3% (35.2-63.4%)</w:t>
            </w:r>
          </w:p>
        </w:tc>
        <w:tc>
          <w:tcPr>
            <w:tcW w:w="0" w:type="auto"/>
            <w:vAlign w:val="center"/>
            <w:hideMark/>
          </w:tcPr>
          <w:p w14:paraId="17289764" w14:textId="77777777" w:rsidR="00000000" w:rsidRDefault="00000000">
            <w:pPr>
              <w:jc w:val="right"/>
              <w:rPr>
                <w:rFonts w:eastAsia="Times New Roman"/>
              </w:rPr>
            </w:pPr>
            <w:r>
              <w:rPr>
                <w:rFonts w:eastAsia="Times New Roman"/>
              </w:rPr>
              <w:t>49.3% (35.2-63.4%)</w:t>
            </w:r>
          </w:p>
        </w:tc>
        <w:tc>
          <w:tcPr>
            <w:tcW w:w="0" w:type="auto"/>
            <w:vAlign w:val="center"/>
            <w:hideMark/>
          </w:tcPr>
          <w:p w14:paraId="0B44A662" w14:textId="77777777" w:rsidR="00000000" w:rsidRDefault="00000000">
            <w:pPr>
              <w:jc w:val="right"/>
              <w:rPr>
                <w:rFonts w:eastAsia="Times New Roman"/>
              </w:rPr>
            </w:pPr>
            <w:r>
              <w:rPr>
                <w:rFonts w:eastAsia="Times New Roman"/>
              </w:rPr>
              <w:t>49.5% (35.6-63.5%)</w:t>
            </w:r>
          </w:p>
        </w:tc>
        <w:tc>
          <w:tcPr>
            <w:tcW w:w="0" w:type="auto"/>
            <w:vAlign w:val="center"/>
            <w:hideMark/>
          </w:tcPr>
          <w:p w14:paraId="63AFA2EA" w14:textId="77777777" w:rsidR="00000000" w:rsidRDefault="00000000">
            <w:pPr>
              <w:jc w:val="right"/>
              <w:rPr>
                <w:rFonts w:eastAsia="Times New Roman"/>
              </w:rPr>
            </w:pPr>
            <w:r>
              <w:rPr>
                <w:rFonts w:eastAsia="Times New Roman"/>
              </w:rPr>
              <w:t>49.5% (35.6-63.5%)</w:t>
            </w:r>
          </w:p>
        </w:tc>
        <w:tc>
          <w:tcPr>
            <w:tcW w:w="0" w:type="auto"/>
            <w:vAlign w:val="center"/>
            <w:hideMark/>
          </w:tcPr>
          <w:p w14:paraId="6409D661" w14:textId="77777777" w:rsidR="00000000" w:rsidRDefault="00000000">
            <w:pPr>
              <w:jc w:val="right"/>
              <w:rPr>
                <w:rFonts w:eastAsia="Times New Roman"/>
              </w:rPr>
            </w:pPr>
            <w:r>
              <w:rPr>
                <w:rFonts w:eastAsia="Times New Roman"/>
              </w:rPr>
              <w:t>49.5% (35.6-63.5%)</w:t>
            </w:r>
          </w:p>
        </w:tc>
        <w:tc>
          <w:tcPr>
            <w:tcW w:w="0" w:type="auto"/>
            <w:vAlign w:val="center"/>
            <w:hideMark/>
          </w:tcPr>
          <w:p w14:paraId="68722C3D" w14:textId="77777777" w:rsidR="00000000" w:rsidRDefault="00000000">
            <w:pPr>
              <w:jc w:val="right"/>
              <w:rPr>
                <w:rFonts w:eastAsia="Times New Roman"/>
              </w:rPr>
            </w:pPr>
            <w:r>
              <w:rPr>
                <w:rFonts w:eastAsia="Times New Roman"/>
              </w:rPr>
              <w:t>49.1% (34.9-63.3%)</w:t>
            </w:r>
          </w:p>
        </w:tc>
        <w:tc>
          <w:tcPr>
            <w:tcW w:w="0" w:type="auto"/>
            <w:vAlign w:val="center"/>
            <w:hideMark/>
          </w:tcPr>
          <w:p w14:paraId="7F181AAA" w14:textId="77777777" w:rsidR="00000000" w:rsidRDefault="00000000">
            <w:pPr>
              <w:jc w:val="right"/>
              <w:rPr>
                <w:rFonts w:eastAsia="Times New Roman"/>
              </w:rPr>
            </w:pPr>
            <w:r>
              <w:rPr>
                <w:rFonts w:eastAsia="Times New Roman"/>
              </w:rPr>
              <w:t>49.1% (34.9-63.3%)</w:t>
            </w:r>
          </w:p>
        </w:tc>
        <w:tc>
          <w:tcPr>
            <w:tcW w:w="0" w:type="auto"/>
            <w:vAlign w:val="center"/>
            <w:hideMark/>
          </w:tcPr>
          <w:p w14:paraId="5AC3EB49" w14:textId="77777777" w:rsidR="00000000" w:rsidRDefault="00000000">
            <w:pPr>
              <w:jc w:val="right"/>
              <w:rPr>
                <w:rFonts w:eastAsia="Times New Roman"/>
              </w:rPr>
            </w:pPr>
            <w:r>
              <w:rPr>
                <w:rFonts w:eastAsia="Times New Roman"/>
              </w:rPr>
              <w:t>49.1% (34.9-63.3%)</w:t>
            </w:r>
          </w:p>
        </w:tc>
      </w:tr>
      <w:tr w:rsidR="00000000" w14:paraId="19F52866" w14:textId="77777777">
        <w:trPr>
          <w:divId w:val="2142267046"/>
          <w:tblCellSpacing w:w="15" w:type="dxa"/>
        </w:trPr>
        <w:tc>
          <w:tcPr>
            <w:tcW w:w="0" w:type="auto"/>
            <w:vAlign w:val="center"/>
            <w:hideMark/>
          </w:tcPr>
          <w:p w14:paraId="38EDB602" w14:textId="77777777" w:rsidR="00000000" w:rsidRDefault="00000000">
            <w:pPr>
              <w:rPr>
                <w:rFonts w:eastAsia="Times New Roman"/>
              </w:rPr>
            </w:pPr>
            <w:r>
              <w:rPr>
                <w:rFonts w:eastAsia="Times New Roman"/>
              </w:rPr>
              <w:t>Threats/Abuse</w:t>
            </w:r>
          </w:p>
        </w:tc>
        <w:tc>
          <w:tcPr>
            <w:tcW w:w="0" w:type="auto"/>
            <w:vAlign w:val="center"/>
            <w:hideMark/>
          </w:tcPr>
          <w:p w14:paraId="126C3595" w14:textId="77777777" w:rsidR="00000000" w:rsidRDefault="00000000">
            <w:pPr>
              <w:jc w:val="right"/>
              <w:rPr>
                <w:rFonts w:eastAsia="Times New Roman"/>
              </w:rPr>
            </w:pPr>
            <w:r>
              <w:rPr>
                <w:rFonts w:eastAsia="Times New Roman"/>
              </w:rPr>
              <w:t>57.1% (34.6-79.6%)</w:t>
            </w:r>
          </w:p>
        </w:tc>
        <w:tc>
          <w:tcPr>
            <w:tcW w:w="0" w:type="auto"/>
            <w:vAlign w:val="center"/>
            <w:hideMark/>
          </w:tcPr>
          <w:p w14:paraId="5C505A36" w14:textId="77777777" w:rsidR="00000000" w:rsidRDefault="00000000">
            <w:pPr>
              <w:jc w:val="right"/>
              <w:rPr>
                <w:rFonts w:eastAsia="Times New Roman"/>
              </w:rPr>
            </w:pPr>
            <w:r>
              <w:rPr>
                <w:rFonts w:eastAsia="Times New Roman"/>
              </w:rPr>
              <w:t>57.1% (34.6-79.6%)</w:t>
            </w:r>
          </w:p>
        </w:tc>
        <w:tc>
          <w:tcPr>
            <w:tcW w:w="0" w:type="auto"/>
            <w:vAlign w:val="center"/>
            <w:hideMark/>
          </w:tcPr>
          <w:p w14:paraId="11A1B598" w14:textId="77777777" w:rsidR="00000000" w:rsidRDefault="00000000">
            <w:pPr>
              <w:jc w:val="right"/>
              <w:rPr>
                <w:rFonts w:eastAsia="Times New Roman"/>
              </w:rPr>
            </w:pPr>
            <w:r>
              <w:rPr>
                <w:rFonts w:eastAsia="Times New Roman"/>
              </w:rPr>
              <w:t>57.1% (34.6-79.6%)</w:t>
            </w:r>
          </w:p>
        </w:tc>
        <w:tc>
          <w:tcPr>
            <w:tcW w:w="0" w:type="auto"/>
            <w:vAlign w:val="center"/>
            <w:hideMark/>
          </w:tcPr>
          <w:p w14:paraId="03C031E2" w14:textId="77777777" w:rsidR="00000000" w:rsidRDefault="00000000">
            <w:pPr>
              <w:jc w:val="right"/>
              <w:rPr>
                <w:rFonts w:eastAsia="Times New Roman"/>
              </w:rPr>
            </w:pPr>
            <w:r>
              <w:rPr>
                <w:rFonts w:eastAsia="Times New Roman"/>
              </w:rPr>
              <w:t>57.3% (35.4-79.3%)</w:t>
            </w:r>
          </w:p>
        </w:tc>
        <w:tc>
          <w:tcPr>
            <w:tcW w:w="0" w:type="auto"/>
            <w:vAlign w:val="center"/>
            <w:hideMark/>
          </w:tcPr>
          <w:p w14:paraId="7F465E46" w14:textId="77777777" w:rsidR="00000000" w:rsidRDefault="00000000">
            <w:pPr>
              <w:jc w:val="right"/>
              <w:rPr>
                <w:rFonts w:eastAsia="Times New Roman"/>
              </w:rPr>
            </w:pPr>
            <w:r>
              <w:rPr>
                <w:rFonts w:eastAsia="Times New Roman"/>
              </w:rPr>
              <w:t>57.3% (35.4-79.3%)</w:t>
            </w:r>
          </w:p>
        </w:tc>
        <w:tc>
          <w:tcPr>
            <w:tcW w:w="0" w:type="auto"/>
            <w:vAlign w:val="center"/>
            <w:hideMark/>
          </w:tcPr>
          <w:p w14:paraId="499BA5F4" w14:textId="77777777" w:rsidR="00000000" w:rsidRDefault="00000000">
            <w:pPr>
              <w:jc w:val="right"/>
              <w:rPr>
                <w:rFonts w:eastAsia="Times New Roman"/>
              </w:rPr>
            </w:pPr>
            <w:r>
              <w:rPr>
                <w:rFonts w:eastAsia="Times New Roman"/>
              </w:rPr>
              <w:t>57.3% (35.4-79.3%)</w:t>
            </w:r>
          </w:p>
        </w:tc>
        <w:tc>
          <w:tcPr>
            <w:tcW w:w="0" w:type="auto"/>
            <w:vAlign w:val="center"/>
            <w:hideMark/>
          </w:tcPr>
          <w:p w14:paraId="733A6B83" w14:textId="77777777" w:rsidR="00000000" w:rsidRDefault="00000000">
            <w:pPr>
              <w:jc w:val="right"/>
              <w:rPr>
                <w:rFonts w:eastAsia="Times New Roman"/>
              </w:rPr>
            </w:pPr>
            <w:r>
              <w:rPr>
                <w:rFonts w:eastAsia="Times New Roman"/>
              </w:rPr>
              <w:t>57.0% (34.7-79.3%)</w:t>
            </w:r>
          </w:p>
        </w:tc>
        <w:tc>
          <w:tcPr>
            <w:tcW w:w="0" w:type="auto"/>
            <w:vAlign w:val="center"/>
            <w:hideMark/>
          </w:tcPr>
          <w:p w14:paraId="233B73AF" w14:textId="77777777" w:rsidR="00000000" w:rsidRDefault="00000000">
            <w:pPr>
              <w:jc w:val="right"/>
              <w:rPr>
                <w:rFonts w:eastAsia="Times New Roman"/>
              </w:rPr>
            </w:pPr>
            <w:r>
              <w:rPr>
                <w:rFonts w:eastAsia="Times New Roman"/>
              </w:rPr>
              <w:t>57.0% (34.7-79.3%)</w:t>
            </w:r>
          </w:p>
        </w:tc>
        <w:tc>
          <w:tcPr>
            <w:tcW w:w="0" w:type="auto"/>
            <w:vAlign w:val="center"/>
            <w:hideMark/>
          </w:tcPr>
          <w:p w14:paraId="3AD1B40D" w14:textId="77777777" w:rsidR="00000000" w:rsidRDefault="00000000">
            <w:pPr>
              <w:jc w:val="right"/>
              <w:rPr>
                <w:rFonts w:eastAsia="Times New Roman"/>
              </w:rPr>
            </w:pPr>
            <w:r>
              <w:rPr>
                <w:rFonts w:eastAsia="Times New Roman"/>
              </w:rPr>
              <w:t>57.0% (34.7-79.3%)</w:t>
            </w:r>
          </w:p>
        </w:tc>
      </w:tr>
      <w:tr w:rsidR="00000000" w14:paraId="01AC027F" w14:textId="77777777">
        <w:trPr>
          <w:divId w:val="2142267046"/>
          <w:tblCellSpacing w:w="15" w:type="dxa"/>
        </w:trPr>
        <w:tc>
          <w:tcPr>
            <w:tcW w:w="0" w:type="auto"/>
            <w:vAlign w:val="center"/>
            <w:hideMark/>
          </w:tcPr>
          <w:p w14:paraId="6D1B8414" w14:textId="77777777" w:rsidR="00000000" w:rsidRDefault="00000000">
            <w:pPr>
              <w:rPr>
                <w:rFonts w:eastAsia="Times New Roman"/>
              </w:rPr>
            </w:pPr>
            <w:r>
              <w:rPr>
                <w:rFonts w:eastAsia="Times New Roman"/>
              </w:rPr>
              <w:t>Excessive Hours</w:t>
            </w:r>
          </w:p>
        </w:tc>
        <w:tc>
          <w:tcPr>
            <w:tcW w:w="0" w:type="auto"/>
            <w:vAlign w:val="center"/>
            <w:hideMark/>
          </w:tcPr>
          <w:p w14:paraId="53A6E7DA" w14:textId="77777777" w:rsidR="00000000" w:rsidRDefault="00000000">
            <w:pPr>
              <w:jc w:val="right"/>
              <w:rPr>
                <w:rFonts w:eastAsia="Times New Roman"/>
              </w:rPr>
            </w:pPr>
            <w:r>
              <w:rPr>
                <w:rFonts w:eastAsia="Times New Roman"/>
              </w:rPr>
              <w:t>84.0% (72.3-95.8%)</w:t>
            </w:r>
          </w:p>
        </w:tc>
        <w:tc>
          <w:tcPr>
            <w:tcW w:w="0" w:type="auto"/>
            <w:vAlign w:val="center"/>
            <w:hideMark/>
          </w:tcPr>
          <w:p w14:paraId="45198850" w14:textId="77777777" w:rsidR="00000000" w:rsidRDefault="00000000">
            <w:pPr>
              <w:jc w:val="right"/>
              <w:rPr>
                <w:rFonts w:eastAsia="Times New Roman"/>
              </w:rPr>
            </w:pPr>
            <w:r>
              <w:rPr>
                <w:rFonts w:eastAsia="Times New Roman"/>
              </w:rPr>
              <w:t>84.0% (72.3-95.8%)</w:t>
            </w:r>
          </w:p>
        </w:tc>
        <w:tc>
          <w:tcPr>
            <w:tcW w:w="0" w:type="auto"/>
            <w:vAlign w:val="center"/>
            <w:hideMark/>
          </w:tcPr>
          <w:p w14:paraId="7F8F3109" w14:textId="77777777" w:rsidR="00000000" w:rsidRDefault="00000000">
            <w:pPr>
              <w:jc w:val="right"/>
              <w:rPr>
                <w:rFonts w:eastAsia="Times New Roman"/>
              </w:rPr>
            </w:pPr>
            <w:r>
              <w:rPr>
                <w:rFonts w:eastAsia="Times New Roman"/>
              </w:rPr>
              <w:t>84.0% (72.3-95.8%)</w:t>
            </w:r>
          </w:p>
        </w:tc>
        <w:tc>
          <w:tcPr>
            <w:tcW w:w="0" w:type="auto"/>
            <w:vAlign w:val="center"/>
            <w:hideMark/>
          </w:tcPr>
          <w:p w14:paraId="33592D84" w14:textId="77777777" w:rsidR="00000000" w:rsidRDefault="00000000">
            <w:pPr>
              <w:jc w:val="right"/>
              <w:rPr>
                <w:rFonts w:eastAsia="Times New Roman"/>
              </w:rPr>
            </w:pPr>
            <w:r>
              <w:rPr>
                <w:rFonts w:eastAsia="Times New Roman"/>
              </w:rPr>
              <w:t>83.7% (71.9-95.6%)</w:t>
            </w:r>
          </w:p>
        </w:tc>
        <w:tc>
          <w:tcPr>
            <w:tcW w:w="0" w:type="auto"/>
            <w:vAlign w:val="center"/>
            <w:hideMark/>
          </w:tcPr>
          <w:p w14:paraId="7F33F58B" w14:textId="77777777" w:rsidR="00000000" w:rsidRDefault="00000000">
            <w:pPr>
              <w:jc w:val="right"/>
              <w:rPr>
                <w:rFonts w:eastAsia="Times New Roman"/>
              </w:rPr>
            </w:pPr>
            <w:r>
              <w:rPr>
                <w:rFonts w:eastAsia="Times New Roman"/>
              </w:rPr>
              <w:t>83.7% (71.9-95.6%)</w:t>
            </w:r>
          </w:p>
        </w:tc>
        <w:tc>
          <w:tcPr>
            <w:tcW w:w="0" w:type="auto"/>
            <w:vAlign w:val="center"/>
            <w:hideMark/>
          </w:tcPr>
          <w:p w14:paraId="075FD879" w14:textId="77777777" w:rsidR="00000000" w:rsidRDefault="00000000">
            <w:pPr>
              <w:jc w:val="right"/>
              <w:rPr>
                <w:rFonts w:eastAsia="Times New Roman"/>
              </w:rPr>
            </w:pPr>
            <w:r>
              <w:rPr>
                <w:rFonts w:eastAsia="Times New Roman"/>
              </w:rPr>
              <w:t>83.7% (71.9-95.6%)</w:t>
            </w:r>
          </w:p>
        </w:tc>
        <w:tc>
          <w:tcPr>
            <w:tcW w:w="0" w:type="auto"/>
            <w:vAlign w:val="center"/>
            <w:hideMark/>
          </w:tcPr>
          <w:p w14:paraId="030060EB" w14:textId="77777777" w:rsidR="00000000" w:rsidRDefault="00000000">
            <w:pPr>
              <w:jc w:val="right"/>
              <w:rPr>
                <w:rFonts w:eastAsia="Times New Roman"/>
              </w:rPr>
            </w:pPr>
            <w:r>
              <w:rPr>
                <w:rFonts w:eastAsia="Times New Roman"/>
              </w:rPr>
              <w:t>83.8% (72.1-95.6%)</w:t>
            </w:r>
          </w:p>
        </w:tc>
        <w:tc>
          <w:tcPr>
            <w:tcW w:w="0" w:type="auto"/>
            <w:vAlign w:val="center"/>
            <w:hideMark/>
          </w:tcPr>
          <w:p w14:paraId="4092CB5F" w14:textId="77777777" w:rsidR="00000000" w:rsidRDefault="00000000">
            <w:pPr>
              <w:jc w:val="right"/>
              <w:rPr>
                <w:rFonts w:eastAsia="Times New Roman"/>
              </w:rPr>
            </w:pPr>
            <w:r>
              <w:rPr>
                <w:rFonts w:eastAsia="Times New Roman"/>
              </w:rPr>
              <w:t>83.8% (72.1-95.6%)</w:t>
            </w:r>
          </w:p>
        </w:tc>
        <w:tc>
          <w:tcPr>
            <w:tcW w:w="0" w:type="auto"/>
            <w:vAlign w:val="center"/>
            <w:hideMark/>
          </w:tcPr>
          <w:p w14:paraId="5A90D79A" w14:textId="77777777" w:rsidR="00000000" w:rsidRDefault="00000000">
            <w:pPr>
              <w:jc w:val="right"/>
              <w:rPr>
                <w:rFonts w:eastAsia="Times New Roman"/>
              </w:rPr>
            </w:pPr>
            <w:r>
              <w:rPr>
                <w:rFonts w:eastAsia="Times New Roman"/>
              </w:rPr>
              <w:t>83.8% (72.1-95.6%)</w:t>
            </w:r>
          </w:p>
        </w:tc>
      </w:tr>
      <w:tr w:rsidR="00000000" w14:paraId="6B3E6F7F" w14:textId="77777777">
        <w:trPr>
          <w:divId w:val="2142267046"/>
          <w:tblCellSpacing w:w="15" w:type="dxa"/>
        </w:trPr>
        <w:tc>
          <w:tcPr>
            <w:tcW w:w="0" w:type="auto"/>
            <w:vAlign w:val="center"/>
            <w:hideMark/>
          </w:tcPr>
          <w:p w14:paraId="3EE8638E" w14:textId="77777777" w:rsidR="00000000" w:rsidRDefault="00000000">
            <w:pPr>
              <w:rPr>
                <w:rFonts w:eastAsia="Times New Roman"/>
              </w:rPr>
            </w:pPr>
            <w:r>
              <w:rPr>
                <w:rFonts w:eastAsia="Times New Roman"/>
              </w:rPr>
              <w:t>Limited Access to Help</w:t>
            </w:r>
          </w:p>
        </w:tc>
        <w:tc>
          <w:tcPr>
            <w:tcW w:w="0" w:type="auto"/>
            <w:vAlign w:val="center"/>
            <w:hideMark/>
          </w:tcPr>
          <w:p w14:paraId="744018E0" w14:textId="77777777" w:rsidR="00000000" w:rsidRDefault="00000000">
            <w:pPr>
              <w:jc w:val="right"/>
              <w:rPr>
                <w:rFonts w:eastAsia="Times New Roman"/>
              </w:rPr>
            </w:pPr>
            <w:r>
              <w:rPr>
                <w:rFonts w:eastAsia="Times New Roman"/>
              </w:rPr>
              <w:t>58.2% (46.0-70.4%)</w:t>
            </w:r>
          </w:p>
        </w:tc>
        <w:tc>
          <w:tcPr>
            <w:tcW w:w="0" w:type="auto"/>
            <w:vAlign w:val="center"/>
            <w:hideMark/>
          </w:tcPr>
          <w:p w14:paraId="5A07357F" w14:textId="77777777" w:rsidR="00000000" w:rsidRDefault="00000000">
            <w:pPr>
              <w:jc w:val="right"/>
              <w:rPr>
                <w:rFonts w:eastAsia="Times New Roman"/>
              </w:rPr>
            </w:pPr>
            <w:r>
              <w:rPr>
                <w:rFonts w:eastAsia="Times New Roman"/>
              </w:rPr>
              <w:t>58.2% (46.0-70.4%)</w:t>
            </w:r>
          </w:p>
        </w:tc>
        <w:tc>
          <w:tcPr>
            <w:tcW w:w="0" w:type="auto"/>
            <w:vAlign w:val="center"/>
            <w:hideMark/>
          </w:tcPr>
          <w:p w14:paraId="619C272C" w14:textId="77777777" w:rsidR="00000000" w:rsidRDefault="00000000">
            <w:pPr>
              <w:jc w:val="right"/>
              <w:rPr>
                <w:rFonts w:eastAsia="Times New Roman"/>
              </w:rPr>
            </w:pPr>
            <w:r>
              <w:rPr>
                <w:rFonts w:eastAsia="Times New Roman"/>
              </w:rPr>
              <w:t>58.2% (46.0-70.4%)</w:t>
            </w:r>
          </w:p>
        </w:tc>
        <w:tc>
          <w:tcPr>
            <w:tcW w:w="0" w:type="auto"/>
            <w:vAlign w:val="center"/>
            <w:hideMark/>
          </w:tcPr>
          <w:p w14:paraId="3E979B40" w14:textId="77777777" w:rsidR="00000000" w:rsidRDefault="00000000">
            <w:pPr>
              <w:jc w:val="right"/>
              <w:rPr>
                <w:rFonts w:eastAsia="Times New Roman"/>
              </w:rPr>
            </w:pPr>
            <w:r>
              <w:rPr>
                <w:rFonts w:eastAsia="Times New Roman"/>
              </w:rPr>
              <w:t>58.3% (46.1-70.6%)</w:t>
            </w:r>
          </w:p>
        </w:tc>
        <w:tc>
          <w:tcPr>
            <w:tcW w:w="0" w:type="auto"/>
            <w:vAlign w:val="center"/>
            <w:hideMark/>
          </w:tcPr>
          <w:p w14:paraId="592BBF0A" w14:textId="77777777" w:rsidR="00000000" w:rsidRDefault="00000000">
            <w:pPr>
              <w:jc w:val="right"/>
              <w:rPr>
                <w:rFonts w:eastAsia="Times New Roman"/>
              </w:rPr>
            </w:pPr>
            <w:r>
              <w:rPr>
                <w:rFonts w:eastAsia="Times New Roman"/>
              </w:rPr>
              <w:t>58.3% (46.1-70.6%)</w:t>
            </w:r>
          </w:p>
        </w:tc>
        <w:tc>
          <w:tcPr>
            <w:tcW w:w="0" w:type="auto"/>
            <w:vAlign w:val="center"/>
            <w:hideMark/>
          </w:tcPr>
          <w:p w14:paraId="7E4CC5D6" w14:textId="77777777" w:rsidR="00000000" w:rsidRDefault="00000000">
            <w:pPr>
              <w:jc w:val="right"/>
              <w:rPr>
                <w:rFonts w:eastAsia="Times New Roman"/>
              </w:rPr>
            </w:pPr>
            <w:r>
              <w:rPr>
                <w:rFonts w:eastAsia="Times New Roman"/>
              </w:rPr>
              <w:t>58.3% (46.1-70.6%)</w:t>
            </w:r>
          </w:p>
        </w:tc>
        <w:tc>
          <w:tcPr>
            <w:tcW w:w="0" w:type="auto"/>
            <w:vAlign w:val="center"/>
            <w:hideMark/>
          </w:tcPr>
          <w:p w14:paraId="624E8F76" w14:textId="77777777" w:rsidR="00000000" w:rsidRDefault="00000000">
            <w:pPr>
              <w:jc w:val="right"/>
              <w:rPr>
                <w:rFonts w:eastAsia="Times New Roman"/>
              </w:rPr>
            </w:pPr>
            <w:r>
              <w:rPr>
                <w:rFonts w:eastAsia="Times New Roman"/>
              </w:rPr>
              <w:t>58.4% (46.2-70.7%)</w:t>
            </w:r>
          </w:p>
        </w:tc>
        <w:tc>
          <w:tcPr>
            <w:tcW w:w="0" w:type="auto"/>
            <w:vAlign w:val="center"/>
            <w:hideMark/>
          </w:tcPr>
          <w:p w14:paraId="7AE29148" w14:textId="77777777" w:rsidR="00000000" w:rsidRDefault="00000000">
            <w:pPr>
              <w:jc w:val="right"/>
              <w:rPr>
                <w:rFonts w:eastAsia="Times New Roman"/>
              </w:rPr>
            </w:pPr>
            <w:r>
              <w:rPr>
                <w:rFonts w:eastAsia="Times New Roman"/>
              </w:rPr>
              <w:t>58.4% (46.2-70.7%)</w:t>
            </w:r>
          </w:p>
        </w:tc>
        <w:tc>
          <w:tcPr>
            <w:tcW w:w="0" w:type="auto"/>
            <w:vAlign w:val="center"/>
            <w:hideMark/>
          </w:tcPr>
          <w:p w14:paraId="60EC7B2E" w14:textId="77777777" w:rsidR="00000000" w:rsidRDefault="00000000">
            <w:pPr>
              <w:jc w:val="right"/>
              <w:rPr>
                <w:rFonts w:eastAsia="Times New Roman"/>
              </w:rPr>
            </w:pPr>
            <w:r>
              <w:rPr>
                <w:rFonts w:eastAsia="Times New Roman"/>
              </w:rPr>
              <w:t>58.4% (46.2-70.7%)</w:t>
            </w:r>
          </w:p>
        </w:tc>
      </w:tr>
      <w:tr w:rsidR="00000000" w14:paraId="7E68D221" w14:textId="77777777">
        <w:trPr>
          <w:divId w:val="2142267046"/>
          <w:tblCellSpacing w:w="15" w:type="dxa"/>
        </w:trPr>
        <w:tc>
          <w:tcPr>
            <w:tcW w:w="0" w:type="auto"/>
            <w:vAlign w:val="center"/>
            <w:hideMark/>
          </w:tcPr>
          <w:p w14:paraId="55484888" w14:textId="77777777" w:rsidR="00000000" w:rsidRDefault="00000000">
            <w:pPr>
              <w:rPr>
                <w:rFonts w:eastAsia="Times New Roman"/>
              </w:rPr>
            </w:pPr>
            <w:r>
              <w:rPr>
                <w:rFonts w:eastAsia="Times New Roman"/>
              </w:rPr>
              <w:t>Any Exploitation</w:t>
            </w:r>
          </w:p>
        </w:tc>
        <w:tc>
          <w:tcPr>
            <w:tcW w:w="0" w:type="auto"/>
            <w:vAlign w:val="center"/>
            <w:hideMark/>
          </w:tcPr>
          <w:p w14:paraId="51136ABD" w14:textId="77777777" w:rsidR="00000000" w:rsidRDefault="00000000">
            <w:pPr>
              <w:jc w:val="right"/>
              <w:rPr>
                <w:rFonts w:eastAsia="Times New Roman"/>
              </w:rPr>
            </w:pPr>
            <w:r>
              <w:rPr>
                <w:rFonts w:eastAsia="Times New Roman"/>
              </w:rPr>
              <w:t>94.9% (61.5-100.0%)</w:t>
            </w:r>
          </w:p>
        </w:tc>
        <w:tc>
          <w:tcPr>
            <w:tcW w:w="0" w:type="auto"/>
            <w:vAlign w:val="center"/>
            <w:hideMark/>
          </w:tcPr>
          <w:p w14:paraId="70F2ACA0" w14:textId="77777777" w:rsidR="00000000" w:rsidRDefault="00000000">
            <w:pPr>
              <w:jc w:val="right"/>
              <w:rPr>
                <w:rFonts w:eastAsia="Times New Roman"/>
              </w:rPr>
            </w:pPr>
            <w:r>
              <w:rPr>
                <w:rFonts w:eastAsia="Times New Roman"/>
              </w:rPr>
              <w:t>94.9% (61.5-100.0%)</w:t>
            </w:r>
          </w:p>
        </w:tc>
        <w:tc>
          <w:tcPr>
            <w:tcW w:w="0" w:type="auto"/>
            <w:vAlign w:val="center"/>
            <w:hideMark/>
          </w:tcPr>
          <w:p w14:paraId="28D55968" w14:textId="77777777" w:rsidR="00000000" w:rsidRDefault="00000000">
            <w:pPr>
              <w:jc w:val="right"/>
              <w:rPr>
                <w:rFonts w:eastAsia="Times New Roman"/>
              </w:rPr>
            </w:pPr>
            <w:r>
              <w:rPr>
                <w:rFonts w:eastAsia="Times New Roman"/>
              </w:rPr>
              <w:t>94.9% (61.5-100.0%)</w:t>
            </w:r>
          </w:p>
        </w:tc>
        <w:tc>
          <w:tcPr>
            <w:tcW w:w="0" w:type="auto"/>
            <w:vAlign w:val="center"/>
            <w:hideMark/>
          </w:tcPr>
          <w:p w14:paraId="1BD3B82F" w14:textId="77777777" w:rsidR="00000000" w:rsidRDefault="00000000">
            <w:pPr>
              <w:jc w:val="right"/>
              <w:rPr>
                <w:rFonts w:eastAsia="Times New Roman"/>
              </w:rPr>
            </w:pPr>
            <w:r>
              <w:rPr>
                <w:rFonts w:eastAsia="Times New Roman"/>
              </w:rPr>
              <w:t>95.0% (62.2-100.0%)</w:t>
            </w:r>
          </w:p>
        </w:tc>
        <w:tc>
          <w:tcPr>
            <w:tcW w:w="0" w:type="auto"/>
            <w:vAlign w:val="center"/>
            <w:hideMark/>
          </w:tcPr>
          <w:p w14:paraId="244DAEE7" w14:textId="77777777" w:rsidR="00000000" w:rsidRDefault="00000000">
            <w:pPr>
              <w:jc w:val="right"/>
              <w:rPr>
                <w:rFonts w:eastAsia="Times New Roman"/>
              </w:rPr>
            </w:pPr>
            <w:r>
              <w:rPr>
                <w:rFonts w:eastAsia="Times New Roman"/>
              </w:rPr>
              <w:t>95.0% (62.2-100.0%)</w:t>
            </w:r>
          </w:p>
        </w:tc>
        <w:tc>
          <w:tcPr>
            <w:tcW w:w="0" w:type="auto"/>
            <w:vAlign w:val="center"/>
            <w:hideMark/>
          </w:tcPr>
          <w:p w14:paraId="533BA6DD" w14:textId="77777777" w:rsidR="00000000" w:rsidRDefault="00000000">
            <w:pPr>
              <w:jc w:val="right"/>
              <w:rPr>
                <w:rFonts w:eastAsia="Times New Roman"/>
              </w:rPr>
            </w:pPr>
            <w:r>
              <w:rPr>
                <w:rFonts w:eastAsia="Times New Roman"/>
              </w:rPr>
              <w:t>95.0% (62.2-100.0%)</w:t>
            </w:r>
          </w:p>
        </w:tc>
        <w:tc>
          <w:tcPr>
            <w:tcW w:w="0" w:type="auto"/>
            <w:vAlign w:val="center"/>
            <w:hideMark/>
          </w:tcPr>
          <w:p w14:paraId="327D490C" w14:textId="77777777" w:rsidR="00000000" w:rsidRDefault="00000000">
            <w:pPr>
              <w:jc w:val="right"/>
              <w:rPr>
                <w:rFonts w:eastAsia="Times New Roman"/>
              </w:rPr>
            </w:pPr>
            <w:r>
              <w:rPr>
                <w:rFonts w:eastAsia="Times New Roman"/>
              </w:rPr>
              <w:t>94.8% (59.2-100.0%)</w:t>
            </w:r>
          </w:p>
        </w:tc>
        <w:tc>
          <w:tcPr>
            <w:tcW w:w="0" w:type="auto"/>
            <w:vAlign w:val="center"/>
            <w:hideMark/>
          </w:tcPr>
          <w:p w14:paraId="0B682642" w14:textId="77777777" w:rsidR="00000000" w:rsidRDefault="00000000">
            <w:pPr>
              <w:jc w:val="right"/>
              <w:rPr>
                <w:rFonts w:eastAsia="Times New Roman"/>
              </w:rPr>
            </w:pPr>
            <w:r>
              <w:rPr>
                <w:rFonts w:eastAsia="Times New Roman"/>
              </w:rPr>
              <w:t>94.8% (59.2-100.0%)</w:t>
            </w:r>
          </w:p>
        </w:tc>
        <w:tc>
          <w:tcPr>
            <w:tcW w:w="0" w:type="auto"/>
            <w:vAlign w:val="center"/>
            <w:hideMark/>
          </w:tcPr>
          <w:p w14:paraId="35905DBC" w14:textId="77777777" w:rsidR="00000000" w:rsidRDefault="00000000">
            <w:pPr>
              <w:jc w:val="right"/>
              <w:rPr>
                <w:rFonts w:eastAsia="Times New Roman"/>
              </w:rPr>
            </w:pPr>
            <w:r>
              <w:rPr>
                <w:rFonts w:eastAsia="Times New Roman"/>
              </w:rPr>
              <w:t>94.8% (59.2-100.0%)</w:t>
            </w:r>
          </w:p>
        </w:tc>
      </w:tr>
      <w:tr w:rsidR="00000000" w14:paraId="684C2ADC" w14:textId="77777777">
        <w:trPr>
          <w:divId w:val="2142267046"/>
          <w:tblCellSpacing w:w="15" w:type="dxa"/>
        </w:trPr>
        <w:tc>
          <w:tcPr>
            <w:tcW w:w="0" w:type="auto"/>
            <w:tcMar>
              <w:top w:w="0" w:type="dxa"/>
              <w:left w:w="0" w:type="dxa"/>
              <w:bottom w:w="0" w:type="dxa"/>
              <w:right w:w="0" w:type="dxa"/>
            </w:tcMar>
            <w:vAlign w:val="center"/>
            <w:hideMark/>
          </w:tcPr>
          <w:p w14:paraId="16523E37" w14:textId="77777777" w:rsidR="00000000" w:rsidRDefault="00000000">
            <w:pPr>
              <w:rPr>
                <w:rFonts w:eastAsia="Times New Roman"/>
              </w:rPr>
            </w:pPr>
            <w:r>
              <w:rPr>
                <w:rFonts w:eastAsia="Times New Roman"/>
                <w:i/>
                <w:iCs/>
              </w:rPr>
              <w:t>Note:</w:t>
            </w:r>
            <w:r>
              <w:rPr>
                <w:rFonts w:eastAsia="Times New Roman"/>
              </w:rPr>
              <w:t xml:space="preserve"> Estimates from Gile &amp; Handcock (2015) Bayesian Model-Assisted inference. Population sizes: 50K, 100K, 980K, 1.74M domestic workers. Seed </w:t>
            </w:r>
            <w:r>
              <w:rPr>
                <w:rFonts w:eastAsia="Times New Roman"/>
              </w:rPr>
              <w:lastRenderedPageBreak/>
              <w:t>methods: Degree (by network degree), Random, Sample (from data). CrI = Bayesian credible interval.</w:t>
            </w:r>
          </w:p>
        </w:tc>
        <w:tc>
          <w:tcPr>
            <w:tcW w:w="0" w:type="auto"/>
            <w:vAlign w:val="center"/>
            <w:hideMark/>
          </w:tcPr>
          <w:p w14:paraId="6C2991FA" w14:textId="77777777" w:rsidR="00000000" w:rsidRDefault="00000000">
            <w:pPr>
              <w:rPr>
                <w:rFonts w:eastAsia="Times New Roman"/>
              </w:rPr>
            </w:pPr>
          </w:p>
        </w:tc>
        <w:tc>
          <w:tcPr>
            <w:tcW w:w="0" w:type="auto"/>
            <w:vAlign w:val="center"/>
            <w:hideMark/>
          </w:tcPr>
          <w:p w14:paraId="11D22766" w14:textId="77777777" w:rsidR="00000000" w:rsidRDefault="00000000">
            <w:pPr>
              <w:jc w:val="right"/>
              <w:rPr>
                <w:rFonts w:eastAsia="Times New Roman"/>
                <w:sz w:val="20"/>
                <w:szCs w:val="20"/>
              </w:rPr>
            </w:pPr>
          </w:p>
        </w:tc>
        <w:tc>
          <w:tcPr>
            <w:tcW w:w="0" w:type="auto"/>
            <w:vAlign w:val="center"/>
            <w:hideMark/>
          </w:tcPr>
          <w:p w14:paraId="463E2608" w14:textId="77777777" w:rsidR="00000000" w:rsidRDefault="00000000">
            <w:pPr>
              <w:jc w:val="right"/>
              <w:rPr>
                <w:rFonts w:eastAsia="Times New Roman"/>
                <w:sz w:val="20"/>
                <w:szCs w:val="20"/>
              </w:rPr>
            </w:pPr>
          </w:p>
        </w:tc>
        <w:tc>
          <w:tcPr>
            <w:tcW w:w="0" w:type="auto"/>
            <w:vAlign w:val="center"/>
            <w:hideMark/>
          </w:tcPr>
          <w:p w14:paraId="5945E0AA" w14:textId="77777777" w:rsidR="00000000" w:rsidRDefault="00000000">
            <w:pPr>
              <w:jc w:val="right"/>
              <w:rPr>
                <w:rFonts w:eastAsia="Times New Roman"/>
                <w:sz w:val="20"/>
                <w:szCs w:val="20"/>
              </w:rPr>
            </w:pPr>
          </w:p>
        </w:tc>
        <w:tc>
          <w:tcPr>
            <w:tcW w:w="0" w:type="auto"/>
            <w:vAlign w:val="center"/>
            <w:hideMark/>
          </w:tcPr>
          <w:p w14:paraId="68C8B8D7" w14:textId="77777777" w:rsidR="00000000" w:rsidRDefault="00000000">
            <w:pPr>
              <w:jc w:val="right"/>
              <w:rPr>
                <w:rFonts w:eastAsia="Times New Roman"/>
                <w:sz w:val="20"/>
                <w:szCs w:val="20"/>
              </w:rPr>
            </w:pPr>
          </w:p>
        </w:tc>
        <w:tc>
          <w:tcPr>
            <w:tcW w:w="0" w:type="auto"/>
            <w:vAlign w:val="center"/>
            <w:hideMark/>
          </w:tcPr>
          <w:p w14:paraId="7767FD33" w14:textId="77777777" w:rsidR="00000000" w:rsidRDefault="00000000">
            <w:pPr>
              <w:jc w:val="right"/>
              <w:rPr>
                <w:rFonts w:eastAsia="Times New Roman"/>
                <w:sz w:val="20"/>
                <w:szCs w:val="20"/>
              </w:rPr>
            </w:pPr>
          </w:p>
        </w:tc>
        <w:tc>
          <w:tcPr>
            <w:tcW w:w="0" w:type="auto"/>
            <w:vAlign w:val="center"/>
            <w:hideMark/>
          </w:tcPr>
          <w:p w14:paraId="6B697959" w14:textId="77777777" w:rsidR="00000000" w:rsidRDefault="00000000">
            <w:pPr>
              <w:jc w:val="right"/>
              <w:rPr>
                <w:rFonts w:eastAsia="Times New Roman"/>
                <w:sz w:val="20"/>
                <w:szCs w:val="20"/>
              </w:rPr>
            </w:pPr>
          </w:p>
        </w:tc>
        <w:tc>
          <w:tcPr>
            <w:tcW w:w="0" w:type="auto"/>
            <w:vAlign w:val="center"/>
            <w:hideMark/>
          </w:tcPr>
          <w:p w14:paraId="486133DB" w14:textId="77777777" w:rsidR="00000000" w:rsidRDefault="00000000">
            <w:pPr>
              <w:jc w:val="right"/>
              <w:rPr>
                <w:rFonts w:eastAsia="Times New Roman"/>
                <w:sz w:val="20"/>
                <w:szCs w:val="20"/>
              </w:rPr>
            </w:pPr>
          </w:p>
        </w:tc>
        <w:tc>
          <w:tcPr>
            <w:tcW w:w="0" w:type="auto"/>
            <w:vAlign w:val="center"/>
            <w:hideMark/>
          </w:tcPr>
          <w:p w14:paraId="540F4162" w14:textId="77777777" w:rsidR="00000000" w:rsidRDefault="00000000">
            <w:pPr>
              <w:jc w:val="right"/>
              <w:rPr>
                <w:rFonts w:eastAsia="Times New Roman"/>
                <w:sz w:val="20"/>
                <w:szCs w:val="20"/>
              </w:rPr>
            </w:pPr>
          </w:p>
        </w:tc>
      </w:tr>
    </w:tbl>
    <w:p w14:paraId="4D152718" w14:textId="77777777" w:rsidR="00000000" w:rsidRDefault="00000000">
      <w:pPr>
        <w:divId w:val="1607039782"/>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"/Users/sm38679/Documents/GitHub/DWeMSinUK/paper/IJOPM_paperDraft_202051008_files/figure-html/fig-ma-sensitivity-by-indicator-1.png" \x \y \* MERGEFORMATINET </w:instrText>
      </w:r>
      <w:r>
        <w:rPr>
          <w:rFonts w:eastAsia="Times New Roman"/>
          <w:lang w:val="en"/>
        </w:rPr>
        <w:fldChar w:fldCharType="separate"/>
      </w:r>
      <w:r>
        <w:rPr>
          <w:rFonts w:eastAsia="Times New Roman"/>
          <w:noProof/>
          <w:lang w:val="en"/>
        </w:rPr>
        <w:drawing>
          <wp:inline distT="0" distB="0" distL="0" distR="0" wp14:anchorId="1F300AD4" wp14:editId="111C171F">
            <wp:extent cx="76200000" cy="914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76200000" cy="91440000"/>
                    </a:xfrm>
                    <a:prstGeom prst="rect">
                      <a:avLst/>
                    </a:prstGeom>
                    <a:noFill/>
                    <a:ln>
                      <a:noFill/>
                    </a:ln>
                  </pic:spPr>
                </pic:pic>
              </a:graphicData>
            </a:graphic>
          </wp:inline>
        </w:drawing>
      </w:r>
      <w:r>
        <w:rPr>
          <w:rFonts w:eastAsia="Times New Roman"/>
          <w:lang w:val="en"/>
        </w:rPr>
        <w:fldChar w:fldCharType="end"/>
      </w:r>
    </w:p>
    <w:p w14:paraId="3F899025" w14:textId="77777777" w:rsidR="00000000" w:rsidRDefault="00000000">
      <w:pPr>
        <w:divId w:val="182256493"/>
        <w:rPr>
          <w:rFonts w:eastAsia="Times New Roman"/>
          <w:lang w:val="en"/>
        </w:rPr>
      </w:pPr>
      <w:r>
        <w:rPr>
          <w:rFonts w:eastAsia="Times New Roman"/>
          <w:lang w:val="en"/>
        </w:rPr>
        <w:lastRenderedPageBreak/>
        <w:t xml:space="preserve">Figure 9: Model-Assisted Sensitivity by Population Size and Seed Selection: Point estimates with 95% credible intervals for each exploitation indicator across all parameter combinations. Each panel shows one indicator with estimates varying by population size (color) and seed selection method (shape). </w:t>
      </w:r>
    </w:p>
    <w:p w14:paraId="1B6BBFC6" w14:textId="77777777" w:rsidR="00000000" w:rsidRDefault="00000000">
      <w:pPr>
        <w:divId w:val="78669824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"/Users/sm38679/Documents/GitHub/DWeMSinUK/paper/IJOPM_paperDraft_202051008_files/figure-html/fig-ma-sensitivity-comparison-1.png" \x \y \* MERGEFORMATINET </w:instrText>
      </w:r>
      <w:r>
        <w:rPr>
          <w:rFonts w:eastAsia="Times New Roman"/>
          <w:lang w:val="en"/>
        </w:rPr>
        <w:fldChar w:fldCharType="separate"/>
      </w:r>
      <w:r>
        <w:rPr>
          <w:rFonts w:eastAsia="Times New Roman"/>
          <w:noProof/>
          <w:lang w:val="en"/>
        </w:rPr>
        <w:drawing>
          <wp:inline distT="0" distB="0" distL="0" distR="0" wp14:anchorId="7DAFCB43" wp14:editId="5C15C2B9">
            <wp:extent cx="76200000" cy="45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76200000" cy="45720000"/>
                    </a:xfrm>
                    <a:prstGeom prst="rect">
                      <a:avLst/>
                    </a:prstGeom>
                    <a:noFill/>
                    <a:ln>
                      <a:noFill/>
                    </a:ln>
                  </pic:spPr>
                </pic:pic>
              </a:graphicData>
            </a:graphic>
          </wp:inline>
        </w:drawing>
      </w:r>
      <w:r>
        <w:rPr>
          <w:rFonts w:eastAsia="Times New Roman"/>
          <w:lang w:val="en"/>
        </w:rPr>
        <w:fldChar w:fldCharType="end"/>
      </w:r>
    </w:p>
    <w:p w14:paraId="0FA8CABA" w14:textId="77777777" w:rsidR="00000000" w:rsidRDefault="00000000">
      <w:pPr>
        <w:divId w:val="150218862"/>
        <w:rPr>
          <w:rFonts w:eastAsia="Times New Roman"/>
          <w:lang w:val="en"/>
        </w:rPr>
      </w:pPr>
      <w:r>
        <w:rPr>
          <w:rFonts w:eastAsia="Times New Roman"/>
          <w:lang w:val="en"/>
        </w:rPr>
        <w:lastRenderedPageBreak/>
        <w:t xml:space="preserve">Figure 10: Model-Assisted Point Estimate Comparison: Direct comparison of point estimates across all indicators, fixing population size at 980K. Lines connect estimates using the same seed selection method, showing consistency across indicators. </w:t>
      </w:r>
    </w:p>
    <w:p w14:paraId="5975F319" w14:textId="77777777" w:rsidR="00000000" w:rsidRDefault="00000000">
      <w:pPr>
        <w:pStyle w:val="Heading3"/>
        <w:divId w:val="656886616"/>
        <w:rPr>
          <w:rFonts w:eastAsia="Times New Roman"/>
          <w:lang w:val="en"/>
        </w:rPr>
      </w:pPr>
      <w:r>
        <w:rPr>
          <w:rFonts w:eastAsia="Times New Roman"/>
          <w:lang w:val="en"/>
        </w:rPr>
        <w:t>NSUM Sensitivity Analysis</w:t>
      </w:r>
    </w:p>
    <w:p w14:paraId="1CFBE265" w14:textId="77777777" w:rsidR="00000000" w:rsidRDefault="00000000">
      <w:pPr>
        <w:pStyle w:val="NormalWeb"/>
        <w:divId w:val="656886616"/>
        <w:rPr>
          <w:lang w:val="en"/>
        </w:rPr>
      </w:pPr>
      <w:r>
        <w:rPr>
          <w:lang w:val="en"/>
        </w:rPr>
        <w:t>The NSUM estimates presented in the main text (Section 5.2.3) used neighborhood bootstrap resampling, Sequential Sampling weights, and the Modified Basic Scale-Up (MBSU) estimator with a population size of 980,000. To assess the robustness of these findings, we conducted comprehensive sensitivity analyses varying four key methodological choices: (1) bootstrap method, (2) weighting scheme, (3) population size assumption, and (4) NSUM estimator specification.</w:t>
      </w:r>
    </w:p>
    <w:p w14:paraId="06290E24" w14:textId="77777777" w:rsidR="00000000" w:rsidRDefault="00000000">
      <w:pPr>
        <w:pStyle w:val="Heading4"/>
        <w:divId w:val="656886616"/>
        <w:rPr>
          <w:rFonts w:eastAsia="Times New Roman"/>
          <w:lang w:val="en"/>
        </w:rPr>
      </w:pPr>
      <w:r>
        <w:rPr>
          <w:rFonts w:eastAsia="Times New Roman"/>
          <w:lang w:val="en"/>
        </w:rPr>
        <w:t>Sensitivity to Bootstrap Method</w:t>
      </w:r>
    </w:p>
    <w:p w14:paraId="70103F8F" w14:textId="77777777" w:rsidR="00000000" w:rsidRDefault="00000000">
      <w:pPr>
        <w:pStyle w:val="NormalWeb"/>
        <w:divId w:val="656886616"/>
        <w:rPr>
          <w:lang w:val="en"/>
        </w:rPr>
      </w:pPr>
      <w:r>
        <w:rPr>
          <w:lang w:val="en"/>
        </w:rPr>
        <w:t xml:space="preserve">We compared four bootstrap resampling approaches: neighborhood bootstrap, tree bootstrap, chain bootstrap, and sequential sampling bootstrap. As shown in </w:t>
      </w:r>
      <w:hyperlink w:anchor="tbl-appendix-bootstrap" w:history="1">
        <w:r>
          <w:rPr>
            <w:rStyle w:val="Hyperlink"/>
            <w:lang w:val="en"/>
          </w:rPr>
          <w:t>Table 11</w:t>
        </w:r>
      </w:hyperlink>
      <w:r>
        <w:rPr>
          <w:lang w:val="en"/>
        </w:rPr>
        <w:t>, all methods produce nearly identical point estimates, with variation only in confidence interval widths. This demonstrates that our findings are robust to the choice of bootstrap method, with the neighborhood bootstrap providing slightly more conservative (wider) confidence intervals than alternative approaches.</w:t>
      </w:r>
    </w:p>
    <w:p w14:paraId="3A6351E7" w14:textId="77777777" w:rsidR="00000000" w:rsidRDefault="00000000">
      <w:pPr>
        <w:divId w:val="952631737"/>
        <w:rPr>
          <w:rFonts w:eastAsia="Times New Roman"/>
          <w:lang w:val="en"/>
        </w:rPr>
      </w:pPr>
      <w:r>
        <w:rPr>
          <w:rFonts w:eastAsia="Times New Roman"/>
          <w:lang w:val="en"/>
        </w:rPr>
        <w:t xml:space="preserve">Table 11: Sensitivity Analysis: Bootstrap Method Comparison. All estimates use SS weights, N=980,000,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1565"/>
        <w:gridCol w:w="1087"/>
        <w:gridCol w:w="1195"/>
        <w:gridCol w:w="1087"/>
        <w:gridCol w:w="1334"/>
      </w:tblGrid>
      <w:tr w:rsidR="00000000" w14:paraId="06525FFF" w14:textId="77777777">
        <w:trPr>
          <w:divId w:val="103548222"/>
          <w:tblHeader/>
          <w:tblCellSpacing w:w="15" w:type="dxa"/>
        </w:trPr>
        <w:tc>
          <w:tcPr>
            <w:tcW w:w="0" w:type="auto"/>
            <w:vAlign w:val="center"/>
            <w:hideMark/>
          </w:tcPr>
          <w:p w14:paraId="0F49D5A0" w14:textId="77777777" w:rsidR="00000000" w:rsidRDefault="00000000">
            <w:pPr>
              <w:rPr>
                <w:rFonts w:eastAsia="Times New Roman"/>
                <w:b/>
                <w:bCs/>
              </w:rPr>
            </w:pPr>
            <w:r>
              <w:rPr>
                <w:rFonts w:eastAsia="Times New Roman"/>
                <w:b/>
                <w:bCs/>
              </w:rPr>
              <w:t>Bootstrap Method</w:t>
            </w:r>
          </w:p>
        </w:tc>
        <w:tc>
          <w:tcPr>
            <w:tcW w:w="0" w:type="auto"/>
            <w:vAlign w:val="center"/>
            <w:hideMark/>
          </w:tcPr>
          <w:p w14:paraId="1E951246" w14:textId="77777777" w:rsidR="00000000" w:rsidRDefault="00000000">
            <w:pPr>
              <w:rPr>
                <w:rFonts w:eastAsia="Times New Roman"/>
                <w:b/>
                <w:bCs/>
              </w:rPr>
            </w:pPr>
            <w:r>
              <w:rPr>
                <w:rFonts w:eastAsia="Times New Roman"/>
                <w:b/>
                <w:bCs/>
              </w:rPr>
              <w:t>Outcome</w:t>
            </w:r>
          </w:p>
        </w:tc>
        <w:tc>
          <w:tcPr>
            <w:tcW w:w="0" w:type="auto"/>
            <w:vAlign w:val="center"/>
            <w:hideMark/>
          </w:tcPr>
          <w:p w14:paraId="57EAD547"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6704FA6E"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45082E8B"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65EE6981" w14:textId="77777777" w:rsidR="00000000" w:rsidRDefault="00000000">
            <w:pPr>
              <w:rPr>
                <w:rFonts w:eastAsia="Times New Roman"/>
                <w:b/>
                <w:bCs/>
              </w:rPr>
            </w:pPr>
            <w:r>
              <w:rPr>
                <w:rFonts w:eastAsia="Times New Roman"/>
                <w:b/>
                <w:bCs/>
              </w:rPr>
              <w:t>Prevalence (%)</w:t>
            </w:r>
          </w:p>
        </w:tc>
      </w:tr>
      <w:tr w:rsidR="00000000" w14:paraId="0A905E90" w14:textId="77777777">
        <w:trPr>
          <w:divId w:val="103548222"/>
          <w:tblCellSpacing w:w="15" w:type="dxa"/>
        </w:trPr>
        <w:tc>
          <w:tcPr>
            <w:tcW w:w="0" w:type="auto"/>
            <w:vAlign w:val="center"/>
            <w:hideMark/>
          </w:tcPr>
          <w:p w14:paraId="21395CDB" w14:textId="77777777" w:rsidR="00000000" w:rsidRDefault="00000000">
            <w:pPr>
              <w:rPr>
                <w:rFonts w:eastAsia="Times New Roman"/>
              </w:rPr>
            </w:pPr>
            <w:r>
              <w:rPr>
                <w:rFonts w:eastAsia="Times New Roman"/>
              </w:rPr>
              <w:t>chain</w:t>
            </w:r>
          </w:p>
        </w:tc>
        <w:tc>
          <w:tcPr>
            <w:tcW w:w="0" w:type="auto"/>
            <w:vAlign w:val="center"/>
            <w:hideMark/>
          </w:tcPr>
          <w:p w14:paraId="30ABFF46" w14:textId="77777777" w:rsidR="00000000" w:rsidRDefault="00000000">
            <w:pPr>
              <w:rPr>
                <w:rFonts w:eastAsia="Times New Roman"/>
              </w:rPr>
            </w:pPr>
            <w:r>
              <w:rPr>
                <w:rFonts w:eastAsia="Times New Roman"/>
              </w:rPr>
              <w:t>Access to Help</w:t>
            </w:r>
          </w:p>
        </w:tc>
        <w:tc>
          <w:tcPr>
            <w:tcW w:w="0" w:type="auto"/>
            <w:vAlign w:val="center"/>
            <w:hideMark/>
          </w:tcPr>
          <w:p w14:paraId="516CDF5E" w14:textId="77777777" w:rsidR="00000000" w:rsidRDefault="00000000">
            <w:pPr>
              <w:jc w:val="right"/>
              <w:rPr>
                <w:rFonts w:eastAsia="Times New Roman"/>
              </w:rPr>
            </w:pPr>
            <w:r>
              <w:rPr>
                <w:rFonts w:eastAsia="Times New Roman"/>
              </w:rPr>
              <w:t>19,885.25</w:t>
            </w:r>
          </w:p>
        </w:tc>
        <w:tc>
          <w:tcPr>
            <w:tcW w:w="0" w:type="auto"/>
            <w:vAlign w:val="center"/>
            <w:hideMark/>
          </w:tcPr>
          <w:p w14:paraId="58C2092A" w14:textId="77777777" w:rsidR="00000000" w:rsidRDefault="00000000">
            <w:pPr>
              <w:jc w:val="right"/>
              <w:rPr>
                <w:rFonts w:eastAsia="Times New Roman"/>
              </w:rPr>
            </w:pPr>
            <w:r>
              <w:rPr>
                <w:rFonts w:eastAsia="Times New Roman"/>
              </w:rPr>
              <w:t>9,065.943</w:t>
            </w:r>
          </w:p>
        </w:tc>
        <w:tc>
          <w:tcPr>
            <w:tcW w:w="0" w:type="auto"/>
            <w:vAlign w:val="center"/>
            <w:hideMark/>
          </w:tcPr>
          <w:p w14:paraId="26E67F4E" w14:textId="77777777" w:rsidR="00000000" w:rsidRDefault="00000000">
            <w:pPr>
              <w:jc w:val="right"/>
              <w:rPr>
                <w:rFonts w:eastAsia="Times New Roman"/>
              </w:rPr>
            </w:pPr>
            <w:r>
              <w:rPr>
                <w:rFonts w:eastAsia="Times New Roman"/>
              </w:rPr>
              <w:t>46,394.68</w:t>
            </w:r>
          </w:p>
        </w:tc>
        <w:tc>
          <w:tcPr>
            <w:tcW w:w="0" w:type="auto"/>
            <w:vAlign w:val="center"/>
            <w:hideMark/>
          </w:tcPr>
          <w:p w14:paraId="73AE8E27" w14:textId="77777777" w:rsidR="00000000" w:rsidRDefault="00000000">
            <w:pPr>
              <w:rPr>
                <w:rFonts w:eastAsia="Times New Roman"/>
              </w:rPr>
            </w:pPr>
            <w:r>
              <w:rPr>
                <w:rFonts w:eastAsia="Times New Roman"/>
              </w:rPr>
              <w:t>2.03% (0.93% - 4.73%)</w:t>
            </w:r>
          </w:p>
        </w:tc>
      </w:tr>
      <w:tr w:rsidR="00000000" w14:paraId="526D056C" w14:textId="77777777">
        <w:trPr>
          <w:divId w:val="103548222"/>
          <w:tblCellSpacing w:w="15" w:type="dxa"/>
        </w:trPr>
        <w:tc>
          <w:tcPr>
            <w:tcW w:w="0" w:type="auto"/>
            <w:vAlign w:val="center"/>
            <w:hideMark/>
          </w:tcPr>
          <w:p w14:paraId="5F887F78" w14:textId="77777777" w:rsidR="00000000" w:rsidRDefault="00000000">
            <w:pPr>
              <w:rPr>
                <w:rFonts w:eastAsia="Times New Roman"/>
              </w:rPr>
            </w:pPr>
            <w:r>
              <w:rPr>
                <w:rFonts w:eastAsia="Times New Roman"/>
              </w:rPr>
              <w:t>neighboot</w:t>
            </w:r>
          </w:p>
        </w:tc>
        <w:tc>
          <w:tcPr>
            <w:tcW w:w="0" w:type="auto"/>
            <w:vAlign w:val="center"/>
            <w:hideMark/>
          </w:tcPr>
          <w:p w14:paraId="128F1189" w14:textId="77777777" w:rsidR="00000000" w:rsidRDefault="00000000">
            <w:pPr>
              <w:rPr>
                <w:rFonts w:eastAsia="Times New Roman"/>
              </w:rPr>
            </w:pPr>
            <w:r>
              <w:rPr>
                <w:rFonts w:eastAsia="Times New Roman"/>
              </w:rPr>
              <w:t>Access to Help</w:t>
            </w:r>
          </w:p>
        </w:tc>
        <w:tc>
          <w:tcPr>
            <w:tcW w:w="0" w:type="auto"/>
            <w:vAlign w:val="center"/>
            <w:hideMark/>
          </w:tcPr>
          <w:p w14:paraId="15A080AD" w14:textId="77777777" w:rsidR="00000000" w:rsidRDefault="00000000">
            <w:pPr>
              <w:jc w:val="right"/>
              <w:rPr>
                <w:rFonts w:eastAsia="Times New Roman"/>
              </w:rPr>
            </w:pPr>
            <w:r>
              <w:rPr>
                <w:rFonts w:eastAsia="Times New Roman"/>
              </w:rPr>
              <w:t>19,885.25</w:t>
            </w:r>
          </w:p>
        </w:tc>
        <w:tc>
          <w:tcPr>
            <w:tcW w:w="0" w:type="auto"/>
            <w:vAlign w:val="center"/>
            <w:hideMark/>
          </w:tcPr>
          <w:p w14:paraId="49752066" w14:textId="77777777" w:rsidR="00000000" w:rsidRDefault="00000000">
            <w:pPr>
              <w:jc w:val="right"/>
              <w:rPr>
                <w:rFonts w:eastAsia="Times New Roman"/>
              </w:rPr>
            </w:pPr>
            <w:r>
              <w:rPr>
                <w:rFonts w:eastAsia="Times New Roman"/>
              </w:rPr>
              <w:t>6,539.872</w:t>
            </w:r>
          </w:p>
        </w:tc>
        <w:tc>
          <w:tcPr>
            <w:tcW w:w="0" w:type="auto"/>
            <w:vAlign w:val="center"/>
            <w:hideMark/>
          </w:tcPr>
          <w:p w14:paraId="2D68C1B2" w14:textId="77777777" w:rsidR="00000000" w:rsidRDefault="00000000">
            <w:pPr>
              <w:jc w:val="right"/>
              <w:rPr>
                <w:rFonts w:eastAsia="Times New Roman"/>
              </w:rPr>
            </w:pPr>
            <w:r>
              <w:rPr>
                <w:rFonts w:eastAsia="Times New Roman"/>
              </w:rPr>
              <w:t>47,818.24</w:t>
            </w:r>
          </w:p>
        </w:tc>
        <w:tc>
          <w:tcPr>
            <w:tcW w:w="0" w:type="auto"/>
            <w:vAlign w:val="center"/>
            <w:hideMark/>
          </w:tcPr>
          <w:p w14:paraId="26DB9EEF" w14:textId="77777777" w:rsidR="00000000" w:rsidRDefault="00000000">
            <w:pPr>
              <w:rPr>
                <w:rFonts w:eastAsia="Times New Roman"/>
              </w:rPr>
            </w:pPr>
            <w:r>
              <w:rPr>
                <w:rFonts w:eastAsia="Times New Roman"/>
              </w:rPr>
              <w:t>2.03% (0.67% - 4.88%)</w:t>
            </w:r>
          </w:p>
        </w:tc>
      </w:tr>
      <w:tr w:rsidR="00000000" w14:paraId="471E18C7" w14:textId="77777777">
        <w:trPr>
          <w:divId w:val="103548222"/>
          <w:tblCellSpacing w:w="15" w:type="dxa"/>
        </w:trPr>
        <w:tc>
          <w:tcPr>
            <w:tcW w:w="0" w:type="auto"/>
            <w:vAlign w:val="center"/>
            <w:hideMark/>
          </w:tcPr>
          <w:p w14:paraId="3B75EED4" w14:textId="77777777" w:rsidR="00000000" w:rsidRDefault="00000000">
            <w:pPr>
              <w:rPr>
                <w:rFonts w:eastAsia="Times New Roman"/>
              </w:rPr>
            </w:pPr>
            <w:r>
              <w:rPr>
                <w:rFonts w:eastAsia="Times New Roman"/>
              </w:rPr>
              <w:t>ss</w:t>
            </w:r>
          </w:p>
        </w:tc>
        <w:tc>
          <w:tcPr>
            <w:tcW w:w="0" w:type="auto"/>
            <w:vAlign w:val="center"/>
            <w:hideMark/>
          </w:tcPr>
          <w:p w14:paraId="365818C0" w14:textId="77777777" w:rsidR="00000000" w:rsidRDefault="00000000">
            <w:pPr>
              <w:rPr>
                <w:rFonts w:eastAsia="Times New Roman"/>
              </w:rPr>
            </w:pPr>
            <w:r>
              <w:rPr>
                <w:rFonts w:eastAsia="Times New Roman"/>
              </w:rPr>
              <w:t>Access to Help</w:t>
            </w:r>
          </w:p>
        </w:tc>
        <w:tc>
          <w:tcPr>
            <w:tcW w:w="0" w:type="auto"/>
            <w:vAlign w:val="center"/>
            <w:hideMark/>
          </w:tcPr>
          <w:p w14:paraId="6CBA6081" w14:textId="77777777" w:rsidR="00000000" w:rsidRDefault="00000000">
            <w:pPr>
              <w:jc w:val="right"/>
              <w:rPr>
                <w:rFonts w:eastAsia="Times New Roman"/>
              </w:rPr>
            </w:pPr>
            <w:r>
              <w:rPr>
                <w:rFonts w:eastAsia="Times New Roman"/>
              </w:rPr>
              <w:t>19,885.25</w:t>
            </w:r>
          </w:p>
        </w:tc>
        <w:tc>
          <w:tcPr>
            <w:tcW w:w="0" w:type="auto"/>
            <w:vAlign w:val="center"/>
            <w:hideMark/>
          </w:tcPr>
          <w:p w14:paraId="45151E23" w14:textId="77777777" w:rsidR="00000000" w:rsidRDefault="00000000">
            <w:pPr>
              <w:jc w:val="right"/>
              <w:rPr>
                <w:rFonts w:eastAsia="Times New Roman"/>
              </w:rPr>
            </w:pPr>
            <w:r>
              <w:rPr>
                <w:rFonts w:eastAsia="Times New Roman"/>
              </w:rPr>
              <w:t>9,724.907</w:t>
            </w:r>
          </w:p>
        </w:tc>
        <w:tc>
          <w:tcPr>
            <w:tcW w:w="0" w:type="auto"/>
            <w:vAlign w:val="center"/>
            <w:hideMark/>
          </w:tcPr>
          <w:p w14:paraId="5632067F" w14:textId="77777777" w:rsidR="00000000" w:rsidRDefault="00000000">
            <w:pPr>
              <w:jc w:val="right"/>
              <w:rPr>
                <w:rFonts w:eastAsia="Times New Roman"/>
              </w:rPr>
            </w:pPr>
            <w:r>
              <w:rPr>
                <w:rFonts w:eastAsia="Times New Roman"/>
              </w:rPr>
              <w:t>45,652.08</w:t>
            </w:r>
          </w:p>
        </w:tc>
        <w:tc>
          <w:tcPr>
            <w:tcW w:w="0" w:type="auto"/>
            <w:vAlign w:val="center"/>
            <w:hideMark/>
          </w:tcPr>
          <w:p w14:paraId="5830118C" w14:textId="77777777" w:rsidR="00000000" w:rsidRDefault="00000000">
            <w:pPr>
              <w:rPr>
                <w:rFonts w:eastAsia="Times New Roman"/>
              </w:rPr>
            </w:pPr>
            <w:r>
              <w:rPr>
                <w:rFonts w:eastAsia="Times New Roman"/>
              </w:rPr>
              <w:t>2.03% (0.99% - 4.66%)</w:t>
            </w:r>
          </w:p>
        </w:tc>
      </w:tr>
      <w:tr w:rsidR="00000000" w14:paraId="338F044C" w14:textId="77777777">
        <w:trPr>
          <w:divId w:val="103548222"/>
          <w:tblCellSpacing w:w="15" w:type="dxa"/>
        </w:trPr>
        <w:tc>
          <w:tcPr>
            <w:tcW w:w="0" w:type="auto"/>
            <w:vAlign w:val="center"/>
            <w:hideMark/>
          </w:tcPr>
          <w:p w14:paraId="68A959DD" w14:textId="77777777" w:rsidR="00000000" w:rsidRDefault="00000000">
            <w:pPr>
              <w:rPr>
                <w:rFonts w:eastAsia="Times New Roman"/>
              </w:rPr>
            </w:pPr>
            <w:r>
              <w:rPr>
                <w:rFonts w:eastAsia="Times New Roman"/>
              </w:rPr>
              <w:t>tree</w:t>
            </w:r>
          </w:p>
        </w:tc>
        <w:tc>
          <w:tcPr>
            <w:tcW w:w="0" w:type="auto"/>
            <w:vAlign w:val="center"/>
            <w:hideMark/>
          </w:tcPr>
          <w:p w14:paraId="43E96FBE" w14:textId="77777777" w:rsidR="00000000" w:rsidRDefault="00000000">
            <w:pPr>
              <w:rPr>
                <w:rFonts w:eastAsia="Times New Roman"/>
              </w:rPr>
            </w:pPr>
            <w:r>
              <w:rPr>
                <w:rFonts w:eastAsia="Times New Roman"/>
              </w:rPr>
              <w:t>Access to Help</w:t>
            </w:r>
          </w:p>
        </w:tc>
        <w:tc>
          <w:tcPr>
            <w:tcW w:w="0" w:type="auto"/>
            <w:vAlign w:val="center"/>
            <w:hideMark/>
          </w:tcPr>
          <w:p w14:paraId="6D709A8C" w14:textId="77777777" w:rsidR="00000000" w:rsidRDefault="00000000">
            <w:pPr>
              <w:jc w:val="right"/>
              <w:rPr>
                <w:rFonts w:eastAsia="Times New Roman"/>
              </w:rPr>
            </w:pPr>
            <w:r>
              <w:rPr>
                <w:rFonts w:eastAsia="Times New Roman"/>
              </w:rPr>
              <w:t>19,885.25</w:t>
            </w:r>
          </w:p>
        </w:tc>
        <w:tc>
          <w:tcPr>
            <w:tcW w:w="0" w:type="auto"/>
            <w:vAlign w:val="center"/>
            <w:hideMark/>
          </w:tcPr>
          <w:p w14:paraId="13E5D47D" w14:textId="77777777" w:rsidR="00000000" w:rsidRDefault="00000000">
            <w:pPr>
              <w:jc w:val="right"/>
              <w:rPr>
                <w:rFonts w:eastAsia="Times New Roman"/>
              </w:rPr>
            </w:pPr>
            <w:r>
              <w:rPr>
                <w:rFonts w:eastAsia="Times New Roman"/>
              </w:rPr>
              <w:t>9,384.441</w:t>
            </w:r>
          </w:p>
        </w:tc>
        <w:tc>
          <w:tcPr>
            <w:tcW w:w="0" w:type="auto"/>
            <w:vAlign w:val="center"/>
            <w:hideMark/>
          </w:tcPr>
          <w:p w14:paraId="73157AFA" w14:textId="77777777" w:rsidR="00000000" w:rsidRDefault="00000000">
            <w:pPr>
              <w:jc w:val="right"/>
              <w:rPr>
                <w:rFonts w:eastAsia="Times New Roman"/>
              </w:rPr>
            </w:pPr>
            <w:r>
              <w:rPr>
                <w:rFonts w:eastAsia="Times New Roman"/>
              </w:rPr>
              <w:t>44,972.27</w:t>
            </w:r>
          </w:p>
        </w:tc>
        <w:tc>
          <w:tcPr>
            <w:tcW w:w="0" w:type="auto"/>
            <w:vAlign w:val="center"/>
            <w:hideMark/>
          </w:tcPr>
          <w:p w14:paraId="1A1BB22C" w14:textId="77777777" w:rsidR="00000000" w:rsidRDefault="00000000">
            <w:pPr>
              <w:rPr>
                <w:rFonts w:eastAsia="Times New Roman"/>
              </w:rPr>
            </w:pPr>
            <w:r>
              <w:rPr>
                <w:rFonts w:eastAsia="Times New Roman"/>
              </w:rPr>
              <w:t>2.03% (0.96% - 4.59%)</w:t>
            </w:r>
          </w:p>
        </w:tc>
      </w:tr>
      <w:tr w:rsidR="00000000" w14:paraId="4FCFE2C0" w14:textId="77777777">
        <w:trPr>
          <w:divId w:val="103548222"/>
          <w:tblCellSpacing w:w="15" w:type="dxa"/>
        </w:trPr>
        <w:tc>
          <w:tcPr>
            <w:tcW w:w="0" w:type="auto"/>
            <w:vAlign w:val="center"/>
            <w:hideMark/>
          </w:tcPr>
          <w:p w14:paraId="10A4A7F0" w14:textId="77777777" w:rsidR="00000000" w:rsidRDefault="00000000">
            <w:pPr>
              <w:rPr>
                <w:rFonts w:eastAsia="Times New Roman"/>
              </w:rPr>
            </w:pPr>
            <w:r>
              <w:rPr>
                <w:rFonts w:eastAsia="Times New Roman"/>
              </w:rPr>
              <w:t>chain</w:t>
            </w:r>
          </w:p>
        </w:tc>
        <w:tc>
          <w:tcPr>
            <w:tcW w:w="0" w:type="auto"/>
            <w:vAlign w:val="center"/>
            <w:hideMark/>
          </w:tcPr>
          <w:p w14:paraId="17CB4AE0" w14:textId="77777777" w:rsidR="00000000" w:rsidRDefault="00000000">
            <w:pPr>
              <w:rPr>
                <w:rFonts w:eastAsia="Times New Roman"/>
              </w:rPr>
            </w:pPr>
            <w:r>
              <w:rPr>
                <w:rFonts w:eastAsia="Times New Roman"/>
              </w:rPr>
              <w:t>Document Withholding</w:t>
            </w:r>
          </w:p>
        </w:tc>
        <w:tc>
          <w:tcPr>
            <w:tcW w:w="0" w:type="auto"/>
            <w:vAlign w:val="center"/>
            <w:hideMark/>
          </w:tcPr>
          <w:p w14:paraId="6D043F0D" w14:textId="77777777" w:rsidR="00000000" w:rsidRDefault="00000000">
            <w:pPr>
              <w:jc w:val="right"/>
              <w:rPr>
                <w:rFonts w:eastAsia="Times New Roman"/>
              </w:rPr>
            </w:pPr>
            <w:r>
              <w:rPr>
                <w:rFonts w:eastAsia="Times New Roman"/>
              </w:rPr>
              <w:t>10,614.74</w:t>
            </w:r>
          </w:p>
        </w:tc>
        <w:tc>
          <w:tcPr>
            <w:tcW w:w="0" w:type="auto"/>
            <w:vAlign w:val="center"/>
            <w:hideMark/>
          </w:tcPr>
          <w:p w14:paraId="56F3C118" w14:textId="77777777" w:rsidR="00000000" w:rsidRDefault="00000000">
            <w:pPr>
              <w:jc w:val="right"/>
              <w:rPr>
                <w:rFonts w:eastAsia="Times New Roman"/>
              </w:rPr>
            </w:pPr>
            <w:r>
              <w:rPr>
                <w:rFonts w:eastAsia="Times New Roman"/>
              </w:rPr>
              <w:t>4,208.011</w:t>
            </w:r>
          </w:p>
        </w:tc>
        <w:tc>
          <w:tcPr>
            <w:tcW w:w="0" w:type="auto"/>
            <w:vAlign w:val="center"/>
            <w:hideMark/>
          </w:tcPr>
          <w:p w14:paraId="60439ACC" w14:textId="77777777" w:rsidR="00000000" w:rsidRDefault="00000000">
            <w:pPr>
              <w:jc w:val="right"/>
              <w:rPr>
                <w:rFonts w:eastAsia="Times New Roman"/>
              </w:rPr>
            </w:pPr>
            <w:r>
              <w:rPr>
                <w:rFonts w:eastAsia="Times New Roman"/>
              </w:rPr>
              <w:t>27,779.56</w:t>
            </w:r>
          </w:p>
        </w:tc>
        <w:tc>
          <w:tcPr>
            <w:tcW w:w="0" w:type="auto"/>
            <w:vAlign w:val="center"/>
            <w:hideMark/>
          </w:tcPr>
          <w:p w14:paraId="1C965F3A" w14:textId="77777777" w:rsidR="00000000" w:rsidRDefault="00000000">
            <w:pPr>
              <w:rPr>
                <w:rFonts w:eastAsia="Times New Roman"/>
              </w:rPr>
            </w:pPr>
            <w:r>
              <w:rPr>
                <w:rFonts w:eastAsia="Times New Roman"/>
              </w:rPr>
              <w:t>1.08% (0.43% - 2.83%)</w:t>
            </w:r>
          </w:p>
        </w:tc>
      </w:tr>
      <w:tr w:rsidR="00000000" w14:paraId="0327FC2F" w14:textId="77777777">
        <w:trPr>
          <w:divId w:val="103548222"/>
          <w:tblCellSpacing w:w="15" w:type="dxa"/>
        </w:trPr>
        <w:tc>
          <w:tcPr>
            <w:tcW w:w="0" w:type="auto"/>
            <w:vAlign w:val="center"/>
            <w:hideMark/>
          </w:tcPr>
          <w:p w14:paraId="753ABFCE" w14:textId="77777777" w:rsidR="00000000" w:rsidRDefault="00000000">
            <w:pPr>
              <w:rPr>
                <w:rFonts w:eastAsia="Times New Roman"/>
              </w:rPr>
            </w:pPr>
            <w:r>
              <w:rPr>
                <w:rFonts w:eastAsia="Times New Roman"/>
              </w:rPr>
              <w:t>neighboot</w:t>
            </w:r>
          </w:p>
        </w:tc>
        <w:tc>
          <w:tcPr>
            <w:tcW w:w="0" w:type="auto"/>
            <w:vAlign w:val="center"/>
            <w:hideMark/>
          </w:tcPr>
          <w:p w14:paraId="69DD3CCB" w14:textId="77777777" w:rsidR="00000000" w:rsidRDefault="00000000">
            <w:pPr>
              <w:rPr>
                <w:rFonts w:eastAsia="Times New Roman"/>
              </w:rPr>
            </w:pPr>
            <w:r>
              <w:rPr>
                <w:rFonts w:eastAsia="Times New Roman"/>
              </w:rPr>
              <w:t>Document Withholding</w:t>
            </w:r>
          </w:p>
        </w:tc>
        <w:tc>
          <w:tcPr>
            <w:tcW w:w="0" w:type="auto"/>
            <w:vAlign w:val="center"/>
            <w:hideMark/>
          </w:tcPr>
          <w:p w14:paraId="6772146E" w14:textId="77777777" w:rsidR="00000000" w:rsidRDefault="00000000">
            <w:pPr>
              <w:jc w:val="right"/>
              <w:rPr>
                <w:rFonts w:eastAsia="Times New Roman"/>
              </w:rPr>
            </w:pPr>
            <w:r>
              <w:rPr>
                <w:rFonts w:eastAsia="Times New Roman"/>
              </w:rPr>
              <w:t>10,614.74</w:t>
            </w:r>
          </w:p>
        </w:tc>
        <w:tc>
          <w:tcPr>
            <w:tcW w:w="0" w:type="auto"/>
            <w:vAlign w:val="center"/>
            <w:hideMark/>
          </w:tcPr>
          <w:p w14:paraId="1E86B441" w14:textId="77777777" w:rsidR="00000000" w:rsidRDefault="00000000">
            <w:pPr>
              <w:jc w:val="right"/>
              <w:rPr>
                <w:rFonts w:eastAsia="Times New Roman"/>
              </w:rPr>
            </w:pPr>
            <w:r>
              <w:rPr>
                <w:rFonts w:eastAsia="Times New Roman"/>
              </w:rPr>
              <w:t>2,905.123</w:t>
            </w:r>
          </w:p>
        </w:tc>
        <w:tc>
          <w:tcPr>
            <w:tcW w:w="0" w:type="auto"/>
            <w:vAlign w:val="center"/>
            <w:hideMark/>
          </w:tcPr>
          <w:p w14:paraId="30BDD17E" w14:textId="77777777" w:rsidR="00000000" w:rsidRDefault="00000000">
            <w:pPr>
              <w:jc w:val="right"/>
              <w:rPr>
                <w:rFonts w:eastAsia="Times New Roman"/>
              </w:rPr>
            </w:pPr>
            <w:r>
              <w:rPr>
                <w:rFonts w:eastAsia="Times New Roman"/>
              </w:rPr>
              <w:t>30,651.82</w:t>
            </w:r>
          </w:p>
        </w:tc>
        <w:tc>
          <w:tcPr>
            <w:tcW w:w="0" w:type="auto"/>
            <w:vAlign w:val="center"/>
            <w:hideMark/>
          </w:tcPr>
          <w:p w14:paraId="7D1AAB3B" w14:textId="77777777" w:rsidR="00000000" w:rsidRDefault="00000000">
            <w:pPr>
              <w:rPr>
                <w:rFonts w:eastAsia="Times New Roman"/>
              </w:rPr>
            </w:pPr>
            <w:r>
              <w:rPr>
                <w:rFonts w:eastAsia="Times New Roman"/>
              </w:rPr>
              <w:t>1.08% (0.30% - 3.13%)</w:t>
            </w:r>
          </w:p>
        </w:tc>
      </w:tr>
      <w:tr w:rsidR="00000000" w14:paraId="6C992269" w14:textId="77777777">
        <w:trPr>
          <w:divId w:val="103548222"/>
          <w:tblCellSpacing w:w="15" w:type="dxa"/>
        </w:trPr>
        <w:tc>
          <w:tcPr>
            <w:tcW w:w="0" w:type="auto"/>
            <w:vAlign w:val="center"/>
            <w:hideMark/>
          </w:tcPr>
          <w:p w14:paraId="30025365" w14:textId="77777777" w:rsidR="00000000" w:rsidRDefault="00000000">
            <w:pPr>
              <w:rPr>
                <w:rFonts w:eastAsia="Times New Roman"/>
              </w:rPr>
            </w:pPr>
            <w:r>
              <w:rPr>
                <w:rFonts w:eastAsia="Times New Roman"/>
              </w:rPr>
              <w:t>ss</w:t>
            </w:r>
          </w:p>
        </w:tc>
        <w:tc>
          <w:tcPr>
            <w:tcW w:w="0" w:type="auto"/>
            <w:vAlign w:val="center"/>
            <w:hideMark/>
          </w:tcPr>
          <w:p w14:paraId="644605A2" w14:textId="77777777" w:rsidR="00000000" w:rsidRDefault="00000000">
            <w:pPr>
              <w:rPr>
                <w:rFonts w:eastAsia="Times New Roman"/>
              </w:rPr>
            </w:pPr>
            <w:r>
              <w:rPr>
                <w:rFonts w:eastAsia="Times New Roman"/>
              </w:rPr>
              <w:t>Document Withholding</w:t>
            </w:r>
          </w:p>
        </w:tc>
        <w:tc>
          <w:tcPr>
            <w:tcW w:w="0" w:type="auto"/>
            <w:vAlign w:val="center"/>
            <w:hideMark/>
          </w:tcPr>
          <w:p w14:paraId="6D5314AE" w14:textId="77777777" w:rsidR="00000000" w:rsidRDefault="00000000">
            <w:pPr>
              <w:jc w:val="right"/>
              <w:rPr>
                <w:rFonts w:eastAsia="Times New Roman"/>
              </w:rPr>
            </w:pPr>
            <w:r>
              <w:rPr>
                <w:rFonts w:eastAsia="Times New Roman"/>
              </w:rPr>
              <w:t>10,614.74</w:t>
            </w:r>
          </w:p>
        </w:tc>
        <w:tc>
          <w:tcPr>
            <w:tcW w:w="0" w:type="auto"/>
            <w:vAlign w:val="center"/>
            <w:hideMark/>
          </w:tcPr>
          <w:p w14:paraId="274D4894" w14:textId="77777777" w:rsidR="00000000" w:rsidRDefault="00000000">
            <w:pPr>
              <w:jc w:val="right"/>
              <w:rPr>
                <w:rFonts w:eastAsia="Times New Roman"/>
              </w:rPr>
            </w:pPr>
            <w:r>
              <w:rPr>
                <w:rFonts w:eastAsia="Times New Roman"/>
              </w:rPr>
              <w:t>4,043.849</w:t>
            </w:r>
          </w:p>
        </w:tc>
        <w:tc>
          <w:tcPr>
            <w:tcW w:w="0" w:type="auto"/>
            <w:vAlign w:val="center"/>
            <w:hideMark/>
          </w:tcPr>
          <w:p w14:paraId="5AE628DC" w14:textId="77777777" w:rsidR="00000000" w:rsidRDefault="00000000">
            <w:pPr>
              <w:jc w:val="right"/>
              <w:rPr>
                <w:rFonts w:eastAsia="Times New Roman"/>
              </w:rPr>
            </w:pPr>
            <w:r>
              <w:rPr>
                <w:rFonts w:eastAsia="Times New Roman"/>
              </w:rPr>
              <w:t>27,114.03</w:t>
            </w:r>
          </w:p>
        </w:tc>
        <w:tc>
          <w:tcPr>
            <w:tcW w:w="0" w:type="auto"/>
            <w:vAlign w:val="center"/>
            <w:hideMark/>
          </w:tcPr>
          <w:p w14:paraId="4ABA6A9F" w14:textId="77777777" w:rsidR="00000000" w:rsidRDefault="00000000">
            <w:pPr>
              <w:rPr>
                <w:rFonts w:eastAsia="Times New Roman"/>
              </w:rPr>
            </w:pPr>
            <w:r>
              <w:rPr>
                <w:rFonts w:eastAsia="Times New Roman"/>
              </w:rPr>
              <w:t>1.08% (0.41% - 2.77%)</w:t>
            </w:r>
          </w:p>
        </w:tc>
      </w:tr>
      <w:tr w:rsidR="00000000" w14:paraId="646AB892" w14:textId="77777777">
        <w:trPr>
          <w:divId w:val="103548222"/>
          <w:tblCellSpacing w:w="15" w:type="dxa"/>
        </w:trPr>
        <w:tc>
          <w:tcPr>
            <w:tcW w:w="0" w:type="auto"/>
            <w:vAlign w:val="center"/>
            <w:hideMark/>
          </w:tcPr>
          <w:p w14:paraId="49CA0F61" w14:textId="77777777" w:rsidR="00000000" w:rsidRDefault="00000000">
            <w:pPr>
              <w:rPr>
                <w:rFonts w:eastAsia="Times New Roman"/>
              </w:rPr>
            </w:pPr>
            <w:r>
              <w:rPr>
                <w:rFonts w:eastAsia="Times New Roman"/>
              </w:rPr>
              <w:lastRenderedPageBreak/>
              <w:t>tree</w:t>
            </w:r>
          </w:p>
        </w:tc>
        <w:tc>
          <w:tcPr>
            <w:tcW w:w="0" w:type="auto"/>
            <w:vAlign w:val="center"/>
            <w:hideMark/>
          </w:tcPr>
          <w:p w14:paraId="67BCD207" w14:textId="77777777" w:rsidR="00000000" w:rsidRDefault="00000000">
            <w:pPr>
              <w:rPr>
                <w:rFonts w:eastAsia="Times New Roman"/>
              </w:rPr>
            </w:pPr>
            <w:r>
              <w:rPr>
                <w:rFonts w:eastAsia="Times New Roman"/>
              </w:rPr>
              <w:t>Document Withholding</w:t>
            </w:r>
          </w:p>
        </w:tc>
        <w:tc>
          <w:tcPr>
            <w:tcW w:w="0" w:type="auto"/>
            <w:vAlign w:val="center"/>
            <w:hideMark/>
          </w:tcPr>
          <w:p w14:paraId="51D255EC" w14:textId="77777777" w:rsidR="00000000" w:rsidRDefault="00000000">
            <w:pPr>
              <w:jc w:val="right"/>
              <w:rPr>
                <w:rFonts w:eastAsia="Times New Roman"/>
              </w:rPr>
            </w:pPr>
            <w:r>
              <w:rPr>
                <w:rFonts w:eastAsia="Times New Roman"/>
              </w:rPr>
              <w:t>10,614.74</w:t>
            </w:r>
          </w:p>
        </w:tc>
        <w:tc>
          <w:tcPr>
            <w:tcW w:w="0" w:type="auto"/>
            <w:vAlign w:val="center"/>
            <w:hideMark/>
          </w:tcPr>
          <w:p w14:paraId="0D37107C" w14:textId="77777777" w:rsidR="00000000" w:rsidRDefault="00000000">
            <w:pPr>
              <w:jc w:val="right"/>
              <w:rPr>
                <w:rFonts w:eastAsia="Times New Roman"/>
              </w:rPr>
            </w:pPr>
            <w:r>
              <w:rPr>
                <w:rFonts w:eastAsia="Times New Roman"/>
              </w:rPr>
              <w:t>4,442.185</w:t>
            </w:r>
          </w:p>
        </w:tc>
        <w:tc>
          <w:tcPr>
            <w:tcW w:w="0" w:type="auto"/>
            <w:vAlign w:val="center"/>
            <w:hideMark/>
          </w:tcPr>
          <w:p w14:paraId="14801F0B" w14:textId="77777777" w:rsidR="00000000" w:rsidRDefault="00000000">
            <w:pPr>
              <w:jc w:val="right"/>
              <w:rPr>
                <w:rFonts w:eastAsia="Times New Roman"/>
              </w:rPr>
            </w:pPr>
            <w:r>
              <w:rPr>
                <w:rFonts w:eastAsia="Times New Roman"/>
              </w:rPr>
              <w:t>26,596.79</w:t>
            </w:r>
          </w:p>
        </w:tc>
        <w:tc>
          <w:tcPr>
            <w:tcW w:w="0" w:type="auto"/>
            <w:vAlign w:val="center"/>
            <w:hideMark/>
          </w:tcPr>
          <w:p w14:paraId="1233B31A" w14:textId="77777777" w:rsidR="00000000" w:rsidRDefault="00000000">
            <w:pPr>
              <w:rPr>
                <w:rFonts w:eastAsia="Times New Roman"/>
              </w:rPr>
            </w:pPr>
            <w:r>
              <w:rPr>
                <w:rFonts w:eastAsia="Times New Roman"/>
              </w:rPr>
              <w:t>1.08% (0.45% - 2.71%)</w:t>
            </w:r>
          </w:p>
        </w:tc>
      </w:tr>
      <w:tr w:rsidR="00000000" w14:paraId="372E5B78" w14:textId="77777777">
        <w:trPr>
          <w:divId w:val="103548222"/>
          <w:tblCellSpacing w:w="15" w:type="dxa"/>
        </w:trPr>
        <w:tc>
          <w:tcPr>
            <w:tcW w:w="0" w:type="auto"/>
            <w:vAlign w:val="center"/>
            <w:hideMark/>
          </w:tcPr>
          <w:p w14:paraId="6D37A7DB" w14:textId="77777777" w:rsidR="00000000" w:rsidRDefault="00000000">
            <w:pPr>
              <w:rPr>
                <w:rFonts w:eastAsia="Times New Roman"/>
              </w:rPr>
            </w:pPr>
            <w:r>
              <w:rPr>
                <w:rFonts w:eastAsia="Times New Roman"/>
              </w:rPr>
              <w:t>chain</w:t>
            </w:r>
          </w:p>
        </w:tc>
        <w:tc>
          <w:tcPr>
            <w:tcW w:w="0" w:type="auto"/>
            <w:vAlign w:val="center"/>
            <w:hideMark/>
          </w:tcPr>
          <w:p w14:paraId="0B2F6F34" w14:textId="77777777" w:rsidR="00000000" w:rsidRDefault="00000000">
            <w:pPr>
              <w:rPr>
                <w:rFonts w:eastAsia="Times New Roman"/>
              </w:rPr>
            </w:pPr>
            <w:r>
              <w:rPr>
                <w:rFonts w:eastAsia="Times New Roman"/>
              </w:rPr>
              <w:t>Excessive Hours</w:t>
            </w:r>
          </w:p>
        </w:tc>
        <w:tc>
          <w:tcPr>
            <w:tcW w:w="0" w:type="auto"/>
            <w:vAlign w:val="center"/>
            <w:hideMark/>
          </w:tcPr>
          <w:p w14:paraId="35C9CDEC" w14:textId="77777777" w:rsidR="00000000" w:rsidRDefault="00000000">
            <w:pPr>
              <w:jc w:val="right"/>
              <w:rPr>
                <w:rFonts w:eastAsia="Times New Roman"/>
              </w:rPr>
            </w:pPr>
            <w:r>
              <w:rPr>
                <w:rFonts w:eastAsia="Times New Roman"/>
              </w:rPr>
              <w:t>29,248.47</w:t>
            </w:r>
          </w:p>
        </w:tc>
        <w:tc>
          <w:tcPr>
            <w:tcW w:w="0" w:type="auto"/>
            <w:vAlign w:val="center"/>
            <w:hideMark/>
          </w:tcPr>
          <w:p w14:paraId="19ED9AC6" w14:textId="77777777" w:rsidR="00000000" w:rsidRDefault="00000000">
            <w:pPr>
              <w:jc w:val="right"/>
              <w:rPr>
                <w:rFonts w:eastAsia="Times New Roman"/>
              </w:rPr>
            </w:pPr>
            <w:r>
              <w:rPr>
                <w:rFonts w:eastAsia="Times New Roman"/>
              </w:rPr>
              <w:t>20,279.843</w:t>
            </w:r>
          </w:p>
        </w:tc>
        <w:tc>
          <w:tcPr>
            <w:tcW w:w="0" w:type="auto"/>
            <w:vAlign w:val="center"/>
            <w:hideMark/>
          </w:tcPr>
          <w:p w14:paraId="4B574EB5" w14:textId="77777777" w:rsidR="00000000" w:rsidRDefault="00000000">
            <w:pPr>
              <w:jc w:val="right"/>
              <w:rPr>
                <w:rFonts w:eastAsia="Times New Roman"/>
              </w:rPr>
            </w:pPr>
            <w:r>
              <w:rPr>
                <w:rFonts w:eastAsia="Times New Roman"/>
              </w:rPr>
              <w:t>52,819.48</w:t>
            </w:r>
          </w:p>
        </w:tc>
        <w:tc>
          <w:tcPr>
            <w:tcW w:w="0" w:type="auto"/>
            <w:vAlign w:val="center"/>
            <w:hideMark/>
          </w:tcPr>
          <w:p w14:paraId="6F73591B" w14:textId="77777777" w:rsidR="00000000" w:rsidRDefault="00000000">
            <w:pPr>
              <w:rPr>
                <w:rFonts w:eastAsia="Times New Roman"/>
              </w:rPr>
            </w:pPr>
            <w:r>
              <w:rPr>
                <w:rFonts w:eastAsia="Times New Roman"/>
              </w:rPr>
              <w:t>2.98% (2.07% - 5.39%)</w:t>
            </w:r>
          </w:p>
        </w:tc>
      </w:tr>
      <w:tr w:rsidR="00000000" w14:paraId="790723B2" w14:textId="77777777">
        <w:trPr>
          <w:divId w:val="103548222"/>
          <w:tblCellSpacing w:w="15" w:type="dxa"/>
        </w:trPr>
        <w:tc>
          <w:tcPr>
            <w:tcW w:w="0" w:type="auto"/>
            <w:vAlign w:val="center"/>
            <w:hideMark/>
          </w:tcPr>
          <w:p w14:paraId="0877CB69" w14:textId="77777777" w:rsidR="00000000" w:rsidRDefault="00000000">
            <w:pPr>
              <w:rPr>
                <w:rFonts w:eastAsia="Times New Roman"/>
              </w:rPr>
            </w:pPr>
            <w:r>
              <w:rPr>
                <w:rFonts w:eastAsia="Times New Roman"/>
              </w:rPr>
              <w:t>neighboot</w:t>
            </w:r>
          </w:p>
        </w:tc>
        <w:tc>
          <w:tcPr>
            <w:tcW w:w="0" w:type="auto"/>
            <w:vAlign w:val="center"/>
            <w:hideMark/>
          </w:tcPr>
          <w:p w14:paraId="76C33330" w14:textId="77777777" w:rsidR="00000000" w:rsidRDefault="00000000">
            <w:pPr>
              <w:rPr>
                <w:rFonts w:eastAsia="Times New Roman"/>
              </w:rPr>
            </w:pPr>
            <w:r>
              <w:rPr>
                <w:rFonts w:eastAsia="Times New Roman"/>
              </w:rPr>
              <w:t>Excessive Hours</w:t>
            </w:r>
          </w:p>
        </w:tc>
        <w:tc>
          <w:tcPr>
            <w:tcW w:w="0" w:type="auto"/>
            <w:vAlign w:val="center"/>
            <w:hideMark/>
          </w:tcPr>
          <w:p w14:paraId="398FB38C" w14:textId="77777777" w:rsidR="00000000" w:rsidRDefault="00000000">
            <w:pPr>
              <w:jc w:val="right"/>
              <w:rPr>
                <w:rFonts w:eastAsia="Times New Roman"/>
              </w:rPr>
            </w:pPr>
            <w:r>
              <w:rPr>
                <w:rFonts w:eastAsia="Times New Roman"/>
              </w:rPr>
              <w:t>29,248.47</w:t>
            </w:r>
          </w:p>
        </w:tc>
        <w:tc>
          <w:tcPr>
            <w:tcW w:w="0" w:type="auto"/>
            <w:vAlign w:val="center"/>
            <w:hideMark/>
          </w:tcPr>
          <w:p w14:paraId="58E7C61E" w14:textId="77777777" w:rsidR="00000000" w:rsidRDefault="00000000">
            <w:pPr>
              <w:jc w:val="right"/>
              <w:rPr>
                <w:rFonts w:eastAsia="Times New Roman"/>
              </w:rPr>
            </w:pPr>
            <w:r>
              <w:rPr>
                <w:rFonts w:eastAsia="Times New Roman"/>
              </w:rPr>
              <w:t>18,064.258</w:t>
            </w:r>
          </w:p>
        </w:tc>
        <w:tc>
          <w:tcPr>
            <w:tcW w:w="0" w:type="auto"/>
            <w:vAlign w:val="center"/>
            <w:hideMark/>
          </w:tcPr>
          <w:p w14:paraId="4EA858F2" w14:textId="77777777" w:rsidR="00000000" w:rsidRDefault="00000000">
            <w:pPr>
              <w:jc w:val="right"/>
              <w:rPr>
                <w:rFonts w:eastAsia="Times New Roman"/>
              </w:rPr>
            </w:pPr>
            <w:r>
              <w:rPr>
                <w:rFonts w:eastAsia="Times New Roman"/>
              </w:rPr>
              <w:t>53,994.30</w:t>
            </w:r>
          </w:p>
        </w:tc>
        <w:tc>
          <w:tcPr>
            <w:tcW w:w="0" w:type="auto"/>
            <w:vAlign w:val="center"/>
            <w:hideMark/>
          </w:tcPr>
          <w:p w14:paraId="2B6912E8" w14:textId="77777777" w:rsidR="00000000" w:rsidRDefault="00000000">
            <w:pPr>
              <w:rPr>
                <w:rFonts w:eastAsia="Times New Roman"/>
              </w:rPr>
            </w:pPr>
            <w:r>
              <w:rPr>
                <w:rFonts w:eastAsia="Times New Roman"/>
              </w:rPr>
              <w:t>2.98% (1.84% - 5.51%)</w:t>
            </w:r>
          </w:p>
        </w:tc>
      </w:tr>
      <w:tr w:rsidR="00000000" w14:paraId="7F317163" w14:textId="77777777">
        <w:trPr>
          <w:divId w:val="103548222"/>
          <w:tblCellSpacing w:w="15" w:type="dxa"/>
        </w:trPr>
        <w:tc>
          <w:tcPr>
            <w:tcW w:w="0" w:type="auto"/>
            <w:vAlign w:val="center"/>
            <w:hideMark/>
          </w:tcPr>
          <w:p w14:paraId="21F16691" w14:textId="77777777" w:rsidR="00000000" w:rsidRDefault="00000000">
            <w:pPr>
              <w:rPr>
                <w:rFonts w:eastAsia="Times New Roman"/>
              </w:rPr>
            </w:pPr>
            <w:r>
              <w:rPr>
                <w:rFonts w:eastAsia="Times New Roman"/>
              </w:rPr>
              <w:t>ss</w:t>
            </w:r>
          </w:p>
        </w:tc>
        <w:tc>
          <w:tcPr>
            <w:tcW w:w="0" w:type="auto"/>
            <w:vAlign w:val="center"/>
            <w:hideMark/>
          </w:tcPr>
          <w:p w14:paraId="44F888BD" w14:textId="77777777" w:rsidR="00000000" w:rsidRDefault="00000000">
            <w:pPr>
              <w:rPr>
                <w:rFonts w:eastAsia="Times New Roman"/>
              </w:rPr>
            </w:pPr>
            <w:r>
              <w:rPr>
                <w:rFonts w:eastAsia="Times New Roman"/>
              </w:rPr>
              <w:t>Excessive Hours</w:t>
            </w:r>
          </w:p>
        </w:tc>
        <w:tc>
          <w:tcPr>
            <w:tcW w:w="0" w:type="auto"/>
            <w:vAlign w:val="center"/>
            <w:hideMark/>
          </w:tcPr>
          <w:p w14:paraId="0DA2A01E" w14:textId="77777777" w:rsidR="00000000" w:rsidRDefault="00000000">
            <w:pPr>
              <w:jc w:val="right"/>
              <w:rPr>
                <w:rFonts w:eastAsia="Times New Roman"/>
              </w:rPr>
            </w:pPr>
            <w:r>
              <w:rPr>
                <w:rFonts w:eastAsia="Times New Roman"/>
              </w:rPr>
              <w:t>29,248.47</w:t>
            </w:r>
          </w:p>
        </w:tc>
        <w:tc>
          <w:tcPr>
            <w:tcW w:w="0" w:type="auto"/>
            <w:vAlign w:val="center"/>
            <w:hideMark/>
          </w:tcPr>
          <w:p w14:paraId="32E55021" w14:textId="77777777" w:rsidR="00000000" w:rsidRDefault="00000000">
            <w:pPr>
              <w:jc w:val="right"/>
              <w:rPr>
                <w:rFonts w:eastAsia="Times New Roman"/>
              </w:rPr>
            </w:pPr>
            <w:r>
              <w:rPr>
                <w:rFonts w:eastAsia="Times New Roman"/>
              </w:rPr>
              <w:t>20,828.321</w:t>
            </w:r>
          </w:p>
        </w:tc>
        <w:tc>
          <w:tcPr>
            <w:tcW w:w="0" w:type="auto"/>
            <w:vAlign w:val="center"/>
            <w:hideMark/>
          </w:tcPr>
          <w:p w14:paraId="223FC26E" w14:textId="77777777" w:rsidR="00000000" w:rsidRDefault="00000000">
            <w:pPr>
              <w:jc w:val="right"/>
              <w:rPr>
                <w:rFonts w:eastAsia="Times New Roman"/>
              </w:rPr>
            </w:pPr>
            <w:r>
              <w:rPr>
                <w:rFonts w:eastAsia="Times New Roman"/>
              </w:rPr>
              <w:t>51,614.84</w:t>
            </w:r>
          </w:p>
        </w:tc>
        <w:tc>
          <w:tcPr>
            <w:tcW w:w="0" w:type="auto"/>
            <w:vAlign w:val="center"/>
            <w:hideMark/>
          </w:tcPr>
          <w:p w14:paraId="0312B188" w14:textId="77777777" w:rsidR="00000000" w:rsidRDefault="00000000">
            <w:pPr>
              <w:rPr>
                <w:rFonts w:eastAsia="Times New Roman"/>
              </w:rPr>
            </w:pPr>
            <w:r>
              <w:rPr>
                <w:rFonts w:eastAsia="Times New Roman"/>
              </w:rPr>
              <w:t>2.98% (2.13% - 5.27%)</w:t>
            </w:r>
          </w:p>
        </w:tc>
      </w:tr>
      <w:tr w:rsidR="00000000" w14:paraId="2D81024E" w14:textId="77777777">
        <w:trPr>
          <w:divId w:val="103548222"/>
          <w:tblCellSpacing w:w="15" w:type="dxa"/>
        </w:trPr>
        <w:tc>
          <w:tcPr>
            <w:tcW w:w="0" w:type="auto"/>
            <w:vAlign w:val="center"/>
            <w:hideMark/>
          </w:tcPr>
          <w:p w14:paraId="26D7F202" w14:textId="77777777" w:rsidR="00000000" w:rsidRDefault="00000000">
            <w:pPr>
              <w:rPr>
                <w:rFonts w:eastAsia="Times New Roman"/>
              </w:rPr>
            </w:pPr>
            <w:r>
              <w:rPr>
                <w:rFonts w:eastAsia="Times New Roman"/>
              </w:rPr>
              <w:t>tree</w:t>
            </w:r>
          </w:p>
        </w:tc>
        <w:tc>
          <w:tcPr>
            <w:tcW w:w="0" w:type="auto"/>
            <w:vAlign w:val="center"/>
            <w:hideMark/>
          </w:tcPr>
          <w:p w14:paraId="456BF7B0" w14:textId="77777777" w:rsidR="00000000" w:rsidRDefault="00000000">
            <w:pPr>
              <w:rPr>
                <w:rFonts w:eastAsia="Times New Roman"/>
              </w:rPr>
            </w:pPr>
            <w:r>
              <w:rPr>
                <w:rFonts w:eastAsia="Times New Roman"/>
              </w:rPr>
              <w:t>Excessive Hours</w:t>
            </w:r>
          </w:p>
        </w:tc>
        <w:tc>
          <w:tcPr>
            <w:tcW w:w="0" w:type="auto"/>
            <w:vAlign w:val="center"/>
            <w:hideMark/>
          </w:tcPr>
          <w:p w14:paraId="5A0A0748" w14:textId="77777777" w:rsidR="00000000" w:rsidRDefault="00000000">
            <w:pPr>
              <w:jc w:val="right"/>
              <w:rPr>
                <w:rFonts w:eastAsia="Times New Roman"/>
              </w:rPr>
            </w:pPr>
            <w:r>
              <w:rPr>
                <w:rFonts w:eastAsia="Times New Roman"/>
              </w:rPr>
              <w:t>29,248.47</w:t>
            </w:r>
          </w:p>
        </w:tc>
        <w:tc>
          <w:tcPr>
            <w:tcW w:w="0" w:type="auto"/>
            <w:vAlign w:val="center"/>
            <w:hideMark/>
          </w:tcPr>
          <w:p w14:paraId="4DC64805" w14:textId="77777777" w:rsidR="00000000" w:rsidRDefault="00000000">
            <w:pPr>
              <w:jc w:val="right"/>
              <w:rPr>
                <w:rFonts w:eastAsia="Times New Roman"/>
              </w:rPr>
            </w:pPr>
            <w:r>
              <w:rPr>
                <w:rFonts w:eastAsia="Times New Roman"/>
              </w:rPr>
              <w:t>20,516.331</w:t>
            </w:r>
          </w:p>
        </w:tc>
        <w:tc>
          <w:tcPr>
            <w:tcW w:w="0" w:type="auto"/>
            <w:vAlign w:val="center"/>
            <w:hideMark/>
          </w:tcPr>
          <w:p w14:paraId="4AC5D31D" w14:textId="77777777" w:rsidR="00000000" w:rsidRDefault="00000000">
            <w:pPr>
              <w:jc w:val="right"/>
              <w:rPr>
                <w:rFonts w:eastAsia="Times New Roman"/>
              </w:rPr>
            </w:pPr>
            <w:r>
              <w:rPr>
                <w:rFonts w:eastAsia="Times New Roman"/>
              </w:rPr>
              <w:t>52,876.12</w:t>
            </w:r>
          </w:p>
        </w:tc>
        <w:tc>
          <w:tcPr>
            <w:tcW w:w="0" w:type="auto"/>
            <w:vAlign w:val="center"/>
            <w:hideMark/>
          </w:tcPr>
          <w:p w14:paraId="2240DD93" w14:textId="77777777" w:rsidR="00000000" w:rsidRDefault="00000000">
            <w:pPr>
              <w:rPr>
                <w:rFonts w:eastAsia="Times New Roman"/>
              </w:rPr>
            </w:pPr>
            <w:r>
              <w:rPr>
                <w:rFonts w:eastAsia="Times New Roman"/>
              </w:rPr>
              <w:t>2.98% (2.09% - 5.40%)</w:t>
            </w:r>
          </w:p>
        </w:tc>
      </w:tr>
      <w:tr w:rsidR="00000000" w14:paraId="36EEBE7B" w14:textId="77777777">
        <w:trPr>
          <w:divId w:val="103548222"/>
          <w:tblCellSpacing w:w="15" w:type="dxa"/>
        </w:trPr>
        <w:tc>
          <w:tcPr>
            <w:tcW w:w="0" w:type="auto"/>
            <w:vAlign w:val="center"/>
            <w:hideMark/>
          </w:tcPr>
          <w:p w14:paraId="49424320" w14:textId="77777777" w:rsidR="00000000" w:rsidRDefault="00000000">
            <w:pPr>
              <w:rPr>
                <w:rFonts w:eastAsia="Times New Roman"/>
              </w:rPr>
            </w:pPr>
            <w:r>
              <w:rPr>
                <w:rFonts w:eastAsia="Times New Roman"/>
              </w:rPr>
              <w:t>chain</w:t>
            </w:r>
          </w:p>
        </w:tc>
        <w:tc>
          <w:tcPr>
            <w:tcW w:w="0" w:type="auto"/>
            <w:vAlign w:val="center"/>
            <w:hideMark/>
          </w:tcPr>
          <w:p w14:paraId="0E1605D5" w14:textId="77777777" w:rsidR="00000000" w:rsidRDefault="00000000">
            <w:pPr>
              <w:rPr>
                <w:rFonts w:eastAsia="Times New Roman"/>
              </w:rPr>
            </w:pPr>
            <w:r>
              <w:rPr>
                <w:rFonts w:eastAsia="Times New Roman"/>
              </w:rPr>
              <w:t>Pay Issues</w:t>
            </w:r>
          </w:p>
        </w:tc>
        <w:tc>
          <w:tcPr>
            <w:tcW w:w="0" w:type="auto"/>
            <w:vAlign w:val="center"/>
            <w:hideMark/>
          </w:tcPr>
          <w:p w14:paraId="7DEA82BC" w14:textId="77777777" w:rsidR="00000000" w:rsidRDefault="00000000">
            <w:pPr>
              <w:jc w:val="right"/>
              <w:rPr>
                <w:rFonts w:eastAsia="Times New Roman"/>
              </w:rPr>
            </w:pPr>
            <w:r>
              <w:rPr>
                <w:rFonts w:eastAsia="Times New Roman"/>
              </w:rPr>
              <w:t>28,182.36</w:t>
            </w:r>
          </w:p>
        </w:tc>
        <w:tc>
          <w:tcPr>
            <w:tcW w:w="0" w:type="auto"/>
            <w:vAlign w:val="center"/>
            <w:hideMark/>
          </w:tcPr>
          <w:p w14:paraId="28A655A4" w14:textId="77777777" w:rsidR="00000000" w:rsidRDefault="00000000">
            <w:pPr>
              <w:jc w:val="right"/>
              <w:rPr>
                <w:rFonts w:eastAsia="Times New Roman"/>
              </w:rPr>
            </w:pPr>
            <w:r>
              <w:rPr>
                <w:rFonts w:eastAsia="Times New Roman"/>
              </w:rPr>
              <w:t>19,510.454</w:t>
            </w:r>
          </w:p>
        </w:tc>
        <w:tc>
          <w:tcPr>
            <w:tcW w:w="0" w:type="auto"/>
            <w:vAlign w:val="center"/>
            <w:hideMark/>
          </w:tcPr>
          <w:p w14:paraId="10304B46" w14:textId="77777777" w:rsidR="00000000" w:rsidRDefault="00000000">
            <w:pPr>
              <w:jc w:val="right"/>
              <w:rPr>
                <w:rFonts w:eastAsia="Times New Roman"/>
              </w:rPr>
            </w:pPr>
            <w:r>
              <w:rPr>
                <w:rFonts w:eastAsia="Times New Roman"/>
              </w:rPr>
              <w:t>49,813.16</w:t>
            </w:r>
          </w:p>
        </w:tc>
        <w:tc>
          <w:tcPr>
            <w:tcW w:w="0" w:type="auto"/>
            <w:vAlign w:val="center"/>
            <w:hideMark/>
          </w:tcPr>
          <w:p w14:paraId="27C475FA" w14:textId="77777777" w:rsidR="00000000" w:rsidRDefault="00000000">
            <w:pPr>
              <w:rPr>
                <w:rFonts w:eastAsia="Times New Roman"/>
              </w:rPr>
            </w:pPr>
            <w:r>
              <w:rPr>
                <w:rFonts w:eastAsia="Times New Roman"/>
              </w:rPr>
              <w:t>2.88% (1.99% - 5.08%)</w:t>
            </w:r>
          </w:p>
        </w:tc>
      </w:tr>
      <w:tr w:rsidR="00000000" w14:paraId="3C4E9FDC" w14:textId="77777777">
        <w:trPr>
          <w:divId w:val="103548222"/>
          <w:tblCellSpacing w:w="15" w:type="dxa"/>
        </w:trPr>
        <w:tc>
          <w:tcPr>
            <w:tcW w:w="0" w:type="auto"/>
            <w:vAlign w:val="center"/>
            <w:hideMark/>
          </w:tcPr>
          <w:p w14:paraId="000E332E" w14:textId="77777777" w:rsidR="00000000" w:rsidRDefault="00000000">
            <w:pPr>
              <w:rPr>
                <w:rFonts w:eastAsia="Times New Roman"/>
              </w:rPr>
            </w:pPr>
            <w:r>
              <w:rPr>
                <w:rFonts w:eastAsia="Times New Roman"/>
              </w:rPr>
              <w:t>neighboot</w:t>
            </w:r>
          </w:p>
        </w:tc>
        <w:tc>
          <w:tcPr>
            <w:tcW w:w="0" w:type="auto"/>
            <w:vAlign w:val="center"/>
            <w:hideMark/>
          </w:tcPr>
          <w:p w14:paraId="3BCE0B8E" w14:textId="77777777" w:rsidR="00000000" w:rsidRDefault="00000000">
            <w:pPr>
              <w:rPr>
                <w:rFonts w:eastAsia="Times New Roman"/>
              </w:rPr>
            </w:pPr>
            <w:r>
              <w:rPr>
                <w:rFonts w:eastAsia="Times New Roman"/>
              </w:rPr>
              <w:t>Pay Issues</w:t>
            </w:r>
          </w:p>
        </w:tc>
        <w:tc>
          <w:tcPr>
            <w:tcW w:w="0" w:type="auto"/>
            <w:vAlign w:val="center"/>
            <w:hideMark/>
          </w:tcPr>
          <w:p w14:paraId="6A9E27FE" w14:textId="77777777" w:rsidR="00000000" w:rsidRDefault="00000000">
            <w:pPr>
              <w:jc w:val="right"/>
              <w:rPr>
                <w:rFonts w:eastAsia="Times New Roman"/>
              </w:rPr>
            </w:pPr>
            <w:r>
              <w:rPr>
                <w:rFonts w:eastAsia="Times New Roman"/>
              </w:rPr>
              <w:t>28,182.36</w:t>
            </w:r>
          </w:p>
        </w:tc>
        <w:tc>
          <w:tcPr>
            <w:tcW w:w="0" w:type="auto"/>
            <w:vAlign w:val="center"/>
            <w:hideMark/>
          </w:tcPr>
          <w:p w14:paraId="507127D8" w14:textId="77777777" w:rsidR="00000000" w:rsidRDefault="00000000">
            <w:pPr>
              <w:jc w:val="right"/>
              <w:rPr>
                <w:rFonts w:eastAsia="Times New Roman"/>
              </w:rPr>
            </w:pPr>
            <w:r>
              <w:rPr>
                <w:rFonts w:eastAsia="Times New Roman"/>
              </w:rPr>
              <w:t>18,621.784</w:t>
            </w:r>
          </w:p>
        </w:tc>
        <w:tc>
          <w:tcPr>
            <w:tcW w:w="0" w:type="auto"/>
            <w:vAlign w:val="center"/>
            <w:hideMark/>
          </w:tcPr>
          <w:p w14:paraId="20126AE1" w14:textId="77777777" w:rsidR="00000000" w:rsidRDefault="00000000">
            <w:pPr>
              <w:jc w:val="right"/>
              <w:rPr>
                <w:rFonts w:eastAsia="Times New Roman"/>
              </w:rPr>
            </w:pPr>
            <w:r>
              <w:rPr>
                <w:rFonts w:eastAsia="Times New Roman"/>
              </w:rPr>
              <w:t>55,708.78</w:t>
            </w:r>
          </w:p>
        </w:tc>
        <w:tc>
          <w:tcPr>
            <w:tcW w:w="0" w:type="auto"/>
            <w:vAlign w:val="center"/>
            <w:hideMark/>
          </w:tcPr>
          <w:p w14:paraId="7D9AF24E" w14:textId="77777777" w:rsidR="00000000" w:rsidRDefault="00000000">
            <w:pPr>
              <w:rPr>
                <w:rFonts w:eastAsia="Times New Roman"/>
              </w:rPr>
            </w:pPr>
            <w:r>
              <w:rPr>
                <w:rFonts w:eastAsia="Times New Roman"/>
              </w:rPr>
              <w:t>2.88% (1.90% - 5.68%)</w:t>
            </w:r>
          </w:p>
        </w:tc>
      </w:tr>
      <w:tr w:rsidR="00000000" w14:paraId="3E6C6644" w14:textId="77777777">
        <w:trPr>
          <w:divId w:val="103548222"/>
          <w:tblCellSpacing w:w="15" w:type="dxa"/>
        </w:trPr>
        <w:tc>
          <w:tcPr>
            <w:tcW w:w="0" w:type="auto"/>
            <w:vAlign w:val="center"/>
            <w:hideMark/>
          </w:tcPr>
          <w:p w14:paraId="2F5788A0" w14:textId="77777777" w:rsidR="00000000" w:rsidRDefault="00000000">
            <w:pPr>
              <w:rPr>
                <w:rFonts w:eastAsia="Times New Roman"/>
              </w:rPr>
            </w:pPr>
            <w:r>
              <w:rPr>
                <w:rFonts w:eastAsia="Times New Roman"/>
              </w:rPr>
              <w:t>ss</w:t>
            </w:r>
          </w:p>
        </w:tc>
        <w:tc>
          <w:tcPr>
            <w:tcW w:w="0" w:type="auto"/>
            <w:vAlign w:val="center"/>
            <w:hideMark/>
          </w:tcPr>
          <w:p w14:paraId="4C212376" w14:textId="77777777" w:rsidR="00000000" w:rsidRDefault="00000000">
            <w:pPr>
              <w:rPr>
                <w:rFonts w:eastAsia="Times New Roman"/>
              </w:rPr>
            </w:pPr>
            <w:r>
              <w:rPr>
                <w:rFonts w:eastAsia="Times New Roman"/>
              </w:rPr>
              <w:t>Pay Issues</w:t>
            </w:r>
          </w:p>
        </w:tc>
        <w:tc>
          <w:tcPr>
            <w:tcW w:w="0" w:type="auto"/>
            <w:vAlign w:val="center"/>
            <w:hideMark/>
          </w:tcPr>
          <w:p w14:paraId="2E5A4EB1" w14:textId="77777777" w:rsidR="00000000" w:rsidRDefault="00000000">
            <w:pPr>
              <w:jc w:val="right"/>
              <w:rPr>
                <w:rFonts w:eastAsia="Times New Roman"/>
              </w:rPr>
            </w:pPr>
            <w:r>
              <w:rPr>
                <w:rFonts w:eastAsia="Times New Roman"/>
              </w:rPr>
              <w:t>28,182.36</w:t>
            </w:r>
          </w:p>
        </w:tc>
        <w:tc>
          <w:tcPr>
            <w:tcW w:w="0" w:type="auto"/>
            <w:vAlign w:val="center"/>
            <w:hideMark/>
          </w:tcPr>
          <w:p w14:paraId="5989BA8F" w14:textId="77777777" w:rsidR="00000000" w:rsidRDefault="00000000">
            <w:pPr>
              <w:jc w:val="right"/>
              <w:rPr>
                <w:rFonts w:eastAsia="Times New Roman"/>
              </w:rPr>
            </w:pPr>
            <w:r>
              <w:rPr>
                <w:rFonts w:eastAsia="Times New Roman"/>
              </w:rPr>
              <w:t>20,207.083</w:t>
            </w:r>
          </w:p>
        </w:tc>
        <w:tc>
          <w:tcPr>
            <w:tcW w:w="0" w:type="auto"/>
            <w:vAlign w:val="center"/>
            <w:hideMark/>
          </w:tcPr>
          <w:p w14:paraId="13C6ED1F" w14:textId="77777777" w:rsidR="00000000" w:rsidRDefault="00000000">
            <w:pPr>
              <w:jc w:val="right"/>
              <w:rPr>
                <w:rFonts w:eastAsia="Times New Roman"/>
              </w:rPr>
            </w:pPr>
            <w:r>
              <w:rPr>
                <w:rFonts w:eastAsia="Times New Roman"/>
              </w:rPr>
              <w:t>48,369.21</w:t>
            </w:r>
          </w:p>
        </w:tc>
        <w:tc>
          <w:tcPr>
            <w:tcW w:w="0" w:type="auto"/>
            <w:vAlign w:val="center"/>
            <w:hideMark/>
          </w:tcPr>
          <w:p w14:paraId="51838AB0" w14:textId="77777777" w:rsidR="00000000" w:rsidRDefault="00000000">
            <w:pPr>
              <w:rPr>
                <w:rFonts w:eastAsia="Times New Roman"/>
              </w:rPr>
            </w:pPr>
            <w:r>
              <w:rPr>
                <w:rFonts w:eastAsia="Times New Roman"/>
              </w:rPr>
              <w:t>2.88% (2.06% - 4.94%)</w:t>
            </w:r>
          </w:p>
        </w:tc>
      </w:tr>
      <w:tr w:rsidR="00000000" w14:paraId="267F18DB" w14:textId="77777777">
        <w:trPr>
          <w:divId w:val="103548222"/>
          <w:tblCellSpacing w:w="15" w:type="dxa"/>
        </w:trPr>
        <w:tc>
          <w:tcPr>
            <w:tcW w:w="0" w:type="auto"/>
            <w:vAlign w:val="center"/>
            <w:hideMark/>
          </w:tcPr>
          <w:p w14:paraId="5F9C20DC" w14:textId="77777777" w:rsidR="00000000" w:rsidRDefault="00000000">
            <w:pPr>
              <w:rPr>
                <w:rFonts w:eastAsia="Times New Roman"/>
              </w:rPr>
            </w:pPr>
            <w:r>
              <w:rPr>
                <w:rFonts w:eastAsia="Times New Roman"/>
              </w:rPr>
              <w:t>tree</w:t>
            </w:r>
          </w:p>
        </w:tc>
        <w:tc>
          <w:tcPr>
            <w:tcW w:w="0" w:type="auto"/>
            <w:vAlign w:val="center"/>
            <w:hideMark/>
          </w:tcPr>
          <w:p w14:paraId="03A56FD1" w14:textId="77777777" w:rsidR="00000000" w:rsidRDefault="00000000">
            <w:pPr>
              <w:rPr>
                <w:rFonts w:eastAsia="Times New Roman"/>
              </w:rPr>
            </w:pPr>
            <w:r>
              <w:rPr>
                <w:rFonts w:eastAsia="Times New Roman"/>
              </w:rPr>
              <w:t>Pay Issues</w:t>
            </w:r>
          </w:p>
        </w:tc>
        <w:tc>
          <w:tcPr>
            <w:tcW w:w="0" w:type="auto"/>
            <w:vAlign w:val="center"/>
            <w:hideMark/>
          </w:tcPr>
          <w:p w14:paraId="7CBF5ADF" w14:textId="77777777" w:rsidR="00000000" w:rsidRDefault="00000000">
            <w:pPr>
              <w:jc w:val="right"/>
              <w:rPr>
                <w:rFonts w:eastAsia="Times New Roman"/>
              </w:rPr>
            </w:pPr>
            <w:r>
              <w:rPr>
                <w:rFonts w:eastAsia="Times New Roman"/>
              </w:rPr>
              <w:t>28,182.36</w:t>
            </w:r>
          </w:p>
        </w:tc>
        <w:tc>
          <w:tcPr>
            <w:tcW w:w="0" w:type="auto"/>
            <w:vAlign w:val="center"/>
            <w:hideMark/>
          </w:tcPr>
          <w:p w14:paraId="540E14D2" w14:textId="77777777" w:rsidR="00000000" w:rsidRDefault="00000000">
            <w:pPr>
              <w:jc w:val="right"/>
              <w:rPr>
                <w:rFonts w:eastAsia="Times New Roman"/>
              </w:rPr>
            </w:pPr>
            <w:r>
              <w:rPr>
                <w:rFonts w:eastAsia="Times New Roman"/>
              </w:rPr>
              <w:t>20,147.528</w:t>
            </w:r>
          </w:p>
        </w:tc>
        <w:tc>
          <w:tcPr>
            <w:tcW w:w="0" w:type="auto"/>
            <w:vAlign w:val="center"/>
            <w:hideMark/>
          </w:tcPr>
          <w:p w14:paraId="3B41A736" w14:textId="77777777" w:rsidR="00000000" w:rsidRDefault="00000000">
            <w:pPr>
              <w:jc w:val="right"/>
              <w:rPr>
                <w:rFonts w:eastAsia="Times New Roman"/>
              </w:rPr>
            </w:pPr>
            <w:r>
              <w:rPr>
                <w:rFonts w:eastAsia="Times New Roman"/>
              </w:rPr>
              <w:t>49,462.95</w:t>
            </w:r>
          </w:p>
        </w:tc>
        <w:tc>
          <w:tcPr>
            <w:tcW w:w="0" w:type="auto"/>
            <w:vAlign w:val="center"/>
            <w:hideMark/>
          </w:tcPr>
          <w:p w14:paraId="60B8A42C" w14:textId="77777777" w:rsidR="00000000" w:rsidRDefault="00000000">
            <w:pPr>
              <w:rPr>
                <w:rFonts w:eastAsia="Times New Roman"/>
              </w:rPr>
            </w:pPr>
            <w:r>
              <w:rPr>
                <w:rFonts w:eastAsia="Times New Roman"/>
              </w:rPr>
              <w:t>2.88% (2.06% - 5.05%)</w:t>
            </w:r>
          </w:p>
        </w:tc>
      </w:tr>
      <w:tr w:rsidR="00000000" w14:paraId="69D62E8D" w14:textId="77777777">
        <w:trPr>
          <w:divId w:val="103548222"/>
          <w:tblCellSpacing w:w="15" w:type="dxa"/>
        </w:trPr>
        <w:tc>
          <w:tcPr>
            <w:tcW w:w="0" w:type="auto"/>
            <w:vAlign w:val="center"/>
            <w:hideMark/>
          </w:tcPr>
          <w:p w14:paraId="74E96079" w14:textId="77777777" w:rsidR="00000000" w:rsidRDefault="00000000">
            <w:pPr>
              <w:rPr>
                <w:rFonts w:eastAsia="Times New Roman"/>
              </w:rPr>
            </w:pPr>
            <w:r>
              <w:rPr>
                <w:rFonts w:eastAsia="Times New Roman"/>
              </w:rPr>
              <w:t>chain</w:t>
            </w:r>
          </w:p>
        </w:tc>
        <w:tc>
          <w:tcPr>
            <w:tcW w:w="0" w:type="auto"/>
            <w:vAlign w:val="center"/>
            <w:hideMark/>
          </w:tcPr>
          <w:p w14:paraId="3826F6C5" w14:textId="77777777" w:rsidR="00000000" w:rsidRDefault="00000000">
            <w:pPr>
              <w:rPr>
                <w:rFonts w:eastAsia="Times New Roman"/>
              </w:rPr>
            </w:pPr>
            <w:r>
              <w:rPr>
                <w:rFonts w:eastAsia="Times New Roman"/>
              </w:rPr>
              <w:t>Threats/Abuse</w:t>
            </w:r>
          </w:p>
        </w:tc>
        <w:tc>
          <w:tcPr>
            <w:tcW w:w="0" w:type="auto"/>
            <w:vAlign w:val="center"/>
            <w:hideMark/>
          </w:tcPr>
          <w:p w14:paraId="49D5C44C" w14:textId="77777777" w:rsidR="00000000" w:rsidRDefault="00000000">
            <w:pPr>
              <w:jc w:val="right"/>
              <w:rPr>
                <w:rFonts w:eastAsia="Times New Roman"/>
              </w:rPr>
            </w:pPr>
            <w:r>
              <w:rPr>
                <w:rFonts w:eastAsia="Times New Roman"/>
              </w:rPr>
              <w:t>26,328.26</w:t>
            </w:r>
          </w:p>
        </w:tc>
        <w:tc>
          <w:tcPr>
            <w:tcW w:w="0" w:type="auto"/>
            <w:vAlign w:val="center"/>
            <w:hideMark/>
          </w:tcPr>
          <w:p w14:paraId="28D8848F" w14:textId="77777777" w:rsidR="00000000" w:rsidRDefault="00000000">
            <w:pPr>
              <w:jc w:val="right"/>
              <w:rPr>
                <w:rFonts w:eastAsia="Times New Roman"/>
              </w:rPr>
            </w:pPr>
            <w:r>
              <w:rPr>
                <w:rFonts w:eastAsia="Times New Roman"/>
              </w:rPr>
              <w:t>18,812.507</w:t>
            </w:r>
          </w:p>
        </w:tc>
        <w:tc>
          <w:tcPr>
            <w:tcW w:w="0" w:type="auto"/>
            <w:vAlign w:val="center"/>
            <w:hideMark/>
          </w:tcPr>
          <w:p w14:paraId="15621979" w14:textId="77777777" w:rsidR="00000000" w:rsidRDefault="00000000">
            <w:pPr>
              <w:jc w:val="right"/>
              <w:rPr>
                <w:rFonts w:eastAsia="Times New Roman"/>
              </w:rPr>
            </w:pPr>
            <w:r>
              <w:rPr>
                <w:rFonts w:eastAsia="Times New Roman"/>
              </w:rPr>
              <w:t>47,540.65</w:t>
            </w:r>
          </w:p>
        </w:tc>
        <w:tc>
          <w:tcPr>
            <w:tcW w:w="0" w:type="auto"/>
            <w:vAlign w:val="center"/>
            <w:hideMark/>
          </w:tcPr>
          <w:p w14:paraId="6F780149" w14:textId="77777777" w:rsidR="00000000" w:rsidRDefault="00000000">
            <w:pPr>
              <w:rPr>
                <w:rFonts w:eastAsia="Times New Roman"/>
              </w:rPr>
            </w:pPr>
            <w:r>
              <w:rPr>
                <w:rFonts w:eastAsia="Times New Roman"/>
              </w:rPr>
              <w:t>2.69% (1.92% - 4.85%)</w:t>
            </w:r>
          </w:p>
        </w:tc>
      </w:tr>
      <w:tr w:rsidR="00000000" w14:paraId="299F4499" w14:textId="77777777">
        <w:trPr>
          <w:divId w:val="103548222"/>
          <w:tblCellSpacing w:w="15" w:type="dxa"/>
        </w:trPr>
        <w:tc>
          <w:tcPr>
            <w:tcW w:w="0" w:type="auto"/>
            <w:vAlign w:val="center"/>
            <w:hideMark/>
          </w:tcPr>
          <w:p w14:paraId="58C4B9C1" w14:textId="77777777" w:rsidR="00000000" w:rsidRDefault="00000000">
            <w:pPr>
              <w:rPr>
                <w:rFonts w:eastAsia="Times New Roman"/>
              </w:rPr>
            </w:pPr>
            <w:r>
              <w:rPr>
                <w:rFonts w:eastAsia="Times New Roman"/>
              </w:rPr>
              <w:t>neighboot</w:t>
            </w:r>
          </w:p>
        </w:tc>
        <w:tc>
          <w:tcPr>
            <w:tcW w:w="0" w:type="auto"/>
            <w:vAlign w:val="center"/>
            <w:hideMark/>
          </w:tcPr>
          <w:p w14:paraId="0E16F57C" w14:textId="77777777" w:rsidR="00000000" w:rsidRDefault="00000000">
            <w:pPr>
              <w:rPr>
                <w:rFonts w:eastAsia="Times New Roman"/>
              </w:rPr>
            </w:pPr>
            <w:r>
              <w:rPr>
                <w:rFonts w:eastAsia="Times New Roman"/>
              </w:rPr>
              <w:t>Threats/Abuse</w:t>
            </w:r>
          </w:p>
        </w:tc>
        <w:tc>
          <w:tcPr>
            <w:tcW w:w="0" w:type="auto"/>
            <w:vAlign w:val="center"/>
            <w:hideMark/>
          </w:tcPr>
          <w:p w14:paraId="21D45DC1" w14:textId="77777777" w:rsidR="00000000" w:rsidRDefault="00000000">
            <w:pPr>
              <w:jc w:val="right"/>
              <w:rPr>
                <w:rFonts w:eastAsia="Times New Roman"/>
              </w:rPr>
            </w:pPr>
            <w:r>
              <w:rPr>
                <w:rFonts w:eastAsia="Times New Roman"/>
              </w:rPr>
              <w:t>26,328.26</w:t>
            </w:r>
          </w:p>
        </w:tc>
        <w:tc>
          <w:tcPr>
            <w:tcW w:w="0" w:type="auto"/>
            <w:vAlign w:val="center"/>
            <w:hideMark/>
          </w:tcPr>
          <w:p w14:paraId="6B1D886E" w14:textId="77777777" w:rsidR="00000000" w:rsidRDefault="00000000">
            <w:pPr>
              <w:jc w:val="right"/>
              <w:rPr>
                <w:rFonts w:eastAsia="Times New Roman"/>
              </w:rPr>
            </w:pPr>
            <w:r>
              <w:rPr>
                <w:rFonts w:eastAsia="Times New Roman"/>
              </w:rPr>
              <w:t>18,179.435</w:t>
            </w:r>
          </w:p>
        </w:tc>
        <w:tc>
          <w:tcPr>
            <w:tcW w:w="0" w:type="auto"/>
            <w:vAlign w:val="center"/>
            <w:hideMark/>
          </w:tcPr>
          <w:p w14:paraId="6707E390" w14:textId="77777777" w:rsidR="00000000" w:rsidRDefault="00000000">
            <w:pPr>
              <w:jc w:val="right"/>
              <w:rPr>
                <w:rFonts w:eastAsia="Times New Roman"/>
              </w:rPr>
            </w:pPr>
            <w:r>
              <w:rPr>
                <w:rFonts w:eastAsia="Times New Roman"/>
              </w:rPr>
              <w:t>57,424.35</w:t>
            </w:r>
          </w:p>
        </w:tc>
        <w:tc>
          <w:tcPr>
            <w:tcW w:w="0" w:type="auto"/>
            <w:vAlign w:val="center"/>
            <w:hideMark/>
          </w:tcPr>
          <w:p w14:paraId="34B1F20A" w14:textId="77777777" w:rsidR="00000000" w:rsidRDefault="00000000">
            <w:pPr>
              <w:rPr>
                <w:rFonts w:eastAsia="Times New Roman"/>
              </w:rPr>
            </w:pPr>
            <w:r>
              <w:rPr>
                <w:rFonts w:eastAsia="Times New Roman"/>
              </w:rPr>
              <w:t>2.69% (1.86% - 5.86%)</w:t>
            </w:r>
          </w:p>
        </w:tc>
      </w:tr>
      <w:tr w:rsidR="00000000" w14:paraId="6D3E2F2D" w14:textId="77777777">
        <w:trPr>
          <w:divId w:val="103548222"/>
          <w:tblCellSpacing w:w="15" w:type="dxa"/>
        </w:trPr>
        <w:tc>
          <w:tcPr>
            <w:tcW w:w="0" w:type="auto"/>
            <w:vAlign w:val="center"/>
            <w:hideMark/>
          </w:tcPr>
          <w:p w14:paraId="5E1768B0" w14:textId="77777777" w:rsidR="00000000" w:rsidRDefault="00000000">
            <w:pPr>
              <w:rPr>
                <w:rFonts w:eastAsia="Times New Roman"/>
              </w:rPr>
            </w:pPr>
            <w:r>
              <w:rPr>
                <w:rFonts w:eastAsia="Times New Roman"/>
              </w:rPr>
              <w:t>ss</w:t>
            </w:r>
          </w:p>
        </w:tc>
        <w:tc>
          <w:tcPr>
            <w:tcW w:w="0" w:type="auto"/>
            <w:vAlign w:val="center"/>
            <w:hideMark/>
          </w:tcPr>
          <w:p w14:paraId="4318103D" w14:textId="77777777" w:rsidR="00000000" w:rsidRDefault="00000000">
            <w:pPr>
              <w:rPr>
                <w:rFonts w:eastAsia="Times New Roman"/>
              </w:rPr>
            </w:pPr>
            <w:r>
              <w:rPr>
                <w:rFonts w:eastAsia="Times New Roman"/>
              </w:rPr>
              <w:t>Threats/Abuse</w:t>
            </w:r>
          </w:p>
        </w:tc>
        <w:tc>
          <w:tcPr>
            <w:tcW w:w="0" w:type="auto"/>
            <w:vAlign w:val="center"/>
            <w:hideMark/>
          </w:tcPr>
          <w:p w14:paraId="0D33C802" w14:textId="77777777" w:rsidR="00000000" w:rsidRDefault="00000000">
            <w:pPr>
              <w:jc w:val="right"/>
              <w:rPr>
                <w:rFonts w:eastAsia="Times New Roman"/>
              </w:rPr>
            </w:pPr>
            <w:r>
              <w:rPr>
                <w:rFonts w:eastAsia="Times New Roman"/>
              </w:rPr>
              <w:t>26,328.26</w:t>
            </w:r>
          </w:p>
        </w:tc>
        <w:tc>
          <w:tcPr>
            <w:tcW w:w="0" w:type="auto"/>
            <w:vAlign w:val="center"/>
            <w:hideMark/>
          </w:tcPr>
          <w:p w14:paraId="168CB205" w14:textId="77777777" w:rsidR="00000000" w:rsidRDefault="00000000">
            <w:pPr>
              <w:jc w:val="right"/>
              <w:rPr>
                <w:rFonts w:eastAsia="Times New Roman"/>
              </w:rPr>
            </w:pPr>
            <w:r>
              <w:rPr>
                <w:rFonts w:eastAsia="Times New Roman"/>
              </w:rPr>
              <w:t>18,859.240</w:t>
            </w:r>
          </w:p>
        </w:tc>
        <w:tc>
          <w:tcPr>
            <w:tcW w:w="0" w:type="auto"/>
            <w:vAlign w:val="center"/>
            <w:hideMark/>
          </w:tcPr>
          <w:p w14:paraId="2E96339F" w14:textId="77777777" w:rsidR="00000000" w:rsidRDefault="00000000">
            <w:pPr>
              <w:jc w:val="right"/>
              <w:rPr>
                <w:rFonts w:eastAsia="Times New Roman"/>
              </w:rPr>
            </w:pPr>
            <w:r>
              <w:rPr>
                <w:rFonts w:eastAsia="Times New Roman"/>
              </w:rPr>
              <w:t>44,641.39</w:t>
            </w:r>
          </w:p>
        </w:tc>
        <w:tc>
          <w:tcPr>
            <w:tcW w:w="0" w:type="auto"/>
            <w:vAlign w:val="center"/>
            <w:hideMark/>
          </w:tcPr>
          <w:p w14:paraId="53473161" w14:textId="77777777" w:rsidR="00000000" w:rsidRDefault="00000000">
            <w:pPr>
              <w:rPr>
                <w:rFonts w:eastAsia="Times New Roman"/>
              </w:rPr>
            </w:pPr>
            <w:r>
              <w:rPr>
                <w:rFonts w:eastAsia="Times New Roman"/>
              </w:rPr>
              <w:t>2.69% (1.92% - 4.56%)</w:t>
            </w:r>
          </w:p>
        </w:tc>
      </w:tr>
      <w:tr w:rsidR="00000000" w14:paraId="286D79BB" w14:textId="77777777">
        <w:trPr>
          <w:divId w:val="103548222"/>
          <w:tblCellSpacing w:w="15" w:type="dxa"/>
        </w:trPr>
        <w:tc>
          <w:tcPr>
            <w:tcW w:w="0" w:type="auto"/>
            <w:vAlign w:val="center"/>
            <w:hideMark/>
          </w:tcPr>
          <w:p w14:paraId="05A4C27E" w14:textId="77777777" w:rsidR="00000000" w:rsidRDefault="00000000">
            <w:pPr>
              <w:rPr>
                <w:rFonts w:eastAsia="Times New Roman"/>
              </w:rPr>
            </w:pPr>
            <w:r>
              <w:rPr>
                <w:rFonts w:eastAsia="Times New Roman"/>
              </w:rPr>
              <w:t>tree</w:t>
            </w:r>
          </w:p>
        </w:tc>
        <w:tc>
          <w:tcPr>
            <w:tcW w:w="0" w:type="auto"/>
            <w:vAlign w:val="center"/>
            <w:hideMark/>
          </w:tcPr>
          <w:p w14:paraId="1CC619E4" w14:textId="77777777" w:rsidR="00000000" w:rsidRDefault="00000000">
            <w:pPr>
              <w:rPr>
                <w:rFonts w:eastAsia="Times New Roman"/>
              </w:rPr>
            </w:pPr>
            <w:r>
              <w:rPr>
                <w:rFonts w:eastAsia="Times New Roman"/>
              </w:rPr>
              <w:t>Threats/Abuse</w:t>
            </w:r>
          </w:p>
        </w:tc>
        <w:tc>
          <w:tcPr>
            <w:tcW w:w="0" w:type="auto"/>
            <w:vAlign w:val="center"/>
            <w:hideMark/>
          </w:tcPr>
          <w:p w14:paraId="76DC098E" w14:textId="77777777" w:rsidR="00000000" w:rsidRDefault="00000000">
            <w:pPr>
              <w:jc w:val="right"/>
              <w:rPr>
                <w:rFonts w:eastAsia="Times New Roman"/>
              </w:rPr>
            </w:pPr>
            <w:r>
              <w:rPr>
                <w:rFonts w:eastAsia="Times New Roman"/>
              </w:rPr>
              <w:t>26,328.26</w:t>
            </w:r>
          </w:p>
        </w:tc>
        <w:tc>
          <w:tcPr>
            <w:tcW w:w="0" w:type="auto"/>
            <w:vAlign w:val="center"/>
            <w:hideMark/>
          </w:tcPr>
          <w:p w14:paraId="72678298" w14:textId="77777777" w:rsidR="00000000" w:rsidRDefault="00000000">
            <w:pPr>
              <w:jc w:val="right"/>
              <w:rPr>
                <w:rFonts w:eastAsia="Times New Roman"/>
              </w:rPr>
            </w:pPr>
            <w:r>
              <w:rPr>
                <w:rFonts w:eastAsia="Times New Roman"/>
              </w:rPr>
              <w:t>18,678.408</w:t>
            </w:r>
          </w:p>
        </w:tc>
        <w:tc>
          <w:tcPr>
            <w:tcW w:w="0" w:type="auto"/>
            <w:vAlign w:val="center"/>
            <w:hideMark/>
          </w:tcPr>
          <w:p w14:paraId="080A04B9" w14:textId="77777777" w:rsidR="00000000" w:rsidRDefault="00000000">
            <w:pPr>
              <w:jc w:val="right"/>
              <w:rPr>
                <w:rFonts w:eastAsia="Times New Roman"/>
              </w:rPr>
            </w:pPr>
            <w:r>
              <w:rPr>
                <w:rFonts w:eastAsia="Times New Roman"/>
              </w:rPr>
              <w:t>46,053.23</w:t>
            </w:r>
          </w:p>
        </w:tc>
        <w:tc>
          <w:tcPr>
            <w:tcW w:w="0" w:type="auto"/>
            <w:vAlign w:val="center"/>
            <w:hideMark/>
          </w:tcPr>
          <w:p w14:paraId="0363D84B" w14:textId="77777777" w:rsidR="00000000" w:rsidRDefault="00000000">
            <w:pPr>
              <w:rPr>
                <w:rFonts w:eastAsia="Times New Roman"/>
              </w:rPr>
            </w:pPr>
            <w:r>
              <w:rPr>
                <w:rFonts w:eastAsia="Times New Roman"/>
              </w:rPr>
              <w:t>2.69% (1.91% - 4.70%)</w:t>
            </w:r>
          </w:p>
        </w:tc>
      </w:tr>
      <w:tr w:rsidR="00000000" w14:paraId="7E13A97F" w14:textId="77777777">
        <w:trPr>
          <w:divId w:val="103548222"/>
          <w:tblCellSpacing w:w="15" w:type="dxa"/>
        </w:trPr>
        <w:tc>
          <w:tcPr>
            <w:tcW w:w="0" w:type="auto"/>
            <w:tcMar>
              <w:top w:w="0" w:type="dxa"/>
              <w:left w:w="0" w:type="dxa"/>
              <w:bottom w:w="0" w:type="dxa"/>
              <w:right w:w="0" w:type="dxa"/>
            </w:tcMar>
            <w:vAlign w:val="center"/>
            <w:hideMark/>
          </w:tcPr>
          <w:p w14:paraId="0AE3D587" w14:textId="77777777" w:rsidR="00000000" w:rsidRDefault="00000000">
            <w:pPr>
              <w:rPr>
                <w:rFonts w:eastAsia="Times New Roman"/>
              </w:rPr>
            </w:pPr>
            <w:r>
              <w:rPr>
                <w:rFonts w:eastAsia="Times New Roman"/>
                <w:i/>
                <w:iCs/>
              </w:rPr>
              <w:t>Note:</w:t>
            </w:r>
            <w:r>
              <w:rPr>
                <w:rFonts w:eastAsia="Times New Roman"/>
              </w:rPr>
              <w:t xml:space="preserve"> All estimates use Sequential Sampling weights, population size of 980,000, and MBSU estimator with moderate </w:t>
            </w:r>
            <w:r>
              <w:rPr>
                <w:rFonts w:eastAsia="Times New Roman"/>
              </w:rPr>
              <w:lastRenderedPageBreak/>
              <w:t>adjustments (δ=0.9, τ=0.85).</w:t>
            </w:r>
          </w:p>
        </w:tc>
        <w:tc>
          <w:tcPr>
            <w:tcW w:w="0" w:type="auto"/>
            <w:vAlign w:val="center"/>
            <w:hideMark/>
          </w:tcPr>
          <w:p w14:paraId="6183404E" w14:textId="77777777" w:rsidR="00000000" w:rsidRDefault="00000000">
            <w:pPr>
              <w:rPr>
                <w:rFonts w:eastAsia="Times New Roman"/>
              </w:rPr>
            </w:pPr>
          </w:p>
        </w:tc>
        <w:tc>
          <w:tcPr>
            <w:tcW w:w="0" w:type="auto"/>
            <w:vAlign w:val="center"/>
            <w:hideMark/>
          </w:tcPr>
          <w:p w14:paraId="0346ED3F" w14:textId="77777777" w:rsidR="00000000" w:rsidRDefault="00000000">
            <w:pPr>
              <w:rPr>
                <w:rFonts w:eastAsia="Times New Roman"/>
                <w:sz w:val="20"/>
                <w:szCs w:val="20"/>
              </w:rPr>
            </w:pPr>
          </w:p>
        </w:tc>
        <w:tc>
          <w:tcPr>
            <w:tcW w:w="0" w:type="auto"/>
            <w:vAlign w:val="center"/>
            <w:hideMark/>
          </w:tcPr>
          <w:p w14:paraId="5308357F" w14:textId="77777777" w:rsidR="00000000" w:rsidRDefault="00000000">
            <w:pPr>
              <w:jc w:val="right"/>
              <w:rPr>
                <w:rFonts w:eastAsia="Times New Roman"/>
                <w:sz w:val="20"/>
                <w:szCs w:val="20"/>
              </w:rPr>
            </w:pPr>
          </w:p>
        </w:tc>
        <w:tc>
          <w:tcPr>
            <w:tcW w:w="0" w:type="auto"/>
            <w:vAlign w:val="center"/>
            <w:hideMark/>
          </w:tcPr>
          <w:p w14:paraId="7CF91809" w14:textId="77777777" w:rsidR="00000000" w:rsidRDefault="00000000">
            <w:pPr>
              <w:jc w:val="right"/>
              <w:rPr>
                <w:rFonts w:eastAsia="Times New Roman"/>
                <w:sz w:val="20"/>
                <w:szCs w:val="20"/>
              </w:rPr>
            </w:pPr>
          </w:p>
        </w:tc>
        <w:tc>
          <w:tcPr>
            <w:tcW w:w="0" w:type="auto"/>
            <w:vAlign w:val="center"/>
            <w:hideMark/>
          </w:tcPr>
          <w:p w14:paraId="7B1C0C60" w14:textId="77777777" w:rsidR="00000000" w:rsidRDefault="00000000">
            <w:pPr>
              <w:jc w:val="right"/>
              <w:rPr>
                <w:rFonts w:eastAsia="Times New Roman"/>
                <w:sz w:val="20"/>
                <w:szCs w:val="20"/>
              </w:rPr>
            </w:pPr>
          </w:p>
        </w:tc>
      </w:tr>
    </w:tbl>
    <w:p w14:paraId="535A5942" w14:textId="77777777" w:rsidR="00000000" w:rsidRDefault="00000000">
      <w:pPr>
        <w:pStyle w:val="Heading4"/>
        <w:divId w:val="656886616"/>
        <w:rPr>
          <w:rFonts w:eastAsia="Times New Roman"/>
          <w:lang w:val="en"/>
        </w:rPr>
      </w:pPr>
      <w:r>
        <w:rPr>
          <w:rFonts w:eastAsia="Times New Roman"/>
          <w:lang w:val="en"/>
        </w:rPr>
        <w:t>Sensitivity to Weight Method</w:t>
      </w:r>
    </w:p>
    <w:p w14:paraId="4C1F1703" w14:textId="77777777" w:rsidR="00000000" w:rsidRDefault="00000000">
      <w:pPr>
        <w:pStyle w:val="NormalWeb"/>
        <w:divId w:val="656886616"/>
        <w:rPr>
          <w:lang w:val="en"/>
        </w:rPr>
      </w:pPr>
      <w:r>
        <w:rPr>
          <w:lang w:val="en"/>
        </w:rPr>
        <w:t>We compared Volz-Heckathorn (VH) and Sequential Sampling (SS) weighting schemes (</w:t>
      </w:r>
      <w:hyperlink w:anchor="tbl-appendix-weights" w:history="1">
        <w:r>
          <w:rPr>
            <w:rStyle w:val="Hyperlink"/>
            <w:lang w:val="en"/>
          </w:rPr>
          <w:t>Table 12</w:t>
        </w:r>
      </w:hyperlink>
      <w:r>
        <w:rPr>
          <w:lang w:val="en"/>
        </w:rPr>
        <w:t>). Results were identical for both methods, as both approaches appropriately account for the RDS sampling design and degree-based inclusion probabilities. This validates our choice of SS weights for the main analysis.</w:t>
      </w:r>
    </w:p>
    <w:p w14:paraId="5FC2A65B" w14:textId="77777777" w:rsidR="00000000" w:rsidRDefault="00000000">
      <w:pPr>
        <w:divId w:val="425033271"/>
        <w:rPr>
          <w:rFonts w:eastAsia="Times New Roman"/>
          <w:lang w:val="en"/>
        </w:rPr>
      </w:pPr>
      <w:r>
        <w:rPr>
          <w:rFonts w:eastAsia="Times New Roman"/>
          <w:lang w:val="en"/>
        </w:rPr>
        <w:t xml:space="preserve">Table 12: Sensitivity Analysis: Weight Method Comparison. All estimates use neighborhood bootstrap, N=980,000,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1569"/>
        <w:gridCol w:w="1089"/>
        <w:gridCol w:w="1196"/>
        <w:gridCol w:w="1090"/>
        <w:gridCol w:w="1339"/>
      </w:tblGrid>
      <w:tr w:rsidR="00000000" w14:paraId="3371368C" w14:textId="77777777">
        <w:trPr>
          <w:divId w:val="328873673"/>
          <w:tblHeader/>
          <w:tblCellSpacing w:w="15" w:type="dxa"/>
        </w:trPr>
        <w:tc>
          <w:tcPr>
            <w:tcW w:w="0" w:type="auto"/>
            <w:vAlign w:val="center"/>
            <w:hideMark/>
          </w:tcPr>
          <w:p w14:paraId="4974C9D9" w14:textId="77777777" w:rsidR="00000000" w:rsidRDefault="00000000">
            <w:pPr>
              <w:rPr>
                <w:rFonts w:eastAsia="Times New Roman"/>
                <w:b/>
                <w:bCs/>
              </w:rPr>
            </w:pPr>
            <w:r>
              <w:rPr>
                <w:rFonts w:eastAsia="Times New Roman"/>
                <w:b/>
                <w:bCs/>
              </w:rPr>
              <w:t>Weight Method</w:t>
            </w:r>
          </w:p>
        </w:tc>
        <w:tc>
          <w:tcPr>
            <w:tcW w:w="0" w:type="auto"/>
            <w:vAlign w:val="center"/>
            <w:hideMark/>
          </w:tcPr>
          <w:p w14:paraId="20706D0A" w14:textId="77777777" w:rsidR="00000000" w:rsidRDefault="00000000">
            <w:pPr>
              <w:rPr>
                <w:rFonts w:eastAsia="Times New Roman"/>
                <w:b/>
                <w:bCs/>
              </w:rPr>
            </w:pPr>
            <w:r>
              <w:rPr>
                <w:rFonts w:eastAsia="Times New Roman"/>
                <w:b/>
                <w:bCs/>
              </w:rPr>
              <w:t>Outcome</w:t>
            </w:r>
          </w:p>
        </w:tc>
        <w:tc>
          <w:tcPr>
            <w:tcW w:w="0" w:type="auto"/>
            <w:vAlign w:val="center"/>
            <w:hideMark/>
          </w:tcPr>
          <w:p w14:paraId="1413DEFE"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595E7F41"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1944B74F"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7C390B3E" w14:textId="77777777" w:rsidR="00000000" w:rsidRDefault="00000000">
            <w:pPr>
              <w:rPr>
                <w:rFonts w:eastAsia="Times New Roman"/>
                <w:b/>
                <w:bCs/>
              </w:rPr>
            </w:pPr>
            <w:r>
              <w:rPr>
                <w:rFonts w:eastAsia="Times New Roman"/>
                <w:b/>
                <w:bCs/>
              </w:rPr>
              <w:t>Prevalence (%)</w:t>
            </w:r>
          </w:p>
        </w:tc>
      </w:tr>
      <w:tr w:rsidR="00000000" w14:paraId="1A637382" w14:textId="77777777">
        <w:trPr>
          <w:divId w:val="328873673"/>
          <w:tblCellSpacing w:w="15" w:type="dxa"/>
        </w:trPr>
        <w:tc>
          <w:tcPr>
            <w:tcW w:w="0" w:type="auto"/>
            <w:vAlign w:val="center"/>
            <w:hideMark/>
          </w:tcPr>
          <w:p w14:paraId="1946576D" w14:textId="77777777" w:rsidR="00000000" w:rsidRDefault="00000000">
            <w:pPr>
              <w:rPr>
                <w:rFonts w:eastAsia="Times New Roman"/>
              </w:rPr>
            </w:pPr>
            <w:r>
              <w:rPr>
                <w:rFonts w:eastAsia="Times New Roman"/>
              </w:rPr>
              <w:t>SS</w:t>
            </w:r>
          </w:p>
        </w:tc>
        <w:tc>
          <w:tcPr>
            <w:tcW w:w="0" w:type="auto"/>
            <w:vAlign w:val="center"/>
            <w:hideMark/>
          </w:tcPr>
          <w:p w14:paraId="3A94BDC6" w14:textId="77777777" w:rsidR="00000000" w:rsidRDefault="00000000">
            <w:pPr>
              <w:rPr>
                <w:rFonts w:eastAsia="Times New Roman"/>
              </w:rPr>
            </w:pPr>
            <w:r>
              <w:rPr>
                <w:rFonts w:eastAsia="Times New Roman"/>
              </w:rPr>
              <w:t>Access to Help</w:t>
            </w:r>
          </w:p>
        </w:tc>
        <w:tc>
          <w:tcPr>
            <w:tcW w:w="0" w:type="auto"/>
            <w:vAlign w:val="center"/>
            <w:hideMark/>
          </w:tcPr>
          <w:p w14:paraId="77413236" w14:textId="77777777" w:rsidR="00000000" w:rsidRDefault="00000000">
            <w:pPr>
              <w:jc w:val="right"/>
              <w:rPr>
                <w:rFonts w:eastAsia="Times New Roman"/>
              </w:rPr>
            </w:pPr>
            <w:r>
              <w:rPr>
                <w:rFonts w:eastAsia="Times New Roman"/>
              </w:rPr>
              <w:t>19,885.25</w:t>
            </w:r>
          </w:p>
        </w:tc>
        <w:tc>
          <w:tcPr>
            <w:tcW w:w="0" w:type="auto"/>
            <w:vAlign w:val="center"/>
            <w:hideMark/>
          </w:tcPr>
          <w:p w14:paraId="1B30474B" w14:textId="77777777" w:rsidR="00000000" w:rsidRDefault="00000000">
            <w:pPr>
              <w:jc w:val="right"/>
              <w:rPr>
                <w:rFonts w:eastAsia="Times New Roman"/>
              </w:rPr>
            </w:pPr>
            <w:r>
              <w:rPr>
                <w:rFonts w:eastAsia="Times New Roman"/>
              </w:rPr>
              <w:t>6,539.872</w:t>
            </w:r>
          </w:p>
        </w:tc>
        <w:tc>
          <w:tcPr>
            <w:tcW w:w="0" w:type="auto"/>
            <w:vAlign w:val="center"/>
            <w:hideMark/>
          </w:tcPr>
          <w:p w14:paraId="262BBD86" w14:textId="77777777" w:rsidR="00000000" w:rsidRDefault="00000000">
            <w:pPr>
              <w:jc w:val="right"/>
              <w:rPr>
                <w:rFonts w:eastAsia="Times New Roman"/>
              </w:rPr>
            </w:pPr>
            <w:r>
              <w:rPr>
                <w:rFonts w:eastAsia="Times New Roman"/>
              </w:rPr>
              <w:t>47,818.24</w:t>
            </w:r>
          </w:p>
        </w:tc>
        <w:tc>
          <w:tcPr>
            <w:tcW w:w="0" w:type="auto"/>
            <w:vAlign w:val="center"/>
            <w:hideMark/>
          </w:tcPr>
          <w:p w14:paraId="771276C6" w14:textId="77777777" w:rsidR="00000000" w:rsidRDefault="00000000">
            <w:pPr>
              <w:rPr>
                <w:rFonts w:eastAsia="Times New Roman"/>
              </w:rPr>
            </w:pPr>
            <w:r>
              <w:rPr>
                <w:rFonts w:eastAsia="Times New Roman"/>
              </w:rPr>
              <w:t>2.03% (0.67% - 4.88%)</w:t>
            </w:r>
          </w:p>
        </w:tc>
      </w:tr>
      <w:tr w:rsidR="00000000" w14:paraId="2D54A172" w14:textId="77777777">
        <w:trPr>
          <w:divId w:val="328873673"/>
          <w:tblCellSpacing w:w="15" w:type="dxa"/>
        </w:trPr>
        <w:tc>
          <w:tcPr>
            <w:tcW w:w="0" w:type="auto"/>
            <w:vAlign w:val="center"/>
            <w:hideMark/>
          </w:tcPr>
          <w:p w14:paraId="7452F327" w14:textId="77777777" w:rsidR="00000000" w:rsidRDefault="00000000">
            <w:pPr>
              <w:rPr>
                <w:rFonts w:eastAsia="Times New Roman"/>
              </w:rPr>
            </w:pPr>
            <w:r>
              <w:rPr>
                <w:rFonts w:eastAsia="Times New Roman"/>
              </w:rPr>
              <w:t>VH</w:t>
            </w:r>
          </w:p>
        </w:tc>
        <w:tc>
          <w:tcPr>
            <w:tcW w:w="0" w:type="auto"/>
            <w:vAlign w:val="center"/>
            <w:hideMark/>
          </w:tcPr>
          <w:p w14:paraId="2D471076" w14:textId="77777777" w:rsidR="00000000" w:rsidRDefault="00000000">
            <w:pPr>
              <w:rPr>
                <w:rFonts w:eastAsia="Times New Roman"/>
              </w:rPr>
            </w:pPr>
            <w:r>
              <w:rPr>
                <w:rFonts w:eastAsia="Times New Roman"/>
              </w:rPr>
              <w:t>Access to Help</w:t>
            </w:r>
          </w:p>
        </w:tc>
        <w:tc>
          <w:tcPr>
            <w:tcW w:w="0" w:type="auto"/>
            <w:vAlign w:val="center"/>
            <w:hideMark/>
          </w:tcPr>
          <w:p w14:paraId="1A4F4AEC" w14:textId="77777777" w:rsidR="00000000" w:rsidRDefault="00000000">
            <w:pPr>
              <w:jc w:val="right"/>
              <w:rPr>
                <w:rFonts w:eastAsia="Times New Roman"/>
              </w:rPr>
            </w:pPr>
            <w:r>
              <w:rPr>
                <w:rFonts w:eastAsia="Times New Roman"/>
              </w:rPr>
              <w:t>19,885.25</w:t>
            </w:r>
          </w:p>
        </w:tc>
        <w:tc>
          <w:tcPr>
            <w:tcW w:w="0" w:type="auto"/>
            <w:vAlign w:val="center"/>
            <w:hideMark/>
          </w:tcPr>
          <w:p w14:paraId="6EFA0138" w14:textId="77777777" w:rsidR="00000000" w:rsidRDefault="00000000">
            <w:pPr>
              <w:jc w:val="right"/>
              <w:rPr>
                <w:rFonts w:eastAsia="Times New Roman"/>
              </w:rPr>
            </w:pPr>
            <w:r>
              <w:rPr>
                <w:rFonts w:eastAsia="Times New Roman"/>
              </w:rPr>
              <w:t>6,539.872</w:t>
            </w:r>
          </w:p>
        </w:tc>
        <w:tc>
          <w:tcPr>
            <w:tcW w:w="0" w:type="auto"/>
            <w:vAlign w:val="center"/>
            <w:hideMark/>
          </w:tcPr>
          <w:p w14:paraId="080DB81C" w14:textId="77777777" w:rsidR="00000000" w:rsidRDefault="00000000">
            <w:pPr>
              <w:jc w:val="right"/>
              <w:rPr>
                <w:rFonts w:eastAsia="Times New Roman"/>
              </w:rPr>
            </w:pPr>
            <w:r>
              <w:rPr>
                <w:rFonts w:eastAsia="Times New Roman"/>
              </w:rPr>
              <w:t>47,818.24</w:t>
            </w:r>
          </w:p>
        </w:tc>
        <w:tc>
          <w:tcPr>
            <w:tcW w:w="0" w:type="auto"/>
            <w:vAlign w:val="center"/>
            <w:hideMark/>
          </w:tcPr>
          <w:p w14:paraId="115CB9E8" w14:textId="77777777" w:rsidR="00000000" w:rsidRDefault="00000000">
            <w:pPr>
              <w:rPr>
                <w:rFonts w:eastAsia="Times New Roman"/>
              </w:rPr>
            </w:pPr>
            <w:r>
              <w:rPr>
                <w:rFonts w:eastAsia="Times New Roman"/>
              </w:rPr>
              <w:t>2.03% (0.67% - 4.88%)</w:t>
            </w:r>
          </w:p>
        </w:tc>
      </w:tr>
      <w:tr w:rsidR="00000000" w14:paraId="5FF617E0" w14:textId="77777777">
        <w:trPr>
          <w:divId w:val="328873673"/>
          <w:tblCellSpacing w:w="15" w:type="dxa"/>
        </w:trPr>
        <w:tc>
          <w:tcPr>
            <w:tcW w:w="0" w:type="auto"/>
            <w:vAlign w:val="center"/>
            <w:hideMark/>
          </w:tcPr>
          <w:p w14:paraId="22C253AE" w14:textId="77777777" w:rsidR="00000000" w:rsidRDefault="00000000">
            <w:pPr>
              <w:rPr>
                <w:rFonts w:eastAsia="Times New Roman"/>
              </w:rPr>
            </w:pPr>
            <w:r>
              <w:rPr>
                <w:rFonts w:eastAsia="Times New Roman"/>
              </w:rPr>
              <w:t>SS</w:t>
            </w:r>
          </w:p>
        </w:tc>
        <w:tc>
          <w:tcPr>
            <w:tcW w:w="0" w:type="auto"/>
            <w:vAlign w:val="center"/>
            <w:hideMark/>
          </w:tcPr>
          <w:p w14:paraId="1410F5B5" w14:textId="77777777" w:rsidR="00000000" w:rsidRDefault="00000000">
            <w:pPr>
              <w:rPr>
                <w:rFonts w:eastAsia="Times New Roman"/>
              </w:rPr>
            </w:pPr>
            <w:r>
              <w:rPr>
                <w:rFonts w:eastAsia="Times New Roman"/>
              </w:rPr>
              <w:t>Document Withholding</w:t>
            </w:r>
          </w:p>
        </w:tc>
        <w:tc>
          <w:tcPr>
            <w:tcW w:w="0" w:type="auto"/>
            <w:vAlign w:val="center"/>
            <w:hideMark/>
          </w:tcPr>
          <w:p w14:paraId="69AEDCC5" w14:textId="77777777" w:rsidR="00000000" w:rsidRDefault="00000000">
            <w:pPr>
              <w:jc w:val="right"/>
              <w:rPr>
                <w:rFonts w:eastAsia="Times New Roman"/>
              </w:rPr>
            </w:pPr>
            <w:r>
              <w:rPr>
                <w:rFonts w:eastAsia="Times New Roman"/>
              </w:rPr>
              <w:t>10,614.74</w:t>
            </w:r>
          </w:p>
        </w:tc>
        <w:tc>
          <w:tcPr>
            <w:tcW w:w="0" w:type="auto"/>
            <w:vAlign w:val="center"/>
            <w:hideMark/>
          </w:tcPr>
          <w:p w14:paraId="74585E5C" w14:textId="77777777" w:rsidR="00000000" w:rsidRDefault="00000000">
            <w:pPr>
              <w:jc w:val="right"/>
              <w:rPr>
                <w:rFonts w:eastAsia="Times New Roman"/>
              </w:rPr>
            </w:pPr>
            <w:r>
              <w:rPr>
                <w:rFonts w:eastAsia="Times New Roman"/>
              </w:rPr>
              <w:t>2,905.123</w:t>
            </w:r>
          </w:p>
        </w:tc>
        <w:tc>
          <w:tcPr>
            <w:tcW w:w="0" w:type="auto"/>
            <w:vAlign w:val="center"/>
            <w:hideMark/>
          </w:tcPr>
          <w:p w14:paraId="7D28E5BB" w14:textId="77777777" w:rsidR="00000000" w:rsidRDefault="00000000">
            <w:pPr>
              <w:jc w:val="right"/>
              <w:rPr>
                <w:rFonts w:eastAsia="Times New Roman"/>
              </w:rPr>
            </w:pPr>
            <w:r>
              <w:rPr>
                <w:rFonts w:eastAsia="Times New Roman"/>
              </w:rPr>
              <w:t>30,651.82</w:t>
            </w:r>
          </w:p>
        </w:tc>
        <w:tc>
          <w:tcPr>
            <w:tcW w:w="0" w:type="auto"/>
            <w:vAlign w:val="center"/>
            <w:hideMark/>
          </w:tcPr>
          <w:p w14:paraId="25022FF2" w14:textId="77777777" w:rsidR="00000000" w:rsidRDefault="00000000">
            <w:pPr>
              <w:rPr>
                <w:rFonts w:eastAsia="Times New Roman"/>
              </w:rPr>
            </w:pPr>
            <w:r>
              <w:rPr>
                <w:rFonts w:eastAsia="Times New Roman"/>
              </w:rPr>
              <w:t>1.08% (0.30% - 3.13%)</w:t>
            </w:r>
          </w:p>
        </w:tc>
      </w:tr>
      <w:tr w:rsidR="00000000" w14:paraId="2C1F5870" w14:textId="77777777">
        <w:trPr>
          <w:divId w:val="328873673"/>
          <w:tblCellSpacing w:w="15" w:type="dxa"/>
        </w:trPr>
        <w:tc>
          <w:tcPr>
            <w:tcW w:w="0" w:type="auto"/>
            <w:vAlign w:val="center"/>
            <w:hideMark/>
          </w:tcPr>
          <w:p w14:paraId="7EFED8B8" w14:textId="77777777" w:rsidR="00000000" w:rsidRDefault="00000000">
            <w:pPr>
              <w:rPr>
                <w:rFonts w:eastAsia="Times New Roman"/>
              </w:rPr>
            </w:pPr>
            <w:r>
              <w:rPr>
                <w:rFonts w:eastAsia="Times New Roman"/>
              </w:rPr>
              <w:t>VH</w:t>
            </w:r>
          </w:p>
        </w:tc>
        <w:tc>
          <w:tcPr>
            <w:tcW w:w="0" w:type="auto"/>
            <w:vAlign w:val="center"/>
            <w:hideMark/>
          </w:tcPr>
          <w:p w14:paraId="11CCFDB6" w14:textId="77777777" w:rsidR="00000000" w:rsidRDefault="00000000">
            <w:pPr>
              <w:rPr>
                <w:rFonts w:eastAsia="Times New Roman"/>
              </w:rPr>
            </w:pPr>
            <w:r>
              <w:rPr>
                <w:rFonts w:eastAsia="Times New Roman"/>
              </w:rPr>
              <w:t>Document Withholding</w:t>
            </w:r>
          </w:p>
        </w:tc>
        <w:tc>
          <w:tcPr>
            <w:tcW w:w="0" w:type="auto"/>
            <w:vAlign w:val="center"/>
            <w:hideMark/>
          </w:tcPr>
          <w:p w14:paraId="002DF421" w14:textId="77777777" w:rsidR="00000000" w:rsidRDefault="00000000">
            <w:pPr>
              <w:jc w:val="right"/>
              <w:rPr>
                <w:rFonts w:eastAsia="Times New Roman"/>
              </w:rPr>
            </w:pPr>
            <w:r>
              <w:rPr>
                <w:rFonts w:eastAsia="Times New Roman"/>
              </w:rPr>
              <w:t>10,614.74</w:t>
            </w:r>
          </w:p>
        </w:tc>
        <w:tc>
          <w:tcPr>
            <w:tcW w:w="0" w:type="auto"/>
            <w:vAlign w:val="center"/>
            <w:hideMark/>
          </w:tcPr>
          <w:p w14:paraId="7DFB54A0" w14:textId="77777777" w:rsidR="00000000" w:rsidRDefault="00000000">
            <w:pPr>
              <w:jc w:val="right"/>
              <w:rPr>
                <w:rFonts w:eastAsia="Times New Roman"/>
              </w:rPr>
            </w:pPr>
            <w:r>
              <w:rPr>
                <w:rFonts w:eastAsia="Times New Roman"/>
              </w:rPr>
              <w:t>2,905.123</w:t>
            </w:r>
          </w:p>
        </w:tc>
        <w:tc>
          <w:tcPr>
            <w:tcW w:w="0" w:type="auto"/>
            <w:vAlign w:val="center"/>
            <w:hideMark/>
          </w:tcPr>
          <w:p w14:paraId="2DEA78A3" w14:textId="77777777" w:rsidR="00000000" w:rsidRDefault="00000000">
            <w:pPr>
              <w:jc w:val="right"/>
              <w:rPr>
                <w:rFonts w:eastAsia="Times New Roman"/>
              </w:rPr>
            </w:pPr>
            <w:r>
              <w:rPr>
                <w:rFonts w:eastAsia="Times New Roman"/>
              </w:rPr>
              <w:t>30,651.82</w:t>
            </w:r>
          </w:p>
        </w:tc>
        <w:tc>
          <w:tcPr>
            <w:tcW w:w="0" w:type="auto"/>
            <w:vAlign w:val="center"/>
            <w:hideMark/>
          </w:tcPr>
          <w:p w14:paraId="1722C655" w14:textId="77777777" w:rsidR="00000000" w:rsidRDefault="00000000">
            <w:pPr>
              <w:rPr>
                <w:rFonts w:eastAsia="Times New Roman"/>
              </w:rPr>
            </w:pPr>
            <w:r>
              <w:rPr>
                <w:rFonts w:eastAsia="Times New Roman"/>
              </w:rPr>
              <w:t>1.08% (0.30% - 3.13%)</w:t>
            </w:r>
          </w:p>
        </w:tc>
      </w:tr>
      <w:tr w:rsidR="00000000" w14:paraId="3D4AA2F2" w14:textId="77777777">
        <w:trPr>
          <w:divId w:val="328873673"/>
          <w:tblCellSpacing w:w="15" w:type="dxa"/>
        </w:trPr>
        <w:tc>
          <w:tcPr>
            <w:tcW w:w="0" w:type="auto"/>
            <w:vAlign w:val="center"/>
            <w:hideMark/>
          </w:tcPr>
          <w:p w14:paraId="499084F2" w14:textId="77777777" w:rsidR="00000000" w:rsidRDefault="00000000">
            <w:pPr>
              <w:rPr>
                <w:rFonts w:eastAsia="Times New Roman"/>
              </w:rPr>
            </w:pPr>
            <w:r>
              <w:rPr>
                <w:rFonts w:eastAsia="Times New Roman"/>
              </w:rPr>
              <w:t>SS</w:t>
            </w:r>
          </w:p>
        </w:tc>
        <w:tc>
          <w:tcPr>
            <w:tcW w:w="0" w:type="auto"/>
            <w:vAlign w:val="center"/>
            <w:hideMark/>
          </w:tcPr>
          <w:p w14:paraId="484923F6" w14:textId="77777777" w:rsidR="00000000" w:rsidRDefault="00000000">
            <w:pPr>
              <w:rPr>
                <w:rFonts w:eastAsia="Times New Roman"/>
              </w:rPr>
            </w:pPr>
            <w:r>
              <w:rPr>
                <w:rFonts w:eastAsia="Times New Roman"/>
              </w:rPr>
              <w:t>Excessive Hours</w:t>
            </w:r>
          </w:p>
        </w:tc>
        <w:tc>
          <w:tcPr>
            <w:tcW w:w="0" w:type="auto"/>
            <w:vAlign w:val="center"/>
            <w:hideMark/>
          </w:tcPr>
          <w:p w14:paraId="38F56B5C" w14:textId="77777777" w:rsidR="00000000" w:rsidRDefault="00000000">
            <w:pPr>
              <w:jc w:val="right"/>
              <w:rPr>
                <w:rFonts w:eastAsia="Times New Roman"/>
              </w:rPr>
            </w:pPr>
            <w:r>
              <w:rPr>
                <w:rFonts w:eastAsia="Times New Roman"/>
              </w:rPr>
              <w:t>29,248.47</w:t>
            </w:r>
          </w:p>
        </w:tc>
        <w:tc>
          <w:tcPr>
            <w:tcW w:w="0" w:type="auto"/>
            <w:vAlign w:val="center"/>
            <w:hideMark/>
          </w:tcPr>
          <w:p w14:paraId="3A247DD7" w14:textId="77777777" w:rsidR="00000000" w:rsidRDefault="00000000">
            <w:pPr>
              <w:jc w:val="right"/>
              <w:rPr>
                <w:rFonts w:eastAsia="Times New Roman"/>
              </w:rPr>
            </w:pPr>
            <w:r>
              <w:rPr>
                <w:rFonts w:eastAsia="Times New Roman"/>
              </w:rPr>
              <w:t>18,064.258</w:t>
            </w:r>
          </w:p>
        </w:tc>
        <w:tc>
          <w:tcPr>
            <w:tcW w:w="0" w:type="auto"/>
            <w:vAlign w:val="center"/>
            <w:hideMark/>
          </w:tcPr>
          <w:p w14:paraId="24FC7DA5" w14:textId="77777777" w:rsidR="00000000" w:rsidRDefault="00000000">
            <w:pPr>
              <w:jc w:val="right"/>
              <w:rPr>
                <w:rFonts w:eastAsia="Times New Roman"/>
              </w:rPr>
            </w:pPr>
            <w:r>
              <w:rPr>
                <w:rFonts w:eastAsia="Times New Roman"/>
              </w:rPr>
              <w:t>53,994.30</w:t>
            </w:r>
          </w:p>
        </w:tc>
        <w:tc>
          <w:tcPr>
            <w:tcW w:w="0" w:type="auto"/>
            <w:vAlign w:val="center"/>
            <w:hideMark/>
          </w:tcPr>
          <w:p w14:paraId="056CE2EF" w14:textId="77777777" w:rsidR="00000000" w:rsidRDefault="00000000">
            <w:pPr>
              <w:rPr>
                <w:rFonts w:eastAsia="Times New Roman"/>
              </w:rPr>
            </w:pPr>
            <w:r>
              <w:rPr>
                <w:rFonts w:eastAsia="Times New Roman"/>
              </w:rPr>
              <w:t>2.98% (1.84% - 5.51%)</w:t>
            </w:r>
          </w:p>
        </w:tc>
      </w:tr>
      <w:tr w:rsidR="00000000" w14:paraId="17D88532" w14:textId="77777777">
        <w:trPr>
          <w:divId w:val="328873673"/>
          <w:tblCellSpacing w:w="15" w:type="dxa"/>
        </w:trPr>
        <w:tc>
          <w:tcPr>
            <w:tcW w:w="0" w:type="auto"/>
            <w:vAlign w:val="center"/>
            <w:hideMark/>
          </w:tcPr>
          <w:p w14:paraId="7359F9A0" w14:textId="77777777" w:rsidR="00000000" w:rsidRDefault="00000000">
            <w:pPr>
              <w:rPr>
                <w:rFonts w:eastAsia="Times New Roman"/>
              </w:rPr>
            </w:pPr>
            <w:r>
              <w:rPr>
                <w:rFonts w:eastAsia="Times New Roman"/>
              </w:rPr>
              <w:t>VH</w:t>
            </w:r>
          </w:p>
        </w:tc>
        <w:tc>
          <w:tcPr>
            <w:tcW w:w="0" w:type="auto"/>
            <w:vAlign w:val="center"/>
            <w:hideMark/>
          </w:tcPr>
          <w:p w14:paraId="5DCA558D" w14:textId="77777777" w:rsidR="00000000" w:rsidRDefault="00000000">
            <w:pPr>
              <w:rPr>
                <w:rFonts w:eastAsia="Times New Roman"/>
              </w:rPr>
            </w:pPr>
            <w:r>
              <w:rPr>
                <w:rFonts w:eastAsia="Times New Roman"/>
              </w:rPr>
              <w:t>Excessive Hours</w:t>
            </w:r>
          </w:p>
        </w:tc>
        <w:tc>
          <w:tcPr>
            <w:tcW w:w="0" w:type="auto"/>
            <w:vAlign w:val="center"/>
            <w:hideMark/>
          </w:tcPr>
          <w:p w14:paraId="3640E7C0" w14:textId="77777777" w:rsidR="00000000" w:rsidRDefault="00000000">
            <w:pPr>
              <w:jc w:val="right"/>
              <w:rPr>
                <w:rFonts w:eastAsia="Times New Roman"/>
              </w:rPr>
            </w:pPr>
            <w:r>
              <w:rPr>
                <w:rFonts w:eastAsia="Times New Roman"/>
              </w:rPr>
              <w:t>29,248.47</w:t>
            </w:r>
          </w:p>
        </w:tc>
        <w:tc>
          <w:tcPr>
            <w:tcW w:w="0" w:type="auto"/>
            <w:vAlign w:val="center"/>
            <w:hideMark/>
          </w:tcPr>
          <w:p w14:paraId="73078F4F" w14:textId="77777777" w:rsidR="00000000" w:rsidRDefault="00000000">
            <w:pPr>
              <w:jc w:val="right"/>
              <w:rPr>
                <w:rFonts w:eastAsia="Times New Roman"/>
              </w:rPr>
            </w:pPr>
            <w:r>
              <w:rPr>
                <w:rFonts w:eastAsia="Times New Roman"/>
              </w:rPr>
              <w:t>18,064.258</w:t>
            </w:r>
          </w:p>
        </w:tc>
        <w:tc>
          <w:tcPr>
            <w:tcW w:w="0" w:type="auto"/>
            <w:vAlign w:val="center"/>
            <w:hideMark/>
          </w:tcPr>
          <w:p w14:paraId="0411AC62" w14:textId="77777777" w:rsidR="00000000" w:rsidRDefault="00000000">
            <w:pPr>
              <w:jc w:val="right"/>
              <w:rPr>
                <w:rFonts w:eastAsia="Times New Roman"/>
              </w:rPr>
            </w:pPr>
            <w:r>
              <w:rPr>
                <w:rFonts w:eastAsia="Times New Roman"/>
              </w:rPr>
              <w:t>53,994.30</w:t>
            </w:r>
          </w:p>
        </w:tc>
        <w:tc>
          <w:tcPr>
            <w:tcW w:w="0" w:type="auto"/>
            <w:vAlign w:val="center"/>
            <w:hideMark/>
          </w:tcPr>
          <w:p w14:paraId="350EE79F" w14:textId="77777777" w:rsidR="00000000" w:rsidRDefault="00000000">
            <w:pPr>
              <w:rPr>
                <w:rFonts w:eastAsia="Times New Roman"/>
              </w:rPr>
            </w:pPr>
            <w:r>
              <w:rPr>
                <w:rFonts w:eastAsia="Times New Roman"/>
              </w:rPr>
              <w:t>2.98% (1.84% - 5.51%)</w:t>
            </w:r>
          </w:p>
        </w:tc>
      </w:tr>
      <w:tr w:rsidR="00000000" w14:paraId="2BF044F5" w14:textId="77777777">
        <w:trPr>
          <w:divId w:val="328873673"/>
          <w:tblCellSpacing w:w="15" w:type="dxa"/>
        </w:trPr>
        <w:tc>
          <w:tcPr>
            <w:tcW w:w="0" w:type="auto"/>
            <w:vAlign w:val="center"/>
            <w:hideMark/>
          </w:tcPr>
          <w:p w14:paraId="687A9F1C" w14:textId="77777777" w:rsidR="00000000" w:rsidRDefault="00000000">
            <w:pPr>
              <w:rPr>
                <w:rFonts w:eastAsia="Times New Roman"/>
              </w:rPr>
            </w:pPr>
            <w:r>
              <w:rPr>
                <w:rFonts w:eastAsia="Times New Roman"/>
              </w:rPr>
              <w:t>SS</w:t>
            </w:r>
          </w:p>
        </w:tc>
        <w:tc>
          <w:tcPr>
            <w:tcW w:w="0" w:type="auto"/>
            <w:vAlign w:val="center"/>
            <w:hideMark/>
          </w:tcPr>
          <w:p w14:paraId="4336EE1B" w14:textId="77777777" w:rsidR="00000000" w:rsidRDefault="00000000">
            <w:pPr>
              <w:rPr>
                <w:rFonts w:eastAsia="Times New Roman"/>
              </w:rPr>
            </w:pPr>
            <w:r>
              <w:rPr>
                <w:rFonts w:eastAsia="Times New Roman"/>
              </w:rPr>
              <w:t>Pay Issues</w:t>
            </w:r>
          </w:p>
        </w:tc>
        <w:tc>
          <w:tcPr>
            <w:tcW w:w="0" w:type="auto"/>
            <w:vAlign w:val="center"/>
            <w:hideMark/>
          </w:tcPr>
          <w:p w14:paraId="2D596218" w14:textId="77777777" w:rsidR="00000000" w:rsidRDefault="00000000">
            <w:pPr>
              <w:jc w:val="right"/>
              <w:rPr>
                <w:rFonts w:eastAsia="Times New Roman"/>
              </w:rPr>
            </w:pPr>
            <w:r>
              <w:rPr>
                <w:rFonts w:eastAsia="Times New Roman"/>
              </w:rPr>
              <w:t>28,182.36</w:t>
            </w:r>
          </w:p>
        </w:tc>
        <w:tc>
          <w:tcPr>
            <w:tcW w:w="0" w:type="auto"/>
            <w:vAlign w:val="center"/>
            <w:hideMark/>
          </w:tcPr>
          <w:p w14:paraId="5914F5DA" w14:textId="77777777" w:rsidR="00000000" w:rsidRDefault="00000000">
            <w:pPr>
              <w:jc w:val="right"/>
              <w:rPr>
                <w:rFonts w:eastAsia="Times New Roman"/>
              </w:rPr>
            </w:pPr>
            <w:r>
              <w:rPr>
                <w:rFonts w:eastAsia="Times New Roman"/>
              </w:rPr>
              <w:t>18,621.784</w:t>
            </w:r>
          </w:p>
        </w:tc>
        <w:tc>
          <w:tcPr>
            <w:tcW w:w="0" w:type="auto"/>
            <w:vAlign w:val="center"/>
            <w:hideMark/>
          </w:tcPr>
          <w:p w14:paraId="1428A2CF" w14:textId="77777777" w:rsidR="00000000" w:rsidRDefault="00000000">
            <w:pPr>
              <w:jc w:val="right"/>
              <w:rPr>
                <w:rFonts w:eastAsia="Times New Roman"/>
              </w:rPr>
            </w:pPr>
            <w:r>
              <w:rPr>
                <w:rFonts w:eastAsia="Times New Roman"/>
              </w:rPr>
              <w:t>55,708.78</w:t>
            </w:r>
          </w:p>
        </w:tc>
        <w:tc>
          <w:tcPr>
            <w:tcW w:w="0" w:type="auto"/>
            <w:vAlign w:val="center"/>
            <w:hideMark/>
          </w:tcPr>
          <w:p w14:paraId="75FAA747" w14:textId="77777777" w:rsidR="00000000" w:rsidRDefault="00000000">
            <w:pPr>
              <w:rPr>
                <w:rFonts w:eastAsia="Times New Roman"/>
              </w:rPr>
            </w:pPr>
            <w:r>
              <w:rPr>
                <w:rFonts w:eastAsia="Times New Roman"/>
              </w:rPr>
              <w:t>2.88% (1.90% - 5.68%)</w:t>
            </w:r>
          </w:p>
        </w:tc>
      </w:tr>
      <w:tr w:rsidR="00000000" w14:paraId="27B3FCFD" w14:textId="77777777">
        <w:trPr>
          <w:divId w:val="328873673"/>
          <w:tblCellSpacing w:w="15" w:type="dxa"/>
        </w:trPr>
        <w:tc>
          <w:tcPr>
            <w:tcW w:w="0" w:type="auto"/>
            <w:vAlign w:val="center"/>
            <w:hideMark/>
          </w:tcPr>
          <w:p w14:paraId="3B922FB7" w14:textId="77777777" w:rsidR="00000000" w:rsidRDefault="00000000">
            <w:pPr>
              <w:rPr>
                <w:rFonts w:eastAsia="Times New Roman"/>
              </w:rPr>
            </w:pPr>
            <w:r>
              <w:rPr>
                <w:rFonts w:eastAsia="Times New Roman"/>
              </w:rPr>
              <w:t>VH</w:t>
            </w:r>
          </w:p>
        </w:tc>
        <w:tc>
          <w:tcPr>
            <w:tcW w:w="0" w:type="auto"/>
            <w:vAlign w:val="center"/>
            <w:hideMark/>
          </w:tcPr>
          <w:p w14:paraId="723D489C" w14:textId="77777777" w:rsidR="00000000" w:rsidRDefault="00000000">
            <w:pPr>
              <w:rPr>
                <w:rFonts w:eastAsia="Times New Roman"/>
              </w:rPr>
            </w:pPr>
            <w:r>
              <w:rPr>
                <w:rFonts w:eastAsia="Times New Roman"/>
              </w:rPr>
              <w:t>Pay Issues</w:t>
            </w:r>
          </w:p>
        </w:tc>
        <w:tc>
          <w:tcPr>
            <w:tcW w:w="0" w:type="auto"/>
            <w:vAlign w:val="center"/>
            <w:hideMark/>
          </w:tcPr>
          <w:p w14:paraId="34176D4D" w14:textId="77777777" w:rsidR="00000000" w:rsidRDefault="00000000">
            <w:pPr>
              <w:jc w:val="right"/>
              <w:rPr>
                <w:rFonts w:eastAsia="Times New Roman"/>
              </w:rPr>
            </w:pPr>
            <w:r>
              <w:rPr>
                <w:rFonts w:eastAsia="Times New Roman"/>
              </w:rPr>
              <w:t>28,182.36</w:t>
            </w:r>
          </w:p>
        </w:tc>
        <w:tc>
          <w:tcPr>
            <w:tcW w:w="0" w:type="auto"/>
            <w:vAlign w:val="center"/>
            <w:hideMark/>
          </w:tcPr>
          <w:p w14:paraId="01C8FAB8" w14:textId="77777777" w:rsidR="00000000" w:rsidRDefault="00000000">
            <w:pPr>
              <w:jc w:val="right"/>
              <w:rPr>
                <w:rFonts w:eastAsia="Times New Roman"/>
              </w:rPr>
            </w:pPr>
            <w:r>
              <w:rPr>
                <w:rFonts w:eastAsia="Times New Roman"/>
              </w:rPr>
              <w:t>18,621.784</w:t>
            </w:r>
          </w:p>
        </w:tc>
        <w:tc>
          <w:tcPr>
            <w:tcW w:w="0" w:type="auto"/>
            <w:vAlign w:val="center"/>
            <w:hideMark/>
          </w:tcPr>
          <w:p w14:paraId="16470CDC" w14:textId="77777777" w:rsidR="00000000" w:rsidRDefault="00000000">
            <w:pPr>
              <w:jc w:val="right"/>
              <w:rPr>
                <w:rFonts w:eastAsia="Times New Roman"/>
              </w:rPr>
            </w:pPr>
            <w:r>
              <w:rPr>
                <w:rFonts w:eastAsia="Times New Roman"/>
              </w:rPr>
              <w:t>55,708.78</w:t>
            </w:r>
          </w:p>
        </w:tc>
        <w:tc>
          <w:tcPr>
            <w:tcW w:w="0" w:type="auto"/>
            <w:vAlign w:val="center"/>
            <w:hideMark/>
          </w:tcPr>
          <w:p w14:paraId="3EC50740" w14:textId="77777777" w:rsidR="00000000" w:rsidRDefault="00000000">
            <w:pPr>
              <w:rPr>
                <w:rFonts w:eastAsia="Times New Roman"/>
              </w:rPr>
            </w:pPr>
            <w:r>
              <w:rPr>
                <w:rFonts w:eastAsia="Times New Roman"/>
              </w:rPr>
              <w:t>2.88% (1.90% - 5.68%)</w:t>
            </w:r>
          </w:p>
        </w:tc>
      </w:tr>
      <w:tr w:rsidR="00000000" w14:paraId="65BB0F5E" w14:textId="77777777">
        <w:trPr>
          <w:divId w:val="328873673"/>
          <w:tblCellSpacing w:w="15" w:type="dxa"/>
        </w:trPr>
        <w:tc>
          <w:tcPr>
            <w:tcW w:w="0" w:type="auto"/>
            <w:vAlign w:val="center"/>
            <w:hideMark/>
          </w:tcPr>
          <w:p w14:paraId="3EFD4E7A" w14:textId="77777777" w:rsidR="00000000" w:rsidRDefault="00000000">
            <w:pPr>
              <w:rPr>
                <w:rFonts w:eastAsia="Times New Roman"/>
              </w:rPr>
            </w:pPr>
            <w:r>
              <w:rPr>
                <w:rFonts w:eastAsia="Times New Roman"/>
              </w:rPr>
              <w:t>SS</w:t>
            </w:r>
          </w:p>
        </w:tc>
        <w:tc>
          <w:tcPr>
            <w:tcW w:w="0" w:type="auto"/>
            <w:vAlign w:val="center"/>
            <w:hideMark/>
          </w:tcPr>
          <w:p w14:paraId="16B86CA0" w14:textId="77777777" w:rsidR="00000000" w:rsidRDefault="00000000">
            <w:pPr>
              <w:rPr>
                <w:rFonts w:eastAsia="Times New Roman"/>
              </w:rPr>
            </w:pPr>
            <w:r>
              <w:rPr>
                <w:rFonts w:eastAsia="Times New Roman"/>
              </w:rPr>
              <w:t>Threats/Abuse</w:t>
            </w:r>
          </w:p>
        </w:tc>
        <w:tc>
          <w:tcPr>
            <w:tcW w:w="0" w:type="auto"/>
            <w:vAlign w:val="center"/>
            <w:hideMark/>
          </w:tcPr>
          <w:p w14:paraId="3C2BE27C" w14:textId="77777777" w:rsidR="00000000" w:rsidRDefault="00000000">
            <w:pPr>
              <w:jc w:val="right"/>
              <w:rPr>
                <w:rFonts w:eastAsia="Times New Roman"/>
              </w:rPr>
            </w:pPr>
            <w:r>
              <w:rPr>
                <w:rFonts w:eastAsia="Times New Roman"/>
              </w:rPr>
              <w:t>26,328.26</w:t>
            </w:r>
          </w:p>
        </w:tc>
        <w:tc>
          <w:tcPr>
            <w:tcW w:w="0" w:type="auto"/>
            <w:vAlign w:val="center"/>
            <w:hideMark/>
          </w:tcPr>
          <w:p w14:paraId="7A9C76E6" w14:textId="77777777" w:rsidR="00000000" w:rsidRDefault="00000000">
            <w:pPr>
              <w:jc w:val="right"/>
              <w:rPr>
                <w:rFonts w:eastAsia="Times New Roman"/>
              </w:rPr>
            </w:pPr>
            <w:r>
              <w:rPr>
                <w:rFonts w:eastAsia="Times New Roman"/>
              </w:rPr>
              <w:t>18,179.435</w:t>
            </w:r>
          </w:p>
        </w:tc>
        <w:tc>
          <w:tcPr>
            <w:tcW w:w="0" w:type="auto"/>
            <w:vAlign w:val="center"/>
            <w:hideMark/>
          </w:tcPr>
          <w:p w14:paraId="5F8A5D2C" w14:textId="77777777" w:rsidR="00000000" w:rsidRDefault="00000000">
            <w:pPr>
              <w:jc w:val="right"/>
              <w:rPr>
                <w:rFonts w:eastAsia="Times New Roman"/>
              </w:rPr>
            </w:pPr>
            <w:r>
              <w:rPr>
                <w:rFonts w:eastAsia="Times New Roman"/>
              </w:rPr>
              <w:t>57,424.35</w:t>
            </w:r>
          </w:p>
        </w:tc>
        <w:tc>
          <w:tcPr>
            <w:tcW w:w="0" w:type="auto"/>
            <w:vAlign w:val="center"/>
            <w:hideMark/>
          </w:tcPr>
          <w:p w14:paraId="5A255858" w14:textId="77777777" w:rsidR="00000000" w:rsidRDefault="00000000">
            <w:pPr>
              <w:rPr>
                <w:rFonts w:eastAsia="Times New Roman"/>
              </w:rPr>
            </w:pPr>
            <w:r>
              <w:rPr>
                <w:rFonts w:eastAsia="Times New Roman"/>
              </w:rPr>
              <w:t>2.69% (1.86% - 5.86%)</w:t>
            </w:r>
          </w:p>
        </w:tc>
      </w:tr>
      <w:tr w:rsidR="00000000" w14:paraId="086B7779" w14:textId="77777777">
        <w:trPr>
          <w:divId w:val="328873673"/>
          <w:tblCellSpacing w:w="15" w:type="dxa"/>
        </w:trPr>
        <w:tc>
          <w:tcPr>
            <w:tcW w:w="0" w:type="auto"/>
            <w:vAlign w:val="center"/>
            <w:hideMark/>
          </w:tcPr>
          <w:p w14:paraId="54497C76" w14:textId="77777777" w:rsidR="00000000" w:rsidRDefault="00000000">
            <w:pPr>
              <w:rPr>
                <w:rFonts w:eastAsia="Times New Roman"/>
              </w:rPr>
            </w:pPr>
            <w:r>
              <w:rPr>
                <w:rFonts w:eastAsia="Times New Roman"/>
              </w:rPr>
              <w:t>VH</w:t>
            </w:r>
          </w:p>
        </w:tc>
        <w:tc>
          <w:tcPr>
            <w:tcW w:w="0" w:type="auto"/>
            <w:vAlign w:val="center"/>
            <w:hideMark/>
          </w:tcPr>
          <w:p w14:paraId="2238A99D" w14:textId="77777777" w:rsidR="00000000" w:rsidRDefault="00000000">
            <w:pPr>
              <w:rPr>
                <w:rFonts w:eastAsia="Times New Roman"/>
              </w:rPr>
            </w:pPr>
            <w:r>
              <w:rPr>
                <w:rFonts w:eastAsia="Times New Roman"/>
              </w:rPr>
              <w:t>Threats/Abuse</w:t>
            </w:r>
          </w:p>
        </w:tc>
        <w:tc>
          <w:tcPr>
            <w:tcW w:w="0" w:type="auto"/>
            <w:vAlign w:val="center"/>
            <w:hideMark/>
          </w:tcPr>
          <w:p w14:paraId="72CFB157" w14:textId="77777777" w:rsidR="00000000" w:rsidRDefault="00000000">
            <w:pPr>
              <w:jc w:val="right"/>
              <w:rPr>
                <w:rFonts w:eastAsia="Times New Roman"/>
              </w:rPr>
            </w:pPr>
            <w:r>
              <w:rPr>
                <w:rFonts w:eastAsia="Times New Roman"/>
              </w:rPr>
              <w:t>26,328.26</w:t>
            </w:r>
          </w:p>
        </w:tc>
        <w:tc>
          <w:tcPr>
            <w:tcW w:w="0" w:type="auto"/>
            <w:vAlign w:val="center"/>
            <w:hideMark/>
          </w:tcPr>
          <w:p w14:paraId="24D3577C" w14:textId="77777777" w:rsidR="00000000" w:rsidRDefault="00000000">
            <w:pPr>
              <w:jc w:val="right"/>
              <w:rPr>
                <w:rFonts w:eastAsia="Times New Roman"/>
              </w:rPr>
            </w:pPr>
            <w:r>
              <w:rPr>
                <w:rFonts w:eastAsia="Times New Roman"/>
              </w:rPr>
              <w:t>18,179.435</w:t>
            </w:r>
          </w:p>
        </w:tc>
        <w:tc>
          <w:tcPr>
            <w:tcW w:w="0" w:type="auto"/>
            <w:vAlign w:val="center"/>
            <w:hideMark/>
          </w:tcPr>
          <w:p w14:paraId="5ACFF3B5" w14:textId="77777777" w:rsidR="00000000" w:rsidRDefault="00000000">
            <w:pPr>
              <w:jc w:val="right"/>
              <w:rPr>
                <w:rFonts w:eastAsia="Times New Roman"/>
              </w:rPr>
            </w:pPr>
            <w:r>
              <w:rPr>
                <w:rFonts w:eastAsia="Times New Roman"/>
              </w:rPr>
              <w:t>57,424.35</w:t>
            </w:r>
          </w:p>
        </w:tc>
        <w:tc>
          <w:tcPr>
            <w:tcW w:w="0" w:type="auto"/>
            <w:vAlign w:val="center"/>
            <w:hideMark/>
          </w:tcPr>
          <w:p w14:paraId="76C5416A" w14:textId="77777777" w:rsidR="00000000" w:rsidRDefault="00000000">
            <w:pPr>
              <w:rPr>
                <w:rFonts w:eastAsia="Times New Roman"/>
              </w:rPr>
            </w:pPr>
            <w:r>
              <w:rPr>
                <w:rFonts w:eastAsia="Times New Roman"/>
              </w:rPr>
              <w:t>2.69% (1.86% - 5.86%)</w:t>
            </w:r>
          </w:p>
        </w:tc>
      </w:tr>
      <w:tr w:rsidR="00000000" w14:paraId="728343F2" w14:textId="77777777">
        <w:trPr>
          <w:divId w:val="328873673"/>
          <w:tblCellSpacing w:w="15" w:type="dxa"/>
        </w:trPr>
        <w:tc>
          <w:tcPr>
            <w:tcW w:w="0" w:type="auto"/>
            <w:tcMar>
              <w:top w:w="0" w:type="dxa"/>
              <w:left w:w="0" w:type="dxa"/>
              <w:bottom w:w="0" w:type="dxa"/>
              <w:right w:w="0" w:type="dxa"/>
            </w:tcMar>
            <w:vAlign w:val="center"/>
            <w:hideMark/>
          </w:tcPr>
          <w:p w14:paraId="1DD30918" w14:textId="77777777" w:rsidR="00000000" w:rsidRDefault="00000000">
            <w:pPr>
              <w:rPr>
                <w:rFonts w:eastAsia="Times New Roman"/>
              </w:rPr>
            </w:pPr>
            <w:r>
              <w:rPr>
                <w:rFonts w:eastAsia="Times New Roman"/>
                <w:i/>
                <w:iCs/>
              </w:rPr>
              <w:lastRenderedPageBreak/>
              <w:t>Note:</w:t>
            </w:r>
            <w:r>
              <w:rPr>
                <w:rFonts w:eastAsia="Times New Roman"/>
              </w:rPr>
              <w:t xml:space="preserve"> VH = Volz-Heckathorn weights; SS = Sequential Sampling weights. Both methods produce identical estimates as expected for RDS data.</w:t>
            </w:r>
          </w:p>
        </w:tc>
        <w:tc>
          <w:tcPr>
            <w:tcW w:w="0" w:type="auto"/>
            <w:vAlign w:val="center"/>
            <w:hideMark/>
          </w:tcPr>
          <w:p w14:paraId="441090AC" w14:textId="77777777" w:rsidR="00000000" w:rsidRDefault="00000000">
            <w:pPr>
              <w:rPr>
                <w:rFonts w:eastAsia="Times New Roman"/>
              </w:rPr>
            </w:pPr>
          </w:p>
        </w:tc>
        <w:tc>
          <w:tcPr>
            <w:tcW w:w="0" w:type="auto"/>
            <w:vAlign w:val="center"/>
            <w:hideMark/>
          </w:tcPr>
          <w:p w14:paraId="4A8ADDBE" w14:textId="77777777" w:rsidR="00000000" w:rsidRDefault="00000000">
            <w:pPr>
              <w:rPr>
                <w:rFonts w:eastAsia="Times New Roman"/>
                <w:sz w:val="20"/>
                <w:szCs w:val="20"/>
              </w:rPr>
            </w:pPr>
          </w:p>
        </w:tc>
        <w:tc>
          <w:tcPr>
            <w:tcW w:w="0" w:type="auto"/>
            <w:vAlign w:val="center"/>
            <w:hideMark/>
          </w:tcPr>
          <w:p w14:paraId="4C6991E6" w14:textId="77777777" w:rsidR="00000000" w:rsidRDefault="00000000">
            <w:pPr>
              <w:jc w:val="right"/>
              <w:rPr>
                <w:rFonts w:eastAsia="Times New Roman"/>
                <w:sz w:val="20"/>
                <w:szCs w:val="20"/>
              </w:rPr>
            </w:pPr>
          </w:p>
        </w:tc>
        <w:tc>
          <w:tcPr>
            <w:tcW w:w="0" w:type="auto"/>
            <w:vAlign w:val="center"/>
            <w:hideMark/>
          </w:tcPr>
          <w:p w14:paraId="090EF029" w14:textId="77777777" w:rsidR="00000000" w:rsidRDefault="00000000">
            <w:pPr>
              <w:jc w:val="right"/>
              <w:rPr>
                <w:rFonts w:eastAsia="Times New Roman"/>
                <w:sz w:val="20"/>
                <w:szCs w:val="20"/>
              </w:rPr>
            </w:pPr>
          </w:p>
        </w:tc>
        <w:tc>
          <w:tcPr>
            <w:tcW w:w="0" w:type="auto"/>
            <w:vAlign w:val="center"/>
            <w:hideMark/>
          </w:tcPr>
          <w:p w14:paraId="1D2012F0" w14:textId="77777777" w:rsidR="00000000" w:rsidRDefault="00000000">
            <w:pPr>
              <w:jc w:val="right"/>
              <w:rPr>
                <w:rFonts w:eastAsia="Times New Roman"/>
                <w:sz w:val="20"/>
                <w:szCs w:val="20"/>
              </w:rPr>
            </w:pPr>
          </w:p>
        </w:tc>
      </w:tr>
    </w:tbl>
    <w:p w14:paraId="30D2950C" w14:textId="77777777" w:rsidR="00000000" w:rsidRDefault="00000000">
      <w:pPr>
        <w:pStyle w:val="Heading4"/>
        <w:divId w:val="656886616"/>
        <w:rPr>
          <w:rFonts w:eastAsia="Times New Roman"/>
          <w:lang w:val="en"/>
        </w:rPr>
      </w:pPr>
      <w:r>
        <w:rPr>
          <w:rFonts w:eastAsia="Times New Roman"/>
          <w:lang w:val="en"/>
        </w:rPr>
        <w:t>Sensitivity to Population Size</w:t>
      </w:r>
    </w:p>
    <w:p w14:paraId="19ACCA0C" w14:textId="77777777" w:rsidR="00000000" w:rsidRDefault="00000000">
      <w:pPr>
        <w:pStyle w:val="NormalWeb"/>
        <w:divId w:val="656886616"/>
        <w:rPr>
          <w:lang w:val="en"/>
        </w:rPr>
      </w:pPr>
      <w:r>
        <w:rPr>
          <w:lang w:val="en"/>
        </w:rPr>
        <w:t>We tested four population size scenarios: 50,000, 100,000, 980,000, and 1,740,000 (</w:t>
      </w:r>
      <w:hyperlink w:anchor="tbl-appendix-popsize" w:history="1">
        <w:r>
          <w:rPr>
            <w:rStyle w:val="Hyperlink"/>
            <w:lang w:val="en"/>
          </w:rPr>
          <w:t>Table 13</w:t>
        </w:r>
      </w:hyperlink>
      <w:r>
        <w:rPr>
          <w:lang w:val="en"/>
        </w:rPr>
        <w:t>). As expected, absolute counts scaled linearly with population size assumptions, while prevalence rates remained constant. This validates our estimation approach and demonstrates that the choice of population size affects the scale but not the proportional prevalence estimates.</w:t>
      </w:r>
    </w:p>
    <w:p w14:paraId="14CFFC4A" w14:textId="77777777" w:rsidR="00000000" w:rsidRDefault="00000000">
      <w:pPr>
        <w:divId w:val="1108041003"/>
        <w:rPr>
          <w:rFonts w:eastAsia="Times New Roman"/>
          <w:lang w:val="en"/>
        </w:rPr>
      </w:pPr>
      <w:r>
        <w:rPr>
          <w:rFonts w:eastAsia="Times New Roman"/>
          <w:lang w:val="en"/>
        </w:rPr>
        <w:t xml:space="preserve">Table 13: Sensitivity Analysis: Population Size Comparison. All estimates use neighborhood bootstrap, SS weights,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511"/>
        <w:gridCol w:w="1278"/>
        <w:gridCol w:w="1280"/>
        <w:gridCol w:w="1279"/>
        <w:gridCol w:w="1263"/>
      </w:tblGrid>
      <w:tr w:rsidR="00000000" w14:paraId="674C2FD0" w14:textId="77777777">
        <w:trPr>
          <w:divId w:val="1837917348"/>
          <w:tblHeader/>
          <w:tblCellSpacing w:w="15" w:type="dxa"/>
        </w:trPr>
        <w:tc>
          <w:tcPr>
            <w:tcW w:w="0" w:type="auto"/>
            <w:vAlign w:val="center"/>
            <w:hideMark/>
          </w:tcPr>
          <w:p w14:paraId="0A0E52C4" w14:textId="77777777" w:rsidR="00000000" w:rsidRDefault="00000000">
            <w:pPr>
              <w:jc w:val="right"/>
              <w:rPr>
                <w:rFonts w:eastAsia="Times New Roman"/>
                <w:b/>
                <w:bCs/>
              </w:rPr>
            </w:pPr>
            <w:r>
              <w:rPr>
                <w:rFonts w:eastAsia="Times New Roman"/>
                <w:b/>
                <w:bCs/>
              </w:rPr>
              <w:t>Population Size</w:t>
            </w:r>
          </w:p>
        </w:tc>
        <w:tc>
          <w:tcPr>
            <w:tcW w:w="0" w:type="auto"/>
            <w:vAlign w:val="center"/>
            <w:hideMark/>
          </w:tcPr>
          <w:p w14:paraId="6289DF4D" w14:textId="77777777" w:rsidR="00000000" w:rsidRDefault="00000000">
            <w:pPr>
              <w:rPr>
                <w:rFonts w:eastAsia="Times New Roman"/>
                <w:b/>
                <w:bCs/>
              </w:rPr>
            </w:pPr>
            <w:r>
              <w:rPr>
                <w:rFonts w:eastAsia="Times New Roman"/>
                <w:b/>
                <w:bCs/>
              </w:rPr>
              <w:t>Outcome</w:t>
            </w:r>
          </w:p>
        </w:tc>
        <w:tc>
          <w:tcPr>
            <w:tcW w:w="0" w:type="auto"/>
            <w:vAlign w:val="center"/>
            <w:hideMark/>
          </w:tcPr>
          <w:p w14:paraId="5E486C5B"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1B71C1AB"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761F7218"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2F68ECAB" w14:textId="77777777" w:rsidR="00000000" w:rsidRDefault="00000000">
            <w:pPr>
              <w:rPr>
                <w:rFonts w:eastAsia="Times New Roman"/>
                <w:b/>
                <w:bCs/>
              </w:rPr>
            </w:pPr>
            <w:r>
              <w:rPr>
                <w:rFonts w:eastAsia="Times New Roman"/>
                <w:b/>
                <w:bCs/>
              </w:rPr>
              <w:t>Prevalence (%)</w:t>
            </w:r>
          </w:p>
        </w:tc>
      </w:tr>
      <w:tr w:rsidR="00000000" w14:paraId="37BF4877" w14:textId="77777777">
        <w:trPr>
          <w:divId w:val="1837917348"/>
          <w:tblCellSpacing w:w="15" w:type="dxa"/>
        </w:trPr>
        <w:tc>
          <w:tcPr>
            <w:tcW w:w="0" w:type="auto"/>
            <w:vAlign w:val="center"/>
            <w:hideMark/>
          </w:tcPr>
          <w:p w14:paraId="70D33AA4" w14:textId="77777777" w:rsidR="00000000" w:rsidRDefault="00000000">
            <w:pPr>
              <w:jc w:val="right"/>
              <w:rPr>
                <w:rFonts w:eastAsia="Times New Roman"/>
              </w:rPr>
            </w:pPr>
            <w:r>
              <w:rPr>
                <w:rFonts w:eastAsia="Times New Roman"/>
              </w:rPr>
              <w:t>50,000</w:t>
            </w:r>
          </w:p>
        </w:tc>
        <w:tc>
          <w:tcPr>
            <w:tcW w:w="0" w:type="auto"/>
            <w:vAlign w:val="center"/>
            <w:hideMark/>
          </w:tcPr>
          <w:p w14:paraId="727D9DFC" w14:textId="77777777" w:rsidR="00000000" w:rsidRDefault="00000000">
            <w:pPr>
              <w:rPr>
                <w:rFonts w:eastAsia="Times New Roman"/>
              </w:rPr>
            </w:pPr>
            <w:r>
              <w:rPr>
                <w:rFonts w:eastAsia="Times New Roman"/>
              </w:rPr>
              <w:t>Access to Help</w:t>
            </w:r>
          </w:p>
        </w:tc>
        <w:tc>
          <w:tcPr>
            <w:tcW w:w="0" w:type="auto"/>
            <w:vAlign w:val="center"/>
            <w:hideMark/>
          </w:tcPr>
          <w:p w14:paraId="5822C8DA" w14:textId="77777777" w:rsidR="00000000" w:rsidRDefault="00000000">
            <w:pPr>
              <w:jc w:val="right"/>
              <w:rPr>
                <w:rFonts w:eastAsia="Times New Roman"/>
              </w:rPr>
            </w:pPr>
            <w:r>
              <w:rPr>
                <w:rFonts w:eastAsia="Times New Roman"/>
              </w:rPr>
              <w:t>1,014.5535</w:t>
            </w:r>
          </w:p>
        </w:tc>
        <w:tc>
          <w:tcPr>
            <w:tcW w:w="0" w:type="auto"/>
            <w:vAlign w:val="center"/>
            <w:hideMark/>
          </w:tcPr>
          <w:p w14:paraId="49803A39" w14:textId="77777777" w:rsidR="00000000" w:rsidRDefault="00000000">
            <w:pPr>
              <w:jc w:val="right"/>
              <w:rPr>
                <w:rFonts w:eastAsia="Times New Roman"/>
              </w:rPr>
            </w:pPr>
            <w:r>
              <w:rPr>
                <w:rFonts w:eastAsia="Times New Roman"/>
              </w:rPr>
              <w:t>333.6670</w:t>
            </w:r>
          </w:p>
        </w:tc>
        <w:tc>
          <w:tcPr>
            <w:tcW w:w="0" w:type="auto"/>
            <w:vAlign w:val="center"/>
            <w:hideMark/>
          </w:tcPr>
          <w:p w14:paraId="57466D2E" w14:textId="77777777" w:rsidR="00000000" w:rsidRDefault="00000000">
            <w:pPr>
              <w:jc w:val="right"/>
              <w:rPr>
                <w:rFonts w:eastAsia="Times New Roman"/>
              </w:rPr>
            </w:pPr>
            <w:r>
              <w:rPr>
                <w:rFonts w:eastAsia="Times New Roman"/>
              </w:rPr>
              <w:t>2,439.706</w:t>
            </w:r>
          </w:p>
        </w:tc>
        <w:tc>
          <w:tcPr>
            <w:tcW w:w="0" w:type="auto"/>
            <w:vAlign w:val="center"/>
            <w:hideMark/>
          </w:tcPr>
          <w:p w14:paraId="43D75AB2" w14:textId="77777777" w:rsidR="00000000" w:rsidRDefault="00000000">
            <w:pPr>
              <w:rPr>
                <w:rFonts w:eastAsia="Times New Roman"/>
              </w:rPr>
            </w:pPr>
            <w:r>
              <w:rPr>
                <w:rFonts w:eastAsia="Times New Roman"/>
              </w:rPr>
              <w:t>2.03% (0.67% - 4.88%)</w:t>
            </w:r>
          </w:p>
        </w:tc>
      </w:tr>
      <w:tr w:rsidR="00000000" w14:paraId="4C9D5F7B" w14:textId="77777777">
        <w:trPr>
          <w:divId w:val="1837917348"/>
          <w:tblCellSpacing w:w="15" w:type="dxa"/>
        </w:trPr>
        <w:tc>
          <w:tcPr>
            <w:tcW w:w="0" w:type="auto"/>
            <w:vAlign w:val="center"/>
            <w:hideMark/>
          </w:tcPr>
          <w:p w14:paraId="404BC2FD" w14:textId="77777777" w:rsidR="00000000" w:rsidRDefault="00000000">
            <w:pPr>
              <w:jc w:val="right"/>
              <w:rPr>
                <w:rFonts w:eastAsia="Times New Roman"/>
              </w:rPr>
            </w:pPr>
            <w:r>
              <w:rPr>
                <w:rFonts w:eastAsia="Times New Roman"/>
              </w:rPr>
              <w:t>100,000</w:t>
            </w:r>
          </w:p>
        </w:tc>
        <w:tc>
          <w:tcPr>
            <w:tcW w:w="0" w:type="auto"/>
            <w:vAlign w:val="center"/>
            <w:hideMark/>
          </w:tcPr>
          <w:p w14:paraId="358441DF" w14:textId="77777777" w:rsidR="00000000" w:rsidRDefault="00000000">
            <w:pPr>
              <w:rPr>
                <w:rFonts w:eastAsia="Times New Roman"/>
              </w:rPr>
            </w:pPr>
            <w:r>
              <w:rPr>
                <w:rFonts w:eastAsia="Times New Roman"/>
              </w:rPr>
              <w:t>Access to Help</w:t>
            </w:r>
          </w:p>
        </w:tc>
        <w:tc>
          <w:tcPr>
            <w:tcW w:w="0" w:type="auto"/>
            <w:vAlign w:val="center"/>
            <w:hideMark/>
          </w:tcPr>
          <w:p w14:paraId="2DDFD94F" w14:textId="77777777" w:rsidR="00000000" w:rsidRDefault="00000000">
            <w:pPr>
              <w:jc w:val="right"/>
              <w:rPr>
                <w:rFonts w:eastAsia="Times New Roman"/>
              </w:rPr>
            </w:pPr>
            <w:r>
              <w:rPr>
                <w:rFonts w:eastAsia="Times New Roman"/>
              </w:rPr>
              <w:t>2,029.1070</w:t>
            </w:r>
          </w:p>
        </w:tc>
        <w:tc>
          <w:tcPr>
            <w:tcW w:w="0" w:type="auto"/>
            <w:vAlign w:val="center"/>
            <w:hideMark/>
          </w:tcPr>
          <w:p w14:paraId="7FA0889B" w14:textId="77777777" w:rsidR="00000000" w:rsidRDefault="00000000">
            <w:pPr>
              <w:jc w:val="right"/>
              <w:rPr>
                <w:rFonts w:eastAsia="Times New Roman"/>
              </w:rPr>
            </w:pPr>
            <w:r>
              <w:rPr>
                <w:rFonts w:eastAsia="Times New Roman"/>
              </w:rPr>
              <w:t>667.3339</w:t>
            </w:r>
          </w:p>
        </w:tc>
        <w:tc>
          <w:tcPr>
            <w:tcW w:w="0" w:type="auto"/>
            <w:vAlign w:val="center"/>
            <w:hideMark/>
          </w:tcPr>
          <w:p w14:paraId="4CA5AB80" w14:textId="77777777" w:rsidR="00000000" w:rsidRDefault="00000000">
            <w:pPr>
              <w:jc w:val="right"/>
              <w:rPr>
                <w:rFonts w:eastAsia="Times New Roman"/>
              </w:rPr>
            </w:pPr>
            <w:r>
              <w:rPr>
                <w:rFonts w:eastAsia="Times New Roman"/>
              </w:rPr>
              <w:t>4,879.412</w:t>
            </w:r>
          </w:p>
        </w:tc>
        <w:tc>
          <w:tcPr>
            <w:tcW w:w="0" w:type="auto"/>
            <w:vAlign w:val="center"/>
            <w:hideMark/>
          </w:tcPr>
          <w:p w14:paraId="0AB13DD2" w14:textId="77777777" w:rsidR="00000000" w:rsidRDefault="00000000">
            <w:pPr>
              <w:rPr>
                <w:rFonts w:eastAsia="Times New Roman"/>
              </w:rPr>
            </w:pPr>
            <w:r>
              <w:rPr>
                <w:rFonts w:eastAsia="Times New Roman"/>
              </w:rPr>
              <w:t>2.03% (0.67% - 4.88%)</w:t>
            </w:r>
          </w:p>
        </w:tc>
      </w:tr>
      <w:tr w:rsidR="00000000" w14:paraId="63C2357C" w14:textId="77777777">
        <w:trPr>
          <w:divId w:val="1837917348"/>
          <w:tblCellSpacing w:w="15" w:type="dxa"/>
        </w:trPr>
        <w:tc>
          <w:tcPr>
            <w:tcW w:w="0" w:type="auto"/>
            <w:vAlign w:val="center"/>
            <w:hideMark/>
          </w:tcPr>
          <w:p w14:paraId="4C64C262" w14:textId="77777777" w:rsidR="00000000" w:rsidRDefault="00000000">
            <w:pPr>
              <w:jc w:val="right"/>
              <w:rPr>
                <w:rFonts w:eastAsia="Times New Roman"/>
              </w:rPr>
            </w:pPr>
            <w:r>
              <w:rPr>
                <w:rFonts w:eastAsia="Times New Roman"/>
              </w:rPr>
              <w:t>980,000</w:t>
            </w:r>
          </w:p>
        </w:tc>
        <w:tc>
          <w:tcPr>
            <w:tcW w:w="0" w:type="auto"/>
            <w:vAlign w:val="center"/>
            <w:hideMark/>
          </w:tcPr>
          <w:p w14:paraId="5081F521" w14:textId="77777777" w:rsidR="00000000" w:rsidRDefault="00000000">
            <w:pPr>
              <w:rPr>
                <w:rFonts w:eastAsia="Times New Roman"/>
              </w:rPr>
            </w:pPr>
            <w:r>
              <w:rPr>
                <w:rFonts w:eastAsia="Times New Roman"/>
              </w:rPr>
              <w:t>Access to Help</w:t>
            </w:r>
          </w:p>
        </w:tc>
        <w:tc>
          <w:tcPr>
            <w:tcW w:w="0" w:type="auto"/>
            <w:vAlign w:val="center"/>
            <w:hideMark/>
          </w:tcPr>
          <w:p w14:paraId="24A5D06D" w14:textId="77777777" w:rsidR="00000000" w:rsidRDefault="00000000">
            <w:pPr>
              <w:jc w:val="right"/>
              <w:rPr>
                <w:rFonts w:eastAsia="Times New Roman"/>
              </w:rPr>
            </w:pPr>
            <w:r>
              <w:rPr>
                <w:rFonts w:eastAsia="Times New Roman"/>
              </w:rPr>
              <w:t>19,885.2490</w:t>
            </w:r>
          </w:p>
        </w:tc>
        <w:tc>
          <w:tcPr>
            <w:tcW w:w="0" w:type="auto"/>
            <w:vAlign w:val="center"/>
            <w:hideMark/>
          </w:tcPr>
          <w:p w14:paraId="0839AC7C" w14:textId="77777777" w:rsidR="00000000" w:rsidRDefault="00000000">
            <w:pPr>
              <w:jc w:val="right"/>
              <w:rPr>
                <w:rFonts w:eastAsia="Times New Roman"/>
              </w:rPr>
            </w:pPr>
            <w:r>
              <w:rPr>
                <w:rFonts w:eastAsia="Times New Roman"/>
              </w:rPr>
              <w:t>6,539.8722</w:t>
            </w:r>
          </w:p>
        </w:tc>
        <w:tc>
          <w:tcPr>
            <w:tcW w:w="0" w:type="auto"/>
            <w:vAlign w:val="center"/>
            <w:hideMark/>
          </w:tcPr>
          <w:p w14:paraId="279ABE15" w14:textId="77777777" w:rsidR="00000000" w:rsidRDefault="00000000">
            <w:pPr>
              <w:jc w:val="right"/>
              <w:rPr>
                <w:rFonts w:eastAsia="Times New Roman"/>
              </w:rPr>
            </w:pPr>
            <w:r>
              <w:rPr>
                <w:rFonts w:eastAsia="Times New Roman"/>
              </w:rPr>
              <w:t>47,818.238</w:t>
            </w:r>
          </w:p>
        </w:tc>
        <w:tc>
          <w:tcPr>
            <w:tcW w:w="0" w:type="auto"/>
            <w:vAlign w:val="center"/>
            <w:hideMark/>
          </w:tcPr>
          <w:p w14:paraId="767AE578" w14:textId="77777777" w:rsidR="00000000" w:rsidRDefault="00000000">
            <w:pPr>
              <w:rPr>
                <w:rFonts w:eastAsia="Times New Roman"/>
              </w:rPr>
            </w:pPr>
            <w:r>
              <w:rPr>
                <w:rFonts w:eastAsia="Times New Roman"/>
              </w:rPr>
              <w:t>2.03% (0.67% - 4.88%)</w:t>
            </w:r>
          </w:p>
        </w:tc>
      </w:tr>
      <w:tr w:rsidR="00000000" w14:paraId="04DFE961" w14:textId="77777777">
        <w:trPr>
          <w:divId w:val="1837917348"/>
          <w:tblCellSpacing w:w="15" w:type="dxa"/>
        </w:trPr>
        <w:tc>
          <w:tcPr>
            <w:tcW w:w="0" w:type="auto"/>
            <w:vAlign w:val="center"/>
            <w:hideMark/>
          </w:tcPr>
          <w:p w14:paraId="2C8AD0DB" w14:textId="77777777" w:rsidR="00000000" w:rsidRDefault="00000000">
            <w:pPr>
              <w:jc w:val="right"/>
              <w:rPr>
                <w:rFonts w:eastAsia="Times New Roman"/>
              </w:rPr>
            </w:pPr>
            <w:r>
              <w:rPr>
                <w:rFonts w:eastAsia="Times New Roman"/>
              </w:rPr>
              <w:t>1,740,000</w:t>
            </w:r>
          </w:p>
        </w:tc>
        <w:tc>
          <w:tcPr>
            <w:tcW w:w="0" w:type="auto"/>
            <w:vAlign w:val="center"/>
            <w:hideMark/>
          </w:tcPr>
          <w:p w14:paraId="647B303B" w14:textId="77777777" w:rsidR="00000000" w:rsidRDefault="00000000">
            <w:pPr>
              <w:rPr>
                <w:rFonts w:eastAsia="Times New Roman"/>
              </w:rPr>
            </w:pPr>
            <w:r>
              <w:rPr>
                <w:rFonts w:eastAsia="Times New Roman"/>
              </w:rPr>
              <w:t>Access to Help</w:t>
            </w:r>
          </w:p>
        </w:tc>
        <w:tc>
          <w:tcPr>
            <w:tcW w:w="0" w:type="auto"/>
            <w:vAlign w:val="center"/>
            <w:hideMark/>
          </w:tcPr>
          <w:p w14:paraId="64F63CFF" w14:textId="77777777" w:rsidR="00000000" w:rsidRDefault="00000000">
            <w:pPr>
              <w:jc w:val="right"/>
              <w:rPr>
                <w:rFonts w:eastAsia="Times New Roman"/>
              </w:rPr>
            </w:pPr>
            <w:r>
              <w:rPr>
                <w:rFonts w:eastAsia="Times New Roman"/>
              </w:rPr>
              <w:t>35,306.4626</w:t>
            </w:r>
          </w:p>
        </w:tc>
        <w:tc>
          <w:tcPr>
            <w:tcW w:w="0" w:type="auto"/>
            <w:vAlign w:val="center"/>
            <w:hideMark/>
          </w:tcPr>
          <w:p w14:paraId="558EDC40" w14:textId="77777777" w:rsidR="00000000" w:rsidRDefault="00000000">
            <w:pPr>
              <w:jc w:val="right"/>
              <w:rPr>
                <w:rFonts w:eastAsia="Times New Roman"/>
              </w:rPr>
            </w:pPr>
            <w:r>
              <w:rPr>
                <w:rFonts w:eastAsia="Times New Roman"/>
              </w:rPr>
              <w:t>11,611.6099</w:t>
            </w:r>
          </w:p>
        </w:tc>
        <w:tc>
          <w:tcPr>
            <w:tcW w:w="0" w:type="auto"/>
            <w:vAlign w:val="center"/>
            <w:hideMark/>
          </w:tcPr>
          <w:p w14:paraId="64A46661" w14:textId="77777777" w:rsidR="00000000" w:rsidRDefault="00000000">
            <w:pPr>
              <w:jc w:val="right"/>
              <w:rPr>
                <w:rFonts w:eastAsia="Times New Roman"/>
              </w:rPr>
            </w:pPr>
            <w:r>
              <w:rPr>
                <w:rFonts w:eastAsia="Times New Roman"/>
              </w:rPr>
              <w:t>84,901.769</w:t>
            </w:r>
          </w:p>
        </w:tc>
        <w:tc>
          <w:tcPr>
            <w:tcW w:w="0" w:type="auto"/>
            <w:vAlign w:val="center"/>
            <w:hideMark/>
          </w:tcPr>
          <w:p w14:paraId="11F87CFE" w14:textId="77777777" w:rsidR="00000000" w:rsidRDefault="00000000">
            <w:pPr>
              <w:rPr>
                <w:rFonts w:eastAsia="Times New Roman"/>
              </w:rPr>
            </w:pPr>
            <w:r>
              <w:rPr>
                <w:rFonts w:eastAsia="Times New Roman"/>
              </w:rPr>
              <w:t>2.03% (0.67% - 4.88%)</w:t>
            </w:r>
          </w:p>
        </w:tc>
      </w:tr>
      <w:tr w:rsidR="00000000" w14:paraId="269FE5C0" w14:textId="77777777">
        <w:trPr>
          <w:divId w:val="1837917348"/>
          <w:tblCellSpacing w:w="15" w:type="dxa"/>
        </w:trPr>
        <w:tc>
          <w:tcPr>
            <w:tcW w:w="0" w:type="auto"/>
            <w:vAlign w:val="center"/>
            <w:hideMark/>
          </w:tcPr>
          <w:p w14:paraId="1D08DE32" w14:textId="77777777" w:rsidR="00000000" w:rsidRDefault="00000000">
            <w:pPr>
              <w:jc w:val="right"/>
              <w:rPr>
                <w:rFonts w:eastAsia="Times New Roman"/>
              </w:rPr>
            </w:pPr>
            <w:r>
              <w:rPr>
                <w:rFonts w:eastAsia="Times New Roman"/>
              </w:rPr>
              <w:t>50,000</w:t>
            </w:r>
          </w:p>
        </w:tc>
        <w:tc>
          <w:tcPr>
            <w:tcW w:w="0" w:type="auto"/>
            <w:vAlign w:val="center"/>
            <w:hideMark/>
          </w:tcPr>
          <w:p w14:paraId="7840E13A" w14:textId="77777777" w:rsidR="00000000" w:rsidRDefault="00000000">
            <w:pPr>
              <w:rPr>
                <w:rFonts w:eastAsia="Times New Roman"/>
              </w:rPr>
            </w:pPr>
            <w:r>
              <w:rPr>
                <w:rFonts w:eastAsia="Times New Roman"/>
              </w:rPr>
              <w:t>Document Withholding</w:t>
            </w:r>
          </w:p>
        </w:tc>
        <w:tc>
          <w:tcPr>
            <w:tcW w:w="0" w:type="auto"/>
            <w:vAlign w:val="center"/>
            <w:hideMark/>
          </w:tcPr>
          <w:p w14:paraId="6C0D6FB2" w14:textId="77777777" w:rsidR="00000000" w:rsidRDefault="00000000">
            <w:pPr>
              <w:jc w:val="right"/>
              <w:rPr>
                <w:rFonts w:eastAsia="Times New Roman"/>
              </w:rPr>
            </w:pPr>
            <w:r>
              <w:rPr>
                <w:rFonts w:eastAsia="Times New Roman"/>
              </w:rPr>
              <w:t>541.5682</w:t>
            </w:r>
          </w:p>
        </w:tc>
        <w:tc>
          <w:tcPr>
            <w:tcW w:w="0" w:type="auto"/>
            <w:vAlign w:val="center"/>
            <w:hideMark/>
          </w:tcPr>
          <w:p w14:paraId="5A82E2A5" w14:textId="77777777" w:rsidR="00000000" w:rsidRDefault="00000000">
            <w:pPr>
              <w:jc w:val="right"/>
              <w:rPr>
                <w:rFonts w:eastAsia="Times New Roman"/>
              </w:rPr>
            </w:pPr>
            <w:r>
              <w:rPr>
                <w:rFonts w:eastAsia="Times New Roman"/>
              </w:rPr>
              <w:t>148.2205</w:t>
            </w:r>
          </w:p>
        </w:tc>
        <w:tc>
          <w:tcPr>
            <w:tcW w:w="0" w:type="auto"/>
            <w:vAlign w:val="center"/>
            <w:hideMark/>
          </w:tcPr>
          <w:p w14:paraId="6A3DABD4" w14:textId="77777777" w:rsidR="00000000" w:rsidRDefault="00000000">
            <w:pPr>
              <w:jc w:val="right"/>
              <w:rPr>
                <w:rFonts w:eastAsia="Times New Roman"/>
              </w:rPr>
            </w:pPr>
            <w:r>
              <w:rPr>
                <w:rFonts w:eastAsia="Times New Roman"/>
              </w:rPr>
              <w:t>1,563.868</w:t>
            </w:r>
          </w:p>
        </w:tc>
        <w:tc>
          <w:tcPr>
            <w:tcW w:w="0" w:type="auto"/>
            <w:vAlign w:val="center"/>
            <w:hideMark/>
          </w:tcPr>
          <w:p w14:paraId="5AF5E6B0" w14:textId="77777777" w:rsidR="00000000" w:rsidRDefault="00000000">
            <w:pPr>
              <w:rPr>
                <w:rFonts w:eastAsia="Times New Roman"/>
              </w:rPr>
            </w:pPr>
            <w:r>
              <w:rPr>
                <w:rFonts w:eastAsia="Times New Roman"/>
              </w:rPr>
              <w:t>1.08% (0.30% - 3.13%)</w:t>
            </w:r>
          </w:p>
        </w:tc>
      </w:tr>
      <w:tr w:rsidR="00000000" w14:paraId="5EB02AF8" w14:textId="77777777">
        <w:trPr>
          <w:divId w:val="1837917348"/>
          <w:tblCellSpacing w:w="15" w:type="dxa"/>
        </w:trPr>
        <w:tc>
          <w:tcPr>
            <w:tcW w:w="0" w:type="auto"/>
            <w:vAlign w:val="center"/>
            <w:hideMark/>
          </w:tcPr>
          <w:p w14:paraId="5F3DBB3C" w14:textId="77777777" w:rsidR="00000000" w:rsidRDefault="00000000">
            <w:pPr>
              <w:jc w:val="right"/>
              <w:rPr>
                <w:rFonts w:eastAsia="Times New Roman"/>
              </w:rPr>
            </w:pPr>
            <w:r>
              <w:rPr>
                <w:rFonts w:eastAsia="Times New Roman"/>
              </w:rPr>
              <w:t>100,000</w:t>
            </w:r>
          </w:p>
        </w:tc>
        <w:tc>
          <w:tcPr>
            <w:tcW w:w="0" w:type="auto"/>
            <w:vAlign w:val="center"/>
            <w:hideMark/>
          </w:tcPr>
          <w:p w14:paraId="5E44C762" w14:textId="77777777" w:rsidR="00000000" w:rsidRDefault="00000000">
            <w:pPr>
              <w:rPr>
                <w:rFonts w:eastAsia="Times New Roman"/>
              </w:rPr>
            </w:pPr>
            <w:r>
              <w:rPr>
                <w:rFonts w:eastAsia="Times New Roman"/>
              </w:rPr>
              <w:t>Document Withholding</w:t>
            </w:r>
          </w:p>
        </w:tc>
        <w:tc>
          <w:tcPr>
            <w:tcW w:w="0" w:type="auto"/>
            <w:vAlign w:val="center"/>
            <w:hideMark/>
          </w:tcPr>
          <w:p w14:paraId="0FA1EB99" w14:textId="77777777" w:rsidR="00000000" w:rsidRDefault="00000000">
            <w:pPr>
              <w:jc w:val="right"/>
              <w:rPr>
                <w:rFonts w:eastAsia="Times New Roman"/>
              </w:rPr>
            </w:pPr>
            <w:r>
              <w:rPr>
                <w:rFonts w:eastAsia="Times New Roman"/>
              </w:rPr>
              <w:t>1,083.1364</w:t>
            </w:r>
          </w:p>
        </w:tc>
        <w:tc>
          <w:tcPr>
            <w:tcW w:w="0" w:type="auto"/>
            <w:vAlign w:val="center"/>
            <w:hideMark/>
          </w:tcPr>
          <w:p w14:paraId="51D7FCC3" w14:textId="77777777" w:rsidR="00000000" w:rsidRDefault="00000000">
            <w:pPr>
              <w:jc w:val="right"/>
              <w:rPr>
                <w:rFonts w:eastAsia="Times New Roman"/>
              </w:rPr>
            </w:pPr>
            <w:r>
              <w:rPr>
                <w:rFonts w:eastAsia="Times New Roman"/>
              </w:rPr>
              <w:t>296.4411</w:t>
            </w:r>
          </w:p>
        </w:tc>
        <w:tc>
          <w:tcPr>
            <w:tcW w:w="0" w:type="auto"/>
            <w:vAlign w:val="center"/>
            <w:hideMark/>
          </w:tcPr>
          <w:p w14:paraId="660896CF" w14:textId="77777777" w:rsidR="00000000" w:rsidRDefault="00000000">
            <w:pPr>
              <w:jc w:val="right"/>
              <w:rPr>
                <w:rFonts w:eastAsia="Times New Roman"/>
              </w:rPr>
            </w:pPr>
            <w:r>
              <w:rPr>
                <w:rFonts w:eastAsia="Times New Roman"/>
              </w:rPr>
              <w:t>3,127.737</w:t>
            </w:r>
          </w:p>
        </w:tc>
        <w:tc>
          <w:tcPr>
            <w:tcW w:w="0" w:type="auto"/>
            <w:vAlign w:val="center"/>
            <w:hideMark/>
          </w:tcPr>
          <w:p w14:paraId="728E7876" w14:textId="77777777" w:rsidR="00000000" w:rsidRDefault="00000000">
            <w:pPr>
              <w:rPr>
                <w:rFonts w:eastAsia="Times New Roman"/>
              </w:rPr>
            </w:pPr>
            <w:r>
              <w:rPr>
                <w:rFonts w:eastAsia="Times New Roman"/>
              </w:rPr>
              <w:t>1.08% (0.30% - 3.13%)</w:t>
            </w:r>
          </w:p>
        </w:tc>
      </w:tr>
      <w:tr w:rsidR="00000000" w14:paraId="7B5E41B7" w14:textId="77777777">
        <w:trPr>
          <w:divId w:val="1837917348"/>
          <w:tblCellSpacing w:w="15" w:type="dxa"/>
        </w:trPr>
        <w:tc>
          <w:tcPr>
            <w:tcW w:w="0" w:type="auto"/>
            <w:vAlign w:val="center"/>
            <w:hideMark/>
          </w:tcPr>
          <w:p w14:paraId="276D5FB6" w14:textId="77777777" w:rsidR="00000000" w:rsidRDefault="00000000">
            <w:pPr>
              <w:jc w:val="right"/>
              <w:rPr>
                <w:rFonts w:eastAsia="Times New Roman"/>
              </w:rPr>
            </w:pPr>
            <w:r>
              <w:rPr>
                <w:rFonts w:eastAsia="Times New Roman"/>
              </w:rPr>
              <w:t>980,000</w:t>
            </w:r>
          </w:p>
        </w:tc>
        <w:tc>
          <w:tcPr>
            <w:tcW w:w="0" w:type="auto"/>
            <w:vAlign w:val="center"/>
            <w:hideMark/>
          </w:tcPr>
          <w:p w14:paraId="29FD8702" w14:textId="77777777" w:rsidR="00000000" w:rsidRDefault="00000000">
            <w:pPr>
              <w:rPr>
                <w:rFonts w:eastAsia="Times New Roman"/>
              </w:rPr>
            </w:pPr>
            <w:r>
              <w:rPr>
                <w:rFonts w:eastAsia="Times New Roman"/>
              </w:rPr>
              <w:t>Document Withholding</w:t>
            </w:r>
          </w:p>
        </w:tc>
        <w:tc>
          <w:tcPr>
            <w:tcW w:w="0" w:type="auto"/>
            <w:vAlign w:val="center"/>
            <w:hideMark/>
          </w:tcPr>
          <w:p w14:paraId="7E3132E9" w14:textId="77777777" w:rsidR="00000000" w:rsidRDefault="00000000">
            <w:pPr>
              <w:jc w:val="right"/>
              <w:rPr>
                <w:rFonts w:eastAsia="Times New Roman"/>
              </w:rPr>
            </w:pPr>
            <w:r>
              <w:rPr>
                <w:rFonts w:eastAsia="Times New Roman"/>
              </w:rPr>
              <w:t>10,614.7367</w:t>
            </w:r>
          </w:p>
        </w:tc>
        <w:tc>
          <w:tcPr>
            <w:tcW w:w="0" w:type="auto"/>
            <w:vAlign w:val="center"/>
            <w:hideMark/>
          </w:tcPr>
          <w:p w14:paraId="407B1705" w14:textId="77777777" w:rsidR="00000000" w:rsidRDefault="00000000">
            <w:pPr>
              <w:jc w:val="right"/>
              <w:rPr>
                <w:rFonts w:eastAsia="Times New Roman"/>
              </w:rPr>
            </w:pPr>
            <w:r>
              <w:rPr>
                <w:rFonts w:eastAsia="Times New Roman"/>
              </w:rPr>
              <w:t>2,905.1225</w:t>
            </w:r>
          </w:p>
        </w:tc>
        <w:tc>
          <w:tcPr>
            <w:tcW w:w="0" w:type="auto"/>
            <w:vAlign w:val="center"/>
            <w:hideMark/>
          </w:tcPr>
          <w:p w14:paraId="4D2EF6C1" w14:textId="77777777" w:rsidR="00000000" w:rsidRDefault="00000000">
            <w:pPr>
              <w:jc w:val="right"/>
              <w:rPr>
                <w:rFonts w:eastAsia="Times New Roman"/>
              </w:rPr>
            </w:pPr>
            <w:r>
              <w:rPr>
                <w:rFonts w:eastAsia="Times New Roman"/>
              </w:rPr>
              <w:t>30,651.818</w:t>
            </w:r>
          </w:p>
        </w:tc>
        <w:tc>
          <w:tcPr>
            <w:tcW w:w="0" w:type="auto"/>
            <w:vAlign w:val="center"/>
            <w:hideMark/>
          </w:tcPr>
          <w:p w14:paraId="1DBD1F16" w14:textId="77777777" w:rsidR="00000000" w:rsidRDefault="00000000">
            <w:pPr>
              <w:rPr>
                <w:rFonts w:eastAsia="Times New Roman"/>
              </w:rPr>
            </w:pPr>
            <w:r>
              <w:rPr>
                <w:rFonts w:eastAsia="Times New Roman"/>
              </w:rPr>
              <w:t>1.08% (0.30% - 3.13%)</w:t>
            </w:r>
          </w:p>
        </w:tc>
      </w:tr>
      <w:tr w:rsidR="00000000" w14:paraId="1491E806" w14:textId="77777777">
        <w:trPr>
          <w:divId w:val="1837917348"/>
          <w:tblCellSpacing w:w="15" w:type="dxa"/>
        </w:trPr>
        <w:tc>
          <w:tcPr>
            <w:tcW w:w="0" w:type="auto"/>
            <w:vAlign w:val="center"/>
            <w:hideMark/>
          </w:tcPr>
          <w:p w14:paraId="6A0C088E" w14:textId="77777777" w:rsidR="00000000" w:rsidRDefault="00000000">
            <w:pPr>
              <w:jc w:val="right"/>
              <w:rPr>
                <w:rFonts w:eastAsia="Times New Roman"/>
              </w:rPr>
            </w:pPr>
            <w:r>
              <w:rPr>
                <w:rFonts w:eastAsia="Times New Roman"/>
              </w:rPr>
              <w:t>1,740,000</w:t>
            </w:r>
          </w:p>
        </w:tc>
        <w:tc>
          <w:tcPr>
            <w:tcW w:w="0" w:type="auto"/>
            <w:vAlign w:val="center"/>
            <w:hideMark/>
          </w:tcPr>
          <w:p w14:paraId="6AB1322F" w14:textId="77777777" w:rsidR="00000000" w:rsidRDefault="00000000">
            <w:pPr>
              <w:rPr>
                <w:rFonts w:eastAsia="Times New Roman"/>
              </w:rPr>
            </w:pPr>
            <w:r>
              <w:rPr>
                <w:rFonts w:eastAsia="Times New Roman"/>
              </w:rPr>
              <w:t>Document Withholding</w:t>
            </w:r>
          </w:p>
        </w:tc>
        <w:tc>
          <w:tcPr>
            <w:tcW w:w="0" w:type="auto"/>
            <w:vAlign w:val="center"/>
            <w:hideMark/>
          </w:tcPr>
          <w:p w14:paraId="2ADF25EB" w14:textId="77777777" w:rsidR="00000000" w:rsidRDefault="00000000">
            <w:pPr>
              <w:jc w:val="right"/>
              <w:rPr>
                <w:rFonts w:eastAsia="Times New Roman"/>
              </w:rPr>
            </w:pPr>
            <w:r>
              <w:rPr>
                <w:rFonts w:eastAsia="Times New Roman"/>
              </w:rPr>
              <w:t>18,846.5733</w:t>
            </w:r>
          </w:p>
        </w:tc>
        <w:tc>
          <w:tcPr>
            <w:tcW w:w="0" w:type="auto"/>
            <w:vAlign w:val="center"/>
            <w:hideMark/>
          </w:tcPr>
          <w:p w14:paraId="4DBE70FA" w14:textId="77777777" w:rsidR="00000000" w:rsidRDefault="00000000">
            <w:pPr>
              <w:jc w:val="right"/>
              <w:rPr>
                <w:rFonts w:eastAsia="Times New Roman"/>
              </w:rPr>
            </w:pPr>
            <w:r>
              <w:rPr>
                <w:rFonts w:eastAsia="Times New Roman"/>
              </w:rPr>
              <w:t>5,158.0747</w:t>
            </w:r>
          </w:p>
        </w:tc>
        <w:tc>
          <w:tcPr>
            <w:tcW w:w="0" w:type="auto"/>
            <w:vAlign w:val="center"/>
            <w:hideMark/>
          </w:tcPr>
          <w:p w14:paraId="1E010109" w14:textId="77777777" w:rsidR="00000000" w:rsidRDefault="00000000">
            <w:pPr>
              <w:jc w:val="right"/>
              <w:rPr>
                <w:rFonts w:eastAsia="Times New Roman"/>
              </w:rPr>
            </w:pPr>
            <w:r>
              <w:rPr>
                <w:rFonts w:eastAsia="Times New Roman"/>
              </w:rPr>
              <w:t>54,422.616</w:t>
            </w:r>
          </w:p>
        </w:tc>
        <w:tc>
          <w:tcPr>
            <w:tcW w:w="0" w:type="auto"/>
            <w:vAlign w:val="center"/>
            <w:hideMark/>
          </w:tcPr>
          <w:p w14:paraId="2791846C" w14:textId="77777777" w:rsidR="00000000" w:rsidRDefault="00000000">
            <w:pPr>
              <w:rPr>
                <w:rFonts w:eastAsia="Times New Roman"/>
              </w:rPr>
            </w:pPr>
            <w:r>
              <w:rPr>
                <w:rFonts w:eastAsia="Times New Roman"/>
              </w:rPr>
              <w:t>1.08% (0.30% - 3.13%)</w:t>
            </w:r>
          </w:p>
        </w:tc>
      </w:tr>
      <w:tr w:rsidR="00000000" w14:paraId="474DFD93" w14:textId="77777777">
        <w:trPr>
          <w:divId w:val="1837917348"/>
          <w:tblCellSpacing w:w="15" w:type="dxa"/>
        </w:trPr>
        <w:tc>
          <w:tcPr>
            <w:tcW w:w="0" w:type="auto"/>
            <w:vAlign w:val="center"/>
            <w:hideMark/>
          </w:tcPr>
          <w:p w14:paraId="3C7ED7EA" w14:textId="77777777" w:rsidR="00000000" w:rsidRDefault="00000000">
            <w:pPr>
              <w:jc w:val="right"/>
              <w:rPr>
                <w:rFonts w:eastAsia="Times New Roman"/>
              </w:rPr>
            </w:pPr>
            <w:r>
              <w:rPr>
                <w:rFonts w:eastAsia="Times New Roman"/>
              </w:rPr>
              <w:lastRenderedPageBreak/>
              <w:t>50,000</w:t>
            </w:r>
          </w:p>
        </w:tc>
        <w:tc>
          <w:tcPr>
            <w:tcW w:w="0" w:type="auto"/>
            <w:vAlign w:val="center"/>
            <w:hideMark/>
          </w:tcPr>
          <w:p w14:paraId="692E0C83" w14:textId="77777777" w:rsidR="00000000" w:rsidRDefault="00000000">
            <w:pPr>
              <w:rPr>
                <w:rFonts w:eastAsia="Times New Roman"/>
              </w:rPr>
            </w:pPr>
            <w:r>
              <w:rPr>
                <w:rFonts w:eastAsia="Times New Roman"/>
              </w:rPr>
              <w:t>Excessive Hours</w:t>
            </w:r>
          </w:p>
        </w:tc>
        <w:tc>
          <w:tcPr>
            <w:tcW w:w="0" w:type="auto"/>
            <w:vAlign w:val="center"/>
            <w:hideMark/>
          </w:tcPr>
          <w:p w14:paraId="26A2FBFF" w14:textId="77777777" w:rsidR="00000000" w:rsidRDefault="00000000">
            <w:pPr>
              <w:jc w:val="right"/>
              <w:rPr>
                <w:rFonts w:eastAsia="Times New Roman"/>
              </w:rPr>
            </w:pPr>
            <w:r>
              <w:rPr>
                <w:rFonts w:eastAsia="Times New Roman"/>
              </w:rPr>
              <w:t>1,492.2687</w:t>
            </w:r>
          </w:p>
        </w:tc>
        <w:tc>
          <w:tcPr>
            <w:tcW w:w="0" w:type="auto"/>
            <w:vAlign w:val="center"/>
            <w:hideMark/>
          </w:tcPr>
          <w:p w14:paraId="55AA2985" w14:textId="77777777" w:rsidR="00000000" w:rsidRDefault="00000000">
            <w:pPr>
              <w:jc w:val="right"/>
              <w:rPr>
                <w:rFonts w:eastAsia="Times New Roman"/>
              </w:rPr>
            </w:pPr>
            <w:r>
              <w:rPr>
                <w:rFonts w:eastAsia="Times New Roman"/>
              </w:rPr>
              <w:t>921.6458</w:t>
            </w:r>
          </w:p>
        </w:tc>
        <w:tc>
          <w:tcPr>
            <w:tcW w:w="0" w:type="auto"/>
            <w:vAlign w:val="center"/>
            <w:hideMark/>
          </w:tcPr>
          <w:p w14:paraId="7C07C2E2" w14:textId="77777777" w:rsidR="00000000" w:rsidRDefault="00000000">
            <w:pPr>
              <w:jc w:val="right"/>
              <w:rPr>
                <w:rFonts w:eastAsia="Times New Roman"/>
              </w:rPr>
            </w:pPr>
            <w:r>
              <w:rPr>
                <w:rFonts w:eastAsia="Times New Roman"/>
              </w:rPr>
              <w:t>2,754.811</w:t>
            </w:r>
          </w:p>
        </w:tc>
        <w:tc>
          <w:tcPr>
            <w:tcW w:w="0" w:type="auto"/>
            <w:vAlign w:val="center"/>
            <w:hideMark/>
          </w:tcPr>
          <w:p w14:paraId="50CC43B3" w14:textId="77777777" w:rsidR="00000000" w:rsidRDefault="00000000">
            <w:pPr>
              <w:rPr>
                <w:rFonts w:eastAsia="Times New Roman"/>
              </w:rPr>
            </w:pPr>
            <w:r>
              <w:rPr>
                <w:rFonts w:eastAsia="Times New Roman"/>
              </w:rPr>
              <w:t>2.98% (1.84% - 5.51%)</w:t>
            </w:r>
          </w:p>
        </w:tc>
      </w:tr>
      <w:tr w:rsidR="00000000" w14:paraId="22634314" w14:textId="77777777">
        <w:trPr>
          <w:divId w:val="1837917348"/>
          <w:tblCellSpacing w:w="15" w:type="dxa"/>
        </w:trPr>
        <w:tc>
          <w:tcPr>
            <w:tcW w:w="0" w:type="auto"/>
            <w:vAlign w:val="center"/>
            <w:hideMark/>
          </w:tcPr>
          <w:p w14:paraId="1605B830" w14:textId="77777777" w:rsidR="00000000" w:rsidRDefault="00000000">
            <w:pPr>
              <w:jc w:val="right"/>
              <w:rPr>
                <w:rFonts w:eastAsia="Times New Roman"/>
              </w:rPr>
            </w:pPr>
            <w:r>
              <w:rPr>
                <w:rFonts w:eastAsia="Times New Roman"/>
              </w:rPr>
              <w:t>100,000</w:t>
            </w:r>
          </w:p>
        </w:tc>
        <w:tc>
          <w:tcPr>
            <w:tcW w:w="0" w:type="auto"/>
            <w:vAlign w:val="center"/>
            <w:hideMark/>
          </w:tcPr>
          <w:p w14:paraId="7477BD5C" w14:textId="77777777" w:rsidR="00000000" w:rsidRDefault="00000000">
            <w:pPr>
              <w:rPr>
                <w:rFonts w:eastAsia="Times New Roman"/>
              </w:rPr>
            </w:pPr>
            <w:r>
              <w:rPr>
                <w:rFonts w:eastAsia="Times New Roman"/>
              </w:rPr>
              <w:t>Excessive Hours</w:t>
            </w:r>
          </w:p>
        </w:tc>
        <w:tc>
          <w:tcPr>
            <w:tcW w:w="0" w:type="auto"/>
            <w:vAlign w:val="center"/>
            <w:hideMark/>
          </w:tcPr>
          <w:p w14:paraId="30A86DE8" w14:textId="77777777" w:rsidR="00000000" w:rsidRDefault="00000000">
            <w:pPr>
              <w:jc w:val="right"/>
              <w:rPr>
                <w:rFonts w:eastAsia="Times New Roman"/>
              </w:rPr>
            </w:pPr>
            <w:r>
              <w:rPr>
                <w:rFonts w:eastAsia="Times New Roman"/>
              </w:rPr>
              <w:t>2,984.5374</w:t>
            </w:r>
          </w:p>
        </w:tc>
        <w:tc>
          <w:tcPr>
            <w:tcW w:w="0" w:type="auto"/>
            <w:vAlign w:val="center"/>
            <w:hideMark/>
          </w:tcPr>
          <w:p w14:paraId="488D1DF2" w14:textId="77777777" w:rsidR="00000000" w:rsidRDefault="00000000">
            <w:pPr>
              <w:jc w:val="right"/>
              <w:rPr>
                <w:rFonts w:eastAsia="Times New Roman"/>
              </w:rPr>
            </w:pPr>
            <w:r>
              <w:rPr>
                <w:rFonts w:eastAsia="Times New Roman"/>
              </w:rPr>
              <w:t>1,843.2916</w:t>
            </w:r>
          </w:p>
        </w:tc>
        <w:tc>
          <w:tcPr>
            <w:tcW w:w="0" w:type="auto"/>
            <w:vAlign w:val="center"/>
            <w:hideMark/>
          </w:tcPr>
          <w:p w14:paraId="68C29D63" w14:textId="77777777" w:rsidR="00000000" w:rsidRDefault="00000000">
            <w:pPr>
              <w:jc w:val="right"/>
              <w:rPr>
                <w:rFonts w:eastAsia="Times New Roman"/>
              </w:rPr>
            </w:pPr>
            <w:r>
              <w:rPr>
                <w:rFonts w:eastAsia="Times New Roman"/>
              </w:rPr>
              <w:t>5,509.622</w:t>
            </w:r>
          </w:p>
        </w:tc>
        <w:tc>
          <w:tcPr>
            <w:tcW w:w="0" w:type="auto"/>
            <w:vAlign w:val="center"/>
            <w:hideMark/>
          </w:tcPr>
          <w:p w14:paraId="0D1CBBF4" w14:textId="77777777" w:rsidR="00000000" w:rsidRDefault="00000000">
            <w:pPr>
              <w:rPr>
                <w:rFonts w:eastAsia="Times New Roman"/>
              </w:rPr>
            </w:pPr>
            <w:r>
              <w:rPr>
                <w:rFonts w:eastAsia="Times New Roman"/>
              </w:rPr>
              <w:t>2.98% (1.84% - 5.51%)</w:t>
            </w:r>
          </w:p>
        </w:tc>
      </w:tr>
      <w:tr w:rsidR="00000000" w14:paraId="19E4817E" w14:textId="77777777">
        <w:trPr>
          <w:divId w:val="1837917348"/>
          <w:tblCellSpacing w:w="15" w:type="dxa"/>
        </w:trPr>
        <w:tc>
          <w:tcPr>
            <w:tcW w:w="0" w:type="auto"/>
            <w:vAlign w:val="center"/>
            <w:hideMark/>
          </w:tcPr>
          <w:p w14:paraId="55111C06" w14:textId="77777777" w:rsidR="00000000" w:rsidRDefault="00000000">
            <w:pPr>
              <w:jc w:val="right"/>
              <w:rPr>
                <w:rFonts w:eastAsia="Times New Roman"/>
              </w:rPr>
            </w:pPr>
            <w:r>
              <w:rPr>
                <w:rFonts w:eastAsia="Times New Roman"/>
              </w:rPr>
              <w:t>980,000</w:t>
            </w:r>
          </w:p>
        </w:tc>
        <w:tc>
          <w:tcPr>
            <w:tcW w:w="0" w:type="auto"/>
            <w:vAlign w:val="center"/>
            <w:hideMark/>
          </w:tcPr>
          <w:p w14:paraId="0C6CF025" w14:textId="77777777" w:rsidR="00000000" w:rsidRDefault="00000000">
            <w:pPr>
              <w:rPr>
                <w:rFonts w:eastAsia="Times New Roman"/>
              </w:rPr>
            </w:pPr>
            <w:r>
              <w:rPr>
                <w:rFonts w:eastAsia="Times New Roman"/>
              </w:rPr>
              <w:t>Excessive Hours</w:t>
            </w:r>
          </w:p>
        </w:tc>
        <w:tc>
          <w:tcPr>
            <w:tcW w:w="0" w:type="auto"/>
            <w:vAlign w:val="center"/>
            <w:hideMark/>
          </w:tcPr>
          <w:p w14:paraId="4A456660" w14:textId="77777777" w:rsidR="00000000" w:rsidRDefault="00000000">
            <w:pPr>
              <w:jc w:val="right"/>
              <w:rPr>
                <w:rFonts w:eastAsia="Times New Roman"/>
              </w:rPr>
            </w:pPr>
            <w:r>
              <w:rPr>
                <w:rFonts w:eastAsia="Times New Roman"/>
              </w:rPr>
              <w:t>29,248.4665</w:t>
            </w:r>
          </w:p>
        </w:tc>
        <w:tc>
          <w:tcPr>
            <w:tcW w:w="0" w:type="auto"/>
            <w:vAlign w:val="center"/>
            <w:hideMark/>
          </w:tcPr>
          <w:p w14:paraId="63754DC9" w14:textId="77777777" w:rsidR="00000000" w:rsidRDefault="00000000">
            <w:pPr>
              <w:jc w:val="right"/>
              <w:rPr>
                <w:rFonts w:eastAsia="Times New Roman"/>
              </w:rPr>
            </w:pPr>
            <w:r>
              <w:rPr>
                <w:rFonts w:eastAsia="Times New Roman"/>
              </w:rPr>
              <w:t>18,064.2575</w:t>
            </w:r>
          </w:p>
        </w:tc>
        <w:tc>
          <w:tcPr>
            <w:tcW w:w="0" w:type="auto"/>
            <w:vAlign w:val="center"/>
            <w:hideMark/>
          </w:tcPr>
          <w:p w14:paraId="2635FADA" w14:textId="77777777" w:rsidR="00000000" w:rsidRDefault="00000000">
            <w:pPr>
              <w:jc w:val="right"/>
              <w:rPr>
                <w:rFonts w:eastAsia="Times New Roman"/>
              </w:rPr>
            </w:pPr>
            <w:r>
              <w:rPr>
                <w:rFonts w:eastAsia="Times New Roman"/>
              </w:rPr>
              <w:t>53,994.296</w:t>
            </w:r>
          </w:p>
        </w:tc>
        <w:tc>
          <w:tcPr>
            <w:tcW w:w="0" w:type="auto"/>
            <w:vAlign w:val="center"/>
            <w:hideMark/>
          </w:tcPr>
          <w:p w14:paraId="7FE54712" w14:textId="77777777" w:rsidR="00000000" w:rsidRDefault="00000000">
            <w:pPr>
              <w:rPr>
                <w:rFonts w:eastAsia="Times New Roman"/>
              </w:rPr>
            </w:pPr>
            <w:r>
              <w:rPr>
                <w:rFonts w:eastAsia="Times New Roman"/>
              </w:rPr>
              <w:t>2.98% (1.84% - 5.51%)</w:t>
            </w:r>
          </w:p>
        </w:tc>
      </w:tr>
      <w:tr w:rsidR="00000000" w14:paraId="5F336065" w14:textId="77777777">
        <w:trPr>
          <w:divId w:val="1837917348"/>
          <w:tblCellSpacing w:w="15" w:type="dxa"/>
        </w:trPr>
        <w:tc>
          <w:tcPr>
            <w:tcW w:w="0" w:type="auto"/>
            <w:vAlign w:val="center"/>
            <w:hideMark/>
          </w:tcPr>
          <w:p w14:paraId="6E486D4D" w14:textId="77777777" w:rsidR="00000000" w:rsidRDefault="00000000">
            <w:pPr>
              <w:jc w:val="right"/>
              <w:rPr>
                <w:rFonts w:eastAsia="Times New Roman"/>
              </w:rPr>
            </w:pPr>
            <w:r>
              <w:rPr>
                <w:rFonts w:eastAsia="Times New Roman"/>
              </w:rPr>
              <w:t>1,740,000</w:t>
            </w:r>
          </w:p>
        </w:tc>
        <w:tc>
          <w:tcPr>
            <w:tcW w:w="0" w:type="auto"/>
            <w:vAlign w:val="center"/>
            <w:hideMark/>
          </w:tcPr>
          <w:p w14:paraId="6B961B74" w14:textId="77777777" w:rsidR="00000000" w:rsidRDefault="00000000">
            <w:pPr>
              <w:rPr>
                <w:rFonts w:eastAsia="Times New Roman"/>
              </w:rPr>
            </w:pPr>
            <w:r>
              <w:rPr>
                <w:rFonts w:eastAsia="Times New Roman"/>
              </w:rPr>
              <w:t>Excessive Hours</w:t>
            </w:r>
          </w:p>
        </w:tc>
        <w:tc>
          <w:tcPr>
            <w:tcW w:w="0" w:type="auto"/>
            <w:vAlign w:val="center"/>
            <w:hideMark/>
          </w:tcPr>
          <w:p w14:paraId="78A83456" w14:textId="77777777" w:rsidR="00000000" w:rsidRDefault="00000000">
            <w:pPr>
              <w:jc w:val="right"/>
              <w:rPr>
                <w:rFonts w:eastAsia="Times New Roman"/>
              </w:rPr>
            </w:pPr>
            <w:r>
              <w:rPr>
                <w:rFonts w:eastAsia="Times New Roman"/>
              </w:rPr>
              <w:t>51,930.9508</w:t>
            </w:r>
          </w:p>
        </w:tc>
        <w:tc>
          <w:tcPr>
            <w:tcW w:w="0" w:type="auto"/>
            <w:vAlign w:val="center"/>
            <w:hideMark/>
          </w:tcPr>
          <w:p w14:paraId="67ECC98A" w14:textId="77777777" w:rsidR="00000000" w:rsidRDefault="00000000">
            <w:pPr>
              <w:jc w:val="right"/>
              <w:rPr>
                <w:rFonts w:eastAsia="Times New Roman"/>
              </w:rPr>
            </w:pPr>
            <w:r>
              <w:rPr>
                <w:rFonts w:eastAsia="Times New Roman"/>
              </w:rPr>
              <w:t>32,073.2736</w:t>
            </w:r>
          </w:p>
        </w:tc>
        <w:tc>
          <w:tcPr>
            <w:tcW w:w="0" w:type="auto"/>
            <w:vAlign w:val="center"/>
            <w:hideMark/>
          </w:tcPr>
          <w:p w14:paraId="01FCAE8B" w14:textId="77777777" w:rsidR="00000000" w:rsidRDefault="00000000">
            <w:pPr>
              <w:jc w:val="right"/>
              <w:rPr>
                <w:rFonts w:eastAsia="Times New Roman"/>
              </w:rPr>
            </w:pPr>
            <w:r>
              <w:rPr>
                <w:rFonts w:eastAsia="Times New Roman"/>
              </w:rPr>
              <w:t>95,867.424</w:t>
            </w:r>
          </w:p>
        </w:tc>
        <w:tc>
          <w:tcPr>
            <w:tcW w:w="0" w:type="auto"/>
            <w:vAlign w:val="center"/>
            <w:hideMark/>
          </w:tcPr>
          <w:p w14:paraId="55C0C431" w14:textId="77777777" w:rsidR="00000000" w:rsidRDefault="00000000">
            <w:pPr>
              <w:rPr>
                <w:rFonts w:eastAsia="Times New Roman"/>
              </w:rPr>
            </w:pPr>
            <w:r>
              <w:rPr>
                <w:rFonts w:eastAsia="Times New Roman"/>
              </w:rPr>
              <w:t>2.98% (1.84% - 5.51%)</w:t>
            </w:r>
          </w:p>
        </w:tc>
      </w:tr>
      <w:tr w:rsidR="00000000" w14:paraId="326A96DD" w14:textId="77777777">
        <w:trPr>
          <w:divId w:val="1837917348"/>
          <w:tblCellSpacing w:w="15" w:type="dxa"/>
        </w:trPr>
        <w:tc>
          <w:tcPr>
            <w:tcW w:w="0" w:type="auto"/>
            <w:vAlign w:val="center"/>
            <w:hideMark/>
          </w:tcPr>
          <w:p w14:paraId="5105F64E" w14:textId="77777777" w:rsidR="00000000" w:rsidRDefault="00000000">
            <w:pPr>
              <w:jc w:val="right"/>
              <w:rPr>
                <w:rFonts w:eastAsia="Times New Roman"/>
              </w:rPr>
            </w:pPr>
            <w:r>
              <w:rPr>
                <w:rFonts w:eastAsia="Times New Roman"/>
              </w:rPr>
              <w:t>50,000</w:t>
            </w:r>
          </w:p>
        </w:tc>
        <w:tc>
          <w:tcPr>
            <w:tcW w:w="0" w:type="auto"/>
            <w:vAlign w:val="center"/>
            <w:hideMark/>
          </w:tcPr>
          <w:p w14:paraId="6CC6F296" w14:textId="77777777" w:rsidR="00000000" w:rsidRDefault="00000000">
            <w:pPr>
              <w:rPr>
                <w:rFonts w:eastAsia="Times New Roman"/>
              </w:rPr>
            </w:pPr>
            <w:r>
              <w:rPr>
                <w:rFonts w:eastAsia="Times New Roman"/>
              </w:rPr>
              <w:t>Pay Issues</w:t>
            </w:r>
          </w:p>
        </w:tc>
        <w:tc>
          <w:tcPr>
            <w:tcW w:w="0" w:type="auto"/>
            <w:vAlign w:val="center"/>
            <w:hideMark/>
          </w:tcPr>
          <w:p w14:paraId="2755660C" w14:textId="77777777" w:rsidR="00000000" w:rsidRDefault="00000000">
            <w:pPr>
              <w:jc w:val="right"/>
              <w:rPr>
                <w:rFonts w:eastAsia="Times New Roman"/>
              </w:rPr>
            </w:pPr>
            <w:r>
              <w:rPr>
                <w:rFonts w:eastAsia="Times New Roman"/>
              </w:rPr>
              <w:t>1,437.8754</w:t>
            </w:r>
          </w:p>
        </w:tc>
        <w:tc>
          <w:tcPr>
            <w:tcW w:w="0" w:type="auto"/>
            <w:vAlign w:val="center"/>
            <w:hideMark/>
          </w:tcPr>
          <w:p w14:paraId="12389016" w14:textId="77777777" w:rsidR="00000000" w:rsidRDefault="00000000">
            <w:pPr>
              <w:jc w:val="right"/>
              <w:rPr>
                <w:rFonts w:eastAsia="Times New Roman"/>
              </w:rPr>
            </w:pPr>
            <w:r>
              <w:rPr>
                <w:rFonts w:eastAsia="Times New Roman"/>
              </w:rPr>
              <w:t>950.0910</w:t>
            </w:r>
          </w:p>
        </w:tc>
        <w:tc>
          <w:tcPr>
            <w:tcW w:w="0" w:type="auto"/>
            <w:vAlign w:val="center"/>
            <w:hideMark/>
          </w:tcPr>
          <w:p w14:paraId="1EFC5889" w14:textId="77777777" w:rsidR="00000000" w:rsidRDefault="00000000">
            <w:pPr>
              <w:jc w:val="right"/>
              <w:rPr>
                <w:rFonts w:eastAsia="Times New Roman"/>
              </w:rPr>
            </w:pPr>
            <w:r>
              <w:rPr>
                <w:rFonts w:eastAsia="Times New Roman"/>
              </w:rPr>
              <w:t>2,842.285</w:t>
            </w:r>
          </w:p>
        </w:tc>
        <w:tc>
          <w:tcPr>
            <w:tcW w:w="0" w:type="auto"/>
            <w:vAlign w:val="center"/>
            <w:hideMark/>
          </w:tcPr>
          <w:p w14:paraId="51DD509E" w14:textId="77777777" w:rsidR="00000000" w:rsidRDefault="00000000">
            <w:pPr>
              <w:rPr>
                <w:rFonts w:eastAsia="Times New Roman"/>
              </w:rPr>
            </w:pPr>
            <w:r>
              <w:rPr>
                <w:rFonts w:eastAsia="Times New Roman"/>
              </w:rPr>
              <w:t>2.88% (1.90% - 5.68%)</w:t>
            </w:r>
          </w:p>
        </w:tc>
      </w:tr>
      <w:tr w:rsidR="00000000" w14:paraId="50D857FF" w14:textId="77777777">
        <w:trPr>
          <w:divId w:val="1837917348"/>
          <w:tblCellSpacing w:w="15" w:type="dxa"/>
        </w:trPr>
        <w:tc>
          <w:tcPr>
            <w:tcW w:w="0" w:type="auto"/>
            <w:vAlign w:val="center"/>
            <w:hideMark/>
          </w:tcPr>
          <w:p w14:paraId="3E2A717B" w14:textId="77777777" w:rsidR="00000000" w:rsidRDefault="00000000">
            <w:pPr>
              <w:jc w:val="right"/>
              <w:rPr>
                <w:rFonts w:eastAsia="Times New Roman"/>
              </w:rPr>
            </w:pPr>
            <w:r>
              <w:rPr>
                <w:rFonts w:eastAsia="Times New Roman"/>
              </w:rPr>
              <w:t>100,000</w:t>
            </w:r>
          </w:p>
        </w:tc>
        <w:tc>
          <w:tcPr>
            <w:tcW w:w="0" w:type="auto"/>
            <w:vAlign w:val="center"/>
            <w:hideMark/>
          </w:tcPr>
          <w:p w14:paraId="7D504350" w14:textId="77777777" w:rsidR="00000000" w:rsidRDefault="00000000">
            <w:pPr>
              <w:rPr>
                <w:rFonts w:eastAsia="Times New Roman"/>
              </w:rPr>
            </w:pPr>
            <w:r>
              <w:rPr>
                <w:rFonts w:eastAsia="Times New Roman"/>
              </w:rPr>
              <w:t>Pay Issues</w:t>
            </w:r>
          </w:p>
        </w:tc>
        <w:tc>
          <w:tcPr>
            <w:tcW w:w="0" w:type="auto"/>
            <w:vAlign w:val="center"/>
            <w:hideMark/>
          </w:tcPr>
          <w:p w14:paraId="0B3346C8" w14:textId="77777777" w:rsidR="00000000" w:rsidRDefault="00000000">
            <w:pPr>
              <w:jc w:val="right"/>
              <w:rPr>
                <w:rFonts w:eastAsia="Times New Roman"/>
              </w:rPr>
            </w:pPr>
            <w:r>
              <w:rPr>
                <w:rFonts w:eastAsia="Times New Roman"/>
              </w:rPr>
              <w:t>2,875.7508</w:t>
            </w:r>
          </w:p>
        </w:tc>
        <w:tc>
          <w:tcPr>
            <w:tcW w:w="0" w:type="auto"/>
            <w:vAlign w:val="center"/>
            <w:hideMark/>
          </w:tcPr>
          <w:p w14:paraId="492F1DBA" w14:textId="77777777" w:rsidR="00000000" w:rsidRDefault="00000000">
            <w:pPr>
              <w:jc w:val="right"/>
              <w:rPr>
                <w:rFonts w:eastAsia="Times New Roman"/>
              </w:rPr>
            </w:pPr>
            <w:r>
              <w:rPr>
                <w:rFonts w:eastAsia="Times New Roman"/>
              </w:rPr>
              <w:t>1,900.1821</w:t>
            </w:r>
          </w:p>
        </w:tc>
        <w:tc>
          <w:tcPr>
            <w:tcW w:w="0" w:type="auto"/>
            <w:vAlign w:val="center"/>
            <w:hideMark/>
          </w:tcPr>
          <w:p w14:paraId="2F9455D1" w14:textId="77777777" w:rsidR="00000000" w:rsidRDefault="00000000">
            <w:pPr>
              <w:jc w:val="right"/>
              <w:rPr>
                <w:rFonts w:eastAsia="Times New Roman"/>
              </w:rPr>
            </w:pPr>
            <w:r>
              <w:rPr>
                <w:rFonts w:eastAsia="Times New Roman"/>
              </w:rPr>
              <w:t>5,684.569</w:t>
            </w:r>
          </w:p>
        </w:tc>
        <w:tc>
          <w:tcPr>
            <w:tcW w:w="0" w:type="auto"/>
            <w:vAlign w:val="center"/>
            <w:hideMark/>
          </w:tcPr>
          <w:p w14:paraId="68AD0652" w14:textId="77777777" w:rsidR="00000000" w:rsidRDefault="00000000">
            <w:pPr>
              <w:rPr>
                <w:rFonts w:eastAsia="Times New Roman"/>
              </w:rPr>
            </w:pPr>
            <w:r>
              <w:rPr>
                <w:rFonts w:eastAsia="Times New Roman"/>
              </w:rPr>
              <w:t>2.88% (1.90% - 5.68%)</w:t>
            </w:r>
          </w:p>
        </w:tc>
      </w:tr>
      <w:tr w:rsidR="00000000" w14:paraId="4296D906" w14:textId="77777777">
        <w:trPr>
          <w:divId w:val="1837917348"/>
          <w:tblCellSpacing w:w="15" w:type="dxa"/>
        </w:trPr>
        <w:tc>
          <w:tcPr>
            <w:tcW w:w="0" w:type="auto"/>
            <w:vAlign w:val="center"/>
            <w:hideMark/>
          </w:tcPr>
          <w:p w14:paraId="16B4B42C" w14:textId="77777777" w:rsidR="00000000" w:rsidRDefault="00000000">
            <w:pPr>
              <w:jc w:val="right"/>
              <w:rPr>
                <w:rFonts w:eastAsia="Times New Roman"/>
              </w:rPr>
            </w:pPr>
            <w:r>
              <w:rPr>
                <w:rFonts w:eastAsia="Times New Roman"/>
              </w:rPr>
              <w:t>980,000</w:t>
            </w:r>
          </w:p>
        </w:tc>
        <w:tc>
          <w:tcPr>
            <w:tcW w:w="0" w:type="auto"/>
            <w:vAlign w:val="center"/>
            <w:hideMark/>
          </w:tcPr>
          <w:p w14:paraId="2D70A9FE" w14:textId="77777777" w:rsidR="00000000" w:rsidRDefault="00000000">
            <w:pPr>
              <w:rPr>
                <w:rFonts w:eastAsia="Times New Roman"/>
              </w:rPr>
            </w:pPr>
            <w:r>
              <w:rPr>
                <w:rFonts w:eastAsia="Times New Roman"/>
              </w:rPr>
              <w:t>Pay Issues</w:t>
            </w:r>
          </w:p>
        </w:tc>
        <w:tc>
          <w:tcPr>
            <w:tcW w:w="0" w:type="auto"/>
            <w:vAlign w:val="center"/>
            <w:hideMark/>
          </w:tcPr>
          <w:p w14:paraId="56363CFB" w14:textId="77777777" w:rsidR="00000000" w:rsidRDefault="00000000">
            <w:pPr>
              <w:jc w:val="right"/>
              <w:rPr>
                <w:rFonts w:eastAsia="Times New Roman"/>
              </w:rPr>
            </w:pPr>
            <w:r>
              <w:rPr>
                <w:rFonts w:eastAsia="Times New Roman"/>
              </w:rPr>
              <w:t>28,182.3576</w:t>
            </w:r>
          </w:p>
        </w:tc>
        <w:tc>
          <w:tcPr>
            <w:tcW w:w="0" w:type="auto"/>
            <w:vAlign w:val="center"/>
            <w:hideMark/>
          </w:tcPr>
          <w:p w14:paraId="79CE3C80" w14:textId="77777777" w:rsidR="00000000" w:rsidRDefault="00000000">
            <w:pPr>
              <w:jc w:val="right"/>
              <w:rPr>
                <w:rFonts w:eastAsia="Times New Roman"/>
              </w:rPr>
            </w:pPr>
            <w:r>
              <w:rPr>
                <w:rFonts w:eastAsia="Times New Roman"/>
              </w:rPr>
              <w:t>18,621.7844</w:t>
            </w:r>
          </w:p>
        </w:tc>
        <w:tc>
          <w:tcPr>
            <w:tcW w:w="0" w:type="auto"/>
            <w:vAlign w:val="center"/>
            <w:hideMark/>
          </w:tcPr>
          <w:p w14:paraId="77F3FA1A" w14:textId="77777777" w:rsidR="00000000" w:rsidRDefault="00000000">
            <w:pPr>
              <w:jc w:val="right"/>
              <w:rPr>
                <w:rFonts w:eastAsia="Times New Roman"/>
              </w:rPr>
            </w:pPr>
            <w:r>
              <w:rPr>
                <w:rFonts w:eastAsia="Times New Roman"/>
              </w:rPr>
              <w:t>55,708.778</w:t>
            </w:r>
          </w:p>
        </w:tc>
        <w:tc>
          <w:tcPr>
            <w:tcW w:w="0" w:type="auto"/>
            <w:vAlign w:val="center"/>
            <w:hideMark/>
          </w:tcPr>
          <w:p w14:paraId="65CE9E2C" w14:textId="77777777" w:rsidR="00000000" w:rsidRDefault="00000000">
            <w:pPr>
              <w:rPr>
                <w:rFonts w:eastAsia="Times New Roman"/>
              </w:rPr>
            </w:pPr>
            <w:r>
              <w:rPr>
                <w:rFonts w:eastAsia="Times New Roman"/>
              </w:rPr>
              <w:t>2.88% (1.90% - 5.68%)</w:t>
            </w:r>
          </w:p>
        </w:tc>
      </w:tr>
      <w:tr w:rsidR="00000000" w14:paraId="30AB3760" w14:textId="77777777">
        <w:trPr>
          <w:divId w:val="1837917348"/>
          <w:tblCellSpacing w:w="15" w:type="dxa"/>
        </w:trPr>
        <w:tc>
          <w:tcPr>
            <w:tcW w:w="0" w:type="auto"/>
            <w:vAlign w:val="center"/>
            <w:hideMark/>
          </w:tcPr>
          <w:p w14:paraId="30108942" w14:textId="77777777" w:rsidR="00000000" w:rsidRDefault="00000000">
            <w:pPr>
              <w:jc w:val="right"/>
              <w:rPr>
                <w:rFonts w:eastAsia="Times New Roman"/>
              </w:rPr>
            </w:pPr>
            <w:r>
              <w:rPr>
                <w:rFonts w:eastAsia="Times New Roman"/>
              </w:rPr>
              <w:t>1,740,000</w:t>
            </w:r>
          </w:p>
        </w:tc>
        <w:tc>
          <w:tcPr>
            <w:tcW w:w="0" w:type="auto"/>
            <w:vAlign w:val="center"/>
            <w:hideMark/>
          </w:tcPr>
          <w:p w14:paraId="056E66CC" w14:textId="77777777" w:rsidR="00000000" w:rsidRDefault="00000000">
            <w:pPr>
              <w:rPr>
                <w:rFonts w:eastAsia="Times New Roman"/>
              </w:rPr>
            </w:pPr>
            <w:r>
              <w:rPr>
                <w:rFonts w:eastAsia="Times New Roman"/>
              </w:rPr>
              <w:t>Pay Issues</w:t>
            </w:r>
          </w:p>
        </w:tc>
        <w:tc>
          <w:tcPr>
            <w:tcW w:w="0" w:type="auto"/>
            <w:vAlign w:val="center"/>
            <w:hideMark/>
          </w:tcPr>
          <w:p w14:paraId="776A4DF6" w14:textId="77777777" w:rsidR="00000000" w:rsidRDefault="00000000">
            <w:pPr>
              <w:jc w:val="right"/>
              <w:rPr>
                <w:rFonts w:eastAsia="Times New Roman"/>
              </w:rPr>
            </w:pPr>
            <w:r>
              <w:rPr>
                <w:rFonts w:eastAsia="Times New Roman"/>
              </w:rPr>
              <w:t>50,038.0635</w:t>
            </w:r>
          </w:p>
        </w:tc>
        <w:tc>
          <w:tcPr>
            <w:tcW w:w="0" w:type="auto"/>
            <w:vAlign w:val="center"/>
            <w:hideMark/>
          </w:tcPr>
          <w:p w14:paraId="443DDCDD" w14:textId="77777777" w:rsidR="00000000" w:rsidRDefault="00000000">
            <w:pPr>
              <w:jc w:val="right"/>
              <w:rPr>
                <w:rFonts w:eastAsia="Times New Roman"/>
              </w:rPr>
            </w:pPr>
            <w:r>
              <w:rPr>
                <w:rFonts w:eastAsia="Times New Roman"/>
              </w:rPr>
              <w:t>33,063.1682</w:t>
            </w:r>
          </w:p>
        </w:tc>
        <w:tc>
          <w:tcPr>
            <w:tcW w:w="0" w:type="auto"/>
            <w:vAlign w:val="center"/>
            <w:hideMark/>
          </w:tcPr>
          <w:p w14:paraId="144EE5ED" w14:textId="77777777" w:rsidR="00000000" w:rsidRDefault="00000000">
            <w:pPr>
              <w:jc w:val="right"/>
              <w:rPr>
                <w:rFonts w:eastAsia="Times New Roman"/>
              </w:rPr>
            </w:pPr>
            <w:r>
              <w:rPr>
                <w:rFonts w:eastAsia="Times New Roman"/>
              </w:rPr>
              <w:t>98,911.504</w:t>
            </w:r>
          </w:p>
        </w:tc>
        <w:tc>
          <w:tcPr>
            <w:tcW w:w="0" w:type="auto"/>
            <w:vAlign w:val="center"/>
            <w:hideMark/>
          </w:tcPr>
          <w:p w14:paraId="31D76E32" w14:textId="77777777" w:rsidR="00000000" w:rsidRDefault="00000000">
            <w:pPr>
              <w:rPr>
                <w:rFonts w:eastAsia="Times New Roman"/>
              </w:rPr>
            </w:pPr>
            <w:r>
              <w:rPr>
                <w:rFonts w:eastAsia="Times New Roman"/>
              </w:rPr>
              <w:t>2.88% (1.90% - 5.68%)</w:t>
            </w:r>
          </w:p>
        </w:tc>
      </w:tr>
      <w:tr w:rsidR="00000000" w14:paraId="5211E3B6" w14:textId="77777777">
        <w:trPr>
          <w:divId w:val="1837917348"/>
          <w:tblCellSpacing w:w="15" w:type="dxa"/>
        </w:trPr>
        <w:tc>
          <w:tcPr>
            <w:tcW w:w="0" w:type="auto"/>
            <w:vAlign w:val="center"/>
            <w:hideMark/>
          </w:tcPr>
          <w:p w14:paraId="33783518" w14:textId="77777777" w:rsidR="00000000" w:rsidRDefault="00000000">
            <w:pPr>
              <w:jc w:val="right"/>
              <w:rPr>
                <w:rFonts w:eastAsia="Times New Roman"/>
              </w:rPr>
            </w:pPr>
            <w:r>
              <w:rPr>
                <w:rFonts w:eastAsia="Times New Roman"/>
              </w:rPr>
              <w:t>50,000</w:t>
            </w:r>
          </w:p>
        </w:tc>
        <w:tc>
          <w:tcPr>
            <w:tcW w:w="0" w:type="auto"/>
            <w:vAlign w:val="center"/>
            <w:hideMark/>
          </w:tcPr>
          <w:p w14:paraId="25999DAE" w14:textId="77777777" w:rsidR="00000000" w:rsidRDefault="00000000">
            <w:pPr>
              <w:rPr>
                <w:rFonts w:eastAsia="Times New Roman"/>
              </w:rPr>
            </w:pPr>
            <w:r>
              <w:rPr>
                <w:rFonts w:eastAsia="Times New Roman"/>
              </w:rPr>
              <w:t>Threats/Abuse</w:t>
            </w:r>
          </w:p>
        </w:tc>
        <w:tc>
          <w:tcPr>
            <w:tcW w:w="0" w:type="auto"/>
            <w:vAlign w:val="center"/>
            <w:hideMark/>
          </w:tcPr>
          <w:p w14:paraId="1142EC63" w14:textId="77777777" w:rsidR="00000000" w:rsidRDefault="00000000">
            <w:pPr>
              <w:jc w:val="right"/>
              <w:rPr>
                <w:rFonts w:eastAsia="Times New Roman"/>
              </w:rPr>
            </w:pPr>
            <w:r>
              <w:rPr>
                <w:rFonts w:eastAsia="Times New Roman"/>
              </w:rPr>
              <w:t>1,343.2783</w:t>
            </w:r>
          </w:p>
        </w:tc>
        <w:tc>
          <w:tcPr>
            <w:tcW w:w="0" w:type="auto"/>
            <w:vAlign w:val="center"/>
            <w:hideMark/>
          </w:tcPr>
          <w:p w14:paraId="4F735314" w14:textId="77777777" w:rsidR="00000000" w:rsidRDefault="00000000">
            <w:pPr>
              <w:jc w:val="right"/>
              <w:rPr>
                <w:rFonts w:eastAsia="Times New Roman"/>
              </w:rPr>
            </w:pPr>
            <w:r>
              <w:rPr>
                <w:rFonts w:eastAsia="Times New Roman"/>
              </w:rPr>
              <w:t>927.5222</w:t>
            </w:r>
          </w:p>
        </w:tc>
        <w:tc>
          <w:tcPr>
            <w:tcW w:w="0" w:type="auto"/>
            <w:vAlign w:val="center"/>
            <w:hideMark/>
          </w:tcPr>
          <w:p w14:paraId="1646FA30" w14:textId="77777777" w:rsidR="00000000" w:rsidRDefault="00000000">
            <w:pPr>
              <w:jc w:val="right"/>
              <w:rPr>
                <w:rFonts w:eastAsia="Times New Roman"/>
              </w:rPr>
            </w:pPr>
            <w:r>
              <w:rPr>
                <w:rFonts w:eastAsia="Times New Roman"/>
              </w:rPr>
              <w:t>2,929.814</w:t>
            </w:r>
          </w:p>
        </w:tc>
        <w:tc>
          <w:tcPr>
            <w:tcW w:w="0" w:type="auto"/>
            <w:vAlign w:val="center"/>
            <w:hideMark/>
          </w:tcPr>
          <w:p w14:paraId="3BF8C7B3" w14:textId="77777777" w:rsidR="00000000" w:rsidRDefault="00000000">
            <w:pPr>
              <w:rPr>
                <w:rFonts w:eastAsia="Times New Roman"/>
              </w:rPr>
            </w:pPr>
            <w:r>
              <w:rPr>
                <w:rFonts w:eastAsia="Times New Roman"/>
              </w:rPr>
              <w:t>2.69% (1.86% - 5.86%)</w:t>
            </w:r>
          </w:p>
        </w:tc>
      </w:tr>
      <w:tr w:rsidR="00000000" w14:paraId="41BAA081" w14:textId="77777777">
        <w:trPr>
          <w:divId w:val="1837917348"/>
          <w:tblCellSpacing w:w="15" w:type="dxa"/>
        </w:trPr>
        <w:tc>
          <w:tcPr>
            <w:tcW w:w="0" w:type="auto"/>
            <w:vAlign w:val="center"/>
            <w:hideMark/>
          </w:tcPr>
          <w:p w14:paraId="1359941D" w14:textId="77777777" w:rsidR="00000000" w:rsidRDefault="00000000">
            <w:pPr>
              <w:jc w:val="right"/>
              <w:rPr>
                <w:rFonts w:eastAsia="Times New Roman"/>
              </w:rPr>
            </w:pPr>
            <w:r>
              <w:rPr>
                <w:rFonts w:eastAsia="Times New Roman"/>
              </w:rPr>
              <w:t>100,000</w:t>
            </w:r>
          </w:p>
        </w:tc>
        <w:tc>
          <w:tcPr>
            <w:tcW w:w="0" w:type="auto"/>
            <w:vAlign w:val="center"/>
            <w:hideMark/>
          </w:tcPr>
          <w:p w14:paraId="6E93CB96" w14:textId="77777777" w:rsidR="00000000" w:rsidRDefault="00000000">
            <w:pPr>
              <w:rPr>
                <w:rFonts w:eastAsia="Times New Roman"/>
              </w:rPr>
            </w:pPr>
            <w:r>
              <w:rPr>
                <w:rFonts w:eastAsia="Times New Roman"/>
              </w:rPr>
              <w:t>Threats/Abuse</w:t>
            </w:r>
          </w:p>
        </w:tc>
        <w:tc>
          <w:tcPr>
            <w:tcW w:w="0" w:type="auto"/>
            <w:vAlign w:val="center"/>
            <w:hideMark/>
          </w:tcPr>
          <w:p w14:paraId="36F63C65" w14:textId="77777777" w:rsidR="00000000" w:rsidRDefault="00000000">
            <w:pPr>
              <w:jc w:val="right"/>
              <w:rPr>
                <w:rFonts w:eastAsia="Times New Roman"/>
              </w:rPr>
            </w:pPr>
            <w:r>
              <w:rPr>
                <w:rFonts w:eastAsia="Times New Roman"/>
              </w:rPr>
              <w:t>2,686.5566</w:t>
            </w:r>
          </w:p>
        </w:tc>
        <w:tc>
          <w:tcPr>
            <w:tcW w:w="0" w:type="auto"/>
            <w:vAlign w:val="center"/>
            <w:hideMark/>
          </w:tcPr>
          <w:p w14:paraId="1F77AEC2" w14:textId="77777777" w:rsidR="00000000" w:rsidRDefault="00000000">
            <w:pPr>
              <w:jc w:val="right"/>
              <w:rPr>
                <w:rFonts w:eastAsia="Times New Roman"/>
              </w:rPr>
            </w:pPr>
            <w:r>
              <w:rPr>
                <w:rFonts w:eastAsia="Times New Roman"/>
              </w:rPr>
              <w:t>1,855.0444</w:t>
            </w:r>
          </w:p>
        </w:tc>
        <w:tc>
          <w:tcPr>
            <w:tcW w:w="0" w:type="auto"/>
            <w:vAlign w:val="center"/>
            <w:hideMark/>
          </w:tcPr>
          <w:p w14:paraId="4D780791" w14:textId="77777777" w:rsidR="00000000" w:rsidRDefault="00000000">
            <w:pPr>
              <w:jc w:val="right"/>
              <w:rPr>
                <w:rFonts w:eastAsia="Times New Roman"/>
              </w:rPr>
            </w:pPr>
            <w:r>
              <w:rPr>
                <w:rFonts w:eastAsia="Times New Roman"/>
              </w:rPr>
              <w:t>5,859.628</w:t>
            </w:r>
          </w:p>
        </w:tc>
        <w:tc>
          <w:tcPr>
            <w:tcW w:w="0" w:type="auto"/>
            <w:vAlign w:val="center"/>
            <w:hideMark/>
          </w:tcPr>
          <w:p w14:paraId="10C71D45" w14:textId="77777777" w:rsidR="00000000" w:rsidRDefault="00000000">
            <w:pPr>
              <w:rPr>
                <w:rFonts w:eastAsia="Times New Roman"/>
              </w:rPr>
            </w:pPr>
            <w:r>
              <w:rPr>
                <w:rFonts w:eastAsia="Times New Roman"/>
              </w:rPr>
              <w:t>2.69% (1.86% - 5.86%)</w:t>
            </w:r>
          </w:p>
        </w:tc>
      </w:tr>
      <w:tr w:rsidR="00000000" w14:paraId="7BF351C6" w14:textId="77777777">
        <w:trPr>
          <w:divId w:val="1837917348"/>
          <w:tblCellSpacing w:w="15" w:type="dxa"/>
        </w:trPr>
        <w:tc>
          <w:tcPr>
            <w:tcW w:w="0" w:type="auto"/>
            <w:vAlign w:val="center"/>
            <w:hideMark/>
          </w:tcPr>
          <w:p w14:paraId="2FAC56CC" w14:textId="77777777" w:rsidR="00000000" w:rsidRDefault="00000000">
            <w:pPr>
              <w:jc w:val="right"/>
              <w:rPr>
                <w:rFonts w:eastAsia="Times New Roman"/>
              </w:rPr>
            </w:pPr>
            <w:r>
              <w:rPr>
                <w:rFonts w:eastAsia="Times New Roman"/>
              </w:rPr>
              <w:t>980,000</w:t>
            </w:r>
          </w:p>
        </w:tc>
        <w:tc>
          <w:tcPr>
            <w:tcW w:w="0" w:type="auto"/>
            <w:vAlign w:val="center"/>
            <w:hideMark/>
          </w:tcPr>
          <w:p w14:paraId="018A9319" w14:textId="77777777" w:rsidR="00000000" w:rsidRDefault="00000000">
            <w:pPr>
              <w:rPr>
                <w:rFonts w:eastAsia="Times New Roman"/>
              </w:rPr>
            </w:pPr>
            <w:r>
              <w:rPr>
                <w:rFonts w:eastAsia="Times New Roman"/>
              </w:rPr>
              <w:t>Threats/Abuse</w:t>
            </w:r>
          </w:p>
        </w:tc>
        <w:tc>
          <w:tcPr>
            <w:tcW w:w="0" w:type="auto"/>
            <w:vAlign w:val="center"/>
            <w:hideMark/>
          </w:tcPr>
          <w:p w14:paraId="3C39E865" w14:textId="77777777" w:rsidR="00000000" w:rsidRDefault="00000000">
            <w:pPr>
              <w:jc w:val="right"/>
              <w:rPr>
                <w:rFonts w:eastAsia="Times New Roman"/>
              </w:rPr>
            </w:pPr>
            <w:r>
              <w:rPr>
                <w:rFonts w:eastAsia="Times New Roman"/>
              </w:rPr>
              <w:t>26,328.2551</w:t>
            </w:r>
          </w:p>
        </w:tc>
        <w:tc>
          <w:tcPr>
            <w:tcW w:w="0" w:type="auto"/>
            <w:vAlign w:val="center"/>
            <w:hideMark/>
          </w:tcPr>
          <w:p w14:paraId="14953B05" w14:textId="77777777" w:rsidR="00000000" w:rsidRDefault="00000000">
            <w:pPr>
              <w:jc w:val="right"/>
              <w:rPr>
                <w:rFonts w:eastAsia="Times New Roman"/>
              </w:rPr>
            </w:pPr>
            <w:r>
              <w:rPr>
                <w:rFonts w:eastAsia="Times New Roman"/>
              </w:rPr>
              <w:t>18,179.4355</w:t>
            </w:r>
          </w:p>
        </w:tc>
        <w:tc>
          <w:tcPr>
            <w:tcW w:w="0" w:type="auto"/>
            <w:vAlign w:val="center"/>
            <w:hideMark/>
          </w:tcPr>
          <w:p w14:paraId="3C05E2F8" w14:textId="77777777" w:rsidR="00000000" w:rsidRDefault="00000000">
            <w:pPr>
              <w:jc w:val="right"/>
              <w:rPr>
                <w:rFonts w:eastAsia="Times New Roman"/>
              </w:rPr>
            </w:pPr>
            <w:r>
              <w:rPr>
                <w:rFonts w:eastAsia="Times New Roman"/>
              </w:rPr>
              <w:t>57,424.355</w:t>
            </w:r>
          </w:p>
        </w:tc>
        <w:tc>
          <w:tcPr>
            <w:tcW w:w="0" w:type="auto"/>
            <w:vAlign w:val="center"/>
            <w:hideMark/>
          </w:tcPr>
          <w:p w14:paraId="48E107C1" w14:textId="77777777" w:rsidR="00000000" w:rsidRDefault="00000000">
            <w:pPr>
              <w:rPr>
                <w:rFonts w:eastAsia="Times New Roman"/>
              </w:rPr>
            </w:pPr>
            <w:r>
              <w:rPr>
                <w:rFonts w:eastAsia="Times New Roman"/>
              </w:rPr>
              <w:t>2.69% (1.86% - 5.86%)</w:t>
            </w:r>
          </w:p>
        </w:tc>
      </w:tr>
      <w:tr w:rsidR="00000000" w14:paraId="2AF3CE7C" w14:textId="77777777">
        <w:trPr>
          <w:divId w:val="1837917348"/>
          <w:tblCellSpacing w:w="15" w:type="dxa"/>
        </w:trPr>
        <w:tc>
          <w:tcPr>
            <w:tcW w:w="0" w:type="auto"/>
            <w:vAlign w:val="center"/>
            <w:hideMark/>
          </w:tcPr>
          <w:p w14:paraId="409510E4" w14:textId="77777777" w:rsidR="00000000" w:rsidRDefault="00000000">
            <w:pPr>
              <w:jc w:val="right"/>
              <w:rPr>
                <w:rFonts w:eastAsia="Times New Roman"/>
              </w:rPr>
            </w:pPr>
            <w:r>
              <w:rPr>
                <w:rFonts w:eastAsia="Times New Roman"/>
              </w:rPr>
              <w:t>1,740,000</w:t>
            </w:r>
          </w:p>
        </w:tc>
        <w:tc>
          <w:tcPr>
            <w:tcW w:w="0" w:type="auto"/>
            <w:vAlign w:val="center"/>
            <w:hideMark/>
          </w:tcPr>
          <w:p w14:paraId="31B5CD53" w14:textId="77777777" w:rsidR="00000000" w:rsidRDefault="00000000">
            <w:pPr>
              <w:rPr>
                <w:rFonts w:eastAsia="Times New Roman"/>
              </w:rPr>
            </w:pPr>
            <w:r>
              <w:rPr>
                <w:rFonts w:eastAsia="Times New Roman"/>
              </w:rPr>
              <w:t>Threats/Abuse</w:t>
            </w:r>
          </w:p>
        </w:tc>
        <w:tc>
          <w:tcPr>
            <w:tcW w:w="0" w:type="auto"/>
            <w:vAlign w:val="center"/>
            <w:hideMark/>
          </w:tcPr>
          <w:p w14:paraId="2692C278" w14:textId="77777777" w:rsidR="00000000" w:rsidRDefault="00000000">
            <w:pPr>
              <w:jc w:val="right"/>
              <w:rPr>
                <w:rFonts w:eastAsia="Times New Roman"/>
              </w:rPr>
            </w:pPr>
            <w:r>
              <w:rPr>
                <w:rFonts w:eastAsia="Times New Roman"/>
              </w:rPr>
              <w:t>46,746.0856</w:t>
            </w:r>
          </w:p>
        </w:tc>
        <w:tc>
          <w:tcPr>
            <w:tcW w:w="0" w:type="auto"/>
            <w:vAlign w:val="center"/>
            <w:hideMark/>
          </w:tcPr>
          <w:p w14:paraId="673B3CD9" w14:textId="77777777" w:rsidR="00000000" w:rsidRDefault="00000000">
            <w:pPr>
              <w:jc w:val="right"/>
              <w:rPr>
                <w:rFonts w:eastAsia="Times New Roman"/>
              </w:rPr>
            </w:pPr>
            <w:r>
              <w:rPr>
                <w:rFonts w:eastAsia="Times New Roman"/>
              </w:rPr>
              <w:t>32,277.7732</w:t>
            </w:r>
          </w:p>
        </w:tc>
        <w:tc>
          <w:tcPr>
            <w:tcW w:w="0" w:type="auto"/>
            <w:vAlign w:val="center"/>
            <w:hideMark/>
          </w:tcPr>
          <w:p w14:paraId="669A4711" w14:textId="77777777" w:rsidR="00000000" w:rsidRDefault="00000000">
            <w:pPr>
              <w:jc w:val="right"/>
              <w:rPr>
                <w:rFonts w:eastAsia="Times New Roman"/>
              </w:rPr>
            </w:pPr>
            <w:r>
              <w:rPr>
                <w:rFonts w:eastAsia="Times New Roman"/>
              </w:rPr>
              <w:t>101,957.527</w:t>
            </w:r>
          </w:p>
        </w:tc>
        <w:tc>
          <w:tcPr>
            <w:tcW w:w="0" w:type="auto"/>
            <w:vAlign w:val="center"/>
            <w:hideMark/>
          </w:tcPr>
          <w:p w14:paraId="47A54924" w14:textId="77777777" w:rsidR="00000000" w:rsidRDefault="00000000">
            <w:pPr>
              <w:rPr>
                <w:rFonts w:eastAsia="Times New Roman"/>
              </w:rPr>
            </w:pPr>
            <w:r>
              <w:rPr>
                <w:rFonts w:eastAsia="Times New Roman"/>
              </w:rPr>
              <w:t>2.69% (1.86% - 5.86%)</w:t>
            </w:r>
          </w:p>
        </w:tc>
      </w:tr>
      <w:tr w:rsidR="00000000" w14:paraId="098702D8" w14:textId="77777777">
        <w:trPr>
          <w:divId w:val="1837917348"/>
          <w:tblCellSpacing w:w="15" w:type="dxa"/>
        </w:trPr>
        <w:tc>
          <w:tcPr>
            <w:tcW w:w="0" w:type="auto"/>
            <w:tcMar>
              <w:top w:w="0" w:type="dxa"/>
              <w:left w:w="0" w:type="dxa"/>
              <w:bottom w:w="0" w:type="dxa"/>
              <w:right w:w="0" w:type="dxa"/>
            </w:tcMar>
            <w:vAlign w:val="center"/>
            <w:hideMark/>
          </w:tcPr>
          <w:p w14:paraId="66452DCE" w14:textId="77777777" w:rsidR="00000000" w:rsidRDefault="00000000">
            <w:pPr>
              <w:jc w:val="right"/>
              <w:rPr>
                <w:rFonts w:eastAsia="Times New Roman"/>
              </w:rPr>
            </w:pPr>
            <w:r>
              <w:rPr>
                <w:rFonts w:eastAsia="Times New Roman"/>
                <w:i/>
                <w:iCs/>
              </w:rPr>
              <w:t>Note:</w:t>
            </w:r>
            <w:r>
              <w:rPr>
                <w:rFonts w:eastAsia="Times New Roman"/>
              </w:rPr>
              <w:t xml:space="preserve"> Prevalence rates remain constant across population sizes, demonstrating validity of estimation approach. We use N=980,000 as our baseline estimate of UK domestic worker population.</w:t>
            </w:r>
          </w:p>
        </w:tc>
        <w:tc>
          <w:tcPr>
            <w:tcW w:w="0" w:type="auto"/>
            <w:vAlign w:val="center"/>
            <w:hideMark/>
          </w:tcPr>
          <w:p w14:paraId="06FB31F9" w14:textId="77777777" w:rsidR="00000000" w:rsidRDefault="00000000">
            <w:pPr>
              <w:jc w:val="right"/>
              <w:rPr>
                <w:rFonts w:eastAsia="Times New Roman"/>
              </w:rPr>
            </w:pPr>
          </w:p>
        </w:tc>
        <w:tc>
          <w:tcPr>
            <w:tcW w:w="0" w:type="auto"/>
            <w:vAlign w:val="center"/>
            <w:hideMark/>
          </w:tcPr>
          <w:p w14:paraId="6DB8D3C7" w14:textId="77777777" w:rsidR="00000000" w:rsidRDefault="00000000">
            <w:pPr>
              <w:rPr>
                <w:rFonts w:eastAsia="Times New Roman"/>
                <w:sz w:val="20"/>
                <w:szCs w:val="20"/>
              </w:rPr>
            </w:pPr>
          </w:p>
        </w:tc>
        <w:tc>
          <w:tcPr>
            <w:tcW w:w="0" w:type="auto"/>
            <w:vAlign w:val="center"/>
            <w:hideMark/>
          </w:tcPr>
          <w:p w14:paraId="66A16D94" w14:textId="77777777" w:rsidR="00000000" w:rsidRDefault="00000000">
            <w:pPr>
              <w:jc w:val="right"/>
              <w:rPr>
                <w:rFonts w:eastAsia="Times New Roman"/>
                <w:sz w:val="20"/>
                <w:szCs w:val="20"/>
              </w:rPr>
            </w:pPr>
          </w:p>
        </w:tc>
        <w:tc>
          <w:tcPr>
            <w:tcW w:w="0" w:type="auto"/>
            <w:vAlign w:val="center"/>
            <w:hideMark/>
          </w:tcPr>
          <w:p w14:paraId="59F5C35F" w14:textId="77777777" w:rsidR="00000000" w:rsidRDefault="00000000">
            <w:pPr>
              <w:jc w:val="right"/>
              <w:rPr>
                <w:rFonts w:eastAsia="Times New Roman"/>
                <w:sz w:val="20"/>
                <w:szCs w:val="20"/>
              </w:rPr>
            </w:pPr>
          </w:p>
        </w:tc>
        <w:tc>
          <w:tcPr>
            <w:tcW w:w="0" w:type="auto"/>
            <w:vAlign w:val="center"/>
            <w:hideMark/>
          </w:tcPr>
          <w:p w14:paraId="4454EFF9" w14:textId="77777777" w:rsidR="00000000" w:rsidRDefault="00000000">
            <w:pPr>
              <w:jc w:val="right"/>
              <w:rPr>
                <w:rFonts w:eastAsia="Times New Roman"/>
                <w:sz w:val="20"/>
                <w:szCs w:val="20"/>
              </w:rPr>
            </w:pPr>
          </w:p>
        </w:tc>
      </w:tr>
    </w:tbl>
    <w:p w14:paraId="1B84D4B7" w14:textId="77777777" w:rsidR="00000000" w:rsidRDefault="00000000">
      <w:pPr>
        <w:pStyle w:val="Heading4"/>
        <w:divId w:val="656886616"/>
        <w:rPr>
          <w:rFonts w:eastAsia="Times New Roman"/>
          <w:lang w:val="en"/>
        </w:rPr>
      </w:pPr>
      <w:r>
        <w:rPr>
          <w:rFonts w:eastAsia="Times New Roman"/>
          <w:lang w:val="en"/>
        </w:rPr>
        <w:lastRenderedPageBreak/>
        <w:t>Sensitivity to NSUM Method and Adjustment Factors</w:t>
      </w:r>
    </w:p>
    <w:p w14:paraId="51E12574" w14:textId="77777777" w:rsidR="00000000" w:rsidRDefault="00000000">
      <w:pPr>
        <w:pStyle w:val="NormalWeb"/>
        <w:divId w:val="656886616"/>
        <w:rPr>
          <w:lang w:val="en"/>
        </w:rPr>
      </w:pPr>
      <w:r>
        <w:rPr>
          <w:lang w:val="en"/>
        </w:rPr>
        <w:t>The choice of NSUM estimator and adjustment factors had substantial impact on estimates (</w:t>
      </w:r>
      <w:hyperlink w:anchor="tbl-appendix-nsum-method" w:history="1">
        <w:r>
          <w:rPr>
            <w:rStyle w:val="Hyperlink"/>
            <w:lang w:val="en"/>
          </w:rPr>
          <w:t>Table 14</w:t>
        </w:r>
      </w:hyperlink>
      <w:r>
        <w:rPr>
          <w:lang w:val="en"/>
        </w:rPr>
        <w:t>). We compared MBSU with three adjustment factor sets (no adjustment, moderate, conservative) and GNSUM Symmetric estimation. GNSUM estimates matched MBSU (No Adjustment) exactly for all indicators, while conservative MBSU adjustments (δ=0.8, τ=0.7) produced estimates approximately 1.8 times higher than unadjusted estimates. Moderate adjustments (δ=0.9, τ=0.85) provided intermediate values approximately 1.3 times higher than baseline, representing our preferred specification that acknowledges likely visibility and reporting barriers while avoiding extreme assumptions.</w:t>
      </w:r>
    </w:p>
    <w:p w14:paraId="4566BD17" w14:textId="77777777" w:rsidR="00000000" w:rsidRDefault="00000000">
      <w:pPr>
        <w:divId w:val="1163352199"/>
        <w:rPr>
          <w:rFonts w:eastAsia="Times New Roman"/>
          <w:lang w:val="en"/>
        </w:rPr>
      </w:pPr>
      <w:r>
        <w:rPr>
          <w:rFonts w:eastAsia="Times New Roman"/>
          <w:lang w:val="en"/>
        </w:rPr>
        <w:t xml:space="preserve">Table 14: Sensitivity Analysis: NSUM Method and Adjustment Factor Comparison. All estimates use neighborhood bootstrap, SS weights, and N=980,000.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1500"/>
        <w:gridCol w:w="1160"/>
        <w:gridCol w:w="1161"/>
        <w:gridCol w:w="1046"/>
        <w:gridCol w:w="1248"/>
      </w:tblGrid>
      <w:tr w:rsidR="00000000" w14:paraId="75680D76" w14:textId="77777777">
        <w:trPr>
          <w:divId w:val="1204244608"/>
          <w:tblHeader/>
          <w:tblCellSpacing w:w="15" w:type="dxa"/>
        </w:trPr>
        <w:tc>
          <w:tcPr>
            <w:tcW w:w="0" w:type="auto"/>
            <w:vAlign w:val="center"/>
            <w:hideMark/>
          </w:tcPr>
          <w:p w14:paraId="1170EF0E" w14:textId="77777777" w:rsidR="00000000" w:rsidRDefault="00000000">
            <w:pPr>
              <w:rPr>
                <w:rFonts w:eastAsia="Times New Roman"/>
                <w:b/>
                <w:bCs/>
              </w:rPr>
            </w:pPr>
            <w:r>
              <w:rPr>
                <w:rFonts w:eastAsia="Times New Roman"/>
                <w:b/>
                <w:bCs/>
              </w:rPr>
              <w:t>NSUM Method</w:t>
            </w:r>
          </w:p>
        </w:tc>
        <w:tc>
          <w:tcPr>
            <w:tcW w:w="0" w:type="auto"/>
            <w:vAlign w:val="center"/>
            <w:hideMark/>
          </w:tcPr>
          <w:p w14:paraId="348F9B71" w14:textId="77777777" w:rsidR="00000000" w:rsidRDefault="00000000">
            <w:pPr>
              <w:rPr>
                <w:rFonts w:eastAsia="Times New Roman"/>
                <w:b/>
                <w:bCs/>
              </w:rPr>
            </w:pPr>
            <w:r>
              <w:rPr>
                <w:rFonts w:eastAsia="Times New Roman"/>
                <w:b/>
                <w:bCs/>
              </w:rPr>
              <w:t>Outcome</w:t>
            </w:r>
          </w:p>
        </w:tc>
        <w:tc>
          <w:tcPr>
            <w:tcW w:w="0" w:type="auto"/>
            <w:vAlign w:val="center"/>
            <w:hideMark/>
          </w:tcPr>
          <w:p w14:paraId="044B101A"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4EB564F3"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1FEE9E43"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203A3DF8" w14:textId="77777777" w:rsidR="00000000" w:rsidRDefault="00000000">
            <w:pPr>
              <w:rPr>
                <w:rFonts w:eastAsia="Times New Roman"/>
                <w:b/>
                <w:bCs/>
              </w:rPr>
            </w:pPr>
            <w:r>
              <w:rPr>
                <w:rFonts w:eastAsia="Times New Roman"/>
                <w:b/>
                <w:bCs/>
              </w:rPr>
              <w:t>Prevalence (%)</w:t>
            </w:r>
          </w:p>
        </w:tc>
      </w:tr>
      <w:tr w:rsidR="00000000" w14:paraId="33978D73" w14:textId="77777777">
        <w:trPr>
          <w:divId w:val="1204244608"/>
          <w:tblCellSpacing w:w="15" w:type="dxa"/>
        </w:trPr>
        <w:tc>
          <w:tcPr>
            <w:tcW w:w="0" w:type="auto"/>
            <w:gridSpan w:val="6"/>
            <w:tcBorders>
              <w:bottom w:val="single" w:sz="6" w:space="0" w:color="auto"/>
            </w:tcBorders>
            <w:vAlign w:val="center"/>
            <w:hideMark/>
          </w:tcPr>
          <w:p w14:paraId="33D954D0" w14:textId="77777777" w:rsidR="00000000" w:rsidRDefault="00000000">
            <w:pPr>
              <w:rPr>
                <w:rFonts w:eastAsia="Times New Roman"/>
              </w:rPr>
            </w:pPr>
            <w:r>
              <w:rPr>
                <w:rStyle w:val="Strong"/>
                <w:rFonts w:eastAsia="Times New Roman"/>
              </w:rPr>
              <w:t>GNSUM Symmetric</w:t>
            </w:r>
          </w:p>
        </w:tc>
      </w:tr>
      <w:tr w:rsidR="00000000" w14:paraId="1667F555" w14:textId="77777777">
        <w:trPr>
          <w:divId w:val="1204244608"/>
          <w:tblCellSpacing w:w="15" w:type="dxa"/>
        </w:trPr>
        <w:tc>
          <w:tcPr>
            <w:tcW w:w="0" w:type="auto"/>
            <w:tcMar>
              <w:top w:w="15" w:type="dxa"/>
              <w:left w:w="480" w:type="dxa"/>
              <w:bottom w:w="15" w:type="dxa"/>
              <w:right w:w="15" w:type="dxa"/>
            </w:tcMar>
            <w:vAlign w:val="center"/>
            <w:hideMark/>
          </w:tcPr>
          <w:p w14:paraId="581A3F1B" w14:textId="77777777" w:rsidR="00000000" w:rsidRDefault="00000000">
            <w:pPr>
              <w:rPr>
                <w:rFonts w:eastAsia="Times New Roman"/>
              </w:rPr>
            </w:pPr>
            <w:r>
              <w:rPr>
                <w:rFonts w:eastAsia="Times New Roman"/>
              </w:rPr>
              <w:t>GNSUM Symmetric</w:t>
            </w:r>
          </w:p>
        </w:tc>
        <w:tc>
          <w:tcPr>
            <w:tcW w:w="0" w:type="auto"/>
            <w:vAlign w:val="center"/>
            <w:hideMark/>
          </w:tcPr>
          <w:p w14:paraId="01F3CFD8" w14:textId="77777777" w:rsidR="00000000" w:rsidRDefault="00000000">
            <w:pPr>
              <w:rPr>
                <w:rFonts w:eastAsia="Times New Roman"/>
              </w:rPr>
            </w:pPr>
            <w:r>
              <w:rPr>
                <w:rFonts w:eastAsia="Times New Roman"/>
              </w:rPr>
              <w:t>Access to Help</w:t>
            </w:r>
          </w:p>
        </w:tc>
        <w:tc>
          <w:tcPr>
            <w:tcW w:w="0" w:type="auto"/>
            <w:vAlign w:val="center"/>
            <w:hideMark/>
          </w:tcPr>
          <w:p w14:paraId="01794D91" w14:textId="77777777" w:rsidR="00000000" w:rsidRDefault="00000000">
            <w:pPr>
              <w:jc w:val="right"/>
              <w:rPr>
                <w:rFonts w:eastAsia="Times New Roman"/>
              </w:rPr>
            </w:pPr>
            <w:r>
              <w:rPr>
                <w:rFonts w:eastAsia="Times New Roman"/>
              </w:rPr>
              <w:t>15,212.216</w:t>
            </w:r>
          </w:p>
        </w:tc>
        <w:tc>
          <w:tcPr>
            <w:tcW w:w="0" w:type="auto"/>
            <w:vAlign w:val="center"/>
            <w:hideMark/>
          </w:tcPr>
          <w:p w14:paraId="25A15AB8" w14:textId="77777777" w:rsidR="00000000" w:rsidRDefault="00000000">
            <w:pPr>
              <w:jc w:val="right"/>
              <w:rPr>
                <w:rFonts w:eastAsia="Times New Roman"/>
              </w:rPr>
            </w:pPr>
            <w:r>
              <w:rPr>
                <w:rFonts w:eastAsia="Times New Roman"/>
              </w:rPr>
              <w:t>5,003.002</w:t>
            </w:r>
          </w:p>
        </w:tc>
        <w:tc>
          <w:tcPr>
            <w:tcW w:w="0" w:type="auto"/>
            <w:vAlign w:val="center"/>
            <w:hideMark/>
          </w:tcPr>
          <w:p w14:paraId="3A22014E" w14:textId="77777777" w:rsidR="00000000" w:rsidRDefault="00000000">
            <w:pPr>
              <w:jc w:val="right"/>
              <w:rPr>
                <w:rFonts w:eastAsia="Times New Roman"/>
              </w:rPr>
            </w:pPr>
            <w:r>
              <w:rPr>
                <w:rFonts w:eastAsia="Times New Roman"/>
              </w:rPr>
              <w:t>36,580.95</w:t>
            </w:r>
          </w:p>
        </w:tc>
        <w:tc>
          <w:tcPr>
            <w:tcW w:w="0" w:type="auto"/>
            <w:vAlign w:val="center"/>
            <w:hideMark/>
          </w:tcPr>
          <w:p w14:paraId="4598EA79" w14:textId="77777777" w:rsidR="00000000" w:rsidRDefault="00000000">
            <w:pPr>
              <w:rPr>
                <w:rFonts w:eastAsia="Times New Roman"/>
              </w:rPr>
            </w:pPr>
            <w:r>
              <w:rPr>
                <w:rFonts w:eastAsia="Times New Roman"/>
              </w:rPr>
              <w:t>1.55% (0.51% - 3.73%)</w:t>
            </w:r>
          </w:p>
        </w:tc>
      </w:tr>
      <w:tr w:rsidR="00000000" w14:paraId="37DE9ED5" w14:textId="77777777">
        <w:trPr>
          <w:divId w:val="1204244608"/>
          <w:tblCellSpacing w:w="15" w:type="dxa"/>
        </w:trPr>
        <w:tc>
          <w:tcPr>
            <w:tcW w:w="0" w:type="auto"/>
            <w:tcMar>
              <w:top w:w="15" w:type="dxa"/>
              <w:left w:w="480" w:type="dxa"/>
              <w:bottom w:w="15" w:type="dxa"/>
              <w:right w:w="15" w:type="dxa"/>
            </w:tcMar>
            <w:vAlign w:val="center"/>
            <w:hideMark/>
          </w:tcPr>
          <w:p w14:paraId="2D3B7B66" w14:textId="77777777" w:rsidR="00000000" w:rsidRDefault="00000000">
            <w:pPr>
              <w:rPr>
                <w:rFonts w:eastAsia="Times New Roman"/>
              </w:rPr>
            </w:pPr>
            <w:r>
              <w:rPr>
                <w:rFonts w:eastAsia="Times New Roman"/>
              </w:rPr>
              <w:t>MBSU (Conservative)</w:t>
            </w:r>
          </w:p>
        </w:tc>
        <w:tc>
          <w:tcPr>
            <w:tcW w:w="0" w:type="auto"/>
            <w:vAlign w:val="center"/>
            <w:hideMark/>
          </w:tcPr>
          <w:p w14:paraId="5DF9B066" w14:textId="77777777" w:rsidR="00000000" w:rsidRDefault="00000000">
            <w:pPr>
              <w:rPr>
                <w:rFonts w:eastAsia="Times New Roman"/>
              </w:rPr>
            </w:pPr>
            <w:r>
              <w:rPr>
                <w:rFonts w:eastAsia="Times New Roman"/>
              </w:rPr>
              <w:t>Access to Help</w:t>
            </w:r>
          </w:p>
        </w:tc>
        <w:tc>
          <w:tcPr>
            <w:tcW w:w="0" w:type="auto"/>
            <w:vAlign w:val="center"/>
            <w:hideMark/>
          </w:tcPr>
          <w:p w14:paraId="4EF129AC" w14:textId="77777777" w:rsidR="00000000" w:rsidRDefault="00000000">
            <w:pPr>
              <w:jc w:val="right"/>
              <w:rPr>
                <w:rFonts w:eastAsia="Times New Roman"/>
              </w:rPr>
            </w:pPr>
            <w:r>
              <w:rPr>
                <w:rFonts w:eastAsia="Times New Roman"/>
              </w:rPr>
              <w:t>27,164.671</w:t>
            </w:r>
          </w:p>
        </w:tc>
        <w:tc>
          <w:tcPr>
            <w:tcW w:w="0" w:type="auto"/>
            <w:vAlign w:val="center"/>
            <w:hideMark/>
          </w:tcPr>
          <w:p w14:paraId="14D8858D" w14:textId="77777777" w:rsidR="00000000" w:rsidRDefault="00000000">
            <w:pPr>
              <w:jc w:val="right"/>
              <w:rPr>
                <w:rFonts w:eastAsia="Times New Roman"/>
              </w:rPr>
            </w:pPr>
            <w:r>
              <w:rPr>
                <w:rFonts w:eastAsia="Times New Roman"/>
              </w:rPr>
              <w:t>8,933.933</w:t>
            </w:r>
          </w:p>
        </w:tc>
        <w:tc>
          <w:tcPr>
            <w:tcW w:w="0" w:type="auto"/>
            <w:vAlign w:val="center"/>
            <w:hideMark/>
          </w:tcPr>
          <w:p w14:paraId="5188326F" w14:textId="77777777" w:rsidR="00000000" w:rsidRDefault="00000000">
            <w:pPr>
              <w:jc w:val="right"/>
              <w:rPr>
                <w:rFonts w:eastAsia="Times New Roman"/>
              </w:rPr>
            </w:pPr>
            <w:r>
              <w:rPr>
                <w:rFonts w:eastAsia="Times New Roman"/>
              </w:rPr>
              <w:t>65,323.13</w:t>
            </w:r>
          </w:p>
        </w:tc>
        <w:tc>
          <w:tcPr>
            <w:tcW w:w="0" w:type="auto"/>
            <w:vAlign w:val="center"/>
            <w:hideMark/>
          </w:tcPr>
          <w:p w14:paraId="7103BFB6" w14:textId="77777777" w:rsidR="00000000" w:rsidRDefault="00000000">
            <w:pPr>
              <w:rPr>
                <w:rFonts w:eastAsia="Times New Roman"/>
              </w:rPr>
            </w:pPr>
            <w:r>
              <w:rPr>
                <w:rFonts w:eastAsia="Times New Roman"/>
              </w:rPr>
              <w:t>2.77% (0.91% - 6.67%)</w:t>
            </w:r>
          </w:p>
        </w:tc>
      </w:tr>
      <w:tr w:rsidR="00000000" w14:paraId="5EF68E0D" w14:textId="77777777">
        <w:trPr>
          <w:divId w:val="1204244608"/>
          <w:tblCellSpacing w:w="15" w:type="dxa"/>
        </w:trPr>
        <w:tc>
          <w:tcPr>
            <w:tcW w:w="0" w:type="auto"/>
            <w:tcMar>
              <w:top w:w="15" w:type="dxa"/>
              <w:left w:w="480" w:type="dxa"/>
              <w:bottom w:w="15" w:type="dxa"/>
              <w:right w:w="15" w:type="dxa"/>
            </w:tcMar>
            <w:vAlign w:val="center"/>
            <w:hideMark/>
          </w:tcPr>
          <w:p w14:paraId="728012A4" w14:textId="77777777" w:rsidR="00000000" w:rsidRDefault="00000000">
            <w:pPr>
              <w:rPr>
                <w:rFonts w:eastAsia="Times New Roman"/>
              </w:rPr>
            </w:pPr>
            <w:r>
              <w:rPr>
                <w:rFonts w:eastAsia="Times New Roman"/>
              </w:rPr>
              <w:t>MBSU (Moderate)</w:t>
            </w:r>
          </w:p>
        </w:tc>
        <w:tc>
          <w:tcPr>
            <w:tcW w:w="0" w:type="auto"/>
            <w:vAlign w:val="center"/>
            <w:hideMark/>
          </w:tcPr>
          <w:p w14:paraId="3657FF6F" w14:textId="77777777" w:rsidR="00000000" w:rsidRDefault="00000000">
            <w:pPr>
              <w:rPr>
                <w:rFonts w:eastAsia="Times New Roman"/>
              </w:rPr>
            </w:pPr>
            <w:r>
              <w:rPr>
                <w:rFonts w:eastAsia="Times New Roman"/>
              </w:rPr>
              <w:t>Access to Help</w:t>
            </w:r>
          </w:p>
        </w:tc>
        <w:tc>
          <w:tcPr>
            <w:tcW w:w="0" w:type="auto"/>
            <w:vAlign w:val="center"/>
            <w:hideMark/>
          </w:tcPr>
          <w:p w14:paraId="68EF27B4" w14:textId="77777777" w:rsidR="00000000" w:rsidRDefault="00000000">
            <w:pPr>
              <w:jc w:val="right"/>
              <w:rPr>
                <w:rFonts w:eastAsia="Times New Roman"/>
              </w:rPr>
            </w:pPr>
            <w:r>
              <w:rPr>
                <w:rFonts w:eastAsia="Times New Roman"/>
              </w:rPr>
              <w:t>19,885.249</w:t>
            </w:r>
          </w:p>
        </w:tc>
        <w:tc>
          <w:tcPr>
            <w:tcW w:w="0" w:type="auto"/>
            <w:vAlign w:val="center"/>
            <w:hideMark/>
          </w:tcPr>
          <w:p w14:paraId="39D31130" w14:textId="77777777" w:rsidR="00000000" w:rsidRDefault="00000000">
            <w:pPr>
              <w:jc w:val="right"/>
              <w:rPr>
                <w:rFonts w:eastAsia="Times New Roman"/>
              </w:rPr>
            </w:pPr>
            <w:r>
              <w:rPr>
                <w:rFonts w:eastAsia="Times New Roman"/>
              </w:rPr>
              <w:t>6,539.872</w:t>
            </w:r>
          </w:p>
        </w:tc>
        <w:tc>
          <w:tcPr>
            <w:tcW w:w="0" w:type="auto"/>
            <w:vAlign w:val="center"/>
            <w:hideMark/>
          </w:tcPr>
          <w:p w14:paraId="71472E62" w14:textId="77777777" w:rsidR="00000000" w:rsidRDefault="00000000">
            <w:pPr>
              <w:jc w:val="right"/>
              <w:rPr>
                <w:rFonts w:eastAsia="Times New Roman"/>
              </w:rPr>
            </w:pPr>
            <w:r>
              <w:rPr>
                <w:rFonts w:eastAsia="Times New Roman"/>
              </w:rPr>
              <w:t>47,818.24</w:t>
            </w:r>
          </w:p>
        </w:tc>
        <w:tc>
          <w:tcPr>
            <w:tcW w:w="0" w:type="auto"/>
            <w:vAlign w:val="center"/>
            <w:hideMark/>
          </w:tcPr>
          <w:p w14:paraId="52CB5E89" w14:textId="77777777" w:rsidR="00000000" w:rsidRDefault="00000000">
            <w:pPr>
              <w:rPr>
                <w:rFonts w:eastAsia="Times New Roman"/>
              </w:rPr>
            </w:pPr>
            <w:r>
              <w:rPr>
                <w:rFonts w:eastAsia="Times New Roman"/>
              </w:rPr>
              <w:t>2.03% (0.67% - 4.88%)</w:t>
            </w:r>
          </w:p>
        </w:tc>
      </w:tr>
      <w:tr w:rsidR="00000000" w14:paraId="278FD26D" w14:textId="77777777">
        <w:trPr>
          <w:divId w:val="1204244608"/>
          <w:tblCellSpacing w:w="15" w:type="dxa"/>
        </w:trPr>
        <w:tc>
          <w:tcPr>
            <w:tcW w:w="0" w:type="auto"/>
            <w:tcMar>
              <w:top w:w="15" w:type="dxa"/>
              <w:left w:w="480" w:type="dxa"/>
              <w:bottom w:w="15" w:type="dxa"/>
              <w:right w:w="15" w:type="dxa"/>
            </w:tcMar>
            <w:vAlign w:val="center"/>
            <w:hideMark/>
          </w:tcPr>
          <w:p w14:paraId="33B47239" w14:textId="77777777" w:rsidR="00000000" w:rsidRDefault="00000000">
            <w:pPr>
              <w:rPr>
                <w:rFonts w:eastAsia="Times New Roman"/>
              </w:rPr>
            </w:pPr>
            <w:r>
              <w:rPr>
                <w:rFonts w:eastAsia="Times New Roman"/>
              </w:rPr>
              <w:t>MBSU (No Adjustment)</w:t>
            </w:r>
          </w:p>
        </w:tc>
        <w:tc>
          <w:tcPr>
            <w:tcW w:w="0" w:type="auto"/>
            <w:vAlign w:val="center"/>
            <w:hideMark/>
          </w:tcPr>
          <w:p w14:paraId="2C8EC4F5" w14:textId="77777777" w:rsidR="00000000" w:rsidRDefault="00000000">
            <w:pPr>
              <w:rPr>
                <w:rFonts w:eastAsia="Times New Roman"/>
              </w:rPr>
            </w:pPr>
            <w:r>
              <w:rPr>
                <w:rFonts w:eastAsia="Times New Roman"/>
              </w:rPr>
              <w:t>Access to Help</w:t>
            </w:r>
          </w:p>
        </w:tc>
        <w:tc>
          <w:tcPr>
            <w:tcW w:w="0" w:type="auto"/>
            <w:vAlign w:val="center"/>
            <w:hideMark/>
          </w:tcPr>
          <w:p w14:paraId="7C26B315" w14:textId="77777777" w:rsidR="00000000" w:rsidRDefault="00000000">
            <w:pPr>
              <w:jc w:val="right"/>
              <w:rPr>
                <w:rFonts w:eastAsia="Times New Roman"/>
              </w:rPr>
            </w:pPr>
            <w:r>
              <w:rPr>
                <w:rFonts w:eastAsia="Times New Roman"/>
              </w:rPr>
              <w:t>15,212.216</w:t>
            </w:r>
          </w:p>
        </w:tc>
        <w:tc>
          <w:tcPr>
            <w:tcW w:w="0" w:type="auto"/>
            <w:vAlign w:val="center"/>
            <w:hideMark/>
          </w:tcPr>
          <w:p w14:paraId="73B122CA" w14:textId="77777777" w:rsidR="00000000" w:rsidRDefault="00000000">
            <w:pPr>
              <w:jc w:val="right"/>
              <w:rPr>
                <w:rFonts w:eastAsia="Times New Roman"/>
              </w:rPr>
            </w:pPr>
            <w:r>
              <w:rPr>
                <w:rFonts w:eastAsia="Times New Roman"/>
              </w:rPr>
              <w:t>5,003.002</w:t>
            </w:r>
          </w:p>
        </w:tc>
        <w:tc>
          <w:tcPr>
            <w:tcW w:w="0" w:type="auto"/>
            <w:vAlign w:val="center"/>
            <w:hideMark/>
          </w:tcPr>
          <w:p w14:paraId="6D908A74" w14:textId="77777777" w:rsidR="00000000" w:rsidRDefault="00000000">
            <w:pPr>
              <w:jc w:val="right"/>
              <w:rPr>
                <w:rFonts w:eastAsia="Times New Roman"/>
              </w:rPr>
            </w:pPr>
            <w:r>
              <w:rPr>
                <w:rFonts w:eastAsia="Times New Roman"/>
              </w:rPr>
              <w:t>36,580.95</w:t>
            </w:r>
          </w:p>
        </w:tc>
        <w:tc>
          <w:tcPr>
            <w:tcW w:w="0" w:type="auto"/>
            <w:vAlign w:val="center"/>
            <w:hideMark/>
          </w:tcPr>
          <w:p w14:paraId="5D1C73B5" w14:textId="77777777" w:rsidR="00000000" w:rsidRDefault="00000000">
            <w:pPr>
              <w:rPr>
                <w:rFonts w:eastAsia="Times New Roman"/>
              </w:rPr>
            </w:pPr>
            <w:r>
              <w:rPr>
                <w:rFonts w:eastAsia="Times New Roman"/>
              </w:rPr>
              <w:t>1.55% (0.51% - 3.73%)</w:t>
            </w:r>
          </w:p>
        </w:tc>
      </w:tr>
      <w:tr w:rsidR="00000000" w14:paraId="61BCA592" w14:textId="77777777">
        <w:trPr>
          <w:divId w:val="1204244608"/>
          <w:tblCellSpacing w:w="15" w:type="dxa"/>
        </w:trPr>
        <w:tc>
          <w:tcPr>
            <w:tcW w:w="0" w:type="auto"/>
            <w:tcMar>
              <w:top w:w="15" w:type="dxa"/>
              <w:left w:w="480" w:type="dxa"/>
              <w:bottom w:w="15" w:type="dxa"/>
              <w:right w:w="15" w:type="dxa"/>
            </w:tcMar>
            <w:vAlign w:val="center"/>
            <w:hideMark/>
          </w:tcPr>
          <w:p w14:paraId="53887A1C" w14:textId="77777777" w:rsidR="00000000" w:rsidRDefault="00000000">
            <w:pPr>
              <w:rPr>
                <w:rFonts w:eastAsia="Times New Roman"/>
              </w:rPr>
            </w:pPr>
            <w:r>
              <w:rPr>
                <w:rFonts w:eastAsia="Times New Roman"/>
              </w:rPr>
              <w:t>GNSUM Symmetric</w:t>
            </w:r>
          </w:p>
        </w:tc>
        <w:tc>
          <w:tcPr>
            <w:tcW w:w="0" w:type="auto"/>
            <w:vAlign w:val="center"/>
            <w:hideMark/>
          </w:tcPr>
          <w:p w14:paraId="35C16E32" w14:textId="77777777" w:rsidR="00000000" w:rsidRDefault="00000000">
            <w:pPr>
              <w:rPr>
                <w:rFonts w:eastAsia="Times New Roman"/>
              </w:rPr>
            </w:pPr>
            <w:r>
              <w:rPr>
                <w:rFonts w:eastAsia="Times New Roman"/>
              </w:rPr>
              <w:t>Document Withholding</w:t>
            </w:r>
          </w:p>
        </w:tc>
        <w:tc>
          <w:tcPr>
            <w:tcW w:w="0" w:type="auto"/>
            <w:vAlign w:val="center"/>
            <w:hideMark/>
          </w:tcPr>
          <w:p w14:paraId="58AD4ED3" w14:textId="77777777" w:rsidR="00000000" w:rsidRDefault="00000000">
            <w:pPr>
              <w:jc w:val="right"/>
              <w:rPr>
                <w:rFonts w:eastAsia="Times New Roman"/>
              </w:rPr>
            </w:pPr>
            <w:r>
              <w:rPr>
                <w:rFonts w:eastAsia="Times New Roman"/>
              </w:rPr>
              <w:t>8,120.274</w:t>
            </w:r>
          </w:p>
        </w:tc>
        <w:tc>
          <w:tcPr>
            <w:tcW w:w="0" w:type="auto"/>
            <w:vAlign w:val="center"/>
            <w:hideMark/>
          </w:tcPr>
          <w:p w14:paraId="0BB5EC9E" w14:textId="77777777" w:rsidR="00000000" w:rsidRDefault="00000000">
            <w:pPr>
              <w:jc w:val="right"/>
              <w:rPr>
                <w:rFonts w:eastAsia="Times New Roman"/>
              </w:rPr>
            </w:pPr>
            <w:r>
              <w:rPr>
                <w:rFonts w:eastAsia="Times New Roman"/>
              </w:rPr>
              <w:t>2,222.419</w:t>
            </w:r>
          </w:p>
        </w:tc>
        <w:tc>
          <w:tcPr>
            <w:tcW w:w="0" w:type="auto"/>
            <w:vAlign w:val="center"/>
            <w:hideMark/>
          </w:tcPr>
          <w:p w14:paraId="5D431574" w14:textId="77777777" w:rsidR="00000000" w:rsidRDefault="00000000">
            <w:pPr>
              <w:jc w:val="right"/>
              <w:rPr>
                <w:rFonts w:eastAsia="Times New Roman"/>
              </w:rPr>
            </w:pPr>
            <w:r>
              <w:rPr>
                <w:rFonts w:eastAsia="Times New Roman"/>
              </w:rPr>
              <w:t>23,448.64</w:t>
            </w:r>
          </w:p>
        </w:tc>
        <w:tc>
          <w:tcPr>
            <w:tcW w:w="0" w:type="auto"/>
            <w:vAlign w:val="center"/>
            <w:hideMark/>
          </w:tcPr>
          <w:p w14:paraId="719AFBD9" w14:textId="77777777" w:rsidR="00000000" w:rsidRDefault="00000000">
            <w:pPr>
              <w:rPr>
                <w:rFonts w:eastAsia="Times New Roman"/>
              </w:rPr>
            </w:pPr>
            <w:r>
              <w:rPr>
                <w:rFonts w:eastAsia="Times New Roman"/>
              </w:rPr>
              <w:t>0.83% (0.23% - 2.39%)</w:t>
            </w:r>
          </w:p>
        </w:tc>
      </w:tr>
      <w:tr w:rsidR="00000000" w14:paraId="4089B80B" w14:textId="77777777">
        <w:trPr>
          <w:divId w:val="1204244608"/>
          <w:tblCellSpacing w:w="15" w:type="dxa"/>
        </w:trPr>
        <w:tc>
          <w:tcPr>
            <w:tcW w:w="0" w:type="auto"/>
            <w:gridSpan w:val="6"/>
            <w:tcBorders>
              <w:bottom w:val="single" w:sz="6" w:space="0" w:color="auto"/>
            </w:tcBorders>
            <w:vAlign w:val="center"/>
            <w:hideMark/>
          </w:tcPr>
          <w:p w14:paraId="1D28C7E7" w14:textId="77777777" w:rsidR="00000000" w:rsidRDefault="00000000">
            <w:pPr>
              <w:rPr>
                <w:rFonts w:eastAsia="Times New Roman"/>
              </w:rPr>
            </w:pPr>
            <w:r>
              <w:rPr>
                <w:rStyle w:val="Strong"/>
                <w:rFonts w:eastAsia="Times New Roman"/>
              </w:rPr>
              <w:t>MBSU Conservative (δ=0.8, τ=0.7)</w:t>
            </w:r>
          </w:p>
        </w:tc>
      </w:tr>
      <w:tr w:rsidR="00000000" w14:paraId="2D984D43" w14:textId="77777777">
        <w:trPr>
          <w:divId w:val="1204244608"/>
          <w:tblCellSpacing w:w="15" w:type="dxa"/>
        </w:trPr>
        <w:tc>
          <w:tcPr>
            <w:tcW w:w="0" w:type="auto"/>
            <w:tcMar>
              <w:top w:w="15" w:type="dxa"/>
              <w:left w:w="480" w:type="dxa"/>
              <w:bottom w:w="15" w:type="dxa"/>
              <w:right w:w="15" w:type="dxa"/>
            </w:tcMar>
            <w:vAlign w:val="center"/>
            <w:hideMark/>
          </w:tcPr>
          <w:p w14:paraId="7E6650A3" w14:textId="77777777" w:rsidR="00000000" w:rsidRDefault="00000000">
            <w:pPr>
              <w:rPr>
                <w:rFonts w:eastAsia="Times New Roman"/>
              </w:rPr>
            </w:pPr>
            <w:r>
              <w:rPr>
                <w:rFonts w:eastAsia="Times New Roman"/>
              </w:rPr>
              <w:t>MBSU (Conservative)</w:t>
            </w:r>
          </w:p>
        </w:tc>
        <w:tc>
          <w:tcPr>
            <w:tcW w:w="0" w:type="auto"/>
            <w:vAlign w:val="center"/>
            <w:hideMark/>
          </w:tcPr>
          <w:p w14:paraId="36308AD5" w14:textId="77777777" w:rsidR="00000000" w:rsidRDefault="00000000">
            <w:pPr>
              <w:rPr>
                <w:rFonts w:eastAsia="Times New Roman"/>
              </w:rPr>
            </w:pPr>
            <w:r>
              <w:rPr>
                <w:rFonts w:eastAsia="Times New Roman"/>
              </w:rPr>
              <w:t>Document Withholding</w:t>
            </w:r>
          </w:p>
        </w:tc>
        <w:tc>
          <w:tcPr>
            <w:tcW w:w="0" w:type="auto"/>
            <w:vAlign w:val="center"/>
            <w:hideMark/>
          </w:tcPr>
          <w:p w14:paraId="7F4ACC64" w14:textId="77777777" w:rsidR="00000000" w:rsidRDefault="00000000">
            <w:pPr>
              <w:jc w:val="right"/>
              <w:rPr>
                <w:rFonts w:eastAsia="Times New Roman"/>
              </w:rPr>
            </w:pPr>
            <w:r>
              <w:rPr>
                <w:rFonts w:eastAsia="Times New Roman"/>
              </w:rPr>
              <w:t>14,500.488</w:t>
            </w:r>
          </w:p>
        </w:tc>
        <w:tc>
          <w:tcPr>
            <w:tcW w:w="0" w:type="auto"/>
            <w:vAlign w:val="center"/>
            <w:hideMark/>
          </w:tcPr>
          <w:p w14:paraId="73900F50" w14:textId="77777777" w:rsidR="00000000" w:rsidRDefault="00000000">
            <w:pPr>
              <w:jc w:val="right"/>
              <w:rPr>
                <w:rFonts w:eastAsia="Times New Roman"/>
              </w:rPr>
            </w:pPr>
            <w:r>
              <w:rPr>
                <w:rFonts w:eastAsia="Times New Roman"/>
              </w:rPr>
              <w:t>3,968.605</w:t>
            </w:r>
          </w:p>
        </w:tc>
        <w:tc>
          <w:tcPr>
            <w:tcW w:w="0" w:type="auto"/>
            <w:vAlign w:val="center"/>
            <w:hideMark/>
          </w:tcPr>
          <w:p w14:paraId="78A85AFB" w14:textId="77777777" w:rsidR="00000000" w:rsidRDefault="00000000">
            <w:pPr>
              <w:jc w:val="right"/>
              <w:rPr>
                <w:rFonts w:eastAsia="Times New Roman"/>
              </w:rPr>
            </w:pPr>
            <w:r>
              <w:rPr>
                <w:rFonts w:eastAsia="Times New Roman"/>
              </w:rPr>
              <w:t>41,872.57</w:t>
            </w:r>
          </w:p>
        </w:tc>
        <w:tc>
          <w:tcPr>
            <w:tcW w:w="0" w:type="auto"/>
            <w:vAlign w:val="center"/>
            <w:hideMark/>
          </w:tcPr>
          <w:p w14:paraId="6DB7572D" w14:textId="77777777" w:rsidR="00000000" w:rsidRDefault="00000000">
            <w:pPr>
              <w:rPr>
                <w:rFonts w:eastAsia="Times New Roman"/>
              </w:rPr>
            </w:pPr>
            <w:r>
              <w:rPr>
                <w:rFonts w:eastAsia="Times New Roman"/>
              </w:rPr>
              <w:t>1.48% (0.40% - 4.27%)</w:t>
            </w:r>
          </w:p>
        </w:tc>
      </w:tr>
      <w:tr w:rsidR="00000000" w14:paraId="5B9C01BD" w14:textId="77777777">
        <w:trPr>
          <w:divId w:val="1204244608"/>
          <w:tblCellSpacing w:w="15" w:type="dxa"/>
        </w:trPr>
        <w:tc>
          <w:tcPr>
            <w:tcW w:w="0" w:type="auto"/>
            <w:tcMar>
              <w:top w:w="15" w:type="dxa"/>
              <w:left w:w="480" w:type="dxa"/>
              <w:bottom w:w="15" w:type="dxa"/>
              <w:right w:w="15" w:type="dxa"/>
            </w:tcMar>
            <w:vAlign w:val="center"/>
            <w:hideMark/>
          </w:tcPr>
          <w:p w14:paraId="46D8DD2E" w14:textId="77777777" w:rsidR="00000000" w:rsidRDefault="00000000">
            <w:pPr>
              <w:rPr>
                <w:rFonts w:eastAsia="Times New Roman"/>
              </w:rPr>
            </w:pPr>
            <w:r>
              <w:rPr>
                <w:rFonts w:eastAsia="Times New Roman"/>
              </w:rPr>
              <w:t>MBSU (Moderate)</w:t>
            </w:r>
          </w:p>
        </w:tc>
        <w:tc>
          <w:tcPr>
            <w:tcW w:w="0" w:type="auto"/>
            <w:vAlign w:val="center"/>
            <w:hideMark/>
          </w:tcPr>
          <w:p w14:paraId="08A9FF63" w14:textId="77777777" w:rsidR="00000000" w:rsidRDefault="00000000">
            <w:pPr>
              <w:rPr>
                <w:rFonts w:eastAsia="Times New Roman"/>
              </w:rPr>
            </w:pPr>
            <w:r>
              <w:rPr>
                <w:rFonts w:eastAsia="Times New Roman"/>
              </w:rPr>
              <w:t>Document Withholding</w:t>
            </w:r>
          </w:p>
        </w:tc>
        <w:tc>
          <w:tcPr>
            <w:tcW w:w="0" w:type="auto"/>
            <w:vAlign w:val="center"/>
            <w:hideMark/>
          </w:tcPr>
          <w:p w14:paraId="7CB72BFD" w14:textId="77777777" w:rsidR="00000000" w:rsidRDefault="00000000">
            <w:pPr>
              <w:jc w:val="right"/>
              <w:rPr>
                <w:rFonts w:eastAsia="Times New Roman"/>
              </w:rPr>
            </w:pPr>
            <w:r>
              <w:rPr>
                <w:rFonts w:eastAsia="Times New Roman"/>
              </w:rPr>
              <w:t>10,614.737</w:t>
            </w:r>
          </w:p>
        </w:tc>
        <w:tc>
          <w:tcPr>
            <w:tcW w:w="0" w:type="auto"/>
            <w:vAlign w:val="center"/>
            <w:hideMark/>
          </w:tcPr>
          <w:p w14:paraId="1A1F7D80" w14:textId="77777777" w:rsidR="00000000" w:rsidRDefault="00000000">
            <w:pPr>
              <w:jc w:val="right"/>
              <w:rPr>
                <w:rFonts w:eastAsia="Times New Roman"/>
              </w:rPr>
            </w:pPr>
            <w:r>
              <w:rPr>
                <w:rFonts w:eastAsia="Times New Roman"/>
              </w:rPr>
              <w:t>2,905.123</w:t>
            </w:r>
          </w:p>
        </w:tc>
        <w:tc>
          <w:tcPr>
            <w:tcW w:w="0" w:type="auto"/>
            <w:vAlign w:val="center"/>
            <w:hideMark/>
          </w:tcPr>
          <w:p w14:paraId="451E6341" w14:textId="77777777" w:rsidR="00000000" w:rsidRDefault="00000000">
            <w:pPr>
              <w:jc w:val="right"/>
              <w:rPr>
                <w:rFonts w:eastAsia="Times New Roman"/>
              </w:rPr>
            </w:pPr>
            <w:r>
              <w:rPr>
                <w:rFonts w:eastAsia="Times New Roman"/>
              </w:rPr>
              <w:t>30,651.82</w:t>
            </w:r>
          </w:p>
        </w:tc>
        <w:tc>
          <w:tcPr>
            <w:tcW w:w="0" w:type="auto"/>
            <w:vAlign w:val="center"/>
            <w:hideMark/>
          </w:tcPr>
          <w:p w14:paraId="39D28097" w14:textId="77777777" w:rsidR="00000000" w:rsidRDefault="00000000">
            <w:pPr>
              <w:rPr>
                <w:rFonts w:eastAsia="Times New Roman"/>
              </w:rPr>
            </w:pPr>
            <w:r>
              <w:rPr>
                <w:rFonts w:eastAsia="Times New Roman"/>
              </w:rPr>
              <w:t>1.08% (0.30% - 3.13%)</w:t>
            </w:r>
          </w:p>
        </w:tc>
      </w:tr>
      <w:tr w:rsidR="00000000" w14:paraId="6ADA2AC7" w14:textId="77777777">
        <w:trPr>
          <w:divId w:val="1204244608"/>
          <w:tblCellSpacing w:w="15" w:type="dxa"/>
        </w:trPr>
        <w:tc>
          <w:tcPr>
            <w:tcW w:w="0" w:type="auto"/>
            <w:tcMar>
              <w:top w:w="15" w:type="dxa"/>
              <w:left w:w="480" w:type="dxa"/>
              <w:bottom w:w="15" w:type="dxa"/>
              <w:right w:w="15" w:type="dxa"/>
            </w:tcMar>
            <w:vAlign w:val="center"/>
            <w:hideMark/>
          </w:tcPr>
          <w:p w14:paraId="0AFB842F" w14:textId="77777777" w:rsidR="00000000" w:rsidRDefault="00000000">
            <w:pPr>
              <w:rPr>
                <w:rFonts w:eastAsia="Times New Roman"/>
              </w:rPr>
            </w:pPr>
            <w:r>
              <w:rPr>
                <w:rFonts w:eastAsia="Times New Roman"/>
              </w:rPr>
              <w:t>MBSU (No Adjustment)</w:t>
            </w:r>
          </w:p>
        </w:tc>
        <w:tc>
          <w:tcPr>
            <w:tcW w:w="0" w:type="auto"/>
            <w:vAlign w:val="center"/>
            <w:hideMark/>
          </w:tcPr>
          <w:p w14:paraId="6E0AAE5A" w14:textId="77777777" w:rsidR="00000000" w:rsidRDefault="00000000">
            <w:pPr>
              <w:rPr>
                <w:rFonts w:eastAsia="Times New Roman"/>
              </w:rPr>
            </w:pPr>
            <w:r>
              <w:rPr>
                <w:rFonts w:eastAsia="Times New Roman"/>
              </w:rPr>
              <w:t>Document Withholding</w:t>
            </w:r>
          </w:p>
        </w:tc>
        <w:tc>
          <w:tcPr>
            <w:tcW w:w="0" w:type="auto"/>
            <w:vAlign w:val="center"/>
            <w:hideMark/>
          </w:tcPr>
          <w:p w14:paraId="2ACFA423" w14:textId="77777777" w:rsidR="00000000" w:rsidRDefault="00000000">
            <w:pPr>
              <w:jc w:val="right"/>
              <w:rPr>
                <w:rFonts w:eastAsia="Times New Roman"/>
              </w:rPr>
            </w:pPr>
            <w:r>
              <w:rPr>
                <w:rFonts w:eastAsia="Times New Roman"/>
              </w:rPr>
              <w:t>8,120.274</w:t>
            </w:r>
          </w:p>
        </w:tc>
        <w:tc>
          <w:tcPr>
            <w:tcW w:w="0" w:type="auto"/>
            <w:vAlign w:val="center"/>
            <w:hideMark/>
          </w:tcPr>
          <w:p w14:paraId="7AD8ACB3" w14:textId="77777777" w:rsidR="00000000" w:rsidRDefault="00000000">
            <w:pPr>
              <w:jc w:val="right"/>
              <w:rPr>
                <w:rFonts w:eastAsia="Times New Roman"/>
              </w:rPr>
            </w:pPr>
            <w:r>
              <w:rPr>
                <w:rFonts w:eastAsia="Times New Roman"/>
              </w:rPr>
              <w:t>2,222.419</w:t>
            </w:r>
          </w:p>
        </w:tc>
        <w:tc>
          <w:tcPr>
            <w:tcW w:w="0" w:type="auto"/>
            <w:vAlign w:val="center"/>
            <w:hideMark/>
          </w:tcPr>
          <w:p w14:paraId="656654FF" w14:textId="77777777" w:rsidR="00000000" w:rsidRDefault="00000000">
            <w:pPr>
              <w:jc w:val="right"/>
              <w:rPr>
                <w:rFonts w:eastAsia="Times New Roman"/>
              </w:rPr>
            </w:pPr>
            <w:r>
              <w:rPr>
                <w:rFonts w:eastAsia="Times New Roman"/>
              </w:rPr>
              <w:t>23,448.64</w:t>
            </w:r>
          </w:p>
        </w:tc>
        <w:tc>
          <w:tcPr>
            <w:tcW w:w="0" w:type="auto"/>
            <w:vAlign w:val="center"/>
            <w:hideMark/>
          </w:tcPr>
          <w:p w14:paraId="21D7B226" w14:textId="77777777" w:rsidR="00000000" w:rsidRDefault="00000000">
            <w:pPr>
              <w:rPr>
                <w:rFonts w:eastAsia="Times New Roman"/>
              </w:rPr>
            </w:pPr>
            <w:r>
              <w:rPr>
                <w:rFonts w:eastAsia="Times New Roman"/>
              </w:rPr>
              <w:t>0.83% (0.23% - 2.39%)</w:t>
            </w:r>
          </w:p>
        </w:tc>
      </w:tr>
      <w:tr w:rsidR="00000000" w14:paraId="66B039E3" w14:textId="77777777">
        <w:trPr>
          <w:divId w:val="1204244608"/>
          <w:tblCellSpacing w:w="15" w:type="dxa"/>
        </w:trPr>
        <w:tc>
          <w:tcPr>
            <w:tcW w:w="0" w:type="auto"/>
            <w:tcMar>
              <w:top w:w="15" w:type="dxa"/>
              <w:left w:w="480" w:type="dxa"/>
              <w:bottom w:w="15" w:type="dxa"/>
              <w:right w:w="15" w:type="dxa"/>
            </w:tcMar>
            <w:vAlign w:val="center"/>
            <w:hideMark/>
          </w:tcPr>
          <w:p w14:paraId="4EA7FF5D" w14:textId="77777777" w:rsidR="00000000" w:rsidRDefault="00000000">
            <w:pPr>
              <w:rPr>
                <w:rFonts w:eastAsia="Times New Roman"/>
              </w:rPr>
            </w:pPr>
            <w:r>
              <w:rPr>
                <w:rFonts w:eastAsia="Times New Roman"/>
              </w:rPr>
              <w:t>GNSUM Symmetric</w:t>
            </w:r>
          </w:p>
        </w:tc>
        <w:tc>
          <w:tcPr>
            <w:tcW w:w="0" w:type="auto"/>
            <w:vAlign w:val="center"/>
            <w:hideMark/>
          </w:tcPr>
          <w:p w14:paraId="1DFC825B" w14:textId="77777777" w:rsidR="00000000" w:rsidRDefault="00000000">
            <w:pPr>
              <w:rPr>
                <w:rFonts w:eastAsia="Times New Roman"/>
              </w:rPr>
            </w:pPr>
            <w:r>
              <w:rPr>
                <w:rFonts w:eastAsia="Times New Roman"/>
              </w:rPr>
              <w:t>Excessive Hours</w:t>
            </w:r>
          </w:p>
        </w:tc>
        <w:tc>
          <w:tcPr>
            <w:tcW w:w="0" w:type="auto"/>
            <w:vAlign w:val="center"/>
            <w:hideMark/>
          </w:tcPr>
          <w:p w14:paraId="7B21A24A" w14:textId="77777777" w:rsidR="00000000" w:rsidRDefault="00000000">
            <w:pPr>
              <w:jc w:val="right"/>
              <w:rPr>
                <w:rFonts w:eastAsia="Times New Roman"/>
              </w:rPr>
            </w:pPr>
            <w:r>
              <w:rPr>
                <w:rFonts w:eastAsia="Times New Roman"/>
              </w:rPr>
              <w:t>22,375.077</w:t>
            </w:r>
          </w:p>
        </w:tc>
        <w:tc>
          <w:tcPr>
            <w:tcW w:w="0" w:type="auto"/>
            <w:vAlign w:val="center"/>
            <w:hideMark/>
          </w:tcPr>
          <w:p w14:paraId="545BEACA" w14:textId="77777777" w:rsidR="00000000" w:rsidRDefault="00000000">
            <w:pPr>
              <w:jc w:val="right"/>
              <w:rPr>
                <w:rFonts w:eastAsia="Times New Roman"/>
              </w:rPr>
            </w:pPr>
            <w:r>
              <w:rPr>
                <w:rFonts w:eastAsia="Times New Roman"/>
              </w:rPr>
              <w:t>13,819.157</w:t>
            </w:r>
          </w:p>
        </w:tc>
        <w:tc>
          <w:tcPr>
            <w:tcW w:w="0" w:type="auto"/>
            <w:vAlign w:val="center"/>
            <w:hideMark/>
          </w:tcPr>
          <w:p w14:paraId="654B359A" w14:textId="77777777" w:rsidR="00000000" w:rsidRDefault="00000000">
            <w:pPr>
              <w:jc w:val="right"/>
              <w:rPr>
                <w:rFonts w:eastAsia="Times New Roman"/>
              </w:rPr>
            </w:pPr>
            <w:r>
              <w:rPr>
                <w:rFonts w:eastAsia="Times New Roman"/>
              </w:rPr>
              <w:t>41,305.64</w:t>
            </w:r>
          </w:p>
        </w:tc>
        <w:tc>
          <w:tcPr>
            <w:tcW w:w="0" w:type="auto"/>
            <w:vAlign w:val="center"/>
            <w:hideMark/>
          </w:tcPr>
          <w:p w14:paraId="11543635" w14:textId="77777777" w:rsidR="00000000" w:rsidRDefault="00000000">
            <w:pPr>
              <w:rPr>
                <w:rFonts w:eastAsia="Times New Roman"/>
              </w:rPr>
            </w:pPr>
            <w:r>
              <w:rPr>
                <w:rFonts w:eastAsia="Times New Roman"/>
              </w:rPr>
              <w:t>2.28% (1.41% - 4.21%)</w:t>
            </w:r>
          </w:p>
        </w:tc>
      </w:tr>
      <w:tr w:rsidR="00000000" w14:paraId="6243A6D1" w14:textId="77777777">
        <w:trPr>
          <w:divId w:val="1204244608"/>
          <w:tblCellSpacing w:w="15" w:type="dxa"/>
        </w:trPr>
        <w:tc>
          <w:tcPr>
            <w:tcW w:w="0" w:type="auto"/>
            <w:tcMar>
              <w:top w:w="15" w:type="dxa"/>
              <w:left w:w="480" w:type="dxa"/>
              <w:bottom w:w="15" w:type="dxa"/>
              <w:right w:w="15" w:type="dxa"/>
            </w:tcMar>
            <w:vAlign w:val="center"/>
            <w:hideMark/>
          </w:tcPr>
          <w:p w14:paraId="11A9A0DE" w14:textId="77777777" w:rsidR="00000000" w:rsidRDefault="00000000">
            <w:pPr>
              <w:rPr>
                <w:rFonts w:eastAsia="Times New Roman"/>
              </w:rPr>
            </w:pPr>
            <w:r>
              <w:rPr>
                <w:rFonts w:eastAsia="Times New Roman"/>
              </w:rPr>
              <w:lastRenderedPageBreak/>
              <w:t>MBSU (Conservative)</w:t>
            </w:r>
          </w:p>
        </w:tc>
        <w:tc>
          <w:tcPr>
            <w:tcW w:w="0" w:type="auto"/>
            <w:vAlign w:val="center"/>
            <w:hideMark/>
          </w:tcPr>
          <w:p w14:paraId="338D319A" w14:textId="77777777" w:rsidR="00000000" w:rsidRDefault="00000000">
            <w:pPr>
              <w:rPr>
                <w:rFonts w:eastAsia="Times New Roman"/>
              </w:rPr>
            </w:pPr>
            <w:r>
              <w:rPr>
                <w:rFonts w:eastAsia="Times New Roman"/>
              </w:rPr>
              <w:t>Excessive Hours</w:t>
            </w:r>
          </w:p>
        </w:tc>
        <w:tc>
          <w:tcPr>
            <w:tcW w:w="0" w:type="auto"/>
            <w:vAlign w:val="center"/>
            <w:hideMark/>
          </w:tcPr>
          <w:p w14:paraId="4AB4A953" w14:textId="77777777" w:rsidR="00000000" w:rsidRDefault="00000000">
            <w:pPr>
              <w:jc w:val="right"/>
              <w:rPr>
                <w:rFonts w:eastAsia="Times New Roman"/>
              </w:rPr>
            </w:pPr>
            <w:r>
              <w:rPr>
                <w:rFonts w:eastAsia="Times New Roman"/>
              </w:rPr>
              <w:t>39,955.494</w:t>
            </w:r>
          </w:p>
        </w:tc>
        <w:tc>
          <w:tcPr>
            <w:tcW w:w="0" w:type="auto"/>
            <w:vAlign w:val="center"/>
            <w:hideMark/>
          </w:tcPr>
          <w:p w14:paraId="0FD0C0D4" w14:textId="77777777" w:rsidR="00000000" w:rsidRDefault="00000000">
            <w:pPr>
              <w:jc w:val="right"/>
              <w:rPr>
                <w:rFonts w:eastAsia="Times New Roman"/>
              </w:rPr>
            </w:pPr>
            <w:r>
              <w:rPr>
                <w:rFonts w:eastAsia="Times New Roman"/>
              </w:rPr>
              <w:t>24,677.066</w:t>
            </w:r>
          </w:p>
        </w:tc>
        <w:tc>
          <w:tcPr>
            <w:tcW w:w="0" w:type="auto"/>
            <w:vAlign w:val="center"/>
            <w:hideMark/>
          </w:tcPr>
          <w:p w14:paraId="5682392A" w14:textId="77777777" w:rsidR="00000000" w:rsidRDefault="00000000">
            <w:pPr>
              <w:jc w:val="right"/>
              <w:rPr>
                <w:rFonts w:eastAsia="Times New Roman"/>
              </w:rPr>
            </w:pPr>
            <w:r>
              <w:rPr>
                <w:rFonts w:eastAsia="Times New Roman"/>
              </w:rPr>
              <w:t>73,760.07</w:t>
            </w:r>
          </w:p>
        </w:tc>
        <w:tc>
          <w:tcPr>
            <w:tcW w:w="0" w:type="auto"/>
            <w:vAlign w:val="center"/>
            <w:hideMark/>
          </w:tcPr>
          <w:p w14:paraId="5CD7EA48" w14:textId="77777777" w:rsidR="00000000" w:rsidRDefault="00000000">
            <w:pPr>
              <w:rPr>
                <w:rFonts w:eastAsia="Times New Roman"/>
              </w:rPr>
            </w:pPr>
            <w:r>
              <w:rPr>
                <w:rFonts w:eastAsia="Times New Roman"/>
              </w:rPr>
              <w:t>4.08% (2.52% - 7.53%)</w:t>
            </w:r>
          </w:p>
        </w:tc>
      </w:tr>
      <w:tr w:rsidR="00000000" w14:paraId="7FC6B1E2" w14:textId="77777777">
        <w:trPr>
          <w:divId w:val="1204244608"/>
          <w:tblCellSpacing w:w="15" w:type="dxa"/>
        </w:trPr>
        <w:tc>
          <w:tcPr>
            <w:tcW w:w="0" w:type="auto"/>
            <w:gridSpan w:val="6"/>
            <w:tcBorders>
              <w:bottom w:val="single" w:sz="6" w:space="0" w:color="auto"/>
            </w:tcBorders>
            <w:vAlign w:val="center"/>
            <w:hideMark/>
          </w:tcPr>
          <w:p w14:paraId="586397E3" w14:textId="77777777" w:rsidR="00000000" w:rsidRDefault="00000000">
            <w:pPr>
              <w:rPr>
                <w:rFonts w:eastAsia="Times New Roman"/>
              </w:rPr>
            </w:pPr>
            <w:r>
              <w:rPr>
                <w:rStyle w:val="Strong"/>
                <w:rFonts w:eastAsia="Times New Roman"/>
              </w:rPr>
              <w:t>MBSU Moderate (δ=0.9, τ=0.85)</w:t>
            </w:r>
          </w:p>
        </w:tc>
      </w:tr>
      <w:tr w:rsidR="00000000" w14:paraId="2DFCC47A" w14:textId="77777777">
        <w:trPr>
          <w:divId w:val="1204244608"/>
          <w:tblCellSpacing w:w="15" w:type="dxa"/>
        </w:trPr>
        <w:tc>
          <w:tcPr>
            <w:tcW w:w="0" w:type="auto"/>
            <w:tcMar>
              <w:top w:w="15" w:type="dxa"/>
              <w:left w:w="480" w:type="dxa"/>
              <w:bottom w:w="15" w:type="dxa"/>
              <w:right w:w="15" w:type="dxa"/>
            </w:tcMar>
            <w:vAlign w:val="center"/>
            <w:hideMark/>
          </w:tcPr>
          <w:p w14:paraId="04A323D1" w14:textId="77777777" w:rsidR="00000000" w:rsidRDefault="00000000">
            <w:pPr>
              <w:rPr>
                <w:rFonts w:eastAsia="Times New Roman"/>
              </w:rPr>
            </w:pPr>
            <w:r>
              <w:rPr>
                <w:rFonts w:eastAsia="Times New Roman"/>
              </w:rPr>
              <w:t>MBSU (Moderate)</w:t>
            </w:r>
          </w:p>
        </w:tc>
        <w:tc>
          <w:tcPr>
            <w:tcW w:w="0" w:type="auto"/>
            <w:vAlign w:val="center"/>
            <w:hideMark/>
          </w:tcPr>
          <w:p w14:paraId="01A1AE05" w14:textId="77777777" w:rsidR="00000000" w:rsidRDefault="00000000">
            <w:pPr>
              <w:rPr>
                <w:rFonts w:eastAsia="Times New Roman"/>
              </w:rPr>
            </w:pPr>
            <w:r>
              <w:rPr>
                <w:rFonts w:eastAsia="Times New Roman"/>
              </w:rPr>
              <w:t>Excessive Hours</w:t>
            </w:r>
          </w:p>
        </w:tc>
        <w:tc>
          <w:tcPr>
            <w:tcW w:w="0" w:type="auto"/>
            <w:vAlign w:val="center"/>
            <w:hideMark/>
          </w:tcPr>
          <w:p w14:paraId="329DA5EC" w14:textId="77777777" w:rsidR="00000000" w:rsidRDefault="00000000">
            <w:pPr>
              <w:jc w:val="right"/>
              <w:rPr>
                <w:rFonts w:eastAsia="Times New Roman"/>
              </w:rPr>
            </w:pPr>
            <w:r>
              <w:rPr>
                <w:rFonts w:eastAsia="Times New Roman"/>
              </w:rPr>
              <w:t>29,248.467</w:t>
            </w:r>
          </w:p>
        </w:tc>
        <w:tc>
          <w:tcPr>
            <w:tcW w:w="0" w:type="auto"/>
            <w:vAlign w:val="center"/>
            <w:hideMark/>
          </w:tcPr>
          <w:p w14:paraId="64F319BD" w14:textId="77777777" w:rsidR="00000000" w:rsidRDefault="00000000">
            <w:pPr>
              <w:jc w:val="right"/>
              <w:rPr>
                <w:rFonts w:eastAsia="Times New Roman"/>
              </w:rPr>
            </w:pPr>
            <w:r>
              <w:rPr>
                <w:rFonts w:eastAsia="Times New Roman"/>
              </w:rPr>
              <w:t>18,064.258</w:t>
            </w:r>
          </w:p>
        </w:tc>
        <w:tc>
          <w:tcPr>
            <w:tcW w:w="0" w:type="auto"/>
            <w:vAlign w:val="center"/>
            <w:hideMark/>
          </w:tcPr>
          <w:p w14:paraId="5D2F462E" w14:textId="77777777" w:rsidR="00000000" w:rsidRDefault="00000000">
            <w:pPr>
              <w:jc w:val="right"/>
              <w:rPr>
                <w:rFonts w:eastAsia="Times New Roman"/>
              </w:rPr>
            </w:pPr>
            <w:r>
              <w:rPr>
                <w:rFonts w:eastAsia="Times New Roman"/>
              </w:rPr>
              <w:t>53,994.30</w:t>
            </w:r>
          </w:p>
        </w:tc>
        <w:tc>
          <w:tcPr>
            <w:tcW w:w="0" w:type="auto"/>
            <w:vAlign w:val="center"/>
            <w:hideMark/>
          </w:tcPr>
          <w:p w14:paraId="79A44520" w14:textId="77777777" w:rsidR="00000000" w:rsidRDefault="00000000">
            <w:pPr>
              <w:rPr>
                <w:rFonts w:eastAsia="Times New Roman"/>
              </w:rPr>
            </w:pPr>
            <w:r>
              <w:rPr>
                <w:rFonts w:eastAsia="Times New Roman"/>
              </w:rPr>
              <w:t>2.98% (1.84% - 5.51%)</w:t>
            </w:r>
          </w:p>
        </w:tc>
      </w:tr>
      <w:tr w:rsidR="00000000" w14:paraId="3AED2ECA" w14:textId="77777777">
        <w:trPr>
          <w:divId w:val="1204244608"/>
          <w:tblCellSpacing w:w="15" w:type="dxa"/>
        </w:trPr>
        <w:tc>
          <w:tcPr>
            <w:tcW w:w="0" w:type="auto"/>
            <w:tcMar>
              <w:top w:w="15" w:type="dxa"/>
              <w:left w:w="480" w:type="dxa"/>
              <w:bottom w:w="15" w:type="dxa"/>
              <w:right w:w="15" w:type="dxa"/>
            </w:tcMar>
            <w:vAlign w:val="center"/>
            <w:hideMark/>
          </w:tcPr>
          <w:p w14:paraId="550A4CB8" w14:textId="77777777" w:rsidR="00000000" w:rsidRDefault="00000000">
            <w:pPr>
              <w:rPr>
                <w:rFonts w:eastAsia="Times New Roman"/>
              </w:rPr>
            </w:pPr>
            <w:r>
              <w:rPr>
                <w:rFonts w:eastAsia="Times New Roman"/>
              </w:rPr>
              <w:t>MBSU (No Adjustment)</w:t>
            </w:r>
          </w:p>
        </w:tc>
        <w:tc>
          <w:tcPr>
            <w:tcW w:w="0" w:type="auto"/>
            <w:vAlign w:val="center"/>
            <w:hideMark/>
          </w:tcPr>
          <w:p w14:paraId="072E04DD" w14:textId="77777777" w:rsidR="00000000" w:rsidRDefault="00000000">
            <w:pPr>
              <w:rPr>
                <w:rFonts w:eastAsia="Times New Roman"/>
              </w:rPr>
            </w:pPr>
            <w:r>
              <w:rPr>
                <w:rFonts w:eastAsia="Times New Roman"/>
              </w:rPr>
              <w:t>Excessive Hours</w:t>
            </w:r>
          </w:p>
        </w:tc>
        <w:tc>
          <w:tcPr>
            <w:tcW w:w="0" w:type="auto"/>
            <w:vAlign w:val="center"/>
            <w:hideMark/>
          </w:tcPr>
          <w:p w14:paraId="0B7D59D8" w14:textId="77777777" w:rsidR="00000000" w:rsidRDefault="00000000">
            <w:pPr>
              <w:jc w:val="right"/>
              <w:rPr>
                <w:rFonts w:eastAsia="Times New Roman"/>
              </w:rPr>
            </w:pPr>
            <w:r>
              <w:rPr>
                <w:rFonts w:eastAsia="Times New Roman"/>
              </w:rPr>
              <w:t>22,375.077</w:t>
            </w:r>
          </w:p>
        </w:tc>
        <w:tc>
          <w:tcPr>
            <w:tcW w:w="0" w:type="auto"/>
            <w:vAlign w:val="center"/>
            <w:hideMark/>
          </w:tcPr>
          <w:p w14:paraId="62EC78DA" w14:textId="77777777" w:rsidR="00000000" w:rsidRDefault="00000000">
            <w:pPr>
              <w:jc w:val="right"/>
              <w:rPr>
                <w:rFonts w:eastAsia="Times New Roman"/>
              </w:rPr>
            </w:pPr>
            <w:r>
              <w:rPr>
                <w:rFonts w:eastAsia="Times New Roman"/>
              </w:rPr>
              <w:t>13,819.157</w:t>
            </w:r>
          </w:p>
        </w:tc>
        <w:tc>
          <w:tcPr>
            <w:tcW w:w="0" w:type="auto"/>
            <w:vAlign w:val="center"/>
            <w:hideMark/>
          </w:tcPr>
          <w:p w14:paraId="24E524AE" w14:textId="77777777" w:rsidR="00000000" w:rsidRDefault="00000000">
            <w:pPr>
              <w:jc w:val="right"/>
              <w:rPr>
                <w:rFonts w:eastAsia="Times New Roman"/>
              </w:rPr>
            </w:pPr>
            <w:r>
              <w:rPr>
                <w:rFonts w:eastAsia="Times New Roman"/>
              </w:rPr>
              <w:t>41,305.64</w:t>
            </w:r>
          </w:p>
        </w:tc>
        <w:tc>
          <w:tcPr>
            <w:tcW w:w="0" w:type="auto"/>
            <w:vAlign w:val="center"/>
            <w:hideMark/>
          </w:tcPr>
          <w:p w14:paraId="05BCE6C1" w14:textId="77777777" w:rsidR="00000000" w:rsidRDefault="00000000">
            <w:pPr>
              <w:rPr>
                <w:rFonts w:eastAsia="Times New Roman"/>
              </w:rPr>
            </w:pPr>
            <w:r>
              <w:rPr>
                <w:rFonts w:eastAsia="Times New Roman"/>
              </w:rPr>
              <w:t>2.28% (1.41% - 4.21%)</w:t>
            </w:r>
          </w:p>
        </w:tc>
      </w:tr>
      <w:tr w:rsidR="00000000" w14:paraId="0BF152A4" w14:textId="77777777">
        <w:trPr>
          <w:divId w:val="1204244608"/>
          <w:tblCellSpacing w:w="15" w:type="dxa"/>
        </w:trPr>
        <w:tc>
          <w:tcPr>
            <w:tcW w:w="0" w:type="auto"/>
            <w:tcMar>
              <w:top w:w="15" w:type="dxa"/>
              <w:left w:w="480" w:type="dxa"/>
              <w:bottom w:w="15" w:type="dxa"/>
              <w:right w:w="15" w:type="dxa"/>
            </w:tcMar>
            <w:vAlign w:val="center"/>
            <w:hideMark/>
          </w:tcPr>
          <w:p w14:paraId="3828C975" w14:textId="77777777" w:rsidR="00000000" w:rsidRDefault="00000000">
            <w:pPr>
              <w:rPr>
                <w:rFonts w:eastAsia="Times New Roman"/>
              </w:rPr>
            </w:pPr>
            <w:r>
              <w:rPr>
                <w:rFonts w:eastAsia="Times New Roman"/>
              </w:rPr>
              <w:t>GNSUM Symmetric</w:t>
            </w:r>
          </w:p>
        </w:tc>
        <w:tc>
          <w:tcPr>
            <w:tcW w:w="0" w:type="auto"/>
            <w:vAlign w:val="center"/>
            <w:hideMark/>
          </w:tcPr>
          <w:p w14:paraId="0FC571B0" w14:textId="77777777" w:rsidR="00000000" w:rsidRDefault="00000000">
            <w:pPr>
              <w:rPr>
                <w:rFonts w:eastAsia="Times New Roman"/>
              </w:rPr>
            </w:pPr>
            <w:r>
              <w:rPr>
                <w:rFonts w:eastAsia="Times New Roman"/>
              </w:rPr>
              <w:t>Pay Issues</w:t>
            </w:r>
          </w:p>
        </w:tc>
        <w:tc>
          <w:tcPr>
            <w:tcW w:w="0" w:type="auto"/>
            <w:vAlign w:val="center"/>
            <w:hideMark/>
          </w:tcPr>
          <w:p w14:paraId="24A71ACC" w14:textId="77777777" w:rsidR="00000000" w:rsidRDefault="00000000">
            <w:pPr>
              <w:jc w:val="right"/>
              <w:rPr>
                <w:rFonts w:eastAsia="Times New Roman"/>
              </w:rPr>
            </w:pPr>
            <w:r>
              <w:rPr>
                <w:rFonts w:eastAsia="Times New Roman"/>
              </w:rPr>
              <w:t>21,559.504</w:t>
            </w:r>
          </w:p>
        </w:tc>
        <w:tc>
          <w:tcPr>
            <w:tcW w:w="0" w:type="auto"/>
            <w:vAlign w:val="center"/>
            <w:hideMark/>
          </w:tcPr>
          <w:p w14:paraId="39BBBDE1" w14:textId="77777777" w:rsidR="00000000" w:rsidRDefault="00000000">
            <w:pPr>
              <w:jc w:val="right"/>
              <w:rPr>
                <w:rFonts w:eastAsia="Times New Roman"/>
              </w:rPr>
            </w:pPr>
            <w:r>
              <w:rPr>
                <w:rFonts w:eastAsia="Times New Roman"/>
              </w:rPr>
              <w:t>14,245.665</w:t>
            </w:r>
          </w:p>
        </w:tc>
        <w:tc>
          <w:tcPr>
            <w:tcW w:w="0" w:type="auto"/>
            <w:vAlign w:val="center"/>
            <w:hideMark/>
          </w:tcPr>
          <w:p w14:paraId="72703C4C" w14:textId="77777777" w:rsidR="00000000" w:rsidRDefault="00000000">
            <w:pPr>
              <w:jc w:val="right"/>
              <w:rPr>
                <w:rFonts w:eastAsia="Times New Roman"/>
              </w:rPr>
            </w:pPr>
            <w:r>
              <w:rPr>
                <w:rFonts w:eastAsia="Times New Roman"/>
              </w:rPr>
              <w:t>42,617.22</w:t>
            </w:r>
          </w:p>
        </w:tc>
        <w:tc>
          <w:tcPr>
            <w:tcW w:w="0" w:type="auto"/>
            <w:vAlign w:val="center"/>
            <w:hideMark/>
          </w:tcPr>
          <w:p w14:paraId="56C62E76" w14:textId="77777777" w:rsidR="00000000" w:rsidRDefault="00000000">
            <w:pPr>
              <w:rPr>
                <w:rFonts w:eastAsia="Times New Roman"/>
              </w:rPr>
            </w:pPr>
            <w:r>
              <w:rPr>
                <w:rFonts w:eastAsia="Times New Roman"/>
              </w:rPr>
              <w:t>2.20% (1.45% - 4.35%)</w:t>
            </w:r>
          </w:p>
        </w:tc>
      </w:tr>
      <w:tr w:rsidR="00000000" w14:paraId="1CDDDACD" w14:textId="77777777">
        <w:trPr>
          <w:divId w:val="1204244608"/>
          <w:tblCellSpacing w:w="15" w:type="dxa"/>
        </w:trPr>
        <w:tc>
          <w:tcPr>
            <w:tcW w:w="0" w:type="auto"/>
            <w:tcMar>
              <w:top w:w="15" w:type="dxa"/>
              <w:left w:w="480" w:type="dxa"/>
              <w:bottom w:w="15" w:type="dxa"/>
              <w:right w:w="15" w:type="dxa"/>
            </w:tcMar>
            <w:vAlign w:val="center"/>
            <w:hideMark/>
          </w:tcPr>
          <w:p w14:paraId="43FC1506" w14:textId="77777777" w:rsidR="00000000" w:rsidRDefault="00000000">
            <w:pPr>
              <w:rPr>
                <w:rFonts w:eastAsia="Times New Roman"/>
              </w:rPr>
            </w:pPr>
            <w:r>
              <w:rPr>
                <w:rFonts w:eastAsia="Times New Roman"/>
              </w:rPr>
              <w:t>MBSU (Conservative)</w:t>
            </w:r>
          </w:p>
        </w:tc>
        <w:tc>
          <w:tcPr>
            <w:tcW w:w="0" w:type="auto"/>
            <w:vAlign w:val="center"/>
            <w:hideMark/>
          </w:tcPr>
          <w:p w14:paraId="38BF70E7" w14:textId="77777777" w:rsidR="00000000" w:rsidRDefault="00000000">
            <w:pPr>
              <w:rPr>
                <w:rFonts w:eastAsia="Times New Roman"/>
              </w:rPr>
            </w:pPr>
            <w:r>
              <w:rPr>
                <w:rFonts w:eastAsia="Times New Roman"/>
              </w:rPr>
              <w:t>Pay Issues</w:t>
            </w:r>
          </w:p>
        </w:tc>
        <w:tc>
          <w:tcPr>
            <w:tcW w:w="0" w:type="auto"/>
            <w:vAlign w:val="center"/>
            <w:hideMark/>
          </w:tcPr>
          <w:p w14:paraId="235B3313" w14:textId="77777777" w:rsidR="00000000" w:rsidRDefault="00000000">
            <w:pPr>
              <w:jc w:val="right"/>
              <w:rPr>
                <w:rFonts w:eastAsia="Times New Roman"/>
              </w:rPr>
            </w:pPr>
            <w:r>
              <w:rPr>
                <w:rFonts w:eastAsia="Times New Roman"/>
              </w:rPr>
              <w:t>38,499.114</w:t>
            </w:r>
          </w:p>
        </w:tc>
        <w:tc>
          <w:tcPr>
            <w:tcW w:w="0" w:type="auto"/>
            <w:vAlign w:val="center"/>
            <w:hideMark/>
          </w:tcPr>
          <w:p w14:paraId="7CC31B9E" w14:textId="77777777" w:rsidR="00000000" w:rsidRDefault="00000000">
            <w:pPr>
              <w:jc w:val="right"/>
              <w:rPr>
                <w:rFonts w:eastAsia="Times New Roman"/>
              </w:rPr>
            </w:pPr>
            <w:r>
              <w:rPr>
                <w:rFonts w:eastAsia="Times New Roman"/>
              </w:rPr>
              <w:t>25,438.688</w:t>
            </w:r>
          </w:p>
        </w:tc>
        <w:tc>
          <w:tcPr>
            <w:tcW w:w="0" w:type="auto"/>
            <w:vAlign w:val="center"/>
            <w:hideMark/>
          </w:tcPr>
          <w:p w14:paraId="640773AF" w14:textId="77777777" w:rsidR="00000000" w:rsidRDefault="00000000">
            <w:pPr>
              <w:jc w:val="right"/>
              <w:rPr>
                <w:rFonts w:eastAsia="Times New Roman"/>
              </w:rPr>
            </w:pPr>
            <w:r>
              <w:rPr>
                <w:rFonts w:eastAsia="Times New Roman"/>
              </w:rPr>
              <w:t>76,102.17</w:t>
            </w:r>
          </w:p>
        </w:tc>
        <w:tc>
          <w:tcPr>
            <w:tcW w:w="0" w:type="auto"/>
            <w:vAlign w:val="center"/>
            <w:hideMark/>
          </w:tcPr>
          <w:p w14:paraId="0CEDE103" w14:textId="77777777" w:rsidR="00000000" w:rsidRDefault="00000000">
            <w:pPr>
              <w:rPr>
                <w:rFonts w:eastAsia="Times New Roman"/>
              </w:rPr>
            </w:pPr>
            <w:r>
              <w:rPr>
                <w:rFonts w:eastAsia="Times New Roman"/>
              </w:rPr>
              <w:t>3.93% (2.60% - 7.77%)</w:t>
            </w:r>
          </w:p>
        </w:tc>
      </w:tr>
      <w:tr w:rsidR="00000000" w14:paraId="64B38F4C" w14:textId="77777777">
        <w:trPr>
          <w:divId w:val="1204244608"/>
          <w:tblCellSpacing w:w="15" w:type="dxa"/>
        </w:trPr>
        <w:tc>
          <w:tcPr>
            <w:tcW w:w="0" w:type="auto"/>
            <w:tcMar>
              <w:top w:w="15" w:type="dxa"/>
              <w:left w:w="480" w:type="dxa"/>
              <w:bottom w:w="15" w:type="dxa"/>
              <w:right w:w="15" w:type="dxa"/>
            </w:tcMar>
            <w:vAlign w:val="center"/>
            <w:hideMark/>
          </w:tcPr>
          <w:p w14:paraId="061FB27C" w14:textId="77777777" w:rsidR="00000000" w:rsidRDefault="00000000">
            <w:pPr>
              <w:rPr>
                <w:rFonts w:eastAsia="Times New Roman"/>
              </w:rPr>
            </w:pPr>
            <w:r>
              <w:rPr>
                <w:rFonts w:eastAsia="Times New Roman"/>
              </w:rPr>
              <w:t>MBSU (Moderate)</w:t>
            </w:r>
          </w:p>
        </w:tc>
        <w:tc>
          <w:tcPr>
            <w:tcW w:w="0" w:type="auto"/>
            <w:vAlign w:val="center"/>
            <w:hideMark/>
          </w:tcPr>
          <w:p w14:paraId="090EE184" w14:textId="77777777" w:rsidR="00000000" w:rsidRDefault="00000000">
            <w:pPr>
              <w:rPr>
                <w:rFonts w:eastAsia="Times New Roman"/>
              </w:rPr>
            </w:pPr>
            <w:r>
              <w:rPr>
                <w:rFonts w:eastAsia="Times New Roman"/>
              </w:rPr>
              <w:t>Pay Issues</w:t>
            </w:r>
          </w:p>
        </w:tc>
        <w:tc>
          <w:tcPr>
            <w:tcW w:w="0" w:type="auto"/>
            <w:vAlign w:val="center"/>
            <w:hideMark/>
          </w:tcPr>
          <w:p w14:paraId="1AEE4DB6" w14:textId="77777777" w:rsidR="00000000" w:rsidRDefault="00000000">
            <w:pPr>
              <w:jc w:val="right"/>
              <w:rPr>
                <w:rFonts w:eastAsia="Times New Roman"/>
              </w:rPr>
            </w:pPr>
            <w:r>
              <w:rPr>
                <w:rFonts w:eastAsia="Times New Roman"/>
              </w:rPr>
              <w:t>28,182.358</w:t>
            </w:r>
          </w:p>
        </w:tc>
        <w:tc>
          <w:tcPr>
            <w:tcW w:w="0" w:type="auto"/>
            <w:vAlign w:val="center"/>
            <w:hideMark/>
          </w:tcPr>
          <w:p w14:paraId="432800E8" w14:textId="77777777" w:rsidR="00000000" w:rsidRDefault="00000000">
            <w:pPr>
              <w:jc w:val="right"/>
              <w:rPr>
                <w:rFonts w:eastAsia="Times New Roman"/>
              </w:rPr>
            </w:pPr>
            <w:r>
              <w:rPr>
                <w:rFonts w:eastAsia="Times New Roman"/>
              </w:rPr>
              <w:t>18,621.784</w:t>
            </w:r>
          </w:p>
        </w:tc>
        <w:tc>
          <w:tcPr>
            <w:tcW w:w="0" w:type="auto"/>
            <w:vAlign w:val="center"/>
            <w:hideMark/>
          </w:tcPr>
          <w:p w14:paraId="70B78A30" w14:textId="77777777" w:rsidR="00000000" w:rsidRDefault="00000000">
            <w:pPr>
              <w:jc w:val="right"/>
              <w:rPr>
                <w:rFonts w:eastAsia="Times New Roman"/>
              </w:rPr>
            </w:pPr>
            <w:r>
              <w:rPr>
                <w:rFonts w:eastAsia="Times New Roman"/>
              </w:rPr>
              <w:t>55,708.78</w:t>
            </w:r>
          </w:p>
        </w:tc>
        <w:tc>
          <w:tcPr>
            <w:tcW w:w="0" w:type="auto"/>
            <w:vAlign w:val="center"/>
            <w:hideMark/>
          </w:tcPr>
          <w:p w14:paraId="4C3D3F55" w14:textId="77777777" w:rsidR="00000000" w:rsidRDefault="00000000">
            <w:pPr>
              <w:rPr>
                <w:rFonts w:eastAsia="Times New Roman"/>
              </w:rPr>
            </w:pPr>
            <w:r>
              <w:rPr>
                <w:rFonts w:eastAsia="Times New Roman"/>
              </w:rPr>
              <w:t>2.88% (1.90% - 5.68%)</w:t>
            </w:r>
          </w:p>
        </w:tc>
      </w:tr>
      <w:tr w:rsidR="00000000" w14:paraId="5F1B16DA" w14:textId="77777777">
        <w:trPr>
          <w:divId w:val="1204244608"/>
          <w:tblCellSpacing w:w="15" w:type="dxa"/>
        </w:trPr>
        <w:tc>
          <w:tcPr>
            <w:tcW w:w="0" w:type="auto"/>
            <w:gridSpan w:val="6"/>
            <w:tcBorders>
              <w:bottom w:val="single" w:sz="6" w:space="0" w:color="auto"/>
            </w:tcBorders>
            <w:vAlign w:val="center"/>
            <w:hideMark/>
          </w:tcPr>
          <w:p w14:paraId="578D3445" w14:textId="77777777" w:rsidR="00000000" w:rsidRDefault="00000000">
            <w:pPr>
              <w:rPr>
                <w:rFonts w:eastAsia="Times New Roman"/>
              </w:rPr>
            </w:pPr>
            <w:r>
              <w:rPr>
                <w:rStyle w:val="Strong"/>
                <w:rFonts w:eastAsia="Times New Roman"/>
              </w:rPr>
              <w:t>MBSU No Adjustment (δ=1.0, τ=1.0)</w:t>
            </w:r>
          </w:p>
        </w:tc>
      </w:tr>
      <w:tr w:rsidR="00000000" w14:paraId="3E340C70" w14:textId="77777777">
        <w:trPr>
          <w:divId w:val="1204244608"/>
          <w:tblCellSpacing w:w="15" w:type="dxa"/>
        </w:trPr>
        <w:tc>
          <w:tcPr>
            <w:tcW w:w="0" w:type="auto"/>
            <w:tcMar>
              <w:top w:w="15" w:type="dxa"/>
              <w:left w:w="480" w:type="dxa"/>
              <w:bottom w:w="15" w:type="dxa"/>
              <w:right w:w="15" w:type="dxa"/>
            </w:tcMar>
            <w:vAlign w:val="center"/>
            <w:hideMark/>
          </w:tcPr>
          <w:p w14:paraId="2D489698" w14:textId="77777777" w:rsidR="00000000" w:rsidRDefault="00000000">
            <w:pPr>
              <w:rPr>
                <w:rFonts w:eastAsia="Times New Roman"/>
              </w:rPr>
            </w:pPr>
            <w:r>
              <w:rPr>
                <w:rFonts w:eastAsia="Times New Roman"/>
              </w:rPr>
              <w:t>MBSU (No Adjustment)</w:t>
            </w:r>
          </w:p>
        </w:tc>
        <w:tc>
          <w:tcPr>
            <w:tcW w:w="0" w:type="auto"/>
            <w:vAlign w:val="center"/>
            <w:hideMark/>
          </w:tcPr>
          <w:p w14:paraId="54C60030" w14:textId="77777777" w:rsidR="00000000" w:rsidRDefault="00000000">
            <w:pPr>
              <w:rPr>
                <w:rFonts w:eastAsia="Times New Roman"/>
              </w:rPr>
            </w:pPr>
            <w:r>
              <w:rPr>
                <w:rFonts w:eastAsia="Times New Roman"/>
              </w:rPr>
              <w:t>Pay Issues</w:t>
            </w:r>
          </w:p>
        </w:tc>
        <w:tc>
          <w:tcPr>
            <w:tcW w:w="0" w:type="auto"/>
            <w:vAlign w:val="center"/>
            <w:hideMark/>
          </w:tcPr>
          <w:p w14:paraId="4B020967" w14:textId="77777777" w:rsidR="00000000" w:rsidRDefault="00000000">
            <w:pPr>
              <w:jc w:val="right"/>
              <w:rPr>
                <w:rFonts w:eastAsia="Times New Roman"/>
              </w:rPr>
            </w:pPr>
            <w:r>
              <w:rPr>
                <w:rFonts w:eastAsia="Times New Roman"/>
              </w:rPr>
              <w:t>21,559.504</w:t>
            </w:r>
          </w:p>
        </w:tc>
        <w:tc>
          <w:tcPr>
            <w:tcW w:w="0" w:type="auto"/>
            <w:vAlign w:val="center"/>
            <w:hideMark/>
          </w:tcPr>
          <w:p w14:paraId="282F97B3" w14:textId="77777777" w:rsidR="00000000" w:rsidRDefault="00000000">
            <w:pPr>
              <w:jc w:val="right"/>
              <w:rPr>
                <w:rFonts w:eastAsia="Times New Roman"/>
              </w:rPr>
            </w:pPr>
            <w:r>
              <w:rPr>
                <w:rFonts w:eastAsia="Times New Roman"/>
              </w:rPr>
              <w:t>14,245.665</w:t>
            </w:r>
          </w:p>
        </w:tc>
        <w:tc>
          <w:tcPr>
            <w:tcW w:w="0" w:type="auto"/>
            <w:vAlign w:val="center"/>
            <w:hideMark/>
          </w:tcPr>
          <w:p w14:paraId="44DB7B5A" w14:textId="77777777" w:rsidR="00000000" w:rsidRDefault="00000000">
            <w:pPr>
              <w:jc w:val="right"/>
              <w:rPr>
                <w:rFonts w:eastAsia="Times New Roman"/>
              </w:rPr>
            </w:pPr>
            <w:r>
              <w:rPr>
                <w:rFonts w:eastAsia="Times New Roman"/>
              </w:rPr>
              <w:t>42,617.22</w:t>
            </w:r>
          </w:p>
        </w:tc>
        <w:tc>
          <w:tcPr>
            <w:tcW w:w="0" w:type="auto"/>
            <w:vAlign w:val="center"/>
            <w:hideMark/>
          </w:tcPr>
          <w:p w14:paraId="331816EB" w14:textId="77777777" w:rsidR="00000000" w:rsidRDefault="00000000">
            <w:pPr>
              <w:rPr>
                <w:rFonts w:eastAsia="Times New Roman"/>
              </w:rPr>
            </w:pPr>
            <w:r>
              <w:rPr>
                <w:rFonts w:eastAsia="Times New Roman"/>
              </w:rPr>
              <w:t>2.20% (1.45% - 4.35%)</w:t>
            </w:r>
          </w:p>
        </w:tc>
      </w:tr>
      <w:tr w:rsidR="00000000" w14:paraId="6CA5F88D" w14:textId="77777777">
        <w:trPr>
          <w:divId w:val="1204244608"/>
          <w:tblCellSpacing w:w="15" w:type="dxa"/>
        </w:trPr>
        <w:tc>
          <w:tcPr>
            <w:tcW w:w="0" w:type="auto"/>
            <w:tcMar>
              <w:top w:w="15" w:type="dxa"/>
              <w:left w:w="480" w:type="dxa"/>
              <w:bottom w:w="15" w:type="dxa"/>
              <w:right w:w="15" w:type="dxa"/>
            </w:tcMar>
            <w:vAlign w:val="center"/>
            <w:hideMark/>
          </w:tcPr>
          <w:p w14:paraId="6DCE0112" w14:textId="77777777" w:rsidR="00000000" w:rsidRDefault="00000000">
            <w:pPr>
              <w:rPr>
                <w:rFonts w:eastAsia="Times New Roman"/>
              </w:rPr>
            </w:pPr>
            <w:r>
              <w:rPr>
                <w:rFonts w:eastAsia="Times New Roman"/>
              </w:rPr>
              <w:t>GNSUM Symmetric</w:t>
            </w:r>
          </w:p>
        </w:tc>
        <w:tc>
          <w:tcPr>
            <w:tcW w:w="0" w:type="auto"/>
            <w:vAlign w:val="center"/>
            <w:hideMark/>
          </w:tcPr>
          <w:p w14:paraId="130C0E52" w14:textId="77777777" w:rsidR="00000000" w:rsidRDefault="00000000">
            <w:pPr>
              <w:rPr>
                <w:rFonts w:eastAsia="Times New Roman"/>
              </w:rPr>
            </w:pPr>
            <w:r>
              <w:rPr>
                <w:rFonts w:eastAsia="Times New Roman"/>
              </w:rPr>
              <w:t>Threats/Abuse</w:t>
            </w:r>
          </w:p>
        </w:tc>
        <w:tc>
          <w:tcPr>
            <w:tcW w:w="0" w:type="auto"/>
            <w:vAlign w:val="center"/>
            <w:hideMark/>
          </w:tcPr>
          <w:p w14:paraId="508E2027" w14:textId="77777777" w:rsidR="00000000" w:rsidRDefault="00000000">
            <w:pPr>
              <w:jc w:val="right"/>
              <w:rPr>
                <w:rFonts w:eastAsia="Times New Roman"/>
              </w:rPr>
            </w:pPr>
            <w:r>
              <w:rPr>
                <w:rFonts w:eastAsia="Times New Roman"/>
              </w:rPr>
              <w:t>20,141.115</w:t>
            </w:r>
          </w:p>
        </w:tc>
        <w:tc>
          <w:tcPr>
            <w:tcW w:w="0" w:type="auto"/>
            <w:vAlign w:val="center"/>
            <w:hideMark/>
          </w:tcPr>
          <w:p w14:paraId="77745321" w14:textId="77777777" w:rsidR="00000000" w:rsidRDefault="00000000">
            <w:pPr>
              <w:jc w:val="right"/>
              <w:rPr>
                <w:rFonts w:eastAsia="Times New Roman"/>
              </w:rPr>
            </w:pPr>
            <w:r>
              <w:rPr>
                <w:rFonts w:eastAsia="Times New Roman"/>
              </w:rPr>
              <w:t>13,907.268</w:t>
            </w:r>
          </w:p>
        </w:tc>
        <w:tc>
          <w:tcPr>
            <w:tcW w:w="0" w:type="auto"/>
            <w:vAlign w:val="center"/>
            <w:hideMark/>
          </w:tcPr>
          <w:p w14:paraId="44A60675" w14:textId="77777777" w:rsidR="00000000" w:rsidRDefault="00000000">
            <w:pPr>
              <w:jc w:val="right"/>
              <w:rPr>
                <w:rFonts w:eastAsia="Times New Roman"/>
              </w:rPr>
            </w:pPr>
            <w:r>
              <w:rPr>
                <w:rFonts w:eastAsia="Times New Roman"/>
              </w:rPr>
              <w:t>43,929.63</w:t>
            </w:r>
          </w:p>
        </w:tc>
        <w:tc>
          <w:tcPr>
            <w:tcW w:w="0" w:type="auto"/>
            <w:vAlign w:val="center"/>
            <w:hideMark/>
          </w:tcPr>
          <w:p w14:paraId="30529EE1" w14:textId="77777777" w:rsidR="00000000" w:rsidRDefault="00000000">
            <w:pPr>
              <w:rPr>
                <w:rFonts w:eastAsia="Times New Roman"/>
              </w:rPr>
            </w:pPr>
            <w:r>
              <w:rPr>
                <w:rFonts w:eastAsia="Times New Roman"/>
              </w:rPr>
              <w:t>2.06% (1.42% - 4.48%)</w:t>
            </w:r>
          </w:p>
        </w:tc>
      </w:tr>
      <w:tr w:rsidR="00000000" w14:paraId="11263375" w14:textId="77777777">
        <w:trPr>
          <w:divId w:val="1204244608"/>
          <w:tblCellSpacing w:w="15" w:type="dxa"/>
        </w:trPr>
        <w:tc>
          <w:tcPr>
            <w:tcW w:w="0" w:type="auto"/>
            <w:tcMar>
              <w:top w:w="15" w:type="dxa"/>
              <w:left w:w="480" w:type="dxa"/>
              <w:bottom w:w="15" w:type="dxa"/>
              <w:right w:w="15" w:type="dxa"/>
            </w:tcMar>
            <w:vAlign w:val="center"/>
            <w:hideMark/>
          </w:tcPr>
          <w:p w14:paraId="363D18C2" w14:textId="77777777" w:rsidR="00000000" w:rsidRDefault="00000000">
            <w:pPr>
              <w:rPr>
                <w:rFonts w:eastAsia="Times New Roman"/>
              </w:rPr>
            </w:pPr>
            <w:r>
              <w:rPr>
                <w:rFonts w:eastAsia="Times New Roman"/>
              </w:rPr>
              <w:t>MBSU (Conservative)</w:t>
            </w:r>
          </w:p>
        </w:tc>
        <w:tc>
          <w:tcPr>
            <w:tcW w:w="0" w:type="auto"/>
            <w:vAlign w:val="center"/>
            <w:hideMark/>
          </w:tcPr>
          <w:p w14:paraId="60EB94BB" w14:textId="77777777" w:rsidR="00000000" w:rsidRDefault="00000000">
            <w:pPr>
              <w:rPr>
                <w:rFonts w:eastAsia="Times New Roman"/>
              </w:rPr>
            </w:pPr>
            <w:r>
              <w:rPr>
                <w:rFonts w:eastAsia="Times New Roman"/>
              </w:rPr>
              <w:t>Threats/Abuse</w:t>
            </w:r>
          </w:p>
        </w:tc>
        <w:tc>
          <w:tcPr>
            <w:tcW w:w="0" w:type="auto"/>
            <w:vAlign w:val="center"/>
            <w:hideMark/>
          </w:tcPr>
          <w:p w14:paraId="48B5A3FF" w14:textId="77777777" w:rsidR="00000000" w:rsidRDefault="00000000">
            <w:pPr>
              <w:jc w:val="right"/>
              <w:rPr>
                <w:rFonts w:eastAsia="Times New Roman"/>
              </w:rPr>
            </w:pPr>
            <w:r>
              <w:rPr>
                <w:rFonts w:eastAsia="Times New Roman"/>
              </w:rPr>
              <w:t>35,966.277</w:t>
            </w:r>
          </w:p>
        </w:tc>
        <w:tc>
          <w:tcPr>
            <w:tcW w:w="0" w:type="auto"/>
            <w:vAlign w:val="center"/>
            <w:hideMark/>
          </w:tcPr>
          <w:p w14:paraId="7B615436" w14:textId="77777777" w:rsidR="00000000" w:rsidRDefault="00000000">
            <w:pPr>
              <w:jc w:val="right"/>
              <w:rPr>
                <w:rFonts w:eastAsia="Times New Roman"/>
              </w:rPr>
            </w:pPr>
            <w:r>
              <w:rPr>
                <w:rFonts w:eastAsia="Times New Roman"/>
              </w:rPr>
              <w:t>24,834.407</w:t>
            </w:r>
          </w:p>
        </w:tc>
        <w:tc>
          <w:tcPr>
            <w:tcW w:w="0" w:type="auto"/>
            <w:vAlign w:val="center"/>
            <w:hideMark/>
          </w:tcPr>
          <w:p w14:paraId="5FE88F01" w14:textId="77777777" w:rsidR="00000000" w:rsidRDefault="00000000">
            <w:pPr>
              <w:jc w:val="right"/>
              <w:rPr>
                <w:rFonts w:eastAsia="Times New Roman"/>
              </w:rPr>
            </w:pPr>
            <w:r>
              <w:rPr>
                <w:rFonts w:eastAsia="Times New Roman"/>
              </w:rPr>
              <w:t>78,445.77</w:t>
            </w:r>
          </w:p>
        </w:tc>
        <w:tc>
          <w:tcPr>
            <w:tcW w:w="0" w:type="auto"/>
            <w:vAlign w:val="center"/>
            <w:hideMark/>
          </w:tcPr>
          <w:p w14:paraId="77C30F13" w14:textId="77777777" w:rsidR="00000000" w:rsidRDefault="00000000">
            <w:pPr>
              <w:rPr>
                <w:rFonts w:eastAsia="Times New Roman"/>
              </w:rPr>
            </w:pPr>
            <w:r>
              <w:rPr>
                <w:rFonts w:eastAsia="Times New Roman"/>
              </w:rPr>
              <w:t>3.67% (2.53% - 8.00%)</w:t>
            </w:r>
          </w:p>
        </w:tc>
      </w:tr>
      <w:tr w:rsidR="00000000" w14:paraId="6E50D0FD" w14:textId="77777777">
        <w:trPr>
          <w:divId w:val="1204244608"/>
          <w:tblCellSpacing w:w="15" w:type="dxa"/>
        </w:trPr>
        <w:tc>
          <w:tcPr>
            <w:tcW w:w="0" w:type="auto"/>
            <w:tcMar>
              <w:top w:w="15" w:type="dxa"/>
              <w:left w:w="480" w:type="dxa"/>
              <w:bottom w:w="15" w:type="dxa"/>
              <w:right w:w="15" w:type="dxa"/>
            </w:tcMar>
            <w:vAlign w:val="center"/>
            <w:hideMark/>
          </w:tcPr>
          <w:p w14:paraId="0190C408" w14:textId="77777777" w:rsidR="00000000" w:rsidRDefault="00000000">
            <w:pPr>
              <w:rPr>
                <w:rFonts w:eastAsia="Times New Roman"/>
              </w:rPr>
            </w:pPr>
            <w:r>
              <w:rPr>
                <w:rFonts w:eastAsia="Times New Roman"/>
              </w:rPr>
              <w:t>MBSU (Moderate)</w:t>
            </w:r>
          </w:p>
        </w:tc>
        <w:tc>
          <w:tcPr>
            <w:tcW w:w="0" w:type="auto"/>
            <w:vAlign w:val="center"/>
            <w:hideMark/>
          </w:tcPr>
          <w:p w14:paraId="29BD270C" w14:textId="77777777" w:rsidR="00000000" w:rsidRDefault="00000000">
            <w:pPr>
              <w:rPr>
                <w:rFonts w:eastAsia="Times New Roman"/>
              </w:rPr>
            </w:pPr>
            <w:r>
              <w:rPr>
                <w:rFonts w:eastAsia="Times New Roman"/>
              </w:rPr>
              <w:t>Threats/Abuse</w:t>
            </w:r>
          </w:p>
        </w:tc>
        <w:tc>
          <w:tcPr>
            <w:tcW w:w="0" w:type="auto"/>
            <w:vAlign w:val="center"/>
            <w:hideMark/>
          </w:tcPr>
          <w:p w14:paraId="588FBD6B" w14:textId="77777777" w:rsidR="00000000" w:rsidRDefault="00000000">
            <w:pPr>
              <w:jc w:val="right"/>
              <w:rPr>
                <w:rFonts w:eastAsia="Times New Roman"/>
              </w:rPr>
            </w:pPr>
            <w:r>
              <w:rPr>
                <w:rFonts w:eastAsia="Times New Roman"/>
              </w:rPr>
              <w:t>26,328.255</w:t>
            </w:r>
          </w:p>
        </w:tc>
        <w:tc>
          <w:tcPr>
            <w:tcW w:w="0" w:type="auto"/>
            <w:vAlign w:val="center"/>
            <w:hideMark/>
          </w:tcPr>
          <w:p w14:paraId="1D6290D8" w14:textId="77777777" w:rsidR="00000000" w:rsidRDefault="00000000">
            <w:pPr>
              <w:jc w:val="right"/>
              <w:rPr>
                <w:rFonts w:eastAsia="Times New Roman"/>
              </w:rPr>
            </w:pPr>
            <w:r>
              <w:rPr>
                <w:rFonts w:eastAsia="Times New Roman"/>
              </w:rPr>
              <w:t>18,179.435</w:t>
            </w:r>
          </w:p>
        </w:tc>
        <w:tc>
          <w:tcPr>
            <w:tcW w:w="0" w:type="auto"/>
            <w:vAlign w:val="center"/>
            <w:hideMark/>
          </w:tcPr>
          <w:p w14:paraId="695B7DF7" w14:textId="77777777" w:rsidR="00000000" w:rsidRDefault="00000000">
            <w:pPr>
              <w:jc w:val="right"/>
              <w:rPr>
                <w:rFonts w:eastAsia="Times New Roman"/>
              </w:rPr>
            </w:pPr>
            <w:r>
              <w:rPr>
                <w:rFonts w:eastAsia="Times New Roman"/>
              </w:rPr>
              <w:t>57,424.35</w:t>
            </w:r>
          </w:p>
        </w:tc>
        <w:tc>
          <w:tcPr>
            <w:tcW w:w="0" w:type="auto"/>
            <w:vAlign w:val="center"/>
            <w:hideMark/>
          </w:tcPr>
          <w:p w14:paraId="75FC6237" w14:textId="77777777" w:rsidR="00000000" w:rsidRDefault="00000000">
            <w:pPr>
              <w:rPr>
                <w:rFonts w:eastAsia="Times New Roman"/>
              </w:rPr>
            </w:pPr>
            <w:r>
              <w:rPr>
                <w:rFonts w:eastAsia="Times New Roman"/>
              </w:rPr>
              <w:t>2.69% (1.86% - 5.86%)</w:t>
            </w:r>
          </w:p>
        </w:tc>
      </w:tr>
      <w:tr w:rsidR="00000000" w14:paraId="156294B5" w14:textId="77777777">
        <w:trPr>
          <w:divId w:val="1204244608"/>
          <w:tblCellSpacing w:w="15" w:type="dxa"/>
        </w:trPr>
        <w:tc>
          <w:tcPr>
            <w:tcW w:w="0" w:type="auto"/>
            <w:tcMar>
              <w:top w:w="15" w:type="dxa"/>
              <w:left w:w="480" w:type="dxa"/>
              <w:bottom w:w="15" w:type="dxa"/>
              <w:right w:w="15" w:type="dxa"/>
            </w:tcMar>
            <w:vAlign w:val="center"/>
            <w:hideMark/>
          </w:tcPr>
          <w:p w14:paraId="2D6E613D" w14:textId="77777777" w:rsidR="00000000" w:rsidRDefault="00000000">
            <w:pPr>
              <w:rPr>
                <w:rFonts w:eastAsia="Times New Roman"/>
              </w:rPr>
            </w:pPr>
            <w:r>
              <w:rPr>
                <w:rFonts w:eastAsia="Times New Roman"/>
              </w:rPr>
              <w:t>MBSU (No Adjustment)</w:t>
            </w:r>
          </w:p>
        </w:tc>
        <w:tc>
          <w:tcPr>
            <w:tcW w:w="0" w:type="auto"/>
            <w:vAlign w:val="center"/>
            <w:hideMark/>
          </w:tcPr>
          <w:p w14:paraId="7E952737" w14:textId="77777777" w:rsidR="00000000" w:rsidRDefault="00000000">
            <w:pPr>
              <w:rPr>
                <w:rFonts w:eastAsia="Times New Roman"/>
              </w:rPr>
            </w:pPr>
            <w:r>
              <w:rPr>
                <w:rFonts w:eastAsia="Times New Roman"/>
              </w:rPr>
              <w:t>Threats/Abuse</w:t>
            </w:r>
          </w:p>
        </w:tc>
        <w:tc>
          <w:tcPr>
            <w:tcW w:w="0" w:type="auto"/>
            <w:vAlign w:val="center"/>
            <w:hideMark/>
          </w:tcPr>
          <w:p w14:paraId="3B0E62D1" w14:textId="77777777" w:rsidR="00000000" w:rsidRDefault="00000000">
            <w:pPr>
              <w:jc w:val="right"/>
              <w:rPr>
                <w:rFonts w:eastAsia="Times New Roman"/>
              </w:rPr>
            </w:pPr>
            <w:r>
              <w:rPr>
                <w:rFonts w:eastAsia="Times New Roman"/>
              </w:rPr>
              <w:t>20,141.115</w:t>
            </w:r>
          </w:p>
        </w:tc>
        <w:tc>
          <w:tcPr>
            <w:tcW w:w="0" w:type="auto"/>
            <w:vAlign w:val="center"/>
            <w:hideMark/>
          </w:tcPr>
          <w:p w14:paraId="31F1ACBD" w14:textId="77777777" w:rsidR="00000000" w:rsidRDefault="00000000">
            <w:pPr>
              <w:jc w:val="right"/>
              <w:rPr>
                <w:rFonts w:eastAsia="Times New Roman"/>
              </w:rPr>
            </w:pPr>
            <w:r>
              <w:rPr>
                <w:rFonts w:eastAsia="Times New Roman"/>
              </w:rPr>
              <w:t>13,907.268</w:t>
            </w:r>
          </w:p>
        </w:tc>
        <w:tc>
          <w:tcPr>
            <w:tcW w:w="0" w:type="auto"/>
            <w:vAlign w:val="center"/>
            <w:hideMark/>
          </w:tcPr>
          <w:p w14:paraId="1F7CAD12" w14:textId="77777777" w:rsidR="00000000" w:rsidRDefault="00000000">
            <w:pPr>
              <w:jc w:val="right"/>
              <w:rPr>
                <w:rFonts w:eastAsia="Times New Roman"/>
              </w:rPr>
            </w:pPr>
            <w:r>
              <w:rPr>
                <w:rFonts w:eastAsia="Times New Roman"/>
              </w:rPr>
              <w:t>43,929.63</w:t>
            </w:r>
          </w:p>
        </w:tc>
        <w:tc>
          <w:tcPr>
            <w:tcW w:w="0" w:type="auto"/>
            <w:vAlign w:val="center"/>
            <w:hideMark/>
          </w:tcPr>
          <w:p w14:paraId="0D086049" w14:textId="77777777" w:rsidR="00000000" w:rsidRDefault="00000000">
            <w:pPr>
              <w:rPr>
                <w:rFonts w:eastAsia="Times New Roman"/>
              </w:rPr>
            </w:pPr>
            <w:r>
              <w:rPr>
                <w:rFonts w:eastAsia="Times New Roman"/>
              </w:rPr>
              <w:t>2.06% (1.42% - 4.48%)</w:t>
            </w:r>
          </w:p>
        </w:tc>
      </w:tr>
      <w:tr w:rsidR="00000000" w14:paraId="2F6C826D" w14:textId="77777777">
        <w:trPr>
          <w:divId w:val="1204244608"/>
          <w:tblCellSpacing w:w="15" w:type="dxa"/>
        </w:trPr>
        <w:tc>
          <w:tcPr>
            <w:tcW w:w="0" w:type="auto"/>
            <w:tcMar>
              <w:top w:w="0" w:type="dxa"/>
              <w:left w:w="0" w:type="dxa"/>
              <w:bottom w:w="0" w:type="dxa"/>
              <w:right w:w="0" w:type="dxa"/>
            </w:tcMar>
            <w:vAlign w:val="center"/>
            <w:hideMark/>
          </w:tcPr>
          <w:p w14:paraId="01EFA279" w14:textId="77777777" w:rsidR="00000000" w:rsidRDefault="00000000">
            <w:pPr>
              <w:rPr>
                <w:rFonts w:eastAsia="Times New Roman"/>
              </w:rPr>
            </w:pPr>
            <w:r>
              <w:rPr>
                <w:rFonts w:eastAsia="Times New Roman"/>
                <w:i/>
                <w:iCs/>
              </w:rPr>
              <w:t>Note:</w:t>
            </w:r>
            <w:r>
              <w:rPr>
                <w:rFonts w:eastAsia="Times New Roman"/>
              </w:rPr>
              <w:t xml:space="preserve"> MBSU = Modified Basic Scale-Up; GNSUM = Generalized Network Scale-Up Method; δ = transmission/barrier effect; τ = recall effect. Adjustment factors control for visibility and reporting biases in network-based estimation.</w:t>
            </w:r>
          </w:p>
        </w:tc>
        <w:tc>
          <w:tcPr>
            <w:tcW w:w="0" w:type="auto"/>
            <w:vAlign w:val="center"/>
            <w:hideMark/>
          </w:tcPr>
          <w:p w14:paraId="6138B0B4" w14:textId="77777777" w:rsidR="00000000" w:rsidRDefault="00000000">
            <w:pPr>
              <w:rPr>
                <w:rFonts w:eastAsia="Times New Roman"/>
              </w:rPr>
            </w:pPr>
          </w:p>
        </w:tc>
        <w:tc>
          <w:tcPr>
            <w:tcW w:w="0" w:type="auto"/>
            <w:vAlign w:val="center"/>
            <w:hideMark/>
          </w:tcPr>
          <w:p w14:paraId="56DFE4CC" w14:textId="77777777" w:rsidR="00000000" w:rsidRDefault="00000000">
            <w:pPr>
              <w:rPr>
                <w:rFonts w:eastAsia="Times New Roman"/>
                <w:sz w:val="20"/>
                <w:szCs w:val="20"/>
              </w:rPr>
            </w:pPr>
          </w:p>
        </w:tc>
        <w:tc>
          <w:tcPr>
            <w:tcW w:w="0" w:type="auto"/>
            <w:vAlign w:val="center"/>
            <w:hideMark/>
          </w:tcPr>
          <w:p w14:paraId="66595D2B" w14:textId="77777777" w:rsidR="00000000" w:rsidRDefault="00000000">
            <w:pPr>
              <w:rPr>
                <w:rFonts w:eastAsia="Times New Roman"/>
                <w:sz w:val="20"/>
                <w:szCs w:val="20"/>
              </w:rPr>
            </w:pPr>
          </w:p>
        </w:tc>
        <w:tc>
          <w:tcPr>
            <w:tcW w:w="0" w:type="auto"/>
            <w:vAlign w:val="center"/>
            <w:hideMark/>
          </w:tcPr>
          <w:p w14:paraId="0D582C84" w14:textId="77777777" w:rsidR="00000000" w:rsidRDefault="00000000">
            <w:pPr>
              <w:rPr>
                <w:rFonts w:eastAsia="Times New Roman"/>
                <w:sz w:val="20"/>
                <w:szCs w:val="20"/>
              </w:rPr>
            </w:pPr>
          </w:p>
        </w:tc>
        <w:tc>
          <w:tcPr>
            <w:tcW w:w="0" w:type="auto"/>
            <w:vAlign w:val="center"/>
            <w:hideMark/>
          </w:tcPr>
          <w:p w14:paraId="0AB07B07" w14:textId="77777777" w:rsidR="00000000" w:rsidRDefault="00000000">
            <w:pPr>
              <w:rPr>
                <w:rFonts w:eastAsia="Times New Roman"/>
                <w:sz w:val="20"/>
                <w:szCs w:val="20"/>
              </w:rPr>
            </w:pPr>
          </w:p>
        </w:tc>
      </w:tr>
    </w:tbl>
    <w:p w14:paraId="70D462FD" w14:textId="77777777" w:rsidR="00000000" w:rsidRDefault="00000000">
      <w:pPr>
        <w:pStyle w:val="Heading4"/>
        <w:divId w:val="656886616"/>
        <w:rPr>
          <w:rFonts w:eastAsia="Times New Roman"/>
          <w:lang w:val="en"/>
        </w:rPr>
      </w:pPr>
      <w:r>
        <w:rPr>
          <w:rFonts w:eastAsia="Times New Roman"/>
          <w:lang w:val="en"/>
        </w:rPr>
        <w:lastRenderedPageBreak/>
        <w:t>Summary of Sensitivity Analyses</w:t>
      </w:r>
    </w:p>
    <w:p w14:paraId="1EE68A7C" w14:textId="77777777" w:rsidR="00000000" w:rsidRDefault="00000000">
      <w:pPr>
        <w:pStyle w:val="NormalWeb"/>
        <w:divId w:val="656886616"/>
        <w:rPr>
          <w:lang w:val="en"/>
        </w:rPr>
      </w:pPr>
      <w:r>
        <w:rPr>
          <w:lang w:val="en"/>
        </w:rPr>
        <w:t>Across all 128 parameter combinations tested (4 bootstrap methods × 4 population sizes × 2 weight methods × 4 NSUM methods), prevalence estimates ranged from 0.83% to 4.08% for the five exploitation indicators. The most important source of variation was the choice of adjustment factors, with conservative adjustments producing estimates up to twice as high as unadjusted estimates. Bootstrap method, weight scheme, and population size assumptions had minimal impact on prevalence rates, demonstrating the robustness of our findings to these methodological choices.</w:t>
      </w:r>
    </w:p>
    <w:p w14:paraId="0D5B7338" w14:textId="77777777" w:rsidR="00000000" w:rsidRDefault="00000000">
      <w:pPr>
        <w:pStyle w:val="NormalWeb"/>
        <w:divId w:val="656886616"/>
        <w:rPr>
          <w:lang w:val="en"/>
        </w:rPr>
      </w:pPr>
      <w:r>
        <w:rPr>
          <w:lang w:val="en"/>
        </w:rPr>
        <w:t>For the main text analysis, we selected neighborhood bootstrap (providing conservative confidence intervals), SS weights (standard for RDS data), N=980,000 (based on EU labor force data), and MBSU with moderate adjustments (acknowledging likely barriers while avoiding extreme assumptions). This specification provides credible estimates while acknowledging uncertainty and avoiding both overly optimistic and overly pessimistic scenarios.</w:t>
      </w:r>
    </w:p>
    <w:p w14:paraId="085FD95A" w14:textId="77777777" w:rsidR="00000000" w:rsidRDefault="00000000">
      <w:pPr>
        <w:pStyle w:val="Heading2"/>
        <w:divId w:val="656886616"/>
        <w:rPr>
          <w:rFonts w:eastAsia="Times New Roman"/>
          <w:lang w:val="en"/>
        </w:rPr>
      </w:pPr>
      <w:r>
        <w:rPr>
          <w:rFonts w:eastAsia="Times New Roman"/>
          <w:lang w:val="en"/>
        </w:rPr>
        <w:t>Appendix C: Bootstrap Estimation for Network Scale-Up Using RDS Data</w:t>
      </w:r>
    </w:p>
    <w:p w14:paraId="60221966" w14:textId="77777777" w:rsidR="00000000" w:rsidRDefault="00000000">
      <w:pPr>
        <w:pStyle w:val="Heading3"/>
        <w:divId w:val="656886616"/>
        <w:rPr>
          <w:rFonts w:eastAsia="Times New Roman"/>
          <w:lang w:val="en"/>
        </w:rPr>
      </w:pPr>
      <w:r>
        <w:rPr>
          <w:rFonts w:eastAsia="Times New Roman"/>
          <w:lang w:val="en"/>
        </w:rPr>
        <w:t>Introduction</w:t>
      </w:r>
    </w:p>
    <w:p w14:paraId="173557BE" w14:textId="77777777" w:rsidR="00000000" w:rsidRDefault="00000000">
      <w:pPr>
        <w:pStyle w:val="NormalWeb"/>
        <w:divId w:val="656886616"/>
        <w:rPr>
          <w:lang w:val="en"/>
        </w:rPr>
      </w:pPr>
      <w:r>
        <w:rPr>
          <w:lang w:val="en"/>
        </w:rPr>
        <w:t>When estimating the size or characteristics of a hidden population using the Network Scale-Up Method (NSUM), researchers typically assume a probability sample from the frame population. However, in many applied settings—including hard-to-reach populations—data are collected via*Respondent-Driven Sampling (RDS). RDS introduces specific structural dependencies and inclusion probabilities that violate the assumptions of simple random sampling.</w:t>
      </w:r>
    </w:p>
    <w:p w14:paraId="7473C6E6" w14:textId="77777777" w:rsidR="00000000" w:rsidRDefault="00000000">
      <w:pPr>
        <w:pStyle w:val="NormalWeb"/>
        <w:divId w:val="656886616"/>
        <w:rPr>
          <w:lang w:val="en"/>
        </w:rPr>
      </w:pPr>
      <w:r>
        <w:rPr>
          <w:lang w:val="en"/>
        </w:rPr>
        <w:t xml:space="preserve">This presents a challenge: how can we correctly estimate uncertainty for NSUM estimates derived from an RDS sample? As shown in </w:t>
      </w:r>
      <w:r>
        <w:rPr>
          <w:rStyle w:val="citation"/>
          <w:lang w:val="en"/>
        </w:rPr>
        <w:t>(</w:t>
      </w:r>
      <w:hyperlink w:anchor="ref-feeh16-generalized" w:history="1">
        <w:r>
          <w:rPr>
            <w:rStyle w:val="Strong"/>
            <w:color w:val="0000FF"/>
            <w:u w:val="single"/>
            <w:lang w:val="en"/>
          </w:rPr>
          <w:t>feeh16-generalized?</w:t>
        </w:r>
      </w:hyperlink>
      <w:r>
        <w:rPr>
          <w:rStyle w:val="citation"/>
          <w:lang w:val="en"/>
        </w:rPr>
        <w:t>)</w:t>
      </w:r>
      <w:r>
        <w:rPr>
          <w:lang w:val="en"/>
        </w:rPr>
        <w:t xml:space="preserve"> and </w:t>
      </w:r>
      <w:r>
        <w:rPr>
          <w:rStyle w:val="citation"/>
          <w:lang w:val="en"/>
        </w:rPr>
        <w:t>(</w:t>
      </w:r>
      <w:hyperlink w:anchor="ref-salg06-variance" w:history="1">
        <w:r>
          <w:rPr>
            <w:rStyle w:val="Strong"/>
            <w:color w:val="0000FF"/>
            <w:u w:val="single"/>
            <w:lang w:val="en"/>
          </w:rPr>
          <w:t>salg06-variance?</w:t>
        </w:r>
      </w:hyperlink>
      <w:r>
        <w:rPr>
          <w:rStyle w:val="citation"/>
          <w:lang w:val="en"/>
        </w:rPr>
        <w:t>)</w:t>
      </w:r>
      <w:r>
        <w:rPr>
          <w:lang w:val="en"/>
        </w:rPr>
        <w:t xml:space="preserve">, the NSUM estimator depends crucially on inclusion weights </w:t>
      </w:r>
      <w:r>
        <w:rPr>
          <w:rStyle w:val="math"/>
          <w:lang w:val="en"/>
        </w:rPr>
        <w:t>\(\pi_i\)</w:t>
      </w:r>
      <w:r>
        <w:rPr>
          <w:lang w:val="en"/>
        </w:rPr>
        <w:t>, which must reflect the sampling design. When data are RDS-based, these weights are typically derived from known degree-based estimators such as RDS-II or Gile’s Successive Sampling (SS) weights.</w:t>
      </w:r>
    </w:p>
    <w:p w14:paraId="18A24C36" w14:textId="77777777" w:rsidR="00000000" w:rsidRDefault="00000000">
      <w:pPr>
        <w:pStyle w:val="NormalWeb"/>
        <w:divId w:val="656886616"/>
        <w:rPr>
          <w:lang w:val="en"/>
        </w:rPr>
      </w:pPr>
      <w:r>
        <w:rPr>
          <w:lang w:val="en"/>
        </w:rPr>
        <w:t>To address this challenge, we propose a three-step bootstrap procedure for NSUM estimation using RDS data. This approach is flexible, modular, and applicable across several classes of NSUM estimators. It separates the issues of: 1. How to resample an RDS chain (Step 1), 2. How to recalculate sample-specific weights (Step 2), and 3. How to apply a chosen NSUM estimator (Step 3).</w:t>
      </w:r>
    </w:p>
    <w:p w14:paraId="25526140"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49DC16F0">
          <v:rect id="_x0000_i1035" alt="" style="width:451.3pt;height:.05pt;mso-width-percent:0;mso-height-percent:0;mso-width-percent:0;mso-height-percent:0" o:hralign="center" o:hrstd="t" o:hr="t" fillcolor="#a0a0a0" stroked="f"/>
        </w:pict>
      </w:r>
    </w:p>
    <w:p w14:paraId="64699F7A" w14:textId="77777777" w:rsidR="00000000" w:rsidRDefault="00000000">
      <w:pPr>
        <w:pStyle w:val="Heading3"/>
        <w:divId w:val="656886616"/>
        <w:rPr>
          <w:rFonts w:eastAsia="Times New Roman"/>
          <w:lang w:val="en"/>
        </w:rPr>
      </w:pPr>
      <w:r>
        <w:rPr>
          <w:rFonts w:eastAsia="Times New Roman"/>
          <w:lang w:val="en"/>
        </w:rPr>
        <w:t>Step 1: Resampling the RDS Sample</w:t>
      </w:r>
    </w:p>
    <w:p w14:paraId="4317F33F" w14:textId="77777777" w:rsidR="00000000" w:rsidRDefault="00000000">
      <w:pPr>
        <w:pStyle w:val="NormalWeb"/>
        <w:divId w:val="656886616"/>
        <w:rPr>
          <w:lang w:val="en"/>
        </w:rPr>
      </w:pPr>
      <w:r>
        <w:rPr>
          <w:lang w:val="en"/>
        </w:rPr>
        <w:t xml:space="preserve">We begin by resampling from the observed RDS sample in a way that mimics the original recruitment structure. Let the original sample be: </w:t>
      </w:r>
      <w:r>
        <w:rPr>
          <w:rStyle w:val="math"/>
          <w:lang w:val="en"/>
        </w:rPr>
        <w:t>\[ \mathcal{S} = \{i_1, i_2, \dots, i_n\} \]</w:t>
      </w:r>
      <w:r>
        <w:rPr>
          <w:lang w:val="en"/>
        </w:rPr>
        <w:t xml:space="preserve"> with recruitment chains and wave indicators. Let </w:t>
      </w:r>
      <w:r>
        <w:rPr>
          <w:rStyle w:val="math"/>
          <w:lang w:val="en"/>
        </w:rPr>
        <w:t>\(d_i\)</w:t>
      </w:r>
      <w:r>
        <w:rPr>
          <w:lang w:val="en"/>
        </w:rPr>
        <w:t xml:space="preserve"> denote self-reported degree for respondent </w:t>
      </w:r>
      <w:r>
        <w:rPr>
          <w:rStyle w:val="math"/>
          <w:lang w:val="en"/>
        </w:rPr>
        <w:t>\(i\)</w:t>
      </w:r>
      <w:r>
        <w:rPr>
          <w:lang w:val="en"/>
        </w:rPr>
        <w:t>, and let the recruitment tree structure be encoded via seed/recruiter IDs.</w:t>
      </w:r>
    </w:p>
    <w:p w14:paraId="08DB8F42" w14:textId="77777777" w:rsidR="00000000" w:rsidRDefault="00000000">
      <w:pPr>
        <w:pStyle w:val="Heading4"/>
        <w:divId w:val="656886616"/>
        <w:rPr>
          <w:rFonts w:eastAsia="Times New Roman"/>
          <w:lang w:val="en"/>
        </w:rPr>
      </w:pPr>
      <w:r>
        <w:rPr>
          <w:rFonts w:eastAsia="Times New Roman"/>
          <w:lang w:val="en"/>
        </w:rPr>
        <w:lastRenderedPageBreak/>
        <w:t>Options for RDS Resampling</w:t>
      </w:r>
    </w:p>
    <w:p w14:paraId="6A138282" w14:textId="77777777" w:rsidR="00000000" w:rsidRDefault="00000000">
      <w:pPr>
        <w:numPr>
          <w:ilvl w:val="0"/>
          <w:numId w:val="7"/>
        </w:numPr>
        <w:spacing w:before="100" w:beforeAutospacing="1" w:after="100" w:afterAutospacing="1"/>
        <w:divId w:val="656886616"/>
        <w:rPr>
          <w:rFonts w:eastAsia="Times New Roman"/>
          <w:lang w:val="en"/>
        </w:rPr>
      </w:pPr>
      <w:r>
        <w:rPr>
          <w:rFonts w:eastAsia="Times New Roman"/>
          <w:lang w:val="en"/>
        </w:rPr>
        <w:t xml:space="preserve">Tree Bootstrap: Sample entire recruitment trees (originating from seeds) with replacement. This respects the hierarchical recruitment structure and allows design effect estimation </w:t>
      </w:r>
      <w:r>
        <w:rPr>
          <w:rStyle w:val="citation"/>
          <w:rFonts w:eastAsia="Times New Roman"/>
          <w:lang w:val="en"/>
        </w:rPr>
        <w:t>(</w:t>
      </w:r>
      <w:hyperlink w:anchor="ref-salg06-variance" w:history="1">
        <w:r>
          <w:rPr>
            <w:rStyle w:val="Strong"/>
            <w:rFonts w:eastAsia="Times New Roman"/>
            <w:color w:val="0000FF"/>
            <w:u w:val="single"/>
            <w:lang w:val="en"/>
          </w:rPr>
          <w:t>salg06-variance?</w:t>
        </w:r>
      </w:hyperlink>
      <w:r>
        <w:rPr>
          <w:rStyle w:val="citation"/>
          <w:rFonts w:eastAsia="Times New Roman"/>
          <w:lang w:val="en"/>
        </w:rPr>
        <w:t>)</w:t>
      </w:r>
      <w:r>
        <w:rPr>
          <w:rFonts w:eastAsia="Times New Roman"/>
          <w:lang w:val="en"/>
        </w:rPr>
        <w:t>.</w:t>
      </w:r>
    </w:p>
    <w:p w14:paraId="0982A386" w14:textId="77777777" w:rsidR="00000000" w:rsidRDefault="00000000">
      <w:pPr>
        <w:numPr>
          <w:ilvl w:val="0"/>
          <w:numId w:val="7"/>
        </w:numPr>
        <w:spacing w:before="100" w:beforeAutospacing="1" w:after="100" w:afterAutospacing="1"/>
        <w:divId w:val="656886616"/>
        <w:rPr>
          <w:rFonts w:eastAsia="Times New Roman"/>
          <w:lang w:val="en"/>
        </w:rPr>
      </w:pPr>
      <w:r>
        <w:rPr>
          <w:rFonts w:eastAsia="Times New Roman"/>
          <w:lang w:val="en"/>
        </w:rPr>
        <w:t>Successive Sampling Bootstrap (SSB): Sample with replacement according to inclusion probabilities derived from the SS model (</w:t>
      </w:r>
      <w:r>
        <w:rPr>
          <w:rStyle w:val="citation"/>
          <w:rFonts w:eastAsia="Times New Roman"/>
          <w:lang w:val="en"/>
        </w:rPr>
        <w:t>(</w:t>
      </w:r>
      <w:hyperlink w:anchor="ref-gile11-improv" w:history="1">
        <w:r>
          <w:rPr>
            <w:rStyle w:val="Strong"/>
            <w:rFonts w:eastAsia="Times New Roman"/>
            <w:color w:val="0000FF"/>
            <w:u w:val="single"/>
            <w:lang w:val="en"/>
          </w:rPr>
          <w:t>gile11-improv?</w:t>
        </w:r>
      </w:hyperlink>
      <w:r>
        <w:rPr>
          <w:rStyle w:val="citation"/>
          <w:rFonts w:eastAsia="Times New Roman"/>
          <w:lang w:val="en"/>
        </w:rPr>
        <w:t>)</w:t>
      </w:r>
      <w:r>
        <w:rPr>
          <w:rFonts w:eastAsia="Times New Roman"/>
          <w:lang w:val="en"/>
        </w:rPr>
        <w:t>).</w:t>
      </w:r>
    </w:p>
    <w:p w14:paraId="73C80D8A" w14:textId="77777777" w:rsidR="00000000" w:rsidRDefault="00000000">
      <w:pPr>
        <w:numPr>
          <w:ilvl w:val="0"/>
          <w:numId w:val="7"/>
        </w:numPr>
        <w:spacing w:before="100" w:beforeAutospacing="1" w:after="100" w:afterAutospacing="1"/>
        <w:divId w:val="656886616"/>
        <w:rPr>
          <w:rFonts w:eastAsia="Times New Roman"/>
          <w:lang w:val="en"/>
        </w:rPr>
      </w:pPr>
      <w:r>
        <w:rPr>
          <w:rFonts w:eastAsia="Times New Roman"/>
          <w:lang w:val="en"/>
        </w:rPr>
        <w:t>Neighborhood Bootstrap: Use ego-network topology to preserve recruitment ties and neighborhood structure (</w:t>
      </w:r>
      <w:r>
        <w:rPr>
          <w:rStyle w:val="citation"/>
          <w:rFonts w:eastAsia="Times New Roman"/>
          <w:lang w:val="en"/>
        </w:rPr>
        <w:t>(</w:t>
      </w:r>
      <w:hyperlink w:anchor="ref-yauc22-neighboor" w:history="1">
        <w:r>
          <w:rPr>
            <w:rStyle w:val="Strong"/>
            <w:rFonts w:eastAsia="Times New Roman"/>
            <w:color w:val="0000FF"/>
            <w:u w:val="single"/>
            <w:lang w:val="en"/>
          </w:rPr>
          <w:t>yauc22-neighboor?</w:t>
        </w:r>
      </w:hyperlink>
      <w:r>
        <w:rPr>
          <w:rStyle w:val="citation"/>
          <w:rFonts w:eastAsia="Times New Roman"/>
          <w:lang w:val="en"/>
        </w:rPr>
        <w:t>)</w:t>
      </w:r>
      <w:r>
        <w:rPr>
          <w:rFonts w:eastAsia="Times New Roman"/>
          <w:lang w:val="en"/>
        </w:rPr>
        <w:t>).</w:t>
      </w:r>
    </w:p>
    <w:p w14:paraId="5CBC5A5F" w14:textId="77777777" w:rsidR="00000000" w:rsidRDefault="00000000">
      <w:pPr>
        <w:numPr>
          <w:ilvl w:val="0"/>
          <w:numId w:val="7"/>
        </w:numPr>
        <w:spacing w:before="100" w:beforeAutospacing="1" w:after="100" w:afterAutospacing="1"/>
        <w:divId w:val="656886616"/>
        <w:rPr>
          <w:rFonts w:eastAsia="Times New Roman"/>
          <w:lang w:val="en"/>
        </w:rPr>
      </w:pPr>
      <w:r>
        <w:rPr>
          <w:rFonts w:eastAsia="Times New Roman"/>
          <w:lang w:val="en"/>
        </w:rPr>
        <w:t xml:space="preserve">Chain Bootstrap: Each bootstrap replicate samples chains or subchains with replacement, preserving recruiter–recruitee links. This is implemented in </w:t>
      </w:r>
      <w:r>
        <w:rPr>
          <w:rStyle w:val="HTMLCode"/>
          <w:lang w:val="en"/>
        </w:rPr>
        <w:t>surveybootstrap::rds.boot.draw.chain()</w:t>
      </w:r>
      <w:r>
        <w:rPr>
          <w:rFonts w:eastAsia="Times New Roman"/>
          <w:lang w:val="en"/>
        </w:rPr>
        <w:t xml:space="preserve"> and used in studies like </w:t>
      </w:r>
      <w:r>
        <w:rPr>
          <w:rStyle w:val="citation"/>
          <w:rFonts w:eastAsia="Times New Roman"/>
          <w:lang w:val="en"/>
        </w:rPr>
        <w:t>(</w:t>
      </w:r>
      <w:hyperlink w:anchor="ref-weir12-comparison" w:history="1">
        <w:r>
          <w:rPr>
            <w:rStyle w:val="Strong"/>
            <w:rFonts w:eastAsia="Times New Roman"/>
            <w:color w:val="0000FF"/>
            <w:u w:val="single"/>
            <w:lang w:val="en"/>
          </w:rPr>
          <w:t>weir12-comparison?</w:t>
        </w:r>
      </w:hyperlink>
      <w:r>
        <w:rPr>
          <w:rStyle w:val="citation"/>
          <w:rFonts w:eastAsia="Times New Roman"/>
          <w:lang w:val="en"/>
        </w:rPr>
        <w:t>)</w:t>
      </w:r>
      <w:r>
        <w:rPr>
          <w:rFonts w:eastAsia="Times New Roman"/>
          <w:lang w:val="en"/>
        </w:rPr>
        <w:t>.</w:t>
      </w:r>
    </w:p>
    <w:p w14:paraId="40E3D64A" w14:textId="77777777" w:rsidR="00000000" w:rsidRDefault="00000000">
      <w:pPr>
        <w:pStyle w:val="NormalWeb"/>
        <w:divId w:val="656886616"/>
        <w:rPr>
          <w:lang w:val="en"/>
        </w:rPr>
      </w:pPr>
      <w:r>
        <w:rPr>
          <w:lang w:val="en"/>
        </w:rPr>
        <w:t xml:space="preserve">Let </w:t>
      </w:r>
      <w:r>
        <w:rPr>
          <w:rStyle w:val="math"/>
          <w:lang w:val="en"/>
        </w:rPr>
        <w:t>\(\mathcal{S}^{(b)}\)</w:t>
      </w:r>
      <w:r>
        <w:rPr>
          <w:lang w:val="en"/>
        </w:rPr>
        <w:t xml:space="preserve"> denote the sample drawn in bootstrap replicate </w:t>
      </w:r>
      <w:r>
        <w:rPr>
          <w:rStyle w:val="math"/>
          <w:lang w:val="en"/>
        </w:rPr>
        <w:t>\(b\)</w:t>
      </w:r>
      <w:r>
        <w:rPr>
          <w:lang w:val="en"/>
        </w:rPr>
        <w:t>.</w:t>
      </w:r>
    </w:p>
    <w:p w14:paraId="7FA09E4F" w14:textId="77777777" w:rsidR="00000000" w:rsidRDefault="00000000">
      <w:pPr>
        <w:pStyle w:val="Heading4"/>
        <w:divId w:val="656886616"/>
        <w:rPr>
          <w:rFonts w:eastAsia="Times New Roman"/>
          <w:lang w:val="en"/>
        </w:rPr>
      </w:pPr>
      <w:r>
        <w:rPr>
          <w:rFonts w:eastAsia="Times New Roman"/>
          <w:lang w:val="en"/>
        </w:rPr>
        <w:t>Resampling Procedure</w:t>
      </w:r>
    </w:p>
    <w:p w14:paraId="4FE63D33" w14:textId="77777777" w:rsidR="00000000" w:rsidRDefault="00000000">
      <w:pPr>
        <w:pStyle w:val="NormalWeb"/>
        <w:divId w:val="656886616"/>
        <w:rPr>
          <w:lang w:val="en"/>
        </w:rPr>
      </w:pPr>
      <w:r>
        <w:rPr>
          <w:lang w:val="en"/>
        </w:rPr>
        <w:t xml:space="preserve">We selected our first wave of par5cipants nonrandomly by convenience sampling. Mobile phone numbers were used both to iden5fy seed par5cipants and to act as a unique iden5fier for those whom they referred. We used the publicly available ‘Neighboot’ bookstrapping procedure to es5mate confidence limits from our sample (Yauck and Moodie, 2020). Bootstrapping contributes to overcoming the high degree of uncertainty surrounding es5mates from samples generated through respondent-driven sampling and allows beLer sta5s5cal inference, especially related to sampling variability (Baraﬀ et al., 2016). These authors develop a mul5-level tree bootstrapping procedure based on resampling recruitment trees that depends solely upon the structure of the sampled recruitment trees rather than the aLributes being measured on the respondents. This allows es5ma5on of variability and correla5ons between aLributes. Their tree bootstrap method can produce interval es5mates that are able to account for the high variability of the RDS process, even when the design eﬀects are very large, producing es5mates that are slightly conserva5ve – which is preferable in this situa5on. The process involves a sample, without replacement from ini5al seed par5cipants, followed by resampling from each of the selected seeds recruits and further resampling form second-level recruits’ recruits and con5nues un5l there are no recruits remaining (Baraﬀ et al., 2016; Yauck et al., 2022).More recently, however, Yauck et al. (2022) have raised concerns that the tree bootstrapping method proposed by Baraﬀ et al., 2016) severely over es5mates uncertainty and, instead, propose a neighborhood bootstrap method to quan5fy uncertainty in RDS. This is designed to capture the ‘local’ neighborhood depdendence by including the selected recruiters’ recruits. Yauck et al., (2022) argue that this approach improves upon previously advocated approaches because the ‘local’ neighbors’ 5es are present in any full, unobserved network of the target popula5on. This method is par5cularly suitable for our study, since it oﬀers computa5onal eﬃciencies which yield confidence intervals with conserva5ve coverages for small sample sizes and is based on resampling recruited individuals and their observed neighbors -defined as those individuals with whom they are directly connected within the RDS tree. Yauck et al.’s method relies on the following assump5ons: i) social connec5ons are reciprocal and ii) an individual within the network can reach another individual through a finite set of connec5ons. Their bootstrap method is based upon sequen5ally resampling recruiters and their recruits and can be described in two main steps: step 1 involved the random selec5on, with replacement of the number of recruiters within the RDS sample. Step 2 then includes the selected recruiters and </w:t>
      </w:r>
      <w:r>
        <w:rPr>
          <w:lang w:val="en"/>
        </w:rPr>
        <w:lastRenderedPageBreak/>
        <w:t>their corresponding recruits in the bootstrap sample. The method allows the construc5on of calibrated interval es5mates. Unlike other methods, the advantages of this approach include its ability to derive es5mates from a single bootstrap sample for any number of aLributes. Limita5ons Baraﬀ et al. (2016)’s approach relies on a series of simplifying assump5ons, namely: i) the social network is finite and connected ii) network connec5ons are reciprocal, not directed [I believe this to be true of the respondents in our study] iii) recruits accurately report their network degree [this is facilitated by the concrete request to provide a count of domes5c workers contacts within their mobile phone – thereby minimising recall error[ iv) recruitment coupons are distributed uniformly at random to neighbours in the network [in our study, the research team managed the distribu5on of the survey link to those suggested by our seeds and respondents from earlier waves] v) that individuals may be recruited into the sample more than once. Baraﬀ et al., note that this laLer assump5on par5cularly does not relate to the reality of RDS in prac5ce. References Baraﬀ, Aaron J., Tyler H. McCormick, and Adrian E. Ra`ery. 2016. “Es5ma5ng Uncertainty in Respondent-Driven Sampling Using a Tree Bootstrap Method.” Proceedings of the Na5onal Academy of Sciences of the United States of America 113 (51): 14668–73. hLps://doi.org/10.1073/pnas.1617258113. Feehan, Dennis M., and MaLhew J. Salganik. 2016. “Online Appendix: Generalizing the Network Scale-up Method.” Sociological Methodology 46 (1): 153–86. hLps://doi.org/10.1177/0081175016665425. Mamadou Yauck, Erica E M Moodie, Herak Apelian, Alain Fourmigue, Daniel Grace, Trevor A Hart, Gilles Lambert, Joseph Cox, Neighborhood Bootstrap for Respondent-Driven Sampling, Journal of Survey Statistics and Methodology, Volume 10, Issue 2, April 2022, Pages 419–438, https://doi.org/10.1093/jssam/smab057 Yauck, Mamadou, and Erica E. M. Moodie. 2022. Neighboot: Neighborhood Bootstrap Method for RDS (version 1.0.1). https://cran.r- project.org/web/packages/Neighboot/index.html.</w:t>
      </w:r>
    </w:p>
    <w:p w14:paraId="4EC6BB26"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1D7F40DE">
          <v:rect id="_x0000_i1036" alt="" style="width:451.3pt;height:.05pt;mso-width-percent:0;mso-height-percent:0;mso-width-percent:0;mso-height-percent:0" o:hralign="center" o:hrstd="t" o:hr="t" fillcolor="#a0a0a0" stroked="f"/>
        </w:pict>
      </w:r>
    </w:p>
    <w:p w14:paraId="390670AE" w14:textId="77777777" w:rsidR="00000000" w:rsidRDefault="00000000">
      <w:pPr>
        <w:pStyle w:val="Heading3"/>
        <w:divId w:val="656886616"/>
        <w:rPr>
          <w:rFonts w:eastAsia="Times New Roman"/>
          <w:lang w:val="en"/>
        </w:rPr>
      </w:pPr>
      <w:r>
        <w:rPr>
          <w:rFonts w:eastAsia="Times New Roman"/>
          <w:lang w:val="en"/>
        </w:rPr>
        <w:t>Step 2: Recalculating Weights</w:t>
      </w:r>
    </w:p>
    <w:p w14:paraId="471D8ED0" w14:textId="77777777" w:rsidR="00000000" w:rsidRDefault="00000000">
      <w:pPr>
        <w:pStyle w:val="NormalWeb"/>
        <w:divId w:val="656886616"/>
        <w:rPr>
          <w:lang w:val="en"/>
        </w:rPr>
      </w:pPr>
      <w:r>
        <w:rPr>
          <w:lang w:val="en"/>
        </w:rPr>
        <w:t xml:space="preserve">NSUM estimators require inclusion weights </w:t>
      </w:r>
      <w:r>
        <w:rPr>
          <w:rStyle w:val="math"/>
          <w:lang w:val="en"/>
        </w:rPr>
        <w:t>\(\pi_i\)</w:t>
      </w:r>
      <w:r>
        <w:rPr>
          <w:lang w:val="en"/>
        </w:rPr>
        <w:t xml:space="preserve"> or their inverses </w:t>
      </w:r>
      <w:r>
        <w:rPr>
          <w:rStyle w:val="math"/>
          <w:lang w:val="en"/>
        </w:rPr>
        <w:t>\(w_i = 1 / \pi_i\)</w:t>
      </w:r>
      <w:r>
        <w:rPr>
          <w:lang w:val="en"/>
        </w:rPr>
        <w:t>. Because bootstrap samples differ in composition and recruitment pattern, these weights must be recomputed for each replicate.</w:t>
      </w:r>
    </w:p>
    <w:p w14:paraId="53FCA5F7" w14:textId="77777777" w:rsidR="00000000" w:rsidRDefault="00000000">
      <w:pPr>
        <w:pStyle w:val="Heading4"/>
        <w:divId w:val="656886616"/>
        <w:rPr>
          <w:rFonts w:eastAsia="Times New Roman"/>
          <w:lang w:val="en"/>
        </w:rPr>
      </w:pPr>
      <w:r>
        <w:rPr>
          <w:rFonts w:eastAsia="Times New Roman"/>
          <w:lang w:val="en"/>
        </w:rPr>
        <w:t>General Structure</w:t>
      </w:r>
    </w:p>
    <w:p w14:paraId="1E77DDDB" w14:textId="77777777" w:rsidR="00000000" w:rsidRDefault="00000000">
      <w:pPr>
        <w:pStyle w:val="NormalWeb"/>
        <w:divId w:val="656886616"/>
        <w:rPr>
          <w:lang w:val="en"/>
        </w:rPr>
      </w:pPr>
      <w:r>
        <w:rPr>
          <w:lang w:val="en"/>
        </w:rPr>
        <w:t xml:space="preserve">For each replicate </w:t>
      </w:r>
      <w:r>
        <w:rPr>
          <w:rStyle w:val="math"/>
          <w:lang w:val="en"/>
        </w:rPr>
        <w:t>\(b\)</w:t>
      </w:r>
      <w:r>
        <w:rPr>
          <w:lang w:val="en"/>
        </w:rPr>
        <w:t xml:space="preserve">, construct: - </w:t>
      </w:r>
      <w:r>
        <w:rPr>
          <w:rStyle w:val="math"/>
          <w:lang w:val="en"/>
        </w:rPr>
        <w:t>\(\mathcal{S}^{(b)}\)</w:t>
      </w:r>
      <w:r>
        <w:rPr>
          <w:lang w:val="en"/>
        </w:rPr>
        <w:t xml:space="preserve">: resampled respondent IDs - </w:t>
      </w:r>
      <w:r>
        <w:rPr>
          <w:rStyle w:val="math"/>
          <w:lang w:val="en"/>
        </w:rPr>
        <w:t>\(d_i^{(b)}\)</w:t>
      </w:r>
      <w:r>
        <w:rPr>
          <w:lang w:val="en"/>
        </w:rPr>
        <w:t xml:space="preserve">: degree reports in replicate - </w:t>
      </w:r>
      <w:r>
        <w:rPr>
          <w:rStyle w:val="math"/>
          <w:lang w:val="en"/>
        </w:rPr>
        <w:t>\(\pi_i^{(b)}\)</w:t>
      </w:r>
      <w:r>
        <w:rPr>
          <w:lang w:val="en"/>
        </w:rPr>
        <w:t>: estimated inclusion probabilities</w:t>
      </w:r>
    </w:p>
    <w:p w14:paraId="7786EE53" w14:textId="77777777" w:rsidR="00000000" w:rsidRDefault="00000000">
      <w:pPr>
        <w:pStyle w:val="Heading4"/>
        <w:divId w:val="656886616"/>
        <w:rPr>
          <w:rFonts w:eastAsia="Times New Roman"/>
          <w:lang w:val="en"/>
        </w:rPr>
      </w:pPr>
      <w:r>
        <w:rPr>
          <w:rFonts w:eastAsia="Times New Roman"/>
          <w:lang w:val="en"/>
        </w:rPr>
        <w:t>Weighting Options</w:t>
      </w:r>
    </w:p>
    <w:p w14:paraId="0E71E935" w14:textId="77777777" w:rsidR="00000000" w:rsidRDefault="00000000">
      <w:pPr>
        <w:pStyle w:val="NormalWeb"/>
        <w:numPr>
          <w:ilvl w:val="0"/>
          <w:numId w:val="8"/>
        </w:numPr>
        <w:divId w:val="656886616"/>
        <w:rPr>
          <w:lang w:val="en"/>
        </w:rPr>
      </w:pPr>
      <w:r>
        <w:rPr>
          <w:lang w:val="en"/>
        </w:rPr>
        <w:t>RDS-II Weights (</w:t>
      </w:r>
      <w:r>
        <w:rPr>
          <w:rStyle w:val="citation"/>
          <w:lang w:val="en"/>
        </w:rPr>
        <w:t>(</w:t>
      </w:r>
      <w:hyperlink w:anchor="ref-volz08-simple" w:history="1">
        <w:r>
          <w:rPr>
            <w:rStyle w:val="Strong"/>
            <w:color w:val="0000FF"/>
            <w:u w:val="single"/>
            <w:lang w:val="en"/>
          </w:rPr>
          <w:t>volz08-simple?</w:t>
        </w:r>
      </w:hyperlink>
      <w:r>
        <w:rPr>
          <w:rStyle w:val="citation"/>
          <w:lang w:val="en"/>
        </w:rPr>
        <w:t>)</w:t>
      </w:r>
      <w:r>
        <w:rPr>
          <w:lang w:val="en"/>
        </w:rPr>
        <w:t xml:space="preserve">): </w:t>
      </w:r>
      <w:r>
        <w:rPr>
          <w:rStyle w:val="math"/>
          <w:lang w:val="en"/>
        </w:rPr>
        <w:t>\[ w_i^{(b)} \propto \frac{1}{d_i^{(b)}} \]</w:t>
      </w:r>
    </w:p>
    <w:p w14:paraId="430C3DE4" w14:textId="77777777" w:rsidR="00000000" w:rsidRDefault="00000000">
      <w:pPr>
        <w:pStyle w:val="NormalWeb"/>
        <w:numPr>
          <w:ilvl w:val="0"/>
          <w:numId w:val="8"/>
        </w:numPr>
        <w:divId w:val="656886616"/>
        <w:rPr>
          <w:lang w:val="en"/>
        </w:rPr>
      </w:pPr>
      <w:r>
        <w:rPr>
          <w:lang w:val="en"/>
        </w:rPr>
        <w:t>SS Weights (</w:t>
      </w:r>
      <w:r>
        <w:rPr>
          <w:rStyle w:val="citation"/>
          <w:lang w:val="en"/>
        </w:rPr>
        <w:t>(</w:t>
      </w:r>
      <w:hyperlink w:anchor="ref-gile11-improv" w:history="1">
        <w:r>
          <w:rPr>
            <w:rStyle w:val="Strong"/>
            <w:color w:val="0000FF"/>
            <w:u w:val="single"/>
            <w:lang w:val="en"/>
          </w:rPr>
          <w:t>gile11-improv?</w:t>
        </w:r>
      </w:hyperlink>
      <w:r>
        <w:rPr>
          <w:rStyle w:val="citation"/>
          <w:lang w:val="en"/>
        </w:rPr>
        <w:t>)</w:t>
      </w:r>
      <w:r>
        <w:rPr>
          <w:lang w:val="en"/>
        </w:rPr>
        <w:t xml:space="preserve">): Incorporate sampling fraction and frame size </w:t>
      </w:r>
      <w:r>
        <w:rPr>
          <w:rStyle w:val="math"/>
          <w:lang w:val="en"/>
        </w:rPr>
        <w:t>\(N_F\)</w:t>
      </w:r>
      <w:r>
        <w:rPr>
          <w:lang w:val="en"/>
        </w:rPr>
        <w:t>. Computed numerically via successive sampling approximation.</w:t>
      </w:r>
    </w:p>
    <w:p w14:paraId="47AF310A" w14:textId="77777777" w:rsidR="00000000" w:rsidRDefault="00000000">
      <w:pPr>
        <w:pStyle w:val="NormalWeb"/>
        <w:divId w:val="656886616"/>
        <w:rPr>
          <w:lang w:val="en"/>
        </w:rPr>
      </w:pPr>
      <w:r>
        <w:rPr>
          <w:lang w:val="en"/>
        </w:rPr>
        <w:t xml:space="preserve">Let </w:t>
      </w:r>
      <w:r>
        <w:rPr>
          <w:rStyle w:val="math"/>
          <w:lang w:val="en"/>
        </w:rPr>
        <w:t>\(\mathbf{X}_i\)</w:t>
      </w:r>
      <w:r>
        <w:rPr>
          <w:lang w:val="en"/>
        </w:rPr>
        <w:t xml:space="preserve"> denote covariates (e.g. traits, degree, indicator of hidden population membership), which are retained from the original data and passed to Step 3.</w:t>
      </w:r>
    </w:p>
    <w:p w14:paraId="26F924FA"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28A9D634">
          <v:rect id="_x0000_i1037" alt="" style="width:451.3pt;height:.05pt;mso-width-percent:0;mso-height-percent:0;mso-width-percent:0;mso-height-percent:0" o:hralign="center" o:hrstd="t" o:hr="t" fillcolor="#a0a0a0" stroked="f"/>
        </w:pict>
      </w:r>
    </w:p>
    <w:p w14:paraId="3F0C4437" w14:textId="77777777" w:rsidR="00000000" w:rsidRDefault="00000000">
      <w:pPr>
        <w:pStyle w:val="Heading3"/>
        <w:divId w:val="656886616"/>
        <w:rPr>
          <w:rFonts w:eastAsia="Times New Roman"/>
          <w:lang w:val="en"/>
        </w:rPr>
      </w:pPr>
      <w:r>
        <w:rPr>
          <w:rFonts w:eastAsia="Times New Roman"/>
          <w:lang w:val="en"/>
        </w:rPr>
        <w:lastRenderedPageBreak/>
        <w:t>Step 3: NSUM Estimation</w:t>
      </w:r>
    </w:p>
    <w:p w14:paraId="54A1D110" w14:textId="77777777" w:rsidR="00000000" w:rsidRDefault="00000000">
      <w:pPr>
        <w:pStyle w:val="Heading4"/>
        <w:divId w:val="656886616"/>
        <w:rPr>
          <w:rFonts w:eastAsia="Times New Roman"/>
          <w:lang w:val="en"/>
        </w:rPr>
      </w:pPr>
      <w:r>
        <w:rPr>
          <w:rFonts w:eastAsia="Times New Roman"/>
          <w:lang w:val="en"/>
        </w:rPr>
        <w:t>Step 3: NSUM Estimation on Resampled and Reweighted Data</w:t>
      </w:r>
    </w:p>
    <w:p w14:paraId="5EDE3FE8" w14:textId="77777777" w:rsidR="00000000" w:rsidRDefault="00000000">
      <w:pPr>
        <w:pStyle w:val="NormalWeb"/>
        <w:divId w:val="656886616"/>
        <w:rPr>
          <w:lang w:val="en"/>
        </w:rPr>
      </w:pPr>
      <w:r>
        <w:rPr>
          <w:lang w:val="en"/>
        </w:rPr>
        <w:t xml:space="preserve">Given a bootstrap sample </w:t>
      </w:r>
      <w:r>
        <w:rPr>
          <w:rStyle w:val="math"/>
          <w:lang w:val="en"/>
        </w:rPr>
        <w:t>\(\mathcal{S}^{(b)}\)</w:t>
      </w:r>
      <w:r>
        <w:rPr>
          <w:lang w:val="en"/>
        </w:rPr>
        <w:t xml:space="preserve">, we estimate the size of the hidden population </w:t>
      </w:r>
      <w:r>
        <w:rPr>
          <w:rStyle w:val="math"/>
          <w:lang w:val="en"/>
        </w:rPr>
        <w:t>\(N_H\)</w:t>
      </w:r>
      <w:r>
        <w:rPr>
          <w:lang w:val="en"/>
        </w:rPr>
        <w:t xml:space="preserve"> using one of several NSUM estimators. All estimators rely on weighted sums of out-reports and degree.</w:t>
      </w:r>
    </w:p>
    <w:p w14:paraId="0F46931B" w14:textId="77777777" w:rsidR="00000000" w:rsidRDefault="00000000">
      <w:pPr>
        <w:pStyle w:val="Heading5"/>
        <w:divId w:val="656886616"/>
        <w:rPr>
          <w:rFonts w:eastAsia="Times New Roman"/>
          <w:lang w:val="en"/>
        </w:rPr>
      </w:pPr>
      <w:r>
        <w:rPr>
          <w:rFonts w:eastAsia="Times New Roman"/>
          <w:lang w:val="en"/>
        </w:rPr>
        <w:t>(a) Generalized NSUM (GNSUM)</w:t>
      </w:r>
    </w:p>
    <w:p w14:paraId="218634E6" w14:textId="77777777" w:rsidR="00000000" w:rsidRDefault="00000000">
      <w:pPr>
        <w:pStyle w:val="NormalWeb"/>
        <w:divId w:val="656886616"/>
        <w:rPr>
          <w:lang w:val="en"/>
        </w:rPr>
      </w:pPr>
      <w:r>
        <w:rPr>
          <w:lang w:val="en"/>
        </w:rPr>
        <w:t xml:space="preserve">As described in </w:t>
      </w:r>
      <w:r>
        <w:rPr>
          <w:rStyle w:val="citation"/>
          <w:lang w:val="en"/>
        </w:rPr>
        <w:t>(</w:t>
      </w:r>
      <w:hyperlink w:anchor="ref-feeh16-generaling" w:history="1">
        <w:r>
          <w:rPr>
            <w:rStyle w:val="Strong"/>
            <w:color w:val="0000FF"/>
            <w:u w:val="single"/>
            <w:lang w:val="en"/>
          </w:rPr>
          <w:t>feeh16-generaling?</w:t>
        </w:r>
      </w:hyperlink>
      <w:r>
        <w:rPr>
          <w:rStyle w:val="citation"/>
          <w:lang w:val="en"/>
        </w:rPr>
        <w:t>)</w:t>
      </w:r>
      <w:r>
        <w:rPr>
          <w:lang w:val="en"/>
        </w:rPr>
        <w:t>, GNSUM estimates:</w:t>
      </w:r>
    </w:p>
    <w:p w14:paraId="34A816F9" w14:textId="77777777" w:rsidR="00000000" w:rsidRDefault="00000000">
      <w:pPr>
        <w:pStyle w:val="NormalWeb"/>
        <w:divId w:val="656886616"/>
        <w:rPr>
          <w:lang w:val="en"/>
        </w:rPr>
      </w:pPr>
      <w:r>
        <w:rPr>
          <w:rStyle w:val="math"/>
          <w:lang w:val="en"/>
        </w:rPr>
        <w:t>\[\hat{N}_H^{(b)} = \left( \frac{\sum_{i} \frac{y_{i,H}}{\pi_i^{(b)}}}{\sum_{i} \frac{d_i}{\pi_i^{(b)}}} \right) \cdot N_F\]</w:t>
      </w:r>
    </w:p>
    <w:p w14:paraId="2F8629DF" w14:textId="77777777" w:rsidR="00000000" w:rsidRDefault="00000000">
      <w:pPr>
        <w:pStyle w:val="NormalWeb"/>
        <w:divId w:val="656886616"/>
        <w:rPr>
          <w:lang w:val="en"/>
        </w:rPr>
      </w:pPr>
      <w:r>
        <w:rPr>
          <w:lang w:val="en"/>
        </w:rPr>
        <w:t>Where:</w:t>
      </w:r>
    </w:p>
    <w:p w14:paraId="49011A91" w14:textId="77777777" w:rsidR="00000000" w:rsidRDefault="00000000">
      <w:pPr>
        <w:pStyle w:val="NormalWeb"/>
        <w:numPr>
          <w:ilvl w:val="0"/>
          <w:numId w:val="9"/>
        </w:numPr>
        <w:divId w:val="656886616"/>
        <w:rPr>
          <w:lang w:val="en"/>
        </w:rPr>
      </w:pPr>
      <w:r>
        <w:rPr>
          <w:rStyle w:val="math"/>
          <w:lang w:val="en"/>
        </w:rPr>
        <w:t>\(y_{i,H}\)</w:t>
      </w:r>
      <w:r>
        <w:rPr>
          <w:lang w:val="en"/>
        </w:rPr>
        <w:t>: number of known alters in the hidden population,</w:t>
      </w:r>
    </w:p>
    <w:p w14:paraId="4A64FC40" w14:textId="77777777" w:rsidR="00000000" w:rsidRDefault="00000000">
      <w:pPr>
        <w:pStyle w:val="NormalWeb"/>
        <w:numPr>
          <w:ilvl w:val="0"/>
          <w:numId w:val="9"/>
        </w:numPr>
        <w:divId w:val="656886616"/>
        <w:rPr>
          <w:lang w:val="en"/>
        </w:rPr>
      </w:pPr>
      <w:r>
        <w:rPr>
          <w:rStyle w:val="math"/>
          <w:lang w:val="en"/>
        </w:rPr>
        <w:t>\(d_i\)</w:t>
      </w:r>
      <w:r>
        <w:rPr>
          <w:lang w:val="en"/>
        </w:rPr>
        <w:t>: degree (known network size, e.g. from Q13),</w:t>
      </w:r>
    </w:p>
    <w:p w14:paraId="1F2DF958" w14:textId="77777777" w:rsidR="00000000" w:rsidRDefault="00000000">
      <w:pPr>
        <w:pStyle w:val="NormalWeb"/>
        <w:numPr>
          <w:ilvl w:val="0"/>
          <w:numId w:val="9"/>
        </w:numPr>
        <w:divId w:val="656886616"/>
        <w:rPr>
          <w:lang w:val="en"/>
        </w:rPr>
      </w:pPr>
      <w:r>
        <w:rPr>
          <w:rStyle w:val="math"/>
          <w:lang w:val="en"/>
        </w:rPr>
        <w:t>\(N_F\)</w:t>
      </w:r>
      <w:r>
        <w:rPr>
          <w:lang w:val="en"/>
        </w:rPr>
        <w:t>: size of the frame population (e.g. domestic workers in UK).</w:t>
      </w:r>
    </w:p>
    <w:p w14:paraId="41C3737E" w14:textId="77777777" w:rsidR="00000000" w:rsidRDefault="00000000">
      <w:pPr>
        <w:pStyle w:val="Heading5"/>
        <w:divId w:val="656886616"/>
        <w:rPr>
          <w:rFonts w:eastAsia="Times New Roman"/>
          <w:lang w:val="en"/>
        </w:rPr>
      </w:pPr>
      <w:r>
        <w:rPr>
          <w:rFonts w:eastAsia="Times New Roman"/>
          <w:lang w:val="en"/>
        </w:rPr>
        <w:t>(b) GNSUM with Symmetric Visibility (for Hidden Members in RDS)</w:t>
      </w:r>
    </w:p>
    <w:p w14:paraId="02329067" w14:textId="77777777" w:rsidR="00000000" w:rsidRDefault="00000000">
      <w:pPr>
        <w:pStyle w:val="NormalWeb"/>
        <w:divId w:val="656886616"/>
        <w:rPr>
          <w:lang w:val="en"/>
        </w:rPr>
      </w:pPr>
      <w:r>
        <w:rPr>
          <w:lang w:val="en"/>
        </w:rPr>
        <w:t xml:space="preserve">In your context, some RDS respondents are ex post identified as members of the hidden population. Under the symmetric visibility assumption, if </w:t>
      </w:r>
      <w:r>
        <w:rPr>
          <w:rStyle w:val="math"/>
          <w:lang w:val="en"/>
        </w:rPr>
        <w:t>\(i \in H\)</w:t>
      </w:r>
      <w:r>
        <w:rPr>
          <w:lang w:val="en"/>
        </w:rPr>
        <w:t xml:space="preserve">, we assume the probability that </w:t>
      </w:r>
      <w:r>
        <w:rPr>
          <w:rStyle w:val="math"/>
          <w:lang w:val="en"/>
        </w:rPr>
        <w:t>\(i\)</w:t>
      </w:r>
      <w:r>
        <w:rPr>
          <w:lang w:val="en"/>
        </w:rPr>
        <w:t xml:space="preserve"> knows </w:t>
      </w:r>
      <w:r>
        <w:rPr>
          <w:rStyle w:val="math"/>
          <w:lang w:val="en"/>
        </w:rPr>
        <w:t>\(j\)</w:t>
      </w:r>
      <w:r>
        <w:rPr>
          <w:lang w:val="en"/>
        </w:rPr>
        <w:t xml:space="preserve"> is the same as </w:t>
      </w:r>
      <w:r>
        <w:rPr>
          <w:rStyle w:val="math"/>
          <w:lang w:val="en"/>
        </w:rPr>
        <w:t>\(j\)</w:t>
      </w:r>
      <w:r>
        <w:rPr>
          <w:lang w:val="en"/>
        </w:rPr>
        <w:t xml:space="preserve"> knows </w:t>
      </w:r>
      <w:r>
        <w:rPr>
          <w:rStyle w:val="math"/>
          <w:lang w:val="en"/>
        </w:rPr>
        <w:t>\(i\)</w:t>
      </w:r>
      <w:r>
        <w:rPr>
          <w:lang w:val="en"/>
        </w:rPr>
        <w:t>. This allows in-reports to be incorporated.</w:t>
      </w:r>
    </w:p>
    <w:p w14:paraId="68DA7AE9" w14:textId="77777777" w:rsidR="00000000" w:rsidRDefault="00000000">
      <w:pPr>
        <w:pStyle w:val="NormalWeb"/>
        <w:divId w:val="656886616"/>
        <w:rPr>
          <w:lang w:val="en"/>
        </w:rPr>
      </w:pPr>
      <w:r>
        <w:rPr>
          <w:lang w:val="en"/>
        </w:rPr>
        <w:t>Let:</w:t>
      </w:r>
    </w:p>
    <w:p w14:paraId="20AA1F08" w14:textId="77777777" w:rsidR="00000000" w:rsidRDefault="00000000">
      <w:pPr>
        <w:pStyle w:val="NormalWeb"/>
        <w:numPr>
          <w:ilvl w:val="0"/>
          <w:numId w:val="10"/>
        </w:numPr>
        <w:divId w:val="656886616"/>
        <w:rPr>
          <w:lang w:val="en"/>
        </w:rPr>
      </w:pPr>
      <w:r>
        <w:rPr>
          <w:rStyle w:val="math"/>
          <w:lang w:val="en"/>
        </w:rPr>
        <w:t>\(I_H(i) = 1\)</w:t>
      </w:r>
      <w:r>
        <w:rPr>
          <w:lang w:val="en"/>
        </w:rPr>
        <w:t xml:space="preserve"> if </w:t>
      </w:r>
      <w:r>
        <w:rPr>
          <w:rStyle w:val="math"/>
          <w:lang w:val="en"/>
        </w:rPr>
        <w:t>\(i \in H\)</w:t>
      </w:r>
      <w:r>
        <w:rPr>
          <w:lang w:val="en"/>
        </w:rPr>
        <w:t>, 0 otherwise</w:t>
      </w:r>
    </w:p>
    <w:p w14:paraId="39752CFB" w14:textId="77777777" w:rsidR="00000000" w:rsidRDefault="00000000">
      <w:pPr>
        <w:pStyle w:val="NormalWeb"/>
        <w:numPr>
          <w:ilvl w:val="0"/>
          <w:numId w:val="10"/>
        </w:numPr>
        <w:divId w:val="656886616"/>
        <w:rPr>
          <w:lang w:val="en"/>
        </w:rPr>
      </w:pPr>
      <w:r>
        <w:rPr>
          <w:rStyle w:val="math"/>
          <w:lang w:val="en"/>
        </w:rPr>
        <w:t>\(y_{i}^{\text{in}}\)</w:t>
      </w:r>
      <w:r>
        <w:rPr>
          <w:lang w:val="en"/>
        </w:rPr>
        <w:t xml:space="preserve">: number of other hidden members who report knowing </w:t>
      </w:r>
      <w:r>
        <w:rPr>
          <w:rStyle w:val="math"/>
          <w:lang w:val="en"/>
        </w:rPr>
        <w:t>\(i\)</w:t>
      </w:r>
    </w:p>
    <w:p w14:paraId="5F4B6010" w14:textId="77777777" w:rsidR="00000000" w:rsidRDefault="00000000">
      <w:pPr>
        <w:pStyle w:val="NormalWeb"/>
        <w:divId w:val="656886616"/>
        <w:rPr>
          <w:lang w:val="en"/>
        </w:rPr>
      </w:pPr>
      <w:r>
        <w:rPr>
          <w:lang w:val="en"/>
        </w:rPr>
        <w:t>Then the estimator becomes:</w:t>
      </w:r>
    </w:p>
    <w:p w14:paraId="69B13F92" w14:textId="77777777" w:rsidR="00000000" w:rsidRDefault="00000000">
      <w:pPr>
        <w:pStyle w:val="NormalWeb"/>
        <w:divId w:val="656886616"/>
        <w:rPr>
          <w:lang w:val="en"/>
        </w:rPr>
      </w:pPr>
      <w:r>
        <w:rPr>
          <w:rStyle w:val="math"/>
          <w:lang w:val="en"/>
        </w:rPr>
        <w:t>\[\hat{N}_H^{(b)} = \left( \frac{\sum_{i} \frac{y_{i,H} + I_H(i) \cdot y_{i}^{\text{in}}}{\pi_i^{(b)}}}{\sum_{i} \frac{d_i}{\pi_i^{(b)}}} \right) \cdot N_F\]</w:t>
      </w:r>
    </w:p>
    <w:p w14:paraId="4FE0A43F" w14:textId="77777777" w:rsidR="00000000" w:rsidRDefault="00000000">
      <w:pPr>
        <w:pStyle w:val="Heading5"/>
        <w:divId w:val="656886616"/>
        <w:rPr>
          <w:rFonts w:eastAsia="Times New Roman"/>
          <w:lang w:val="en"/>
        </w:rPr>
      </w:pPr>
      <w:r>
        <w:rPr>
          <w:rFonts w:eastAsia="Times New Roman"/>
          <w:lang w:val="en"/>
        </w:rPr>
        <w:t>(c) Modified Basic Scale-Up (MBSU)</w:t>
      </w:r>
    </w:p>
    <w:p w14:paraId="7809E76A" w14:textId="77777777" w:rsidR="00000000" w:rsidRDefault="00000000">
      <w:pPr>
        <w:pStyle w:val="NormalWeb"/>
        <w:divId w:val="656886616"/>
        <w:rPr>
          <w:lang w:val="en"/>
        </w:rPr>
      </w:pPr>
      <w:r>
        <w:rPr>
          <w:lang w:val="en"/>
        </w:rPr>
        <w:t>This estimator adjusts for key reporting biases via three correction factors:</w:t>
      </w:r>
    </w:p>
    <w:p w14:paraId="2EFFC83E" w14:textId="77777777" w:rsidR="00000000" w:rsidRDefault="00000000">
      <w:pPr>
        <w:pStyle w:val="NormalWeb"/>
        <w:divId w:val="656886616"/>
        <w:rPr>
          <w:lang w:val="en"/>
        </w:rPr>
      </w:pPr>
      <w:r>
        <w:rPr>
          <w:rStyle w:val="math"/>
          <w:lang w:val="en"/>
        </w:rPr>
        <w:t>\[\hat{N}_H^{(b)} = \left( \frac{\sum_{i} \frac{y_{i,H}}{\pi_i^{(b)}}}{\sum_{i} \frac{d_i}{\pi_i^{(b)}}} \right) \cdot N_F \cdot \frac{1}{\delta \cdot \tau \cdot \rho}\]</w:t>
      </w:r>
    </w:p>
    <w:p w14:paraId="25B1BA3B" w14:textId="77777777" w:rsidR="00000000" w:rsidRDefault="00000000">
      <w:pPr>
        <w:pStyle w:val="NormalWeb"/>
        <w:divId w:val="656886616"/>
        <w:rPr>
          <w:lang w:val="en"/>
        </w:rPr>
      </w:pPr>
      <w:r>
        <w:rPr>
          <w:lang w:val="en"/>
        </w:rPr>
        <w:t>Where:</w:t>
      </w:r>
    </w:p>
    <w:p w14:paraId="2E423CC1" w14:textId="77777777" w:rsidR="00000000" w:rsidRDefault="00000000">
      <w:pPr>
        <w:pStyle w:val="NormalWeb"/>
        <w:numPr>
          <w:ilvl w:val="0"/>
          <w:numId w:val="11"/>
        </w:numPr>
        <w:divId w:val="656886616"/>
        <w:rPr>
          <w:lang w:val="en"/>
        </w:rPr>
      </w:pPr>
      <w:r>
        <w:rPr>
          <w:rStyle w:val="math"/>
          <w:lang w:val="en"/>
        </w:rPr>
        <w:t>\(\delta\)</w:t>
      </w:r>
      <w:r>
        <w:rPr>
          <w:lang w:val="en"/>
        </w:rPr>
        <w:t>: Transmission bias (probability respondent is aware of alter’s status),</w:t>
      </w:r>
    </w:p>
    <w:p w14:paraId="3E21915A" w14:textId="77777777" w:rsidR="00000000" w:rsidRDefault="00000000">
      <w:pPr>
        <w:pStyle w:val="NormalWeb"/>
        <w:numPr>
          <w:ilvl w:val="0"/>
          <w:numId w:val="11"/>
        </w:numPr>
        <w:divId w:val="656886616"/>
        <w:rPr>
          <w:lang w:val="en"/>
        </w:rPr>
      </w:pPr>
      <w:r>
        <w:rPr>
          <w:rStyle w:val="math"/>
          <w:lang w:val="en"/>
        </w:rPr>
        <w:t>\(\tau\)</w:t>
      </w:r>
      <w:r>
        <w:rPr>
          <w:lang w:val="en"/>
        </w:rPr>
        <w:t>: Barrier effect (social mixing between hidden and frame population),</w:t>
      </w:r>
    </w:p>
    <w:p w14:paraId="28D21059" w14:textId="77777777" w:rsidR="00000000" w:rsidRDefault="00000000">
      <w:pPr>
        <w:pStyle w:val="NormalWeb"/>
        <w:numPr>
          <w:ilvl w:val="0"/>
          <w:numId w:val="11"/>
        </w:numPr>
        <w:divId w:val="656886616"/>
        <w:rPr>
          <w:lang w:val="en"/>
        </w:rPr>
      </w:pPr>
      <w:r>
        <w:rPr>
          <w:rStyle w:val="math"/>
          <w:lang w:val="en"/>
        </w:rPr>
        <w:t>\(\rho\)</w:t>
      </w:r>
      <w:r>
        <w:rPr>
          <w:lang w:val="en"/>
        </w:rPr>
        <w:t>: Popularity bias (relative visibility of hidden population members).</w:t>
      </w:r>
    </w:p>
    <w:p w14:paraId="1DC9FA54" w14:textId="77777777" w:rsidR="00000000" w:rsidRDefault="00000000">
      <w:pPr>
        <w:pStyle w:val="NormalWeb"/>
        <w:divId w:val="656886616"/>
        <w:rPr>
          <w:lang w:val="en"/>
        </w:rPr>
      </w:pPr>
      <w:r>
        <w:rPr>
          <w:lang w:val="en"/>
        </w:rPr>
        <w:lastRenderedPageBreak/>
        <w:t>These values can be:</w:t>
      </w:r>
    </w:p>
    <w:p w14:paraId="689533BE" w14:textId="77777777" w:rsidR="00000000" w:rsidRDefault="00000000">
      <w:pPr>
        <w:pStyle w:val="NormalWeb"/>
        <w:numPr>
          <w:ilvl w:val="0"/>
          <w:numId w:val="12"/>
        </w:numPr>
        <w:divId w:val="656886616"/>
        <w:rPr>
          <w:lang w:val="en"/>
        </w:rPr>
      </w:pPr>
      <w:r>
        <w:rPr>
          <w:lang w:val="en"/>
        </w:rPr>
        <w:t>Estimated using known subpopulations (e.g., alter groups with known size),</w:t>
      </w:r>
    </w:p>
    <w:p w14:paraId="3EEEE7F3" w14:textId="77777777" w:rsidR="00000000" w:rsidRDefault="00000000">
      <w:pPr>
        <w:pStyle w:val="NormalWeb"/>
        <w:numPr>
          <w:ilvl w:val="0"/>
          <w:numId w:val="12"/>
        </w:numPr>
        <w:divId w:val="656886616"/>
        <w:rPr>
          <w:lang w:val="en"/>
        </w:rPr>
      </w:pPr>
      <w:r>
        <w:rPr>
          <w:lang w:val="en"/>
        </w:rPr>
        <w:t>Set by expert elicitation,</w:t>
      </w:r>
    </w:p>
    <w:p w14:paraId="6E452CA4" w14:textId="77777777" w:rsidR="00000000" w:rsidRDefault="00000000">
      <w:pPr>
        <w:pStyle w:val="NormalWeb"/>
        <w:numPr>
          <w:ilvl w:val="0"/>
          <w:numId w:val="12"/>
        </w:numPr>
        <w:divId w:val="656886616"/>
        <w:rPr>
          <w:lang w:val="en"/>
        </w:rPr>
      </w:pPr>
      <w:r>
        <w:rPr>
          <w:lang w:val="en"/>
        </w:rPr>
        <w:t>Scanned in sensitivity analysis.</w:t>
      </w:r>
    </w:p>
    <w:p w14:paraId="6ECE87D6" w14:textId="77777777" w:rsidR="00000000" w:rsidRDefault="00000000">
      <w:pPr>
        <w:pStyle w:val="Heading5"/>
        <w:divId w:val="656886616"/>
        <w:rPr>
          <w:rFonts w:eastAsia="Times New Roman"/>
          <w:lang w:val="en"/>
        </w:rPr>
      </w:pPr>
      <w:r>
        <w:rPr>
          <w:rFonts w:eastAsia="Times New Roman"/>
          <w:lang w:val="en"/>
        </w:rPr>
        <w:t>(d) Model-Based NSUM</w:t>
      </w:r>
    </w:p>
    <w:p w14:paraId="043E0B1E" w14:textId="77777777" w:rsidR="00000000" w:rsidRDefault="00000000">
      <w:pPr>
        <w:pStyle w:val="NormalWeb"/>
        <w:divId w:val="656886616"/>
        <w:rPr>
          <w:lang w:val="en"/>
        </w:rPr>
      </w:pPr>
      <w:r>
        <w:rPr>
          <w:lang w:val="en"/>
        </w:rPr>
        <w:t xml:space="preserve">Bayesian implementations (e.g. </w:t>
      </w:r>
      <w:r>
        <w:rPr>
          <w:rStyle w:val="citation"/>
          <w:lang w:val="en"/>
        </w:rPr>
        <w:t>Maltiel et al. (</w:t>
      </w:r>
      <w:hyperlink w:anchor="ref-malt15-estimating" w:history="1">
        <w:r>
          <w:rPr>
            <w:rStyle w:val="Hyperlink"/>
            <w:lang w:val="en"/>
          </w:rPr>
          <w:t>2015</w:t>
        </w:r>
      </w:hyperlink>
      <w:r>
        <w:rPr>
          <w:rStyle w:val="citation"/>
          <w:lang w:val="en"/>
        </w:rPr>
        <w:t>)</w:t>
      </w:r>
      <w:r>
        <w:rPr>
          <w:lang w:val="en"/>
        </w:rPr>
        <w:t>) model:</w:t>
      </w:r>
    </w:p>
    <w:p w14:paraId="5B3D2070" w14:textId="77777777" w:rsidR="00000000" w:rsidRDefault="00000000">
      <w:pPr>
        <w:pStyle w:val="NormalWeb"/>
        <w:numPr>
          <w:ilvl w:val="0"/>
          <w:numId w:val="13"/>
        </w:numPr>
        <w:divId w:val="656886616"/>
        <w:rPr>
          <w:lang w:val="en"/>
        </w:rPr>
      </w:pPr>
      <w:r>
        <w:rPr>
          <w:lang w:val="en"/>
        </w:rPr>
        <w:t>Degree distributions,</w:t>
      </w:r>
    </w:p>
    <w:p w14:paraId="53125EC6" w14:textId="77777777" w:rsidR="00000000" w:rsidRDefault="00000000">
      <w:pPr>
        <w:pStyle w:val="NormalWeb"/>
        <w:numPr>
          <w:ilvl w:val="0"/>
          <w:numId w:val="13"/>
        </w:numPr>
        <w:divId w:val="656886616"/>
        <w:rPr>
          <w:lang w:val="en"/>
        </w:rPr>
      </w:pPr>
      <w:r>
        <w:rPr>
          <w:lang w:val="en"/>
        </w:rPr>
        <w:t>Reporting error,</w:t>
      </w:r>
    </w:p>
    <w:p w14:paraId="02CAB5F7" w14:textId="77777777" w:rsidR="00000000" w:rsidRDefault="00000000">
      <w:pPr>
        <w:pStyle w:val="NormalWeb"/>
        <w:numPr>
          <w:ilvl w:val="0"/>
          <w:numId w:val="13"/>
        </w:numPr>
        <w:divId w:val="656886616"/>
        <w:rPr>
          <w:lang w:val="en"/>
        </w:rPr>
      </w:pPr>
      <w:r>
        <w:rPr>
          <w:lang w:val="en"/>
        </w:rPr>
        <w:t>Group visibility,</w:t>
      </w:r>
    </w:p>
    <w:p w14:paraId="35B364A7" w14:textId="77777777" w:rsidR="00000000" w:rsidRDefault="00000000">
      <w:pPr>
        <w:pStyle w:val="NormalWeb"/>
        <w:numPr>
          <w:ilvl w:val="0"/>
          <w:numId w:val="13"/>
        </w:numPr>
        <w:divId w:val="656886616"/>
        <w:rPr>
          <w:lang w:val="en"/>
        </w:rPr>
      </w:pPr>
      <w:r>
        <w:rPr>
          <w:lang w:val="en"/>
        </w:rPr>
        <w:t>Hidden population size.</w:t>
      </w:r>
    </w:p>
    <w:p w14:paraId="3E291CAF" w14:textId="77777777" w:rsidR="00000000" w:rsidRDefault="00000000">
      <w:pPr>
        <w:pStyle w:val="NormalWeb"/>
        <w:divId w:val="656886616"/>
        <w:rPr>
          <w:lang w:val="en"/>
        </w:rPr>
      </w:pPr>
      <w:r>
        <w:rPr>
          <w:lang w:val="en"/>
        </w:rPr>
        <w:t xml:space="preserve">They yield a posterior distribution over </w:t>
      </w:r>
      <w:r>
        <w:rPr>
          <w:rStyle w:val="math"/>
          <w:lang w:val="en"/>
        </w:rPr>
        <w:t>\(N_H\)</w:t>
      </w:r>
      <w:r>
        <w:rPr>
          <w:lang w:val="en"/>
        </w:rPr>
        <w:t>, and uncertainty is embedded within the model.</w:t>
      </w:r>
    </w:p>
    <w:p w14:paraId="4A3E3107"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7AD922CD">
          <v:rect id="_x0000_i1038" alt="" style="width:451.3pt;height:.05pt;mso-width-percent:0;mso-height-percent:0;mso-width-percent:0;mso-height-percent:0" o:hralign="center" o:hrstd="t" o:hr="t" fillcolor="#a0a0a0" stroked="f"/>
        </w:pict>
      </w:r>
    </w:p>
    <w:p w14:paraId="4EEBB002" w14:textId="77777777" w:rsidR="00000000" w:rsidRDefault="00000000">
      <w:pPr>
        <w:pStyle w:val="NormalWeb"/>
        <w:divId w:val="656886616"/>
        <w:rPr>
          <w:lang w:val="en"/>
        </w:rPr>
      </w:pPr>
      <w:r>
        <w:rPr>
          <w:lang w:val="en"/>
        </w:rPr>
        <w:t xml:space="preserve">This step applies an NSUM estimator to the bootstrap sample </w:t>
      </w:r>
      <w:r>
        <w:rPr>
          <w:rStyle w:val="math"/>
          <w:lang w:val="en"/>
        </w:rPr>
        <w:t>\(\mathcal{S}^{(b)}\)</w:t>
      </w:r>
      <w:r>
        <w:rPr>
          <w:lang w:val="en"/>
        </w:rPr>
        <w:t xml:space="preserve"> using the recalculated weights </w:t>
      </w:r>
      <w:r>
        <w:rPr>
          <w:rStyle w:val="math"/>
          <w:lang w:val="en"/>
        </w:rPr>
        <w:t>\(w_i^{(b)}\)</w:t>
      </w:r>
      <w:r>
        <w:rPr>
          <w:lang w:val="en"/>
        </w:rPr>
        <w:t xml:space="preserve"> and responses </w:t>
      </w:r>
      <w:r>
        <w:rPr>
          <w:rStyle w:val="math"/>
          <w:lang w:val="en"/>
        </w:rPr>
        <w:t>\(y_{i,H}\)</w:t>
      </w:r>
      <w:r>
        <w:rPr>
          <w:lang w:val="en"/>
        </w:rPr>
        <w:t xml:space="preserve">, where </w:t>
      </w:r>
      <w:r>
        <w:rPr>
          <w:rStyle w:val="math"/>
          <w:lang w:val="en"/>
        </w:rPr>
        <w:t>\(y_{i,H}\)</w:t>
      </w:r>
      <w:r>
        <w:rPr>
          <w:lang w:val="en"/>
        </w:rPr>
        <w:t xml:space="preserve"> is the number of known contacts respondent </w:t>
      </w:r>
      <w:r>
        <w:rPr>
          <w:rStyle w:val="math"/>
          <w:lang w:val="en"/>
        </w:rPr>
        <w:t>\(i\)</w:t>
      </w:r>
      <w:r>
        <w:rPr>
          <w:lang w:val="en"/>
        </w:rPr>
        <w:t xml:space="preserve"> has in hidden population </w:t>
      </w:r>
      <w:r>
        <w:rPr>
          <w:rStyle w:val="math"/>
          <w:lang w:val="en"/>
        </w:rPr>
        <w:t>\(H\)</w:t>
      </w:r>
      <w:r>
        <w:rPr>
          <w:lang w:val="en"/>
        </w:rPr>
        <w:t>.</w:t>
      </w:r>
    </w:p>
    <w:p w14:paraId="42CC2E18" w14:textId="77777777" w:rsidR="00000000" w:rsidRDefault="00000000">
      <w:pPr>
        <w:pStyle w:val="NormalWeb"/>
        <w:divId w:val="656886616"/>
        <w:rPr>
          <w:lang w:val="en"/>
        </w:rPr>
      </w:pPr>
      <w:r>
        <w:rPr>
          <w:lang w:val="en"/>
        </w:rPr>
        <w:t xml:space="preserve">Let </w:t>
      </w:r>
      <w:r>
        <w:rPr>
          <w:rStyle w:val="math"/>
          <w:lang w:val="en"/>
        </w:rPr>
        <w:t>\(N_F\)</w:t>
      </w:r>
      <w:r>
        <w:rPr>
          <w:lang w:val="en"/>
        </w:rPr>
        <w:t xml:space="preserve"> denote the frame population size (assumed known), and let </w:t>
      </w:r>
      <w:r>
        <w:rPr>
          <w:rStyle w:val="math"/>
          <w:lang w:val="en"/>
        </w:rPr>
        <w:t>\(d_i\)</w:t>
      </w:r>
      <w:r>
        <w:rPr>
          <w:lang w:val="en"/>
        </w:rPr>
        <w:t xml:space="preserve"> be the degree of respondent </w:t>
      </w:r>
      <w:r>
        <w:rPr>
          <w:rStyle w:val="math"/>
          <w:lang w:val="en"/>
        </w:rPr>
        <w:t>\(i\)</w:t>
      </w:r>
      <w:r>
        <w:rPr>
          <w:lang w:val="en"/>
        </w:rPr>
        <w:t>.</w:t>
      </w:r>
    </w:p>
    <w:p w14:paraId="2E1121BE" w14:textId="77777777" w:rsidR="00000000" w:rsidRDefault="00000000">
      <w:pPr>
        <w:pStyle w:val="Heading4"/>
        <w:divId w:val="656886616"/>
        <w:rPr>
          <w:rFonts w:eastAsia="Times New Roman"/>
          <w:lang w:val="en"/>
        </w:rPr>
      </w:pPr>
      <w:r>
        <w:rPr>
          <w:rFonts w:eastAsia="Times New Roman"/>
          <w:lang w:val="en"/>
        </w:rPr>
        <w:t>Generalized NSUM Estimator (GNSUM)</w:t>
      </w:r>
    </w:p>
    <w:p w14:paraId="62483363" w14:textId="77777777" w:rsidR="00000000" w:rsidRDefault="00000000">
      <w:pPr>
        <w:pStyle w:val="NormalWeb"/>
        <w:divId w:val="656886616"/>
        <w:rPr>
          <w:lang w:val="en"/>
        </w:rPr>
      </w:pPr>
      <w:r>
        <w:rPr>
          <w:lang w:val="en"/>
        </w:rPr>
        <w:t>The weighted GNSUM estimator is:</w:t>
      </w:r>
    </w:p>
    <w:p w14:paraId="06E8541B" w14:textId="77777777" w:rsidR="00000000" w:rsidRDefault="00000000">
      <w:pPr>
        <w:pStyle w:val="NormalWeb"/>
        <w:divId w:val="656886616"/>
        <w:rPr>
          <w:lang w:val="en"/>
        </w:rPr>
      </w:pPr>
      <w:r>
        <w:rPr>
          <w:rStyle w:val="math"/>
          <w:lang w:val="en"/>
        </w:rPr>
        <w:t>\[ \hat{N}_H^{(b)} = \frac{\sum_{i \in \mathcal{S}^{(b)}} \frac{y_{i,H}}{\pi_i^{(b)}}}{\sum_{i \in \mathcal{S}^{(b)}} \frac{d_i}{\pi_i^{(b)}}} \cdot N_F \]</w:t>
      </w:r>
    </w:p>
    <w:p w14:paraId="19EF3BF2" w14:textId="77777777" w:rsidR="00000000" w:rsidRDefault="00000000">
      <w:pPr>
        <w:pStyle w:val="NormalWeb"/>
        <w:divId w:val="656886616"/>
        <w:rPr>
          <w:lang w:val="en"/>
        </w:rPr>
      </w:pPr>
      <w:r>
        <w:rPr>
          <w:lang w:val="en"/>
        </w:rPr>
        <w:t>This estimator assumes proportional mixing and equal visibility.</w:t>
      </w:r>
    </w:p>
    <w:p w14:paraId="09DB65DE"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1983964A">
          <v:rect id="_x0000_i1039" alt="" style="width:451.3pt;height:.05pt;mso-width-percent:0;mso-height-percent:0;mso-width-percent:0;mso-height-percent:0" o:hralign="center" o:hrstd="t" o:hr="t" fillcolor="#a0a0a0" stroked="f"/>
        </w:pict>
      </w:r>
    </w:p>
    <w:p w14:paraId="40DFBCE8" w14:textId="77777777" w:rsidR="00000000" w:rsidRDefault="00000000">
      <w:pPr>
        <w:pStyle w:val="Heading4"/>
        <w:divId w:val="656886616"/>
        <w:rPr>
          <w:rFonts w:eastAsia="Times New Roman"/>
          <w:lang w:val="en"/>
        </w:rPr>
      </w:pPr>
      <w:r>
        <w:rPr>
          <w:rFonts w:eastAsia="Times New Roman"/>
          <w:lang w:val="en"/>
        </w:rPr>
        <w:t>Symmetric Visibility Variant</w:t>
      </w:r>
    </w:p>
    <w:p w14:paraId="625EE027" w14:textId="77777777" w:rsidR="00000000" w:rsidRDefault="00000000">
      <w:pPr>
        <w:pStyle w:val="NormalWeb"/>
        <w:divId w:val="656886616"/>
        <w:rPr>
          <w:lang w:val="en"/>
        </w:rPr>
      </w:pPr>
      <w:r>
        <w:rPr>
          <w:lang w:val="en"/>
        </w:rPr>
        <w:t xml:space="preserve">In our setting, some RDS respondents can be identified </w:t>
      </w:r>
      <w:r>
        <w:rPr>
          <w:rStyle w:val="Emphasis"/>
          <w:lang w:val="en"/>
        </w:rPr>
        <w:t>ex post</w:t>
      </w:r>
      <w:r>
        <w:rPr>
          <w:lang w:val="en"/>
        </w:rPr>
        <w:t xml:space="preserve"> as members of the hidden population </w:t>
      </w:r>
      <w:r>
        <w:rPr>
          <w:rStyle w:val="math"/>
          <w:lang w:val="en"/>
        </w:rPr>
        <w:t>\(H\)</w:t>
      </w:r>
      <w:r>
        <w:rPr>
          <w:lang w:val="en"/>
        </w:rPr>
        <w:t xml:space="preserve">. Denote this set </w:t>
      </w:r>
      <w:r>
        <w:rPr>
          <w:rStyle w:val="math"/>
          <w:lang w:val="en"/>
        </w:rPr>
        <w:t>\(\mathcal{H} \subseteq \mathcal{S}\)</w:t>
      </w:r>
      <w:r>
        <w:rPr>
          <w:lang w:val="en"/>
        </w:rPr>
        <w:t>. Under the assumption of symmetric visibility, we define:</w:t>
      </w:r>
    </w:p>
    <w:p w14:paraId="6CCA2A22" w14:textId="77777777" w:rsidR="00000000" w:rsidRDefault="00000000">
      <w:pPr>
        <w:pStyle w:val="NormalWeb"/>
        <w:divId w:val="656886616"/>
        <w:rPr>
          <w:lang w:val="en"/>
        </w:rPr>
      </w:pPr>
      <w:r>
        <w:rPr>
          <w:rStyle w:val="math"/>
          <w:lang w:val="en"/>
        </w:rPr>
        <w:t>\[ \hat{v}_{H} = \frac{1}{|\mathcal{H}|} \sum_{j \in \mathcal{H}} \frac{y_{j,F}}{d_j} \]</w:t>
      </w:r>
    </w:p>
    <w:p w14:paraId="22BF3EC2" w14:textId="77777777" w:rsidR="00000000" w:rsidRDefault="00000000">
      <w:pPr>
        <w:pStyle w:val="NormalWeb"/>
        <w:divId w:val="656886616"/>
        <w:rPr>
          <w:lang w:val="en"/>
        </w:rPr>
      </w:pPr>
      <w:r>
        <w:rPr>
          <w:lang w:val="en"/>
        </w:rPr>
        <w:t xml:space="preserve">That is, the average proportion of alters known by members of </w:t>
      </w:r>
      <w:r>
        <w:rPr>
          <w:rStyle w:val="math"/>
          <w:lang w:val="en"/>
        </w:rPr>
        <w:t>\(H\)</w:t>
      </w:r>
      <w:r>
        <w:rPr>
          <w:lang w:val="en"/>
        </w:rPr>
        <w:t xml:space="preserve"> who are in the frame population </w:t>
      </w:r>
      <w:r>
        <w:rPr>
          <w:rStyle w:val="math"/>
          <w:lang w:val="en"/>
        </w:rPr>
        <w:t>\(F\)</w:t>
      </w:r>
      <w:r>
        <w:rPr>
          <w:lang w:val="en"/>
        </w:rPr>
        <w:t>. Incorporating this, the symmetric visibility GNSUM becomes:</w:t>
      </w:r>
    </w:p>
    <w:p w14:paraId="1DD75B3D" w14:textId="77777777" w:rsidR="00000000" w:rsidRDefault="00000000">
      <w:pPr>
        <w:pStyle w:val="Heading4"/>
        <w:divId w:val="656886616"/>
        <w:rPr>
          <w:rFonts w:eastAsia="Times New Roman"/>
          <w:lang w:val="en"/>
        </w:rPr>
      </w:pPr>
      <w:r>
        <w:rPr>
          <w:rFonts w:eastAsia="Times New Roman"/>
          <w:lang w:val="en"/>
        </w:rPr>
        <w:lastRenderedPageBreak/>
        <w:t>Step 4: Aggregating Bootstrap Estimates</w:t>
      </w:r>
    </w:p>
    <w:p w14:paraId="69D406EE" w14:textId="77777777" w:rsidR="00000000" w:rsidRDefault="00000000">
      <w:pPr>
        <w:pStyle w:val="NormalWeb"/>
        <w:divId w:val="656886616"/>
        <w:rPr>
          <w:lang w:val="en"/>
        </w:rPr>
      </w:pPr>
      <w:r>
        <w:rPr>
          <w:lang w:val="en"/>
        </w:rPr>
        <w:t xml:space="preserve">After </w:t>
      </w:r>
      <w:r>
        <w:rPr>
          <w:rStyle w:val="math"/>
          <w:lang w:val="en"/>
        </w:rPr>
        <w:t>\(B\)</w:t>
      </w:r>
      <w:r>
        <w:rPr>
          <w:lang w:val="en"/>
        </w:rPr>
        <w:t xml:space="preserve"> replicates:</w:t>
      </w:r>
    </w:p>
    <w:p w14:paraId="061AB527" w14:textId="77777777" w:rsidR="00000000" w:rsidRDefault="00000000">
      <w:pPr>
        <w:pStyle w:val="NormalWeb"/>
        <w:divId w:val="656886616"/>
        <w:rPr>
          <w:lang w:val="en"/>
        </w:rPr>
      </w:pPr>
      <w:r>
        <w:rPr>
          <w:rStyle w:val="math"/>
          <w:lang w:val="en"/>
        </w:rPr>
        <w:t>\[\hat{N}_H^{(1)}, \dots, \hat{N}_H^{(B)}\]</w:t>
      </w:r>
    </w:p>
    <w:p w14:paraId="49A440BB" w14:textId="77777777" w:rsidR="00000000" w:rsidRDefault="00000000">
      <w:pPr>
        <w:pStyle w:val="NormalWeb"/>
        <w:divId w:val="656886616"/>
        <w:rPr>
          <w:lang w:val="en"/>
        </w:rPr>
      </w:pPr>
      <w:r>
        <w:rPr>
          <w:lang w:val="en"/>
        </w:rPr>
        <w:t>We compute:</w:t>
      </w:r>
    </w:p>
    <w:p w14:paraId="3D541C2D" w14:textId="77777777" w:rsidR="00000000" w:rsidRDefault="00000000">
      <w:pPr>
        <w:pStyle w:val="NormalWeb"/>
        <w:numPr>
          <w:ilvl w:val="0"/>
          <w:numId w:val="14"/>
        </w:numPr>
        <w:divId w:val="656886616"/>
        <w:rPr>
          <w:lang w:val="en"/>
        </w:rPr>
      </w:pPr>
      <w:r>
        <w:rPr>
          <w:lang w:val="en"/>
        </w:rPr>
        <w:t xml:space="preserve">Point estimate: </w:t>
      </w:r>
      <w:r>
        <w:rPr>
          <w:rStyle w:val="math"/>
          <w:lang w:val="en"/>
        </w:rPr>
        <w:t>\(\bar{N}_H = \frac{1}{B} \sum_b \hat{N}_H^{(b)}\)</w:t>
      </w:r>
    </w:p>
    <w:p w14:paraId="5EC9C6CF" w14:textId="77777777" w:rsidR="00000000" w:rsidRDefault="00000000">
      <w:pPr>
        <w:pStyle w:val="NormalWeb"/>
        <w:numPr>
          <w:ilvl w:val="0"/>
          <w:numId w:val="14"/>
        </w:numPr>
        <w:divId w:val="656886616"/>
        <w:rPr>
          <w:lang w:val="en"/>
        </w:rPr>
      </w:pPr>
      <w:r>
        <w:rPr>
          <w:lang w:val="en"/>
        </w:rPr>
        <w:t>Standard error: sample SD</w:t>
      </w:r>
    </w:p>
    <w:p w14:paraId="7DDCD294" w14:textId="77777777" w:rsidR="00000000" w:rsidRDefault="00000000">
      <w:pPr>
        <w:pStyle w:val="NormalWeb"/>
        <w:numPr>
          <w:ilvl w:val="0"/>
          <w:numId w:val="14"/>
        </w:numPr>
        <w:divId w:val="656886616"/>
        <w:rPr>
          <w:lang w:val="en"/>
        </w:rPr>
      </w:pPr>
      <w:r>
        <w:rPr>
          <w:lang w:val="en"/>
        </w:rPr>
        <w:t>95% CI: empirical percentiles (e.g., 2.5%, 97.5%)</w:t>
      </w:r>
    </w:p>
    <w:p w14:paraId="1B8780BD"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11E3CD71">
          <v:rect id="_x0000_i1040" alt="" style="width:451.3pt;height:.05pt;mso-width-percent:0;mso-height-percent:0;mso-width-percent:0;mso-height-percent:0" o:hralign="center" o:hrstd="t" o:hr="t" fillcolor="#a0a0a0" stroked="f"/>
        </w:pict>
      </w:r>
    </w:p>
    <w:p w14:paraId="386287A3"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0B7E752E">
          <v:rect id="_x0000_i1041" alt="" style="width:451.3pt;height:.05pt;mso-width-percent:0;mso-height-percent:0;mso-width-percent:0;mso-height-percent:0" o:hralign="center" o:hrstd="t" o:hr="t" fillcolor="#a0a0a0" stroked="f"/>
        </w:pict>
      </w:r>
    </w:p>
    <w:p w14:paraId="36FA3BCD" w14:textId="77777777" w:rsidR="00000000" w:rsidRDefault="00000000">
      <w:pPr>
        <w:pStyle w:val="Heading4"/>
        <w:divId w:val="656886616"/>
        <w:rPr>
          <w:rFonts w:eastAsia="Times New Roman"/>
          <w:lang w:val="en"/>
        </w:rPr>
      </w:pPr>
      <w:r>
        <w:rPr>
          <w:rFonts w:eastAsia="Times New Roman"/>
          <w:lang w:val="en"/>
        </w:rPr>
        <w:t>Step 2: Recalculate Inclusion Probabilities</w:t>
      </w:r>
    </w:p>
    <w:p w14:paraId="38D4FB2B" w14:textId="77777777" w:rsidR="00000000" w:rsidRDefault="00000000">
      <w:pPr>
        <w:pStyle w:val="NormalWeb"/>
        <w:divId w:val="656886616"/>
        <w:rPr>
          <w:lang w:val="en"/>
        </w:rPr>
      </w:pPr>
      <w:r>
        <w:rPr>
          <w:lang w:val="en"/>
        </w:rPr>
        <w:t xml:space="preserve">RDS produces samples with unknown and unequal probabilities of inclusion, which must be corrected when used in NSUM estimation. This is achieved by estimating the probability </w:t>
      </w:r>
      <w:r>
        <w:rPr>
          <w:rStyle w:val="math"/>
          <w:lang w:val="en"/>
        </w:rPr>
        <w:t>\(\pi_i^{(b)}\)</w:t>
      </w:r>
      <w:r>
        <w:rPr>
          <w:lang w:val="en"/>
        </w:rPr>
        <w:t xml:space="preserve"> that each individual </w:t>
      </w:r>
      <w:r>
        <w:rPr>
          <w:rStyle w:val="math"/>
          <w:lang w:val="en"/>
        </w:rPr>
        <w:t>\(i\)</w:t>
      </w:r>
      <w:r>
        <w:rPr>
          <w:lang w:val="en"/>
        </w:rPr>
        <w:t xml:space="preserve"> in bootstrap replicate </w:t>
      </w:r>
      <w:r>
        <w:rPr>
          <w:rStyle w:val="math"/>
          <w:lang w:val="en"/>
        </w:rPr>
        <w:t>\(b\)</w:t>
      </w:r>
      <w:r>
        <w:rPr>
          <w:lang w:val="en"/>
        </w:rPr>
        <w:t xml:space="preserve"> is included in the sample, conditional on their degree and position in the recruitment tree.</w:t>
      </w:r>
    </w:p>
    <w:p w14:paraId="5DB47656" w14:textId="77777777" w:rsidR="00000000" w:rsidRDefault="00000000">
      <w:pPr>
        <w:pStyle w:val="NormalWeb"/>
        <w:divId w:val="656886616"/>
        <w:rPr>
          <w:lang w:val="en"/>
        </w:rPr>
      </w:pPr>
      <w:r>
        <w:rPr>
          <w:lang w:val="en"/>
        </w:rPr>
        <w:t xml:space="preserve">These probabilities are used to generate sampling weights </w:t>
      </w:r>
      <w:r>
        <w:rPr>
          <w:rStyle w:val="math"/>
          <w:lang w:val="en"/>
        </w:rPr>
        <w:t>\(w_i^{(b)} = 1/\pi_i^{(b)}\)</w:t>
      </w:r>
      <w:r>
        <w:rPr>
          <w:lang w:val="en"/>
        </w:rPr>
        <w:t>, which are passed into NSUM estimators.</w:t>
      </w:r>
    </w:p>
    <w:p w14:paraId="6F2CB9A6" w14:textId="77777777" w:rsidR="00000000" w:rsidRDefault="00000000">
      <w:pPr>
        <w:pStyle w:val="Heading5"/>
        <w:divId w:val="656886616"/>
        <w:rPr>
          <w:rFonts w:eastAsia="Times New Roman"/>
          <w:lang w:val="en"/>
        </w:rPr>
      </w:pPr>
      <w:r>
        <w:rPr>
          <w:rFonts w:eastAsia="Times New Roman"/>
          <w:lang w:val="en"/>
        </w:rPr>
        <w:t>Estimation Methods</w:t>
      </w:r>
    </w:p>
    <w:p w14:paraId="21DB118A" w14:textId="77777777" w:rsidR="00000000" w:rsidRDefault="00000000">
      <w:pPr>
        <w:numPr>
          <w:ilvl w:val="0"/>
          <w:numId w:val="15"/>
        </w:numPr>
        <w:spacing w:before="100" w:beforeAutospacing="1" w:after="100" w:afterAutospacing="1"/>
        <w:divId w:val="656886616"/>
        <w:rPr>
          <w:rFonts w:eastAsia="Times New Roman"/>
          <w:lang w:val="en"/>
        </w:rPr>
      </w:pPr>
      <w:r>
        <w:rPr>
          <w:rFonts w:eastAsia="Times New Roman"/>
          <w:lang w:val="en"/>
        </w:rPr>
        <w:t>RDS-II (Volz-Heckathorn) Weights</w:t>
      </w:r>
      <w:r>
        <w:rPr>
          <w:rFonts w:eastAsia="Times New Roman"/>
          <w:lang w:val="en"/>
        </w:rPr>
        <w:br/>
        <w:t>Assumes the probability of selection is proportional to the respondent’s degree:</w:t>
      </w:r>
    </w:p>
    <w:p w14:paraId="6C3C94C0" w14:textId="77777777" w:rsidR="00000000" w:rsidRDefault="00000000">
      <w:pPr>
        <w:pStyle w:val="NormalWeb"/>
        <w:divId w:val="656886616"/>
        <w:rPr>
          <w:lang w:val="en"/>
        </w:rPr>
      </w:pPr>
      <w:r>
        <w:rPr>
          <w:rStyle w:val="math"/>
          <w:lang w:val="en"/>
        </w:rPr>
        <w:t>\[\pi_i \propto d_i \quad \Rightarrow \quad w_i = \frac{1}{d_i}\]</w:t>
      </w:r>
    </w:p>
    <w:p w14:paraId="6B237DBD" w14:textId="77777777" w:rsidR="00000000" w:rsidRDefault="00000000">
      <w:pPr>
        <w:pStyle w:val="NormalWeb"/>
        <w:divId w:val="656886616"/>
        <w:rPr>
          <w:lang w:val="en"/>
        </w:rPr>
      </w:pPr>
      <w:r>
        <w:rPr>
          <w:lang w:val="en"/>
        </w:rPr>
        <w:t>These weights are normalized post hoc. This method is simple but does not account for homophily or finite population correction (</w:t>
      </w:r>
      <w:r>
        <w:rPr>
          <w:rStyle w:val="citation"/>
          <w:lang w:val="en"/>
        </w:rPr>
        <w:t>(</w:t>
      </w:r>
      <w:hyperlink w:anchor="ref-volz08-rds" w:history="1">
        <w:r>
          <w:rPr>
            <w:rStyle w:val="Strong"/>
            <w:color w:val="0000FF"/>
            <w:u w:val="single"/>
            <w:lang w:val="en"/>
          </w:rPr>
          <w:t>volz08-rds?</w:t>
        </w:r>
      </w:hyperlink>
      <w:r>
        <w:rPr>
          <w:rStyle w:val="citation"/>
          <w:lang w:val="en"/>
        </w:rPr>
        <w:t>)</w:t>
      </w:r>
      <w:r>
        <w:rPr>
          <w:lang w:val="en"/>
        </w:rPr>
        <w:t>).</w:t>
      </w:r>
    </w:p>
    <w:p w14:paraId="4B9B9C64" w14:textId="77777777" w:rsidR="00000000" w:rsidRDefault="00000000">
      <w:pPr>
        <w:numPr>
          <w:ilvl w:val="0"/>
          <w:numId w:val="16"/>
        </w:numPr>
        <w:spacing w:before="100" w:beforeAutospacing="1" w:after="100" w:afterAutospacing="1"/>
        <w:divId w:val="656886616"/>
        <w:rPr>
          <w:rFonts w:eastAsia="Times New Roman"/>
          <w:lang w:val="en"/>
        </w:rPr>
      </w:pPr>
      <w:r>
        <w:rPr>
          <w:rFonts w:eastAsia="Times New Roman"/>
          <w:lang w:val="en"/>
        </w:rPr>
        <w:t>Gile’s Successive Sampling (SS) Weights</w:t>
      </w:r>
      <w:r>
        <w:rPr>
          <w:rFonts w:eastAsia="Times New Roman"/>
          <w:lang w:val="en"/>
        </w:rPr>
        <w:br/>
        <w:t xml:space="preserve">This method assumes RDS approximates successive sampling without replacement. The inclusion probabilities are computed by simulating from a known or assumed population size </w:t>
      </w:r>
      <w:r>
        <w:rPr>
          <w:rStyle w:val="math"/>
          <w:rFonts w:eastAsia="Times New Roman"/>
          <w:lang w:val="en"/>
        </w:rPr>
        <w:t>\(N\)</w:t>
      </w:r>
      <w:r>
        <w:rPr>
          <w:rFonts w:eastAsia="Times New Roman"/>
          <w:lang w:val="en"/>
        </w:rPr>
        <w:t xml:space="preserve">. This method is implemented in </w:t>
      </w:r>
      <w:r>
        <w:rPr>
          <w:rStyle w:val="HTMLCode"/>
          <w:lang w:val="en"/>
        </w:rPr>
        <w:t>RDS::gile.ss.weights()</w:t>
      </w:r>
      <w:r>
        <w:rPr>
          <w:rFonts w:eastAsia="Times New Roman"/>
          <w:lang w:val="en"/>
        </w:rPr>
        <w:t xml:space="preserve"> and adjusts for:</w:t>
      </w:r>
    </w:p>
    <w:p w14:paraId="2BCB955A" w14:textId="77777777" w:rsidR="00000000" w:rsidRDefault="00000000">
      <w:pPr>
        <w:pStyle w:val="NormalWeb"/>
        <w:numPr>
          <w:ilvl w:val="0"/>
          <w:numId w:val="17"/>
        </w:numPr>
        <w:divId w:val="656886616"/>
        <w:rPr>
          <w:lang w:val="en"/>
        </w:rPr>
      </w:pPr>
      <w:r>
        <w:rPr>
          <w:lang w:val="en"/>
        </w:rPr>
        <w:t>Finite population effects,</w:t>
      </w:r>
    </w:p>
    <w:p w14:paraId="3C2D5C30" w14:textId="77777777" w:rsidR="00000000" w:rsidRDefault="00000000">
      <w:pPr>
        <w:pStyle w:val="NormalWeb"/>
        <w:numPr>
          <w:ilvl w:val="0"/>
          <w:numId w:val="17"/>
        </w:numPr>
        <w:divId w:val="656886616"/>
        <w:rPr>
          <w:lang w:val="en"/>
        </w:rPr>
      </w:pPr>
      <w:r>
        <w:rPr>
          <w:lang w:val="en"/>
        </w:rPr>
        <w:t>Degree-based sampling,</w:t>
      </w:r>
    </w:p>
    <w:p w14:paraId="333663A5" w14:textId="77777777" w:rsidR="00000000" w:rsidRDefault="00000000">
      <w:pPr>
        <w:pStyle w:val="NormalWeb"/>
        <w:numPr>
          <w:ilvl w:val="0"/>
          <w:numId w:val="17"/>
        </w:numPr>
        <w:divId w:val="656886616"/>
        <w:rPr>
          <w:lang w:val="en"/>
        </w:rPr>
      </w:pPr>
      <w:r>
        <w:rPr>
          <w:lang w:val="en"/>
        </w:rPr>
        <w:t>Sample depletion over waves.</w:t>
      </w:r>
    </w:p>
    <w:p w14:paraId="48999259" w14:textId="77777777" w:rsidR="00000000" w:rsidRDefault="00000000">
      <w:pPr>
        <w:numPr>
          <w:ilvl w:val="0"/>
          <w:numId w:val="18"/>
        </w:numPr>
        <w:spacing w:before="100" w:beforeAutospacing="1" w:after="100" w:afterAutospacing="1"/>
        <w:divId w:val="656886616"/>
        <w:rPr>
          <w:rFonts w:eastAsia="Times New Roman"/>
          <w:lang w:val="en"/>
        </w:rPr>
      </w:pPr>
      <w:r>
        <w:rPr>
          <w:rFonts w:eastAsia="Times New Roman"/>
          <w:lang w:val="en"/>
        </w:rPr>
        <w:t>User-Defined or Model-Based Weights</w:t>
      </w:r>
      <w:r>
        <w:rPr>
          <w:rFonts w:eastAsia="Times New Roman"/>
          <w:lang w:val="en"/>
        </w:rPr>
        <w:br/>
        <w:t>Researchers may define weights using alternative models or Bayesian simulations. This includes post-stratification or fitting full generative models of the RDS process.</w:t>
      </w:r>
    </w:p>
    <w:p w14:paraId="46903F44" w14:textId="77777777" w:rsidR="00000000" w:rsidRDefault="00000000">
      <w:pPr>
        <w:pStyle w:val="Heading5"/>
        <w:divId w:val="656886616"/>
        <w:rPr>
          <w:rFonts w:eastAsia="Times New Roman"/>
          <w:lang w:val="en"/>
        </w:rPr>
      </w:pPr>
      <w:r>
        <w:rPr>
          <w:rFonts w:eastAsia="Times New Roman"/>
          <w:lang w:val="en"/>
        </w:rPr>
        <w:t>Software Example (R)</w:t>
      </w:r>
    </w:p>
    <w:p w14:paraId="26D7F2DD" w14:textId="77777777" w:rsidR="00000000" w:rsidRDefault="00000000">
      <w:pPr>
        <w:pStyle w:val="HTMLPreformatted"/>
        <w:divId w:val="1620528011"/>
        <w:rPr>
          <w:rStyle w:val="HTMLCode"/>
          <w:lang w:val="en"/>
        </w:rPr>
      </w:pPr>
      <w:r>
        <w:rPr>
          <w:rStyle w:val="fu"/>
          <w:lang w:val="en"/>
        </w:rPr>
        <w:lastRenderedPageBreak/>
        <w:t>library</w:t>
      </w:r>
      <w:r>
        <w:rPr>
          <w:rStyle w:val="HTMLCode"/>
          <w:lang w:val="en"/>
        </w:rPr>
        <w:t>(RDS)</w:t>
      </w:r>
    </w:p>
    <w:p w14:paraId="458CD5FC" w14:textId="77777777" w:rsidR="00000000" w:rsidRDefault="00000000">
      <w:pPr>
        <w:pStyle w:val="HTMLPreformatted"/>
        <w:divId w:val="1620528011"/>
        <w:rPr>
          <w:rStyle w:val="HTMLCode"/>
          <w:lang w:val="en"/>
        </w:rPr>
      </w:pPr>
      <w:r>
        <w:rPr>
          <w:rStyle w:val="HTMLCode"/>
          <w:lang w:val="en"/>
        </w:rPr>
        <w:t xml:space="preserve">rd </w:t>
      </w:r>
      <w:r>
        <w:rPr>
          <w:rStyle w:val="ot"/>
          <w:lang w:val="en"/>
        </w:rPr>
        <w:t>&lt;-</w:t>
      </w:r>
      <w:r>
        <w:rPr>
          <w:rStyle w:val="HTMLCode"/>
          <w:lang w:val="en"/>
        </w:rPr>
        <w:t xml:space="preserve"> </w:t>
      </w:r>
      <w:r>
        <w:rPr>
          <w:rStyle w:val="fu"/>
          <w:lang w:val="en"/>
        </w:rPr>
        <w:t>as.rds.data.frame</w:t>
      </w:r>
      <w:r>
        <w:rPr>
          <w:rStyle w:val="HTMLCode"/>
          <w:lang w:val="en"/>
        </w:rPr>
        <w:t xml:space="preserve">(boot_sample, </w:t>
      </w:r>
      <w:r>
        <w:rPr>
          <w:rStyle w:val="at"/>
          <w:lang w:val="en"/>
        </w:rPr>
        <w:t>id =</w:t>
      </w:r>
      <w:r>
        <w:rPr>
          <w:rStyle w:val="HTMLCode"/>
          <w:lang w:val="en"/>
        </w:rPr>
        <w:t xml:space="preserve"> </w:t>
      </w:r>
      <w:r>
        <w:rPr>
          <w:rStyle w:val="st"/>
          <w:lang w:val="en"/>
        </w:rPr>
        <w:t>"id"</w:t>
      </w:r>
      <w:r>
        <w:rPr>
          <w:rStyle w:val="HTMLCode"/>
          <w:lang w:val="en"/>
        </w:rPr>
        <w:t xml:space="preserve">, </w:t>
      </w:r>
      <w:r>
        <w:rPr>
          <w:rStyle w:val="at"/>
          <w:lang w:val="en"/>
        </w:rPr>
        <w:t>recruiter.id =</w:t>
      </w:r>
      <w:r>
        <w:rPr>
          <w:rStyle w:val="HTMLCode"/>
          <w:lang w:val="en"/>
        </w:rPr>
        <w:t xml:space="preserve"> </w:t>
      </w:r>
      <w:r>
        <w:rPr>
          <w:rStyle w:val="st"/>
          <w:lang w:val="en"/>
        </w:rPr>
        <w:t>"recruiter.id"</w:t>
      </w:r>
      <w:r>
        <w:rPr>
          <w:rStyle w:val="HTMLCode"/>
          <w:lang w:val="en"/>
        </w:rPr>
        <w:t>)</w:t>
      </w:r>
    </w:p>
    <w:p w14:paraId="46FA0C3F" w14:textId="77777777" w:rsidR="00000000" w:rsidRDefault="00000000">
      <w:pPr>
        <w:pStyle w:val="HTMLPreformatted"/>
        <w:divId w:val="1620528011"/>
        <w:rPr>
          <w:rStyle w:val="HTMLCode"/>
          <w:lang w:val="en"/>
        </w:rPr>
      </w:pPr>
      <w:r>
        <w:rPr>
          <w:rStyle w:val="HTMLCode"/>
          <w:lang w:val="en"/>
        </w:rPr>
        <w:t>boot_sample</w:t>
      </w:r>
      <w:r>
        <w:rPr>
          <w:rStyle w:val="sc"/>
          <w:lang w:val="en"/>
        </w:rPr>
        <w:t>$</w:t>
      </w:r>
      <w:r>
        <w:rPr>
          <w:rStyle w:val="HTMLCode"/>
          <w:lang w:val="en"/>
        </w:rPr>
        <w:t xml:space="preserve">ss_weight </w:t>
      </w:r>
      <w:r>
        <w:rPr>
          <w:rStyle w:val="ot"/>
          <w:lang w:val="en"/>
        </w:rPr>
        <w:t>&lt;-</w:t>
      </w:r>
      <w:r>
        <w:rPr>
          <w:rStyle w:val="HTMLCode"/>
          <w:lang w:val="en"/>
        </w:rPr>
        <w:t xml:space="preserve"> </w:t>
      </w:r>
      <w:r>
        <w:rPr>
          <w:rStyle w:val="fu"/>
          <w:lang w:val="en"/>
        </w:rPr>
        <w:t>gile.ss.weights</w:t>
      </w:r>
      <w:r>
        <w:rPr>
          <w:rStyle w:val="HTMLCode"/>
          <w:lang w:val="en"/>
        </w:rPr>
        <w:t xml:space="preserve">(rd, </w:t>
      </w:r>
      <w:r>
        <w:rPr>
          <w:rStyle w:val="at"/>
          <w:lang w:val="en"/>
        </w:rPr>
        <w:t>N =</w:t>
      </w:r>
      <w:r>
        <w:rPr>
          <w:rStyle w:val="HTMLCode"/>
          <w:lang w:val="en"/>
        </w:rPr>
        <w:t xml:space="preserve"> </w:t>
      </w:r>
      <w:r>
        <w:rPr>
          <w:rStyle w:val="dv"/>
          <w:lang w:val="en"/>
        </w:rPr>
        <w:t>980000</w:t>
      </w:r>
      <w:r>
        <w:rPr>
          <w:rStyle w:val="HTMLCode"/>
          <w:lang w:val="en"/>
        </w:rPr>
        <w:t>)</w:t>
      </w:r>
    </w:p>
    <w:p w14:paraId="01B4B5B7" w14:textId="77777777" w:rsidR="00000000" w:rsidRDefault="00000000">
      <w:pPr>
        <w:pStyle w:val="HTMLPreformatted"/>
        <w:divId w:val="1620528011"/>
        <w:rPr>
          <w:lang w:val="en"/>
        </w:rPr>
      </w:pPr>
      <w:r>
        <w:rPr>
          <w:rStyle w:val="HTMLCode"/>
          <w:lang w:val="en"/>
        </w:rPr>
        <w:t>boot_sample</w:t>
      </w:r>
      <w:r>
        <w:rPr>
          <w:rStyle w:val="sc"/>
          <w:lang w:val="en"/>
        </w:rPr>
        <w:t>$</w:t>
      </w:r>
      <w:r>
        <w:rPr>
          <w:rStyle w:val="HTMLCode"/>
          <w:lang w:val="en"/>
        </w:rPr>
        <w:t xml:space="preserve">vh_weight </w:t>
      </w:r>
      <w:r>
        <w:rPr>
          <w:rStyle w:val="ot"/>
          <w:lang w:val="en"/>
        </w:rPr>
        <w:t>&lt;-</w:t>
      </w:r>
      <w:r>
        <w:rPr>
          <w:rStyle w:val="HTMLCode"/>
          <w:lang w:val="en"/>
        </w:rPr>
        <w:t xml:space="preserve"> </w:t>
      </w:r>
      <w:r>
        <w:rPr>
          <w:rStyle w:val="fu"/>
          <w:lang w:val="en"/>
        </w:rPr>
        <w:t>rds.weights</w:t>
      </w:r>
      <w:r>
        <w:rPr>
          <w:rStyle w:val="HTMLCode"/>
          <w:lang w:val="en"/>
        </w:rPr>
        <w:t xml:space="preserve">(rd, </w:t>
      </w:r>
      <w:r>
        <w:rPr>
          <w:rStyle w:val="at"/>
          <w:lang w:val="en"/>
        </w:rPr>
        <w:t>weight.type =</w:t>
      </w:r>
      <w:r>
        <w:rPr>
          <w:rStyle w:val="HTMLCode"/>
          <w:lang w:val="en"/>
        </w:rPr>
        <w:t xml:space="preserve"> </w:t>
      </w:r>
      <w:r>
        <w:rPr>
          <w:rStyle w:val="st"/>
          <w:lang w:val="en"/>
        </w:rPr>
        <w:t>"RDS-II"</w:t>
      </w:r>
      <w:r>
        <w:rPr>
          <w:rStyle w:val="HTMLCode"/>
          <w:lang w:val="en"/>
        </w:rPr>
        <w:t>)</w:t>
      </w:r>
    </w:p>
    <w:p w14:paraId="0CABE561" w14:textId="77777777" w:rsidR="00000000" w:rsidRDefault="00000000">
      <w:pPr>
        <w:pStyle w:val="NormalWeb"/>
        <w:divId w:val="656886616"/>
        <w:rPr>
          <w:lang w:val="en"/>
        </w:rPr>
      </w:pPr>
      <w:r>
        <w:rPr>
          <w:lang w:val="en"/>
        </w:rPr>
        <w:t xml:space="preserve">The output is a new dataset with respondent traits, degrees, and updated </w:t>
      </w:r>
      <w:r>
        <w:rPr>
          <w:rStyle w:val="math"/>
          <w:lang w:val="en"/>
        </w:rPr>
        <w:t>\(\pi_i^{(b)}\)</w:t>
      </w:r>
      <w:r>
        <w:rPr>
          <w:lang w:val="en"/>
        </w:rPr>
        <w:t>, which are used in Step 3.</w:t>
      </w:r>
    </w:p>
    <w:p w14:paraId="398B810C"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074A99AA">
          <v:rect id="_x0000_i1042" alt="" style="width:451.3pt;height:.05pt;mso-width-percent:0;mso-height-percent:0;mso-width-percent:0;mso-height-percent:0" o:hralign="center" o:hrstd="t" o:hr="t" fillcolor="#a0a0a0" stroked="f"/>
        </w:pict>
      </w:r>
    </w:p>
    <w:p w14:paraId="37E28CC8" w14:textId="77777777" w:rsidR="00000000" w:rsidRDefault="00BD120B">
      <w:pPr>
        <w:divId w:val="656886616"/>
        <w:rPr>
          <w:rFonts w:eastAsia="Times New Roman"/>
          <w:lang w:val="en"/>
        </w:rPr>
      </w:pPr>
      <w:r>
        <w:rPr>
          <w:rFonts w:eastAsia="Times New Roman"/>
          <w:noProof/>
          <w:lang w:val="en"/>
        </w:rPr>
      </w:r>
      <w:r w:rsidR="00BD120B">
        <w:rPr>
          <w:rFonts w:eastAsia="Times New Roman"/>
          <w:noProof/>
          <w:lang w:val="en"/>
        </w:rPr>
        <w:pict w14:anchorId="17C1771B">
          <v:rect id="_x0000_i1043" alt="" style="width:451.3pt;height:.05pt;mso-width-percent:0;mso-height-percent:0;mso-width-percent:0;mso-height-percent:0" o:hralign="center" o:hrstd="t" o:hr="t" fillcolor="#a0a0a0" stroked="f"/>
        </w:pict>
      </w:r>
    </w:p>
    <w:p w14:paraId="093FA0A3" w14:textId="77777777" w:rsidR="00000000" w:rsidRDefault="00000000">
      <w:pPr>
        <w:pStyle w:val="Heading4"/>
        <w:divId w:val="656886616"/>
        <w:rPr>
          <w:rFonts w:eastAsia="Times New Roman"/>
          <w:lang w:val="en"/>
        </w:rPr>
      </w:pPr>
      <w:r>
        <w:rPr>
          <w:rFonts w:eastAsia="Times New Roman"/>
          <w:lang w:val="en"/>
        </w:rPr>
        <w:t>5. References</w:t>
      </w:r>
    </w:p>
    <w:p w14:paraId="690247BB" w14:textId="77777777" w:rsidR="00000000" w:rsidRDefault="00000000">
      <w:pPr>
        <w:pStyle w:val="NormalWeb"/>
        <w:numPr>
          <w:ilvl w:val="0"/>
          <w:numId w:val="19"/>
        </w:numPr>
        <w:divId w:val="656886616"/>
        <w:rPr>
          <w:lang w:val="en"/>
        </w:rPr>
      </w:pPr>
      <w:r>
        <w:rPr>
          <w:rStyle w:val="citation"/>
          <w:lang w:val="en"/>
        </w:rPr>
        <w:t>(</w:t>
      </w:r>
      <w:hyperlink w:anchor="ref-feeh16-generalizing" w:history="1">
        <w:r>
          <w:rPr>
            <w:rStyle w:val="Strong"/>
            <w:color w:val="0000FF"/>
            <w:u w:val="single"/>
            <w:lang w:val="en"/>
          </w:rPr>
          <w:t>feeh16-generalizing?</w:t>
        </w:r>
      </w:hyperlink>
      <w:r>
        <w:rPr>
          <w:rStyle w:val="citation"/>
          <w:lang w:val="en"/>
        </w:rPr>
        <w:t>)</w:t>
      </w:r>
    </w:p>
    <w:p w14:paraId="1786CBD2" w14:textId="77777777" w:rsidR="00000000" w:rsidRDefault="00000000">
      <w:pPr>
        <w:pStyle w:val="NormalWeb"/>
        <w:numPr>
          <w:ilvl w:val="0"/>
          <w:numId w:val="19"/>
        </w:numPr>
        <w:divId w:val="656886616"/>
        <w:rPr>
          <w:lang w:val="en"/>
        </w:rPr>
      </w:pPr>
      <w:r>
        <w:rPr>
          <w:rStyle w:val="citation"/>
          <w:lang w:val="en"/>
        </w:rPr>
        <w:t>(</w:t>
      </w:r>
      <w:hyperlink w:anchor="ref-salf06-variance" w:history="1">
        <w:r>
          <w:rPr>
            <w:rStyle w:val="Strong"/>
            <w:color w:val="0000FF"/>
            <w:u w:val="single"/>
            <w:lang w:val="en"/>
          </w:rPr>
          <w:t>salf06-variance?</w:t>
        </w:r>
      </w:hyperlink>
      <w:r>
        <w:rPr>
          <w:rStyle w:val="citation"/>
          <w:lang w:val="en"/>
        </w:rPr>
        <w:t>)</w:t>
      </w:r>
    </w:p>
    <w:p w14:paraId="2945E692" w14:textId="77777777" w:rsidR="00000000" w:rsidRDefault="00000000">
      <w:pPr>
        <w:pStyle w:val="NormalWeb"/>
        <w:numPr>
          <w:ilvl w:val="0"/>
          <w:numId w:val="19"/>
        </w:numPr>
        <w:divId w:val="656886616"/>
        <w:rPr>
          <w:lang w:val="en"/>
        </w:rPr>
      </w:pPr>
      <w:r>
        <w:rPr>
          <w:rStyle w:val="citation"/>
          <w:lang w:val="en"/>
        </w:rPr>
        <w:t>(</w:t>
      </w:r>
      <w:hyperlink w:anchor="ref-gile11-inference" w:history="1">
        <w:r>
          <w:rPr>
            <w:rStyle w:val="Strong"/>
            <w:color w:val="0000FF"/>
            <w:u w:val="single"/>
            <w:lang w:val="en"/>
          </w:rPr>
          <w:t>gile11-inference?</w:t>
        </w:r>
      </w:hyperlink>
      <w:r>
        <w:rPr>
          <w:rStyle w:val="citation"/>
          <w:lang w:val="en"/>
        </w:rPr>
        <w:t>)</w:t>
      </w:r>
    </w:p>
    <w:p w14:paraId="79AB3A1D" w14:textId="77777777" w:rsidR="00000000" w:rsidRDefault="00000000">
      <w:pPr>
        <w:pStyle w:val="NormalWeb"/>
        <w:numPr>
          <w:ilvl w:val="0"/>
          <w:numId w:val="19"/>
        </w:numPr>
        <w:divId w:val="656886616"/>
        <w:rPr>
          <w:lang w:val="en"/>
        </w:rPr>
      </w:pPr>
      <w:r>
        <w:rPr>
          <w:rStyle w:val="citation"/>
          <w:lang w:val="en"/>
        </w:rPr>
        <w:t>(</w:t>
      </w:r>
      <w:hyperlink w:anchor="ref-volz08-rds" w:history="1">
        <w:r>
          <w:rPr>
            <w:rStyle w:val="Strong"/>
            <w:color w:val="0000FF"/>
            <w:u w:val="single"/>
            <w:lang w:val="en"/>
          </w:rPr>
          <w:t>volz08-rds?</w:t>
        </w:r>
      </w:hyperlink>
      <w:r>
        <w:rPr>
          <w:rStyle w:val="citation"/>
          <w:lang w:val="en"/>
        </w:rPr>
        <w:t>)</w:t>
      </w:r>
    </w:p>
    <w:p w14:paraId="38E16AE3" w14:textId="77777777" w:rsidR="00000000" w:rsidRDefault="00000000">
      <w:pPr>
        <w:pStyle w:val="NormalWeb"/>
        <w:numPr>
          <w:ilvl w:val="0"/>
          <w:numId w:val="19"/>
        </w:numPr>
        <w:divId w:val="656886616"/>
        <w:rPr>
          <w:lang w:val="en"/>
        </w:rPr>
      </w:pPr>
      <w:r>
        <w:rPr>
          <w:rStyle w:val="citation"/>
          <w:lang w:val="en"/>
        </w:rPr>
        <w:t>Maltiel et al. (</w:t>
      </w:r>
      <w:hyperlink w:anchor="ref-malt15-estimating" w:history="1">
        <w:r>
          <w:rPr>
            <w:rStyle w:val="Hyperlink"/>
            <w:lang w:val="en"/>
          </w:rPr>
          <w:t>2015</w:t>
        </w:r>
      </w:hyperlink>
      <w:r>
        <w:rPr>
          <w:rStyle w:val="citation"/>
          <w:lang w:val="en"/>
        </w:rPr>
        <w:t>)</w:t>
      </w:r>
    </w:p>
    <w:p w14:paraId="3ACE6626" w14:textId="77777777" w:rsidR="00000000" w:rsidRDefault="00000000">
      <w:pPr>
        <w:pStyle w:val="NormalWeb"/>
        <w:numPr>
          <w:ilvl w:val="0"/>
          <w:numId w:val="19"/>
        </w:numPr>
        <w:divId w:val="656886616"/>
        <w:rPr>
          <w:lang w:val="en"/>
        </w:rPr>
      </w:pPr>
      <w:r>
        <w:rPr>
          <w:rStyle w:val="citation"/>
          <w:lang w:val="en"/>
        </w:rPr>
        <w:t>Yauck and Moodie (</w:t>
      </w:r>
      <w:hyperlink w:anchor="ref-yauc22-neighboot" w:history="1">
        <w:r>
          <w:rPr>
            <w:rStyle w:val="Hyperlink"/>
            <w:lang w:val="en"/>
          </w:rPr>
          <w:t>2022</w:t>
        </w:r>
      </w:hyperlink>
      <w:r>
        <w:rPr>
          <w:rStyle w:val="citation"/>
          <w:lang w:val="en"/>
        </w:rPr>
        <w:t>)</w:t>
      </w:r>
    </w:p>
    <w:p w14:paraId="1B3197EC" w14:textId="77777777" w:rsidR="00000000" w:rsidRDefault="00000000">
      <w:pPr>
        <w:pStyle w:val="NormalWeb"/>
        <w:numPr>
          <w:ilvl w:val="0"/>
          <w:numId w:val="19"/>
        </w:numPr>
        <w:divId w:val="656886616"/>
        <w:rPr>
          <w:lang w:val="en"/>
        </w:rPr>
      </w:pPr>
      <w:r>
        <w:rPr>
          <w:rStyle w:val="citation"/>
          <w:lang w:val="en"/>
        </w:rPr>
        <w:t>(</w:t>
      </w:r>
      <w:hyperlink w:anchor="ref-weir12-comparison" w:history="1">
        <w:r>
          <w:rPr>
            <w:rStyle w:val="Strong"/>
            <w:color w:val="0000FF"/>
            <w:u w:val="single"/>
            <w:lang w:val="en"/>
          </w:rPr>
          <w:t>weir12-comparison?</w:t>
        </w:r>
      </w:hyperlink>
      <w:r>
        <w:rPr>
          <w:rStyle w:val="citation"/>
          <w:lang w:val="en"/>
        </w:rPr>
        <w:t>)</w:t>
      </w:r>
    </w:p>
    <w:p w14:paraId="589E0396" w14:textId="77777777" w:rsidR="00000000" w:rsidRDefault="00000000">
      <w:pPr>
        <w:pStyle w:val="NormalWeb"/>
        <w:numPr>
          <w:ilvl w:val="0"/>
          <w:numId w:val="19"/>
        </w:numPr>
        <w:divId w:val="656886616"/>
        <w:rPr>
          <w:lang w:val="en"/>
        </w:rPr>
      </w:pPr>
      <w:r>
        <w:rPr>
          <w:rStyle w:val="citation"/>
          <w:lang w:val="en"/>
        </w:rPr>
        <w:t>(</w:t>
      </w:r>
      <w:hyperlink w:anchor="ref-salg06-variance" w:history="1">
        <w:r>
          <w:rPr>
            <w:rStyle w:val="Strong"/>
            <w:color w:val="0000FF"/>
            <w:u w:val="single"/>
            <w:lang w:val="en"/>
          </w:rPr>
          <w:t>salg06-variance?</w:t>
        </w:r>
      </w:hyperlink>
      <w:r>
        <w:rPr>
          <w:rStyle w:val="citation"/>
          <w:lang w:val="en"/>
        </w:rPr>
        <w:t>)</w:t>
      </w:r>
    </w:p>
    <w:p w14:paraId="40FC7CF1" w14:textId="77777777" w:rsidR="00000000" w:rsidRDefault="00000000">
      <w:pPr>
        <w:pStyle w:val="NormalWeb"/>
        <w:numPr>
          <w:ilvl w:val="0"/>
          <w:numId w:val="19"/>
        </w:numPr>
        <w:divId w:val="656886616"/>
        <w:rPr>
          <w:lang w:val="en"/>
        </w:rPr>
      </w:pPr>
      <w:r>
        <w:rPr>
          <w:rStyle w:val="citation"/>
          <w:lang w:val="en"/>
        </w:rPr>
        <w:t>(</w:t>
      </w:r>
      <w:hyperlink w:anchor="ref-rust96-rescaled" w:history="1">
        <w:r>
          <w:rPr>
            <w:rStyle w:val="Strong"/>
            <w:color w:val="0000FF"/>
            <w:u w:val="single"/>
            <w:lang w:val="en"/>
          </w:rPr>
          <w:t>rust96-rescaled?</w:t>
        </w:r>
      </w:hyperlink>
      <w:r>
        <w:rPr>
          <w:rStyle w:val="citation"/>
          <w:lang w:val="en"/>
        </w:rPr>
        <w:t>)</w:t>
      </w:r>
    </w:p>
    <w:p w14:paraId="3151EF29" w14:textId="77777777" w:rsidR="00000000" w:rsidRDefault="00000000">
      <w:pPr>
        <w:pStyle w:val="NormalWeb"/>
        <w:numPr>
          <w:ilvl w:val="0"/>
          <w:numId w:val="19"/>
        </w:numPr>
        <w:divId w:val="656886616"/>
        <w:rPr>
          <w:lang w:val="en"/>
        </w:rPr>
      </w:pPr>
      <w:r>
        <w:rPr>
          <w:rStyle w:val="citation"/>
          <w:lang w:val="en"/>
        </w:rPr>
        <w:t>(</w:t>
      </w:r>
      <w:hyperlink w:anchor="ref-rao88-resampling" w:history="1">
        <w:r>
          <w:rPr>
            <w:rStyle w:val="Strong"/>
            <w:color w:val="0000FF"/>
            <w:u w:val="single"/>
            <w:lang w:val="en"/>
          </w:rPr>
          <w:t>rao88-resampling?</w:t>
        </w:r>
      </w:hyperlink>
      <w:r>
        <w:rPr>
          <w:rStyle w:val="citation"/>
          <w:lang w:val="en"/>
        </w:rPr>
        <w:t>)</w:t>
      </w:r>
    </w:p>
    <w:p w14:paraId="2F50C7EB" w14:textId="77777777" w:rsidR="00000000" w:rsidRDefault="00000000">
      <w:pPr>
        <w:pStyle w:val="Heading2"/>
        <w:divId w:val="1708949087"/>
        <w:rPr>
          <w:rFonts w:eastAsia="Times New Roman"/>
          <w:lang w:val="en"/>
        </w:rPr>
      </w:pPr>
      <w:r>
        <w:rPr>
          <w:rFonts w:eastAsia="Times New Roman"/>
          <w:lang w:val="en"/>
        </w:rPr>
        <w:t>Footnotes</w:t>
      </w:r>
    </w:p>
    <w:p w14:paraId="49125BE9" w14:textId="77777777" w:rsidR="00CA1A7B" w:rsidRDefault="00000000">
      <w:pPr>
        <w:pStyle w:val="NormalWeb"/>
        <w:numPr>
          <w:ilvl w:val="0"/>
          <w:numId w:val="20"/>
        </w:numPr>
        <w:divId w:val="1708949087"/>
        <w:rPr>
          <w:lang w:val="en"/>
        </w:rPr>
      </w:pPr>
      <w:r>
        <w:rPr>
          <w:lang w:val="en"/>
        </w:rPr>
        <w:t>Authors’ names are listed in alphabetical order.</w:t>
      </w:r>
      <w:hyperlink w:anchor="fnref1" w:history="1">
        <w:r>
          <w:rPr>
            <w:rStyle w:val="Hyperlink"/>
            <w:rFonts w:ascii="Apple Color Emoji" w:hAnsi="Apple Color Emoji" w:cs="Apple Color Emoji"/>
            <w:lang w:val="en"/>
          </w:rPr>
          <w:t>↩</w:t>
        </w:r>
        <w:r>
          <w:rPr>
            <w:rStyle w:val="Hyperlink"/>
            <w:lang w:val="en"/>
          </w:rPr>
          <w:t>︎</w:t>
        </w:r>
      </w:hyperlink>
    </w:p>
    <w:sectPr w:rsidR="00CA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496"/>
    <w:multiLevelType w:val="multilevel"/>
    <w:tmpl w:val="7A8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2980"/>
    <w:multiLevelType w:val="multilevel"/>
    <w:tmpl w:val="912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407B"/>
    <w:multiLevelType w:val="multilevel"/>
    <w:tmpl w:val="BDF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40E4"/>
    <w:multiLevelType w:val="multilevel"/>
    <w:tmpl w:val="75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80F85"/>
    <w:multiLevelType w:val="multilevel"/>
    <w:tmpl w:val="42E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137E0"/>
    <w:multiLevelType w:val="multilevel"/>
    <w:tmpl w:val="9828D7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7B1711A"/>
    <w:multiLevelType w:val="multilevel"/>
    <w:tmpl w:val="A29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0D3C"/>
    <w:multiLevelType w:val="multilevel"/>
    <w:tmpl w:val="E272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22FD"/>
    <w:multiLevelType w:val="multilevel"/>
    <w:tmpl w:val="08EE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93C83"/>
    <w:multiLevelType w:val="multilevel"/>
    <w:tmpl w:val="38D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C5CE9"/>
    <w:multiLevelType w:val="multilevel"/>
    <w:tmpl w:val="3AEAA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DF109BD"/>
    <w:multiLevelType w:val="multilevel"/>
    <w:tmpl w:val="861E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667B8"/>
    <w:multiLevelType w:val="multilevel"/>
    <w:tmpl w:val="B34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144B4"/>
    <w:multiLevelType w:val="multilevel"/>
    <w:tmpl w:val="E94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448BF"/>
    <w:multiLevelType w:val="multilevel"/>
    <w:tmpl w:val="1C5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809D1"/>
    <w:multiLevelType w:val="multilevel"/>
    <w:tmpl w:val="787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C3ED8"/>
    <w:multiLevelType w:val="multilevel"/>
    <w:tmpl w:val="439E71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2D4096"/>
    <w:multiLevelType w:val="multilevel"/>
    <w:tmpl w:val="EE0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275DF"/>
    <w:multiLevelType w:val="multilevel"/>
    <w:tmpl w:val="84F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730D5"/>
    <w:multiLevelType w:val="multilevel"/>
    <w:tmpl w:val="0D8E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973887">
    <w:abstractNumId w:val="8"/>
  </w:num>
  <w:num w:numId="2" w16cid:durableId="1905481060">
    <w:abstractNumId w:val="12"/>
  </w:num>
  <w:num w:numId="3" w16cid:durableId="1278180463">
    <w:abstractNumId w:val="3"/>
  </w:num>
  <w:num w:numId="4" w16cid:durableId="1043290613">
    <w:abstractNumId w:val="18"/>
  </w:num>
  <w:num w:numId="5" w16cid:durableId="1598247692">
    <w:abstractNumId w:val="14"/>
  </w:num>
  <w:num w:numId="6" w16cid:durableId="1668098361">
    <w:abstractNumId w:val="7"/>
  </w:num>
  <w:num w:numId="7" w16cid:durableId="658996407">
    <w:abstractNumId w:val="0"/>
  </w:num>
  <w:num w:numId="8" w16cid:durableId="1681540490">
    <w:abstractNumId w:val="11"/>
  </w:num>
  <w:num w:numId="9" w16cid:durableId="1299527850">
    <w:abstractNumId w:val="2"/>
  </w:num>
  <w:num w:numId="10" w16cid:durableId="23142322">
    <w:abstractNumId w:val="1"/>
  </w:num>
  <w:num w:numId="11" w16cid:durableId="2101948633">
    <w:abstractNumId w:val="4"/>
  </w:num>
  <w:num w:numId="12" w16cid:durableId="55473008">
    <w:abstractNumId w:val="6"/>
  </w:num>
  <w:num w:numId="13" w16cid:durableId="612907791">
    <w:abstractNumId w:val="15"/>
  </w:num>
  <w:num w:numId="14" w16cid:durableId="1910115973">
    <w:abstractNumId w:val="17"/>
  </w:num>
  <w:num w:numId="15" w16cid:durableId="565069670">
    <w:abstractNumId w:val="10"/>
  </w:num>
  <w:num w:numId="16" w16cid:durableId="366562436">
    <w:abstractNumId w:val="16"/>
  </w:num>
  <w:num w:numId="17" w16cid:durableId="1509097916">
    <w:abstractNumId w:val="9"/>
  </w:num>
  <w:num w:numId="18" w16cid:durableId="693731135">
    <w:abstractNumId w:val="5"/>
  </w:num>
  <w:num w:numId="19" w16cid:durableId="1936595358">
    <w:abstractNumId w:val="13"/>
  </w:num>
  <w:num w:numId="20" w16cid:durableId="129327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120B"/>
    <w:rsid w:val="00BD120B"/>
    <w:rsid w:val="00CA1A7B"/>
    <w:rsid w:val="00DA3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7A15F"/>
  <w15:chartTrackingRefBased/>
  <w15:docId w15:val="{42778705-BE5B-A345-83A8-16AE04A9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author">
    <w:name w:val="author"/>
    <w:basedOn w:val="Normal"/>
    <w:pPr>
      <w:spacing w:before="100" w:beforeAutospacing="1" w:after="100" w:afterAutospacing="1"/>
    </w:pPr>
  </w:style>
  <w:style w:type="paragraph" w:customStyle="1" w:styleId="affiliation">
    <w:name w:val="affiliation"/>
    <w:basedOn w:val="Normal"/>
    <w:pPr>
      <w:spacing w:before="100" w:beforeAutospacing="1" w:after="100" w:afterAutospacing="1"/>
    </w:pPr>
  </w:style>
  <w:style w:type="paragraph" w:customStyle="1" w:styleId="date">
    <w:name w:val="dat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citation">
    <w:name w:val="citation"/>
    <w:basedOn w:val="DefaultParagraphFont"/>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ot">
    <w:name w:val="ot"/>
    <w:basedOn w:val="DefaultParagraphFont"/>
  </w:style>
  <w:style w:type="character" w:customStyle="1" w:styleId="sc">
    <w:name w:val="sc"/>
    <w:basedOn w:val="DefaultParagraphFont"/>
  </w:style>
  <w:style w:type="character" w:customStyle="1" w:styleId="fu">
    <w:name w:val="fu"/>
    <w:basedOn w:val="DefaultParagraphFont"/>
  </w:style>
  <w:style w:type="character" w:customStyle="1" w:styleId="at">
    <w:name w:val="at"/>
    <w:basedOn w:val="DefaultParagraphFont"/>
  </w:style>
  <w:style w:type="character" w:customStyle="1" w:styleId="dv">
    <w:name w:val="dv"/>
    <w:basedOn w:val="DefaultParagraphFont"/>
  </w:style>
  <w:style w:type="character" w:customStyle="1" w:styleId="st">
    <w:name w:val="st"/>
    <w:basedOn w:val="DefaultParagraphFont"/>
  </w:style>
  <w:style w:type="character" w:customStyle="1" w:styleId="fl">
    <w:name w:val="fl"/>
    <w:basedOn w:val="DefaultParagraphFont"/>
  </w:style>
  <w:style w:type="character" w:customStyle="1" w:styleId="cf">
    <w:name w:val="cf"/>
    <w:basedOn w:val="DefaultParagraphFont"/>
  </w:style>
  <w:style w:type="character" w:customStyle="1" w:styleId="cn">
    <w:name w:val="cn"/>
    <w:basedOn w:val="DefaultParagraphFont"/>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616">
      <w:marLeft w:val="0"/>
      <w:marRight w:val="0"/>
      <w:marTop w:val="0"/>
      <w:marBottom w:val="0"/>
      <w:divBdr>
        <w:top w:val="none" w:sz="0" w:space="0" w:color="auto"/>
        <w:left w:val="none" w:sz="0" w:space="0" w:color="auto"/>
        <w:bottom w:val="none" w:sz="0" w:space="0" w:color="auto"/>
        <w:right w:val="none" w:sz="0" w:space="0" w:color="auto"/>
      </w:divBdr>
      <w:divsChild>
        <w:div w:id="1512184659">
          <w:marLeft w:val="0"/>
          <w:marRight w:val="0"/>
          <w:marTop w:val="0"/>
          <w:marBottom w:val="0"/>
          <w:divBdr>
            <w:top w:val="none" w:sz="0" w:space="0" w:color="auto"/>
            <w:left w:val="none" w:sz="0" w:space="0" w:color="auto"/>
            <w:bottom w:val="none" w:sz="0" w:space="0" w:color="auto"/>
            <w:right w:val="none" w:sz="0" w:space="0" w:color="auto"/>
          </w:divBdr>
          <w:divsChild>
            <w:div w:id="550306802">
              <w:marLeft w:val="0"/>
              <w:marRight w:val="0"/>
              <w:marTop w:val="0"/>
              <w:marBottom w:val="0"/>
              <w:divBdr>
                <w:top w:val="none" w:sz="0" w:space="0" w:color="auto"/>
                <w:left w:val="none" w:sz="0" w:space="0" w:color="auto"/>
                <w:bottom w:val="none" w:sz="0" w:space="0" w:color="auto"/>
                <w:right w:val="none" w:sz="0" w:space="0" w:color="auto"/>
              </w:divBdr>
            </w:div>
          </w:divsChild>
        </w:div>
        <w:div w:id="1290356225">
          <w:marLeft w:val="0"/>
          <w:marRight w:val="0"/>
          <w:marTop w:val="0"/>
          <w:marBottom w:val="0"/>
          <w:divBdr>
            <w:top w:val="none" w:sz="0" w:space="0" w:color="auto"/>
            <w:left w:val="none" w:sz="0" w:space="0" w:color="auto"/>
            <w:bottom w:val="none" w:sz="0" w:space="0" w:color="auto"/>
            <w:right w:val="none" w:sz="0" w:space="0" w:color="auto"/>
          </w:divBdr>
        </w:div>
        <w:div w:id="1832871685">
          <w:marLeft w:val="0"/>
          <w:marRight w:val="0"/>
          <w:marTop w:val="0"/>
          <w:marBottom w:val="0"/>
          <w:divBdr>
            <w:top w:val="none" w:sz="0" w:space="0" w:color="auto"/>
            <w:left w:val="none" w:sz="0" w:space="0" w:color="auto"/>
            <w:bottom w:val="none" w:sz="0" w:space="0" w:color="auto"/>
            <w:right w:val="none" w:sz="0" w:space="0" w:color="auto"/>
          </w:divBdr>
          <w:divsChild>
            <w:div w:id="822115524">
              <w:marLeft w:val="0"/>
              <w:marRight w:val="0"/>
              <w:marTop w:val="0"/>
              <w:marBottom w:val="0"/>
              <w:divBdr>
                <w:top w:val="none" w:sz="0" w:space="0" w:color="auto"/>
                <w:left w:val="none" w:sz="0" w:space="0" w:color="auto"/>
                <w:bottom w:val="none" w:sz="0" w:space="0" w:color="auto"/>
                <w:right w:val="none" w:sz="0" w:space="0" w:color="auto"/>
              </w:divBdr>
            </w:div>
            <w:div w:id="218707489">
              <w:marLeft w:val="0"/>
              <w:marRight w:val="0"/>
              <w:marTop w:val="0"/>
              <w:marBottom w:val="0"/>
              <w:divBdr>
                <w:top w:val="none" w:sz="0" w:space="0" w:color="auto"/>
                <w:left w:val="none" w:sz="0" w:space="0" w:color="auto"/>
                <w:bottom w:val="none" w:sz="0" w:space="0" w:color="auto"/>
                <w:right w:val="none" w:sz="0" w:space="0" w:color="auto"/>
              </w:divBdr>
            </w:div>
            <w:div w:id="650602701">
              <w:marLeft w:val="0"/>
              <w:marRight w:val="0"/>
              <w:marTop w:val="0"/>
              <w:marBottom w:val="0"/>
              <w:divBdr>
                <w:top w:val="none" w:sz="0" w:space="0" w:color="auto"/>
                <w:left w:val="none" w:sz="0" w:space="0" w:color="auto"/>
                <w:bottom w:val="none" w:sz="0" w:space="0" w:color="auto"/>
                <w:right w:val="none" w:sz="0" w:space="0" w:color="auto"/>
              </w:divBdr>
            </w:div>
            <w:div w:id="946697459">
              <w:marLeft w:val="0"/>
              <w:marRight w:val="0"/>
              <w:marTop w:val="0"/>
              <w:marBottom w:val="0"/>
              <w:divBdr>
                <w:top w:val="none" w:sz="0" w:space="0" w:color="auto"/>
                <w:left w:val="none" w:sz="0" w:space="0" w:color="auto"/>
                <w:bottom w:val="none" w:sz="0" w:space="0" w:color="auto"/>
                <w:right w:val="none" w:sz="0" w:space="0" w:color="auto"/>
              </w:divBdr>
            </w:div>
            <w:div w:id="1243829170">
              <w:marLeft w:val="0"/>
              <w:marRight w:val="0"/>
              <w:marTop w:val="0"/>
              <w:marBottom w:val="0"/>
              <w:divBdr>
                <w:top w:val="none" w:sz="0" w:space="0" w:color="auto"/>
                <w:left w:val="none" w:sz="0" w:space="0" w:color="auto"/>
                <w:bottom w:val="none" w:sz="0" w:space="0" w:color="auto"/>
                <w:right w:val="none" w:sz="0" w:space="0" w:color="auto"/>
              </w:divBdr>
            </w:div>
            <w:div w:id="48850514">
              <w:marLeft w:val="0"/>
              <w:marRight w:val="0"/>
              <w:marTop w:val="0"/>
              <w:marBottom w:val="0"/>
              <w:divBdr>
                <w:top w:val="none" w:sz="0" w:space="0" w:color="auto"/>
                <w:left w:val="none" w:sz="0" w:space="0" w:color="auto"/>
                <w:bottom w:val="none" w:sz="0" w:space="0" w:color="auto"/>
                <w:right w:val="none" w:sz="0" w:space="0" w:color="auto"/>
              </w:divBdr>
            </w:div>
          </w:divsChild>
        </w:div>
        <w:div w:id="1888878773">
          <w:marLeft w:val="0"/>
          <w:marRight w:val="0"/>
          <w:marTop w:val="0"/>
          <w:marBottom w:val="0"/>
          <w:divBdr>
            <w:top w:val="none" w:sz="0" w:space="0" w:color="auto"/>
            <w:left w:val="none" w:sz="0" w:space="0" w:color="auto"/>
            <w:bottom w:val="none" w:sz="0" w:space="0" w:color="auto"/>
            <w:right w:val="none" w:sz="0" w:space="0" w:color="auto"/>
          </w:divBdr>
          <w:divsChild>
            <w:div w:id="1360012310">
              <w:marLeft w:val="0"/>
              <w:marRight w:val="0"/>
              <w:marTop w:val="0"/>
              <w:marBottom w:val="0"/>
              <w:divBdr>
                <w:top w:val="none" w:sz="0" w:space="0" w:color="auto"/>
                <w:left w:val="none" w:sz="0" w:space="0" w:color="auto"/>
                <w:bottom w:val="none" w:sz="0" w:space="0" w:color="auto"/>
                <w:right w:val="none" w:sz="0" w:space="0" w:color="auto"/>
              </w:divBdr>
              <w:divsChild>
                <w:div w:id="1480996537">
                  <w:marLeft w:val="0"/>
                  <w:marRight w:val="0"/>
                  <w:marTop w:val="0"/>
                  <w:marBottom w:val="0"/>
                  <w:divBdr>
                    <w:top w:val="none" w:sz="0" w:space="0" w:color="auto"/>
                    <w:left w:val="none" w:sz="0" w:space="0" w:color="auto"/>
                    <w:bottom w:val="none" w:sz="0" w:space="0" w:color="auto"/>
                    <w:right w:val="none" w:sz="0" w:space="0" w:color="auto"/>
                  </w:divBdr>
                </w:div>
                <w:div w:id="19184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985">
          <w:marLeft w:val="0"/>
          <w:marRight w:val="0"/>
          <w:marTop w:val="0"/>
          <w:marBottom w:val="0"/>
          <w:divBdr>
            <w:top w:val="none" w:sz="0" w:space="0" w:color="auto"/>
            <w:left w:val="none" w:sz="0" w:space="0" w:color="auto"/>
            <w:bottom w:val="none" w:sz="0" w:space="0" w:color="auto"/>
            <w:right w:val="none" w:sz="0" w:space="0" w:color="auto"/>
          </w:divBdr>
          <w:divsChild>
            <w:div w:id="911548546">
              <w:marLeft w:val="0"/>
              <w:marRight w:val="0"/>
              <w:marTop w:val="0"/>
              <w:marBottom w:val="0"/>
              <w:divBdr>
                <w:top w:val="none" w:sz="0" w:space="0" w:color="auto"/>
                <w:left w:val="none" w:sz="0" w:space="0" w:color="auto"/>
                <w:bottom w:val="none" w:sz="0" w:space="0" w:color="auto"/>
                <w:right w:val="none" w:sz="0" w:space="0" w:color="auto"/>
              </w:divBdr>
              <w:divsChild>
                <w:div w:id="3851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315">
          <w:marLeft w:val="0"/>
          <w:marRight w:val="0"/>
          <w:marTop w:val="0"/>
          <w:marBottom w:val="0"/>
          <w:divBdr>
            <w:top w:val="none" w:sz="0" w:space="0" w:color="auto"/>
            <w:left w:val="none" w:sz="0" w:space="0" w:color="auto"/>
            <w:bottom w:val="none" w:sz="0" w:space="0" w:color="auto"/>
            <w:right w:val="none" w:sz="0" w:space="0" w:color="auto"/>
          </w:divBdr>
          <w:divsChild>
            <w:div w:id="115415058">
              <w:marLeft w:val="0"/>
              <w:marRight w:val="0"/>
              <w:marTop w:val="0"/>
              <w:marBottom w:val="0"/>
              <w:divBdr>
                <w:top w:val="none" w:sz="0" w:space="0" w:color="auto"/>
                <w:left w:val="none" w:sz="0" w:space="0" w:color="auto"/>
                <w:bottom w:val="none" w:sz="0" w:space="0" w:color="auto"/>
                <w:right w:val="none" w:sz="0" w:space="0" w:color="auto"/>
              </w:divBdr>
              <w:divsChild>
                <w:div w:id="131559318">
                  <w:marLeft w:val="0"/>
                  <w:marRight w:val="0"/>
                  <w:marTop w:val="0"/>
                  <w:marBottom w:val="0"/>
                  <w:divBdr>
                    <w:top w:val="none" w:sz="0" w:space="0" w:color="auto"/>
                    <w:left w:val="none" w:sz="0" w:space="0" w:color="auto"/>
                    <w:bottom w:val="none" w:sz="0" w:space="0" w:color="auto"/>
                    <w:right w:val="none" w:sz="0" w:space="0" w:color="auto"/>
                  </w:divBdr>
                  <w:divsChild>
                    <w:div w:id="194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7385">
          <w:marLeft w:val="0"/>
          <w:marRight w:val="0"/>
          <w:marTop w:val="0"/>
          <w:marBottom w:val="0"/>
          <w:divBdr>
            <w:top w:val="none" w:sz="0" w:space="0" w:color="auto"/>
            <w:left w:val="none" w:sz="0" w:space="0" w:color="auto"/>
            <w:bottom w:val="none" w:sz="0" w:space="0" w:color="auto"/>
            <w:right w:val="none" w:sz="0" w:space="0" w:color="auto"/>
          </w:divBdr>
          <w:divsChild>
            <w:div w:id="1757628096">
              <w:marLeft w:val="0"/>
              <w:marRight w:val="0"/>
              <w:marTop w:val="0"/>
              <w:marBottom w:val="0"/>
              <w:divBdr>
                <w:top w:val="none" w:sz="0" w:space="0" w:color="auto"/>
                <w:left w:val="none" w:sz="0" w:space="0" w:color="auto"/>
                <w:bottom w:val="none" w:sz="0" w:space="0" w:color="auto"/>
                <w:right w:val="none" w:sz="0" w:space="0" w:color="auto"/>
              </w:divBdr>
              <w:divsChild>
                <w:div w:id="975649579">
                  <w:marLeft w:val="0"/>
                  <w:marRight w:val="0"/>
                  <w:marTop w:val="0"/>
                  <w:marBottom w:val="0"/>
                  <w:divBdr>
                    <w:top w:val="none" w:sz="0" w:space="0" w:color="auto"/>
                    <w:left w:val="none" w:sz="0" w:space="0" w:color="auto"/>
                    <w:bottom w:val="none" w:sz="0" w:space="0" w:color="auto"/>
                    <w:right w:val="none" w:sz="0" w:space="0" w:color="auto"/>
                  </w:divBdr>
                  <w:divsChild>
                    <w:div w:id="18976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3234">
          <w:marLeft w:val="0"/>
          <w:marRight w:val="0"/>
          <w:marTop w:val="0"/>
          <w:marBottom w:val="0"/>
          <w:divBdr>
            <w:top w:val="none" w:sz="0" w:space="0" w:color="auto"/>
            <w:left w:val="none" w:sz="0" w:space="0" w:color="auto"/>
            <w:bottom w:val="none" w:sz="0" w:space="0" w:color="auto"/>
            <w:right w:val="none" w:sz="0" w:space="0" w:color="auto"/>
          </w:divBdr>
        </w:div>
        <w:div w:id="180554085">
          <w:marLeft w:val="0"/>
          <w:marRight w:val="0"/>
          <w:marTop w:val="0"/>
          <w:marBottom w:val="0"/>
          <w:divBdr>
            <w:top w:val="none" w:sz="0" w:space="0" w:color="auto"/>
            <w:left w:val="none" w:sz="0" w:space="0" w:color="auto"/>
            <w:bottom w:val="none" w:sz="0" w:space="0" w:color="auto"/>
            <w:right w:val="none" w:sz="0" w:space="0" w:color="auto"/>
          </w:divBdr>
          <w:divsChild>
            <w:div w:id="1484083046">
              <w:marLeft w:val="0"/>
              <w:marRight w:val="0"/>
              <w:marTop w:val="0"/>
              <w:marBottom w:val="0"/>
              <w:divBdr>
                <w:top w:val="none" w:sz="0" w:space="0" w:color="auto"/>
                <w:left w:val="none" w:sz="0" w:space="0" w:color="auto"/>
                <w:bottom w:val="none" w:sz="0" w:space="0" w:color="auto"/>
                <w:right w:val="none" w:sz="0" w:space="0" w:color="auto"/>
              </w:divBdr>
              <w:divsChild>
                <w:div w:id="1189445313">
                  <w:marLeft w:val="0"/>
                  <w:marRight w:val="0"/>
                  <w:marTop w:val="0"/>
                  <w:marBottom w:val="0"/>
                  <w:divBdr>
                    <w:top w:val="none" w:sz="0" w:space="0" w:color="auto"/>
                    <w:left w:val="none" w:sz="0" w:space="0" w:color="auto"/>
                    <w:bottom w:val="none" w:sz="0" w:space="0" w:color="auto"/>
                    <w:right w:val="none" w:sz="0" w:space="0" w:color="auto"/>
                  </w:divBdr>
                  <w:divsChild>
                    <w:div w:id="626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5755">
          <w:marLeft w:val="0"/>
          <w:marRight w:val="0"/>
          <w:marTop w:val="0"/>
          <w:marBottom w:val="0"/>
          <w:divBdr>
            <w:top w:val="none" w:sz="0" w:space="0" w:color="auto"/>
            <w:left w:val="none" w:sz="0" w:space="0" w:color="auto"/>
            <w:bottom w:val="none" w:sz="0" w:space="0" w:color="auto"/>
            <w:right w:val="none" w:sz="0" w:space="0" w:color="auto"/>
          </w:divBdr>
          <w:divsChild>
            <w:div w:id="424812401">
              <w:marLeft w:val="0"/>
              <w:marRight w:val="0"/>
              <w:marTop w:val="0"/>
              <w:marBottom w:val="0"/>
              <w:divBdr>
                <w:top w:val="none" w:sz="0" w:space="0" w:color="auto"/>
                <w:left w:val="none" w:sz="0" w:space="0" w:color="auto"/>
                <w:bottom w:val="none" w:sz="0" w:space="0" w:color="auto"/>
                <w:right w:val="none" w:sz="0" w:space="0" w:color="auto"/>
              </w:divBdr>
              <w:divsChild>
                <w:div w:id="850729086">
                  <w:marLeft w:val="0"/>
                  <w:marRight w:val="0"/>
                  <w:marTop w:val="0"/>
                  <w:marBottom w:val="0"/>
                  <w:divBdr>
                    <w:top w:val="none" w:sz="0" w:space="0" w:color="auto"/>
                    <w:left w:val="none" w:sz="0" w:space="0" w:color="auto"/>
                    <w:bottom w:val="none" w:sz="0" w:space="0" w:color="auto"/>
                    <w:right w:val="none" w:sz="0" w:space="0" w:color="auto"/>
                  </w:divBdr>
                  <w:divsChild>
                    <w:div w:id="2856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2406">
          <w:marLeft w:val="0"/>
          <w:marRight w:val="0"/>
          <w:marTop w:val="0"/>
          <w:marBottom w:val="0"/>
          <w:divBdr>
            <w:top w:val="none" w:sz="0" w:space="0" w:color="auto"/>
            <w:left w:val="none" w:sz="0" w:space="0" w:color="auto"/>
            <w:bottom w:val="none" w:sz="0" w:space="0" w:color="auto"/>
            <w:right w:val="none" w:sz="0" w:space="0" w:color="auto"/>
          </w:divBdr>
          <w:divsChild>
            <w:div w:id="145245505">
              <w:marLeft w:val="0"/>
              <w:marRight w:val="0"/>
              <w:marTop w:val="0"/>
              <w:marBottom w:val="0"/>
              <w:divBdr>
                <w:top w:val="none" w:sz="0" w:space="0" w:color="auto"/>
                <w:left w:val="none" w:sz="0" w:space="0" w:color="auto"/>
                <w:bottom w:val="none" w:sz="0" w:space="0" w:color="auto"/>
                <w:right w:val="none" w:sz="0" w:space="0" w:color="auto"/>
              </w:divBdr>
              <w:divsChild>
                <w:div w:id="1621108102">
                  <w:marLeft w:val="0"/>
                  <w:marRight w:val="0"/>
                  <w:marTop w:val="0"/>
                  <w:marBottom w:val="0"/>
                  <w:divBdr>
                    <w:top w:val="none" w:sz="0" w:space="0" w:color="auto"/>
                    <w:left w:val="none" w:sz="0" w:space="0" w:color="auto"/>
                    <w:bottom w:val="none" w:sz="0" w:space="0" w:color="auto"/>
                    <w:right w:val="none" w:sz="0" w:space="0" w:color="auto"/>
                  </w:divBdr>
                  <w:divsChild>
                    <w:div w:id="7734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3027">
          <w:marLeft w:val="0"/>
          <w:marRight w:val="0"/>
          <w:marTop w:val="0"/>
          <w:marBottom w:val="0"/>
          <w:divBdr>
            <w:top w:val="none" w:sz="0" w:space="0" w:color="auto"/>
            <w:left w:val="none" w:sz="0" w:space="0" w:color="auto"/>
            <w:bottom w:val="none" w:sz="0" w:space="0" w:color="auto"/>
            <w:right w:val="none" w:sz="0" w:space="0" w:color="auto"/>
          </w:divBdr>
          <w:divsChild>
            <w:div w:id="1921254484">
              <w:marLeft w:val="0"/>
              <w:marRight w:val="0"/>
              <w:marTop w:val="0"/>
              <w:marBottom w:val="0"/>
              <w:divBdr>
                <w:top w:val="none" w:sz="0" w:space="0" w:color="auto"/>
                <w:left w:val="none" w:sz="0" w:space="0" w:color="auto"/>
                <w:bottom w:val="none" w:sz="0" w:space="0" w:color="auto"/>
                <w:right w:val="none" w:sz="0" w:space="0" w:color="auto"/>
              </w:divBdr>
              <w:divsChild>
                <w:div w:id="2110158382">
                  <w:marLeft w:val="0"/>
                  <w:marRight w:val="0"/>
                  <w:marTop w:val="0"/>
                  <w:marBottom w:val="0"/>
                  <w:divBdr>
                    <w:top w:val="none" w:sz="0" w:space="0" w:color="auto"/>
                    <w:left w:val="none" w:sz="0" w:space="0" w:color="auto"/>
                    <w:bottom w:val="none" w:sz="0" w:space="0" w:color="auto"/>
                    <w:right w:val="none" w:sz="0" w:space="0" w:color="auto"/>
                  </w:divBdr>
                  <w:divsChild>
                    <w:div w:id="1377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8932">
          <w:marLeft w:val="0"/>
          <w:marRight w:val="0"/>
          <w:marTop w:val="0"/>
          <w:marBottom w:val="0"/>
          <w:divBdr>
            <w:top w:val="none" w:sz="0" w:space="0" w:color="auto"/>
            <w:left w:val="none" w:sz="0" w:space="0" w:color="auto"/>
            <w:bottom w:val="none" w:sz="0" w:space="0" w:color="auto"/>
            <w:right w:val="none" w:sz="0" w:space="0" w:color="auto"/>
          </w:divBdr>
          <w:divsChild>
            <w:div w:id="544566527">
              <w:marLeft w:val="0"/>
              <w:marRight w:val="0"/>
              <w:marTop w:val="0"/>
              <w:marBottom w:val="0"/>
              <w:divBdr>
                <w:top w:val="none" w:sz="0" w:space="0" w:color="auto"/>
                <w:left w:val="none" w:sz="0" w:space="0" w:color="auto"/>
                <w:bottom w:val="none" w:sz="0" w:space="0" w:color="auto"/>
                <w:right w:val="none" w:sz="0" w:space="0" w:color="auto"/>
              </w:divBdr>
              <w:divsChild>
                <w:div w:id="250629426">
                  <w:marLeft w:val="0"/>
                  <w:marRight w:val="0"/>
                  <w:marTop w:val="0"/>
                  <w:marBottom w:val="0"/>
                  <w:divBdr>
                    <w:top w:val="none" w:sz="0" w:space="0" w:color="auto"/>
                    <w:left w:val="none" w:sz="0" w:space="0" w:color="auto"/>
                    <w:bottom w:val="none" w:sz="0" w:space="0" w:color="auto"/>
                    <w:right w:val="none" w:sz="0" w:space="0" w:color="auto"/>
                  </w:divBdr>
                  <w:divsChild>
                    <w:div w:id="12716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443">
          <w:marLeft w:val="0"/>
          <w:marRight w:val="0"/>
          <w:marTop w:val="0"/>
          <w:marBottom w:val="0"/>
          <w:divBdr>
            <w:top w:val="none" w:sz="0" w:space="0" w:color="auto"/>
            <w:left w:val="none" w:sz="0" w:space="0" w:color="auto"/>
            <w:bottom w:val="none" w:sz="0" w:space="0" w:color="auto"/>
            <w:right w:val="none" w:sz="0" w:space="0" w:color="auto"/>
          </w:divBdr>
          <w:divsChild>
            <w:div w:id="969047704">
              <w:marLeft w:val="0"/>
              <w:marRight w:val="0"/>
              <w:marTop w:val="0"/>
              <w:marBottom w:val="0"/>
              <w:divBdr>
                <w:top w:val="none" w:sz="0" w:space="0" w:color="auto"/>
                <w:left w:val="none" w:sz="0" w:space="0" w:color="auto"/>
                <w:bottom w:val="none" w:sz="0" w:space="0" w:color="auto"/>
                <w:right w:val="none" w:sz="0" w:space="0" w:color="auto"/>
              </w:divBdr>
              <w:divsChild>
                <w:div w:id="1327976438">
                  <w:marLeft w:val="0"/>
                  <w:marRight w:val="0"/>
                  <w:marTop w:val="0"/>
                  <w:marBottom w:val="0"/>
                  <w:divBdr>
                    <w:top w:val="none" w:sz="0" w:space="0" w:color="auto"/>
                    <w:left w:val="none" w:sz="0" w:space="0" w:color="auto"/>
                    <w:bottom w:val="none" w:sz="0" w:space="0" w:color="auto"/>
                    <w:right w:val="none" w:sz="0" w:space="0" w:color="auto"/>
                  </w:divBdr>
                  <w:divsChild>
                    <w:div w:id="4532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9627">
          <w:marLeft w:val="0"/>
          <w:marRight w:val="0"/>
          <w:marTop w:val="0"/>
          <w:marBottom w:val="0"/>
          <w:divBdr>
            <w:top w:val="none" w:sz="0" w:space="0" w:color="auto"/>
            <w:left w:val="none" w:sz="0" w:space="0" w:color="auto"/>
            <w:bottom w:val="none" w:sz="0" w:space="0" w:color="auto"/>
            <w:right w:val="none" w:sz="0" w:space="0" w:color="auto"/>
          </w:divBdr>
          <w:divsChild>
            <w:div w:id="2038313663">
              <w:marLeft w:val="0"/>
              <w:marRight w:val="0"/>
              <w:marTop w:val="0"/>
              <w:marBottom w:val="0"/>
              <w:divBdr>
                <w:top w:val="none" w:sz="0" w:space="0" w:color="auto"/>
                <w:left w:val="none" w:sz="0" w:space="0" w:color="auto"/>
                <w:bottom w:val="none" w:sz="0" w:space="0" w:color="auto"/>
                <w:right w:val="none" w:sz="0" w:space="0" w:color="auto"/>
              </w:divBdr>
              <w:divsChild>
                <w:div w:id="450637066">
                  <w:marLeft w:val="0"/>
                  <w:marRight w:val="0"/>
                  <w:marTop w:val="0"/>
                  <w:marBottom w:val="0"/>
                  <w:divBdr>
                    <w:top w:val="none" w:sz="0" w:space="0" w:color="auto"/>
                    <w:left w:val="none" w:sz="0" w:space="0" w:color="auto"/>
                    <w:bottom w:val="none" w:sz="0" w:space="0" w:color="auto"/>
                    <w:right w:val="none" w:sz="0" w:space="0" w:color="auto"/>
                  </w:divBdr>
                  <w:divsChild>
                    <w:div w:id="13943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455602">
          <w:marLeft w:val="0"/>
          <w:marRight w:val="0"/>
          <w:marTop w:val="0"/>
          <w:marBottom w:val="0"/>
          <w:divBdr>
            <w:top w:val="none" w:sz="0" w:space="0" w:color="auto"/>
            <w:left w:val="none" w:sz="0" w:space="0" w:color="auto"/>
            <w:bottom w:val="none" w:sz="0" w:space="0" w:color="auto"/>
            <w:right w:val="none" w:sz="0" w:space="0" w:color="auto"/>
          </w:divBdr>
          <w:divsChild>
            <w:div w:id="1517038434">
              <w:marLeft w:val="0"/>
              <w:marRight w:val="0"/>
              <w:marTop w:val="0"/>
              <w:marBottom w:val="0"/>
              <w:divBdr>
                <w:top w:val="none" w:sz="0" w:space="0" w:color="auto"/>
                <w:left w:val="none" w:sz="0" w:space="0" w:color="auto"/>
                <w:bottom w:val="none" w:sz="0" w:space="0" w:color="auto"/>
                <w:right w:val="none" w:sz="0" w:space="0" w:color="auto"/>
              </w:divBdr>
              <w:divsChild>
                <w:div w:id="1143085367">
                  <w:marLeft w:val="0"/>
                  <w:marRight w:val="0"/>
                  <w:marTop w:val="0"/>
                  <w:marBottom w:val="0"/>
                  <w:divBdr>
                    <w:top w:val="none" w:sz="0" w:space="0" w:color="auto"/>
                    <w:left w:val="none" w:sz="0" w:space="0" w:color="auto"/>
                    <w:bottom w:val="none" w:sz="0" w:space="0" w:color="auto"/>
                    <w:right w:val="none" w:sz="0" w:space="0" w:color="auto"/>
                  </w:divBdr>
                  <w:divsChild>
                    <w:div w:id="278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429">
          <w:marLeft w:val="0"/>
          <w:marRight w:val="0"/>
          <w:marTop w:val="0"/>
          <w:marBottom w:val="0"/>
          <w:divBdr>
            <w:top w:val="none" w:sz="0" w:space="0" w:color="auto"/>
            <w:left w:val="none" w:sz="0" w:space="0" w:color="auto"/>
            <w:bottom w:val="none" w:sz="0" w:space="0" w:color="auto"/>
            <w:right w:val="none" w:sz="0" w:space="0" w:color="auto"/>
          </w:divBdr>
          <w:divsChild>
            <w:div w:id="1200431145">
              <w:marLeft w:val="0"/>
              <w:marRight w:val="0"/>
              <w:marTop w:val="0"/>
              <w:marBottom w:val="0"/>
              <w:divBdr>
                <w:top w:val="none" w:sz="0" w:space="0" w:color="auto"/>
                <w:left w:val="none" w:sz="0" w:space="0" w:color="auto"/>
                <w:bottom w:val="none" w:sz="0" w:space="0" w:color="auto"/>
                <w:right w:val="none" w:sz="0" w:space="0" w:color="auto"/>
              </w:divBdr>
            </w:div>
            <w:div w:id="1260526824">
              <w:marLeft w:val="0"/>
              <w:marRight w:val="0"/>
              <w:marTop w:val="0"/>
              <w:marBottom w:val="0"/>
              <w:divBdr>
                <w:top w:val="none" w:sz="0" w:space="0" w:color="auto"/>
                <w:left w:val="none" w:sz="0" w:space="0" w:color="auto"/>
                <w:bottom w:val="none" w:sz="0" w:space="0" w:color="auto"/>
                <w:right w:val="none" w:sz="0" w:space="0" w:color="auto"/>
              </w:divBdr>
            </w:div>
            <w:div w:id="63728475">
              <w:marLeft w:val="0"/>
              <w:marRight w:val="0"/>
              <w:marTop w:val="0"/>
              <w:marBottom w:val="0"/>
              <w:divBdr>
                <w:top w:val="none" w:sz="0" w:space="0" w:color="auto"/>
                <w:left w:val="none" w:sz="0" w:space="0" w:color="auto"/>
                <w:bottom w:val="none" w:sz="0" w:space="0" w:color="auto"/>
                <w:right w:val="none" w:sz="0" w:space="0" w:color="auto"/>
              </w:divBdr>
            </w:div>
            <w:div w:id="516962082">
              <w:marLeft w:val="0"/>
              <w:marRight w:val="0"/>
              <w:marTop w:val="0"/>
              <w:marBottom w:val="0"/>
              <w:divBdr>
                <w:top w:val="none" w:sz="0" w:space="0" w:color="auto"/>
                <w:left w:val="none" w:sz="0" w:space="0" w:color="auto"/>
                <w:bottom w:val="none" w:sz="0" w:space="0" w:color="auto"/>
                <w:right w:val="none" w:sz="0" w:space="0" w:color="auto"/>
              </w:divBdr>
            </w:div>
            <w:div w:id="846603965">
              <w:marLeft w:val="0"/>
              <w:marRight w:val="0"/>
              <w:marTop w:val="0"/>
              <w:marBottom w:val="0"/>
              <w:divBdr>
                <w:top w:val="none" w:sz="0" w:space="0" w:color="auto"/>
                <w:left w:val="none" w:sz="0" w:space="0" w:color="auto"/>
                <w:bottom w:val="none" w:sz="0" w:space="0" w:color="auto"/>
                <w:right w:val="none" w:sz="0" w:space="0" w:color="auto"/>
              </w:divBdr>
            </w:div>
            <w:div w:id="771587053">
              <w:marLeft w:val="0"/>
              <w:marRight w:val="0"/>
              <w:marTop w:val="0"/>
              <w:marBottom w:val="0"/>
              <w:divBdr>
                <w:top w:val="none" w:sz="0" w:space="0" w:color="auto"/>
                <w:left w:val="none" w:sz="0" w:space="0" w:color="auto"/>
                <w:bottom w:val="none" w:sz="0" w:space="0" w:color="auto"/>
                <w:right w:val="none" w:sz="0" w:space="0" w:color="auto"/>
              </w:divBdr>
            </w:div>
            <w:div w:id="1350522266">
              <w:marLeft w:val="0"/>
              <w:marRight w:val="0"/>
              <w:marTop w:val="0"/>
              <w:marBottom w:val="0"/>
              <w:divBdr>
                <w:top w:val="none" w:sz="0" w:space="0" w:color="auto"/>
                <w:left w:val="none" w:sz="0" w:space="0" w:color="auto"/>
                <w:bottom w:val="none" w:sz="0" w:space="0" w:color="auto"/>
                <w:right w:val="none" w:sz="0" w:space="0" w:color="auto"/>
              </w:divBdr>
            </w:div>
            <w:div w:id="182332142">
              <w:marLeft w:val="0"/>
              <w:marRight w:val="0"/>
              <w:marTop w:val="0"/>
              <w:marBottom w:val="0"/>
              <w:divBdr>
                <w:top w:val="none" w:sz="0" w:space="0" w:color="auto"/>
                <w:left w:val="none" w:sz="0" w:space="0" w:color="auto"/>
                <w:bottom w:val="none" w:sz="0" w:space="0" w:color="auto"/>
                <w:right w:val="none" w:sz="0" w:space="0" w:color="auto"/>
              </w:divBdr>
            </w:div>
            <w:div w:id="38945763">
              <w:marLeft w:val="0"/>
              <w:marRight w:val="0"/>
              <w:marTop w:val="0"/>
              <w:marBottom w:val="0"/>
              <w:divBdr>
                <w:top w:val="none" w:sz="0" w:space="0" w:color="auto"/>
                <w:left w:val="none" w:sz="0" w:space="0" w:color="auto"/>
                <w:bottom w:val="none" w:sz="0" w:space="0" w:color="auto"/>
                <w:right w:val="none" w:sz="0" w:space="0" w:color="auto"/>
              </w:divBdr>
            </w:div>
            <w:div w:id="110438581">
              <w:marLeft w:val="0"/>
              <w:marRight w:val="0"/>
              <w:marTop w:val="0"/>
              <w:marBottom w:val="0"/>
              <w:divBdr>
                <w:top w:val="none" w:sz="0" w:space="0" w:color="auto"/>
                <w:left w:val="none" w:sz="0" w:space="0" w:color="auto"/>
                <w:bottom w:val="none" w:sz="0" w:space="0" w:color="auto"/>
                <w:right w:val="none" w:sz="0" w:space="0" w:color="auto"/>
              </w:divBdr>
            </w:div>
            <w:div w:id="824978165">
              <w:marLeft w:val="0"/>
              <w:marRight w:val="0"/>
              <w:marTop w:val="0"/>
              <w:marBottom w:val="0"/>
              <w:divBdr>
                <w:top w:val="none" w:sz="0" w:space="0" w:color="auto"/>
                <w:left w:val="none" w:sz="0" w:space="0" w:color="auto"/>
                <w:bottom w:val="none" w:sz="0" w:space="0" w:color="auto"/>
                <w:right w:val="none" w:sz="0" w:space="0" w:color="auto"/>
              </w:divBdr>
            </w:div>
            <w:div w:id="384455967">
              <w:marLeft w:val="0"/>
              <w:marRight w:val="0"/>
              <w:marTop w:val="0"/>
              <w:marBottom w:val="0"/>
              <w:divBdr>
                <w:top w:val="none" w:sz="0" w:space="0" w:color="auto"/>
                <w:left w:val="none" w:sz="0" w:space="0" w:color="auto"/>
                <w:bottom w:val="none" w:sz="0" w:space="0" w:color="auto"/>
                <w:right w:val="none" w:sz="0" w:space="0" w:color="auto"/>
              </w:divBdr>
            </w:div>
            <w:div w:id="717776528">
              <w:marLeft w:val="0"/>
              <w:marRight w:val="0"/>
              <w:marTop w:val="0"/>
              <w:marBottom w:val="0"/>
              <w:divBdr>
                <w:top w:val="none" w:sz="0" w:space="0" w:color="auto"/>
                <w:left w:val="none" w:sz="0" w:space="0" w:color="auto"/>
                <w:bottom w:val="none" w:sz="0" w:space="0" w:color="auto"/>
                <w:right w:val="none" w:sz="0" w:space="0" w:color="auto"/>
              </w:divBdr>
            </w:div>
            <w:div w:id="1539078873">
              <w:marLeft w:val="0"/>
              <w:marRight w:val="0"/>
              <w:marTop w:val="0"/>
              <w:marBottom w:val="0"/>
              <w:divBdr>
                <w:top w:val="none" w:sz="0" w:space="0" w:color="auto"/>
                <w:left w:val="none" w:sz="0" w:space="0" w:color="auto"/>
                <w:bottom w:val="none" w:sz="0" w:space="0" w:color="auto"/>
                <w:right w:val="none" w:sz="0" w:space="0" w:color="auto"/>
              </w:divBdr>
            </w:div>
            <w:div w:id="314723572">
              <w:marLeft w:val="0"/>
              <w:marRight w:val="0"/>
              <w:marTop w:val="0"/>
              <w:marBottom w:val="0"/>
              <w:divBdr>
                <w:top w:val="none" w:sz="0" w:space="0" w:color="auto"/>
                <w:left w:val="none" w:sz="0" w:space="0" w:color="auto"/>
                <w:bottom w:val="none" w:sz="0" w:space="0" w:color="auto"/>
                <w:right w:val="none" w:sz="0" w:space="0" w:color="auto"/>
              </w:divBdr>
            </w:div>
            <w:div w:id="1152915473">
              <w:marLeft w:val="0"/>
              <w:marRight w:val="0"/>
              <w:marTop w:val="0"/>
              <w:marBottom w:val="0"/>
              <w:divBdr>
                <w:top w:val="none" w:sz="0" w:space="0" w:color="auto"/>
                <w:left w:val="none" w:sz="0" w:space="0" w:color="auto"/>
                <w:bottom w:val="none" w:sz="0" w:space="0" w:color="auto"/>
                <w:right w:val="none" w:sz="0" w:space="0" w:color="auto"/>
              </w:divBdr>
            </w:div>
            <w:div w:id="1618870624">
              <w:marLeft w:val="0"/>
              <w:marRight w:val="0"/>
              <w:marTop w:val="0"/>
              <w:marBottom w:val="0"/>
              <w:divBdr>
                <w:top w:val="none" w:sz="0" w:space="0" w:color="auto"/>
                <w:left w:val="none" w:sz="0" w:space="0" w:color="auto"/>
                <w:bottom w:val="none" w:sz="0" w:space="0" w:color="auto"/>
                <w:right w:val="none" w:sz="0" w:space="0" w:color="auto"/>
              </w:divBdr>
            </w:div>
            <w:div w:id="1442410714">
              <w:marLeft w:val="0"/>
              <w:marRight w:val="0"/>
              <w:marTop w:val="0"/>
              <w:marBottom w:val="0"/>
              <w:divBdr>
                <w:top w:val="none" w:sz="0" w:space="0" w:color="auto"/>
                <w:left w:val="none" w:sz="0" w:space="0" w:color="auto"/>
                <w:bottom w:val="none" w:sz="0" w:space="0" w:color="auto"/>
                <w:right w:val="none" w:sz="0" w:space="0" w:color="auto"/>
              </w:divBdr>
            </w:div>
            <w:div w:id="103305825">
              <w:marLeft w:val="0"/>
              <w:marRight w:val="0"/>
              <w:marTop w:val="0"/>
              <w:marBottom w:val="0"/>
              <w:divBdr>
                <w:top w:val="none" w:sz="0" w:space="0" w:color="auto"/>
                <w:left w:val="none" w:sz="0" w:space="0" w:color="auto"/>
                <w:bottom w:val="none" w:sz="0" w:space="0" w:color="auto"/>
                <w:right w:val="none" w:sz="0" w:space="0" w:color="auto"/>
              </w:divBdr>
            </w:div>
            <w:div w:id="1624076209">
              <w:marLeft w:val="0"/>
              <w:marRight w:val="0"/>
              <w:marTop w:val="0"/>
              <w:marBottom w:val="0"/>
              <w:divBdr>
                <w:top w:val="none" w:sz="0" w:space="0" w:color="auto"/>
                <w:left w:val="none" w:sz="0" w:space="0" w:color="auto"/>
                <w:bottom w:val="none" w:sz="0" w:space="0" w:color="auto"/>
                <w:right w:val="none" w:sz="0" w:space="0" w:color="auto"/>
              </w:divBdr>
            </w:div>
            <w:div w:id="57285489">
              <w:marLeft w:val="0"/>
              <w:marRight w:val="0"/>
              <w:marTop w:val="0"/>
              <w:marBottom w:val="0"/>
              <w:divBdr>
                <w:top w:val="none" w:sz="0" w:space="0" w:color="auto"/>
                <w:left w:val="none" w:sz="0" w:space="0" w:color="auto"/>
                <w:bottom w:val="none" w:sz="0" w:space="0" w:color="auto"/>
                <w:right w:val="none" w:sz="0" w:space="0" w:color="auto"/>
              </w:divBdr>
            </w:div>
            <w:div w:id="1005940701">
              <w:marLeft w:val="0"/>
              <w:marRight w:val="0"/>
              <w:marTop w:val="0"/>
              <w:marBottom w:val="0"/>
              <w:divBdr>
                <w:top w:val="none" w:sz="0" w:space="0" w:color="auto"/>
                <w:left w:val="none" w:sz="0" w:space="0" w:color="auto"/>
                <w:bottom w:val="none" w:sz="0" w:space="0" w:color="auto"/>
                <w:right w:val="none" w:sz="0" w:space="0" w:color="auto"/>
              </w:divBdr>
            </w:div>
            <w:div w:id="389039393">
              <w:marLeft w:val="0"/>
              <w:marRight w:val="0"/>
              <w:marTop w:val="0"/>
              <w:marBottom w:val="0"/>
              <w:divBdr>
                <w:top w:val="none" w:sz="0" w:space="0" w:color="auto"/>
                <w:left w:val="none" w:sz="0" w:space="0" w:color="auto"/>
                <w:bottom w:val="none" w:sz="0" w:space="0" w:color="auto"/>
                <w:right w:val="none" w:sz="0" w:space="0" w:color="auto"/>
              </w:divBdr>
            </w:div>
            <w:div w:id="722295256">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371996949">
              <w:marLeft w:val="0"/>
              <w:marRight w:val="0"/>
              <w:marTop w:val="0"/>
              <w:marBottom w:val="0"/>
              <w:divBdr>
                <w:top w:val="none" w:sz="0" w:space="0" w:color="auto"/>
                <w:left w:val="none" w:sz="0" w:space="0" w:color="auto"/>
                <w:bottom w:val="none" w:sz="0" w:space="0" w:color="auto"/>
                <w:right w:val="none" w:sz="0" w:space="0" w:color="auto"/>
              </w:divBdr>
            </w:div>
            <w:div w:id="1907183143">
              <w:marLeft w:val="0"/>
              <w:marRight w:val="0"/>
              <w:marTop w:val="0"/>
              <w:marBottom w:val="0"/>
              <w:divBdr>
                <w:top w:val="none" w:sz="0" w:space="0" w:color="auto"/>
                <w:left w:val="none" w:sz="0" w:space="0" w:color="auto"/>
                <w:bottom w:val="none" w:sz="0" w:space="0" w:color="auto"/>
                <w:right w:val="none" w:sz="0" w:space="0" w:color="auto"/>
              </w:divBdr>
            </w:div>
            <w:div w:id="1265184066">
              <w:marLeft w:val="0"/>
              <w:marRight w:val="0"/>
              <w:marTop w:val="0"/>
              <w:marBottom w:val="0"/>
              <w:divBdr>
                <w:top w:val="none" w:sz="0" w:space="0" w:color="auto"/>
                <w:left w:val="none" w:sz="0" w:space="0" w:color="auto"/>
                <w:bottom w:val="none" w:sz="0" w:space="0" w:color="auto"/>
                <w:right w:val="none" w:sz="0" w:space="0" w:color="auto"/>
              </w:divBdr>
            </w:div>
            <w:div w:id="1342926983">
              <w:marLeft w:val="0"/>
              <w:marRight w:val="0"/>
              <w:marTop w:val="0"/>
              <w:marBottom w:val="0"/>
              <w:divBdr>
                <w:top w:val="none" w:sz="0" w:space="0" w:color="auto"/>
                <w:left w:val="none" w:sz="0" w:space="0" w:color="auto"/>
                <w:bottom w:val="none" w:sz="0" w:space="0" w:color="auto"/>
                <w:right w:val="none" w:sz="0" w:space="0" w:color="auto"/>
              </w:divBdr>
            </w:div>
            <w:div w:id="347340830">
              <w:marLeft w:val="0"/>
              <w:marRight w:val="0"/>
              <w:marTop w:val="0"/>
              <w:marBottom w:val="0"/>
              <w:divBdr>
                <w:top w:val="none" w:sz="0" w:space="0" w:color="auto"/>
                <w:left w:val="none" w:sz="0" w:space="0" w:color="auto"/>
                <w:bottom w:val="none" w:sz="0" w:space="0" w:color="auto"/>
                <w:right w:val="none" w:sz="0" w:space="0" w:color="auto"/>
              </w:divBdr>
            </w:div>
            <w:div w:id="181556811">
              <w:marLeft w:val="0"/>
              <w:marRight w:val="0"/>
              <w:marTop w:val="0"/>
              <w:marBottom w:val="0"/>
              <w:divBdr>
                <w:top w:val="none" w:sz="0" w:space="0" w:color="auto"/>
                <w:left w:val="none" w:sz="0" w:space="0" w:color="auto"/>
                <w:bottom w:val="none" w:sz="0" w:space="0" w:color="auto"/>
                <w:right w:val="none" w:sz="0" w:space="0" w:color="auto"/>
              </w:divBdr>
            </w:div>
            <w:div w:id="396705248">
              <w:marLeft w:val="0"/>
              <w:marRight w:val="0"/>
              <w:marTop w:val="0"/>
              <w:marBottom w:val="0"/>
              <w:divBdr>
                <w:top w:val="none" w:sz="0" w:space="0" w:color="auto"/>
                <w:left w:val="none" w:sz="0" w:space="0" w:color="auto"/>
                <w:bottom w:val="none" w:sz="0" w:space="0" w:color="auto"/>
                <w:right w:val="none" w:sz="0" w:space="0" w:color="auto"/>
              </w:divBdr>
            </w:div>
            <w:div w:id="1455977182">
              <w:marLeft w:val="0"/>
              <w:marRight w:val="0"/>
              <w:marTop w:val="0"/>
              <w:marBottom w:val="0"/>
              <w:divBdr>
                <w:top w:val="none" w:sz="0" w:space="0" w:color="auto"/>
                <w:left w:val="none" w:sz="0" w:space="0" w:color="auto"/>
                <w:bottom w:val="none" w:sz="0" w:space="0" w:color="auto"/>
                <w:right w:val="none" w:sz="0" w:space="0" w:color="auto"/>
              </w:divBdr>
            </w:div>
            <w:div w:id="1445926662">
              <w:marLeft w:val="0"/>
              <w:marRight w:val="0"/>
              <w:marTop w:val="0"/>
              <w:marBottom w:val="0"/>
              <w:divBdr>
                <w:top w:val="none" w:sz="0" w:space="0" w:color="auto"/>
                <w:left w:val="none" w:sz="0" w:space="0" w:color="auto"/>
                <w:bottom w:val="none" w:sz="0" w:space="0" w:color="auto"/>
                <w:right w:val="none" w:sz="0" w:space="0" w:color="auto"/>
              </w:divBdr>
            </w:div>
            <w:div w:id="1493833595">
              <w:marLeft w:val="0"/>
              <w:marRight w:val="0"/>
              <w:marTop w:val="0"/>
              <w:marBottom w:val="0"/>
              <w:divBdr>
                <w:top w:val="none" w:sz="0" w:space="0" w:color="auto"/>
                <w:left w:val="none" w:sz="0" w:space="0" w:color="auto"/>
                <w:bottom w:val="none" w:sz="0" w:space="0" w:color="auto"/>
                <w:right w:val="none" w:sz="0" w:space="0" w:color="auto"/>
              </w:divBdr>
            </w:div>
            <w:div w:id="1423264067">
              <w:marLeft w:val="0"/>
              <w:marRight w:val="0"/>
              <w:marTop w:val="0"/>
              <w:marBottom w:val="0"/>
              <w:divBdr>
                <w:top w:val="none" w:sz="0" w:space="0" w:color="auto"/>
                <w:left w:val="none" w:sz="0" w:space="0" w:color="auto"/>
                <w:bottom w:val="none" w:sz="0" w:space="0" w:color="auto"/>
                <w:right w:val="none" w:sz="0" w:space="0" w:color="auto"/>
              </w:divBdr>
            </w:div>
            <w:div w:id="510341357">
              <w:marLeft w:val="0"/>
              <w:marRight w:val="0"/>
              <w:marTop w:val="0"/>
              <w:marBottom w:val="0"/>
              <w:divBdr>
                <w:top w:val="none" w:sz="0" w:space="0" w:color="auto"/>
                <w:left w:val="none" w:sz="0" w:space="0" w:color="auto"/>
                <w:bottom w:val="none" w:sz="0" w:space="0" w:color="auto"/>
                <w:right w:val="none" w:sz="0" w:space="0" w:color="auto"/>
              </w:divBdr>
            </w:div>
            <w:div w:id="356273668">
              <w:marLeft w:val="0"/>
              <w:marRight w:val="0"/>
              <w:marTop w:val="0"/>
              <w:marBottom w:val="0"/>
              <w:divBdr>
                <w:top w:val="none" w:sz="0" w:space="0" w:color="auto"/>
                <w:left w:val="none" w:sz="0" w:space="0" w:color="auto"/>
                <w:bottom w:val="none" w:sz="0" w:space="0" w:color="auto"/>
                <w:right w:val="none" w:sz="0" w:space="0" w:color="auto"/>
              </w:divBdr>
            </w:div>
            <w:div w:id="484973928">
              <w:marLeft w:val="0"/>
              <w:marRight w:val="0"/>
              <w:marTop w:val="0"/>
              <w:marBottom w:val="0"/>
              <w:divBdr>
                <w:top w:val="none" w:sz="0" w:space="0" w:color="auto"/>
                <w:left w:val="none" w:sz="0" w:space="0" w:color="auto"/>
                <w:bottom w:val="none" w:sz="0" w:space="0" w:color="auto"/>
                <w:right w:val="none" w:sz="0" w:space="0" w:color="auto"/>
              </w:divBdr>
            </w:div>
            <w:div w:id="494566899">
              <w:marLeft w:val="0"/>
              <w:marRight w:val="0"/>
              <w:marTop w:val="0"/>
              <w:marBottom w:val="0"/>
              <w:divBdr>
                <w:top w:val="none" w:sz="0" w:space="0" w:color="auto"/>
                <w:left w:val="none" w:sz="0" w:space="0" w:color="auto"/>
                <w:bottom w:val="none" w:sz="0" w:space="0" w:color="auto"/>
                <w:right w:val="none" w:sz="0" w:space="0" w:color="auto"/>
              </w:divBdr>
            </w:div>
            <w:div w:id="1977686173">
              <w:marLeft w:val="0"/>
              <w:marRight w:val="0"/>
              <w:marTop w:val="0"/>
              <w:marBottom w:val="0"/>
              <w:divBdr>
                <w:top w:val="none" w:sz="0" w:space="0" w:color="auto"/>
                <w:left w:val="none" w:sz="0" w:space="0" w:color="auto"/>
                <w:bottom w:val="none" w:sz="0" w:space="0" w:color="auto"/>
                <w:right w:val="none" w:sz="0" w:space="0" w:color="auto"/>
              </w:divBdr>
            </w:div>
            <w:div w:id="1056047772">
              <w:marLeft w:val="0"/>
              <w:marRight w:val="0"/>
              <w:marTop w:val="0"/>
              <w:marBottom w:val="0"/>
              <w:divBdr>
                <w:top w:val="none" w:sz="0" w:space="0" w:color="auto"/>
                <w:left w:val="none" w:sz="0" w:space="0" w:color="auto"/>
                <w:bottom w:val="none" w:sz="0" w:space="0" w:color="auto"/>
                <w:right w:val="none" w:sz="0" w:space="0" w:color="auto"/>
              </w:divBdr>
            </w:div>
            <w:div w:id="415174091">
              <w:marLeft w:val="0"/>
              <w:marRight w:val="0"/>
              <w:marTop w:val="0"/>
              <w:marBottom w:val="0"/>
              <w:divBdr>
                <w:top w:val="none" w:sz="0" w:space="0" w:color="auto"/>
                <w:left w:val="none" w:sz="0" w:space="0" w:color="auto"/>
                <w:bottom w:val="none" w:sz="0" w:space="0" w:color="auto"/>
                <w:right w:val="none" w:sz="0" w:space="0" w:color="auto"/>
              </w:divBdr>
            </w:div>
            <w:div w:id="629748983">
              <w:marLeft w:val="0"/>
              <w:marRight w:val="0"/>
              <w:marTop w:val="0"/>
              <w:marBottom w:val="0"/>
              <w:divBdr>
                <w:top w:val="none" w:sz="0" w:space="0" w:color="auto"/>
                <w:left w:val="none" w:sz="0" w:space="0" w:color="auto"/>
                <w:bottom w:val="none" w:sz="0" w:space="0" w:color="auto"/>
                <w:right w:val="none" w:sz="0" w:space="0" w:color="auto"/>
              </w:divBdr>
            </w:div>
            <w:div w:id="2106000213">
              <w:marLeft w:val="0"/>
              <w:marRight w:val="0"/>
              <w:marTop w:val="0"/>
              <w:marBottom w:val="0"/>
              <w:divBdr>
                <w:top w:val="none" w:sz="0" w:space="0" w:color="auto"/>
                <w:left w:val="none" w:sz="0" w:space="0" w:color="auto"/>
                <w:bottom w:val="none" w:sz="0" w:space="0" w:color="auto"/>
                <w:right w:val="none" w:sz="0" w:space="0" w:color="auto"/>
              </w:divBdr>
            </w:div>
            <w:div w:id="1623883088">
              <w:marLeft w:val="0"/>
              <w:marRight w:val="0"/>
              <w:marTop w:val="0"/>
              <w:marBottom w:val="0"/>
              <w:divBdr>
                <w:top w:val="none" w:sz="0" w:space="0" w:color="auto"/>
                <w:left w:val="none" w:sz="0" w:space="0" w:color="auto"/>
                <w:bottom w:val="none" w:sz="0" w:space="0" w:color="auto"/>
                <w:right w:val="none" w:sz="0" w:space="0" w:color="auto"/>
              </w:divBdr>
            </w:div>
            <w:div w:id="164710155">
              <w:marLeft w:val="0"/>
              <w:marRight w:val="0"/>
              <w:marTop w:val="0"/>
              <w:marBottom w:val="0"/>
              <w:divBdr>
                <w:top w:val="none" w:sz="0" w:space="0" w:color="auto"/>
                <w:left w:val="none" w:sz="0" w:space="0" w:color="auto"/>
                <w:bottom w:val="none" w:sz="0" w:space="0" w:color="auto"/>
                <w:right w:val="none" w:sz="0" w:space="0" w:color="auto"/>
              </w:divBdr>
            </w:div>
            <w:div w:id="55709079">
              <w:marLeft w:val="0"/>
              <w:marRight w:val="0"/>
              <w:marTop w:val="0"/>
              <w:marBottom w:val="0"/>
              <w:divBdr>
                <w:top w:val="none" w:sz="0" w:space="0" w:color="auto"/>
                <w:left w:val="none" w:sz="0" w:space="0" w:color="auto"/>
                <w:bottom w:val="none" w:sz="0" w:space="0" w:color="auto"/>
                <w:right w:val="none" w:sz="0" w:space="0" w:color="auto"/>
              </w:divBdr>
            </w:div>
            <w:div w:id="2001763484">
              <w:marLeft w:val="0"/>
              <w:marRight w:val="0"/>
              <w:marTop w:val="0"/>
              <w:marBottom w:val="0"/>
              <w:divBdr>
                <w:top w:val="none" w:sz="0" w:space="0" w:color="auto"/>
                <w:left w:val="none" w:sz="0" w:space="0" w:color="auto"/>
                <w:bottom w:val="none" w:sz="0" w:space="0" w:color="auto"/>
                <w:right w:val="none" w:sz="0" w:space="0" w:color="auto"/>
              </w:divBdr>
            </w:div>
            <w:div w:id="610671751">
              <w:marLeft w:val="0"/>
              <w:marRight w:val="0"/>
              <w:marTop w:val="0"/>
              <w:marBottom w:val="0"/>
              <w:divBdr>
                <w:top w:val="none" w:sz="0" w:space="0" w:color="auto"/>
                <w:left w:val="none" w:sz="0" w:space="0" w:color="auto"/>
                <w:bottom w:val="none" w:sz="0" w:space="0" w:color="auto"/>
                <w:right w:val="none" w:sz="0" w:space="0" w:color="auto"/>
              </w:divBdr>
            </w:div>
          </w:divsChild>
        </w:div>
        <w:div w:id="1320764951">
          <w:marLeft w:val="0"/>
          <w:marRight w:val="0"/>
          <w:marTop w:val="0"/>
          <w:marBottom w:val="0"/>
          <w:divBdr>
            <w:top w:val="none" w:sz="0" w:space="0" w:color="auto"/>
            <w:left w:val="none" w:sz="0" w:space="0" w:color="auto"/>
            <w:bottom w:val="none" w:sz="0" w:space="0" w:color="auto"/>
            <w:right w:val="none" w:sz="0" w:space="0" w:color="auto"/>
          </w:divBdr>
          <w:divsChild>
            <w:div w:id="439422529">
              <w:marLeft w:val="0"/>
              <w:marRight w:val="0"/>
              <w:marTop w:val="0"/>
              <w:marBottom w:val="0"/>
              <w:divBdr>
                <w:top w:val="none" w:sz="0" w:space="0" w:color="auto"/>
                <w:left w:val="none" w:sz="0" w:space="0" w:color="auto"/>
                <w:bottom w:val="none" w:sz="0" w:space="0" w:color="auto"/>
                <w:right w:val="none" w:sz="0" w:space="0" w:color="auto"/>
              </w:divBdr>
              <w:divsChild>
                <w:div w:id="1475638931">
                  <w:marLeft w:val="0"/>
                  <w:marRight w:val="0"/>
                  <w:marTop w:val="0"/>
                  <w:marBottom w:val="0"/>
                  <w:divBdr>
                    <w:top w:val="none" w:sz="0" w:space="0" w:color="auto"/>
                    <w:left w:val="none" w:sz="0" w:space="0" w:color="auto"/>
                    <w:bottom w:val="none" w:sz="0" w:space="0" w:color="auto"/>
                    <w:right w:val="none" w:sz="0" w:space="0" w:color="auto"/>
                  </w:divBdr>
                  <w:divsChild>
                    <w:div w:id="5046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6021">
          <w:marLeft w:val="0"/>
          <w:marRight w:val="0"/>
          <w:marTop w:val="0"/>
          <w:marBottom w:val="0"/>
          <w:divBdr>
            <w:top w:val="none" w:sz="0" w:space="0" w:color="auto"/>
            <w:left w:val="none" w:sz="0" w:space="0" w:color="auto"/>
            <w:bottom w:val="none" w:sz="0" w:space="0" w:color="auto"/>
            <w:right w:val="none" w:sz="0" w:space="0" w:color="auto"/>
          </w:divBdr>
          <w:divsChild>
            <w:div w:id="2037804606">
              <w:marLeft w:val="0"/>
              <w:marRight w:val="0"/>
              <w:marTop w:val="240"/>
              <w:marBottom w:val="240"/>
              <w:divBdr>
                <w:top w:val="none" w:sz="0" w:space="0" w:color="auto"/>
                <w:left w:val="none" w:sz="0" w:space="0" w:color="auto"/>
                <w:bottom w:val="none" w:sz="0" w:space="0" w:color="auto"/>
                <w:right w:val="none" w:sz="0" w:space="0" w:color="auto"/>
              </w:divBdr>
            </w:div>
            <w:div w:id="1788619431">
              <w:marLeft w:val="0"/>
              <w:marRight w:val="0"/>
              <w:marTop w:val="0"/>
              <w:marBottom w:val="0"/>
              <w:divBdr>
                <w:top w:val="none" w:sz="0" w:space="0" w:color="auto"/>
                <w:left w:val="none" w:sz="0" w:space="0" w:color="auto"/>
                <w:bottom w:val="none" w:sz="0" w:space="0" w:color="auto"/>
                <w:right w:val="none" w:sz="0" w:space="0" w:color="auto"/>
              </w:divBdr>
              <w:divsChild>
                <w:div w:id="1125543660">
                  <w:marLeft w:val="0"/>
                  <w:marRight w:val="0"/>
                  <w:marTop w:val="0"/>
                  <w:marBottom w:val="0"/>
                  <w:divBdr>
                    <w:top w:val="none" w:sz="0" w:space="0" w:color="auto"/>
                    <w:left w:val="none" w:sz="0" w:space="0" w:color="auto"/>
                    <w:bottom w:val="none" w:sz="0" w:space="0" w:color="auto"/>
                    <w:right w:val="none" w:sz="0" w:space="0" w:color="auto"/>
                  </w:divBdr>
                  <w:divsChild>
                    <w:div w:id="14747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5663">
          <w:marLeft w:val="0"/>
          <w:marRight w:val="0"/>
          <w:marTop w:val="0"/>
          <w:marBottom w:val="0"/>
          <w:divBdr>
            <w:top w:val="none" w:sz="0" w:space="0" w:color="auto"/>
            <w:left w:val="none" w:sz="0" w:space="0" w:color="auto"/>
            <w:bottom w:val="none" w:sz="0" w:space="0" w:color="auto"/>
            <w:right w:val="none" w:sz="0" w:space="0" w:color="auto"/>
          </w:divBdr>
          <w:divsChild>
            <w:div w:id="2120879254">
              <w:marLeft w:val="0"/>
              <w:marRight w:val="0"/>
              <w:marTop w:val="0"/>
              <w:marBottom w:val="0"/>
              <w:divBdr>
                <w:top w:val="none" w:sz="0" w:space="0" w:color="auto"/>
                <w:left w:val="none" w:sz="0" w:space="0" w:color="auto"/>
                <w:bottom w:val="none" w:sz="0" w:space="0" w:color="auto"/>
                <w:right w:val="none" w:sz="0" w:space="0" w:color="auto"/>
              </w:divBdr>
              <w:divsChild>
                <w:div w:id="1922986936">
                  <w:marLeft w:val="0"/>
                  <w:marRight w:val="0"/>
                  <w:marTop w:val="0"/>
                  <w:marBottom w:val="0"/>
                  <w:divBdr>
                    <w:top w:val="none" w:sz="0" w:space="0" w:color="auto"/>
                    <w:left w:val="none" w:sz="0" w:space="0" w:color="auto"/>
                    <w:bottom w:val="none" w:sz="0" w:space="0" w:color="auto"/>
                    <w:right w:val="none" w:sz="0" w:space="0" w:color="auto"/>
                  </w:divBdr>
                  <w:divsChild>
                    <w:div w:id="1204367056">
                      <w:marLeft w:val="0"/>
                      <w:marRight w:val="0"/>
                      <w:marTop w:val="0"/>
                      <w:marBottom w:val="0"/>
                      <w:divBdr>
                        <w:top w:val="none" w:sz="0" w:space="0" w:color="auto"/>
                        <w:left w:val="none" w:sz="0" w:space="0" w:color="auto"/>
                        <w:bottom w:val="none" w:sz="0" w:space="0" w:color="auto"/>
                        <w:right w:val="none" w:sz="0" w:space="0" w:color="auto"/>
                      </w:divBdr>
                      <w:divsChild>
                        <w:div w:id="1638757897">
                          <w:marLeft w:val="0"/>
                          <w:marRight w:val="0"/>
                          <w:marTop w:val="0"/>
                          <w:marBottom w:val="0"/>
                          <w:divBdr>
                            <w:top w:val="none" w:sz="0" w:space="0" w:color="auto"/>
                            <w:left w:val="none" w:sz="0" w:space="0" w:color="auto"/>
                            <w:bottom w:val="single" w:sz="6" w:space="4" w:color="DDDDDD"/>
                            <w:right w:val="none" w:sz="0" w:space="0" w:color="auto"/>
                          </w:divBdr>
                        </w:div>
                        <w:div w:id="1936136100">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1057243028">
          <w:marLeft w:val="0"/>
          <w:marRight w:val="0"/>
          <w:marTop w:val="0"/>
          <w:marBottom w:val="0"/>
          <w:divBdr>
            <w:top w:val="none" w:sz="0" w:space="0" w:color="auto"/>
            <w:left w:val="none" w:sz="0" w:space="0" w:color="auto"/>
            <w:bottom w:val="none" w:sz="0" w:space="0" w:color="auto"/>
            <w:right w:val="none" w:sz="0" w:space="0" w:color="auto"/>
          </w:divBdr>
          <w:divsChild>
            <w:div w:id="1760248234">
              <w:marLeft w:val="0"/>
              <w:marRight w:val="0"/>
              <w:marTop w:val="0"/>
              <w:marBottom w:val="0"/>
              <w:divBdr>
                <w:top w:val="none" w:sz="0" w:space="0" w:color="auto"/>
                <w:left w:val="none" w:sz="0" w:space="0" w:color="auto"/>
                <w:bottom w:val="none" w:sz="0" w:space="0" w:color="auto"/>
                <w:right w:val="none" w:sz="0" w:space="0" w:color="auto"/>
              </w:divBdr>
              <w:divsChild>
                <w:div w:id="1089930106">
                  <w:marLeft w:val="0"/>
                  <w:marRight w:val="0"/>
                  <w:marTop w:val="0"/>
                  <w:marBottom w:val="0"/>
                  <w:divBdr>
                    <w:top w:val="none" w:sz="0" w:space="0" w:color="auto"/>
                    <w:left w:val="none" w:sz="0" w:space="0" w:color="auto"/>
                    <w:bottom w:val="none" w:sz="0" w:space="0" w:color="auto"/>
                    <w:right w:val="none" w:sz="0" w:space="0" w:color="auto"/>
                  </w:divBdr>
                  <w:divsChild>
                    <w:div w:id="9500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9758">
          <w:marLeft w:val="0"/>
          <w:marRight w:val="0"/>
          <w:marTop w:val="0"/>
          <w:marBottom w:val="0"/>
          <w:divBdr>
            <w:top w:val="none" w:sz="0" w:space="0" w:color="auto"/>
            <w:left w:val="none" w:sz="0" w:space="0" w:color="auto"/>
            <w:bottom w:val="none" w:sz="0" w:space="0" w:color="auto"/>
            <w:right w:val="none" w:sz="0" w:space="0" w:color="auto"/>
          </w:divBdr>
          <w:divsChild>
            <w:div w:id="1213733158">
              <w:marLeft w:val="0"/>
              <w:marRight w:val="0"/>
              <w:marTop w:val="0"/>
              <w:marBottom w:val="0"/>
              <w:divBdr>
                <w:top w:val="none" w:sz="0" w:space="0" w:color="auto"/>
                <w:left w:val="none" w:sz="0" w:space="0" w:color="auto"/>
                <w:bottom w:val="none" w:sz="0" w:space="0" w:color="auto"/>
                <w:right w:val="none" w:sz="0" w:space="0" w:color="auto"/>
              </w:divBdr>
              <w:divsChild>
                <w:div w:id="1897468024">
                  <w:marLeft w:val="0"/>
                  <w:marRight w:val="0"/>
                  <w:marTop w:val="0"/>
                  <w:marBottom w:val="0"/>
                  <w:divBdr>
                    <w:top w:val="none" w:sz="0" w:space="0" w:color="auto"/>
                    <w:left w:val="none" w:sz="0" w:space="0" w:color="auto"/>
                    <w:bottom w:val="none" w:sz="0" w:space="0" w:color="auto"/>
                    <w:right w:val="none" w:sz="0" w:space="0" w:color="auto"/>
                  </w:divBdr>
                  <w:divsChild>
                    <w:div w:id="917834232">
                      <w:marLeft w:val="0"/>
                      <w:marRight w:val="0"/>
                      <w:marTop w:val="0"/>
                      <w:marBottom w:val="0"/>
                      <w:divBdr>
                        <w:top w:val="none" w:sz="0" w:space="0" w:color="auto"/>
                        <w:left w:val="none" w:sz="0" w:space="0" w:color="auto"/>
                        <w:bottom w:val="none" w:sz="0" w:space="0" w:color="auto"/>
                        <w:right w:val="none" w:sz="0" w:space="0" w:color="auto"/>
                      </w:divBdr>
                      <w:divsChild>
                        <w:div w:id="554708292">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385954405">
          <w:marLeft w:val="0"/>
          <w:marRight w:val="0"/>
          <w:marTop w:val="0"/>
          <w:marBottom w:val="0"/>
          <w:divBdr>
            <w:top w:val="none" w:sz="0" w:space="0" w:color="auto"/>
            <w:left w:val="none" w:sz="0" w:space="0" w:color="auto"/>
            <w:bottom w:val="none" w:sz="0" w:space="0" w:color="auto"/>
            <w:right w:val="none" w:sz="0" w:space="0" w:color="auto"/>
          </w:divBdr>
          <w:divsChild>
            <w:div w:id="1815828427">
              <w:marLeft w:val="0"/>
              <w:marRight w:val="0"/>
              <w:marTop w:val="0"/>
              <w:marBottom w:val="0"/>
              <w:divBdr>
                <w:top w:val="none" w:sz="0" w:space="0" w:color="auto"/>
                <w:left w:val="none" w:sz="0" w:space="0" w:color="auto"/>
                <w:bottom w:val="none" w:sz="0" w:space="0" w:color="auto"/>
                <w:right w:val="none" w:sz="0" w:space="0" w:color="auto"/>
              </w:divBdr>
              <w:divsChild>
                <w:div w:id="1948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583">
          <w:marLeft w:val="0"/>
          <w:marRight w:val="0"/>
          <w:marTop w:val="0"/>
          <w:marBottom w:val="0"/>
          <w:divBdr>
            <w:top w:val="none" w:sz="0" w:space="0" w:color="auto"/>
            <w:left w:val="none" w:sz="0" w:space="0" w:color="auto"/>
            <w:bottom w:val="none" w:sz="0" w:space="0" w:color="auto"/>
            <w:right w:val="none" w:sz="0" w:space="0" w:color="auto"/>
          </w:divBdr>
          <w:divsChild>
            <w:div w:id="2017225875">
              <w:marLeft w:val="0"/>
              <w:marRight w:val="0"/>
              <w:marTop w:val="0"/>
              <w:marBottom w:val="0"/>
              <w:divBdr>
                <w:top w:val="none" w:sz="0" w:space="0" w:color="auto"/>
                <w:left w:val="none" w:sz="0" w:space="0" w:color="auto"/>
                <w:bottom w:val="none" w:sz="0" w:space="0" w:color="auto"/>
                <w:right w:val="none" w:sz="0" w:space="0" w:color="auto"/>
              </w:divBdr>
              <w:divsChild>
                <w:div w:id="311909893">
                  <w:marLeft w:val="0"/>
                  <w:marRight w:val="0"/>
                  <w:marTop w:val="0"/>
                  <w:marBottom w:val="0"/>
                  <w:divBdr>
                    <w:top w:val="none" w:sz="0" w:space="0" w:color="auto"/>
                    <w:left w:val="none" w:sz="0" w:space="0" w:color="auto"/>
                    <w:bottom w:val="none" w:sz="0" w:space="0" w:color="auto"/>
                    <w:right w:val="none" w:sz="0" w:space="0" w:color="auto"/>
                  </w:divBdr>
                  <w:divsChild>
                    <w:div w:id="2142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6032">
          <w:marLeft w:val="0"/>
          <w:marRight w:val="0"/>
          <w:marTop w:val="0"/>
          <w:marBottom w:val="0"/>
          <w:divBdr>
            <w:top w:val="none" w:sz="0" w:space="0" w:color="auto"/>
            <w:left w:val="none" w:sz="0" w:space="0" w:color="auto"/>
            <w:bottom w:val="none" w:sz="0" w:space="0" w:color="auto"/>
            <w:right w:val="none" w:sz="0" w:space="0" w:color="auto"/>
          </w:divBdr>
          <w:divsChild>
            <w:div w:id="1815947642">
              <w:marLeft w:val="0"/>
              <w:marRight w:val="0"/>
              <w:marTop w:val="0"/>
              <w:marBottom w:val="0"/>
              <w:divBdr>
                <w:top w:val="none" w:sz="0" w:space="0" w:color="auto"/>
                <w:left w:val="none" w:sz="0" w:space="0" w:color="auto"/>
                <w:bottom w:val="none" w:sz="0" w:space="0" w:color="auto"/>
                <w:right w:val="none" w:sz="0" w:space="0" w:color="auto"/>
              </w:divBdr>
              <w:divsChild>
                <w:div w:id="182256493">
                  <w:marLeft w:val="0"/>
                  <w:marRight w:val="0"/>
                  <w:marTop w:val="0"/>
                  <w:marBottom w:val="0"/>
                  <w:divBdr>
                    <w:top w:val="none" w:sz="0" w:space="0" w:color="auto"/>
                    <w:left w:val="none" w:sz="0" w:space="0" w:color="auto"/>
                    <w:bottom w:val="none" w:sz="0" w:space="0" w:color="auto"/>
                    <w:right w:val="none" w:sz="0" w:space="0" w:color="auto"/>
                  </w:divBdr>
                  <w:divsChild>
                    <w:div w:id="1607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4883">
          <w:marLeft w:val="0"/>
          <w:marRight w:val="0"/>
          <w:marTop w:val="0"/>
          <w:marBottom w:val="0"/>
          <w:divBdr>
            <w:top w:val="none" w:sz="0" w:space="0" w:color="auto"/>
            <w:left w:val="none" w:sz="0" w:space="0" w:color="auto"/>
            <w:bottom w:val="none" w:sz="0" w:space="0" w:color="auto"/>
            <w:right w:val="none" w:sz="0" w:space="0" w:color="auto"/>
          </w:divBdr>
          <w:divsChild>
            <w:div w:id="639768765">
              <w:marLeft w:val="0"/>
              <w:marRight w:val="0"/>
              <w:marTop w:val="0"/>
              <w:marBottom w:val="0"/>
              <w:divBdr>
                <w:top w:val="none" w:sz="0" w:space="0" w:color="auto"/>
                <w:left w:val="none" w:sz="0" w:space="0" w:color="auto"/>
                <w:bottom w:val="none" w:sz="0" w:space="0" w:color="auto"/>
                <w:right w:val="none" w:sz="0" w:space="0" w:color="auto"/>
              </w:divBdr>
              <w:divsChild>
                <w:div w:id="150218862">
                  <w:marLeft w:val="0"/>
                  <w:marRight w:val="0"/>
                  <w:marTop w:val="0"/>
                  <w:marBottom w:val="0"/>
                  <w:divBdr>
                    <w:top w:val="none" w:sz="0" w:space="0" w:color="auto"/>
                    <w:left w:val="none" w:sz="0" w:space="0" w:color="auto"/>
                    <w:bottom w:val="none" w:sz="0" w:space="0" w:color="auto"/>
                    <w:right w:val="none" w:sz="0" w:space="0" w:color="auto"/>
                  </w:divBdr>
                  <w:divsChild>
                    <w:div w:id="7866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0">
          <w:marLeft w:val="0"/>
          <w:marRight w:val="0"/>
          <w:marTop w:val="0"/>
          <w:marBottom w:val="0"/>
          <w:divBdr>
            <w:top w:val="none" w:sz="0" w:space="0" w:color="auto"/>
            <w:left w:val="none" w:sz="0" w:space="0" w:color="auto"/>
            <w:bottom w:val="none" w:sz="0" w:space="0" w:color="auto"/>
            <w:right w:val="none" w:sz="0" w:space="0" w:color="auto"/>
          </w:divBdr>
          <w:divsChild>
            <w:div w:id="952631737">
              <w:marLeft w:val="0"/>
              <w:marRight w:val="0"/>
              <w:marTop w:val="0"/>
              <w:marBottom w:val="0"/>
              <w:divBdr>
                <w:top w:val="none" w:sz="0" w:space="0" w:color="auto"/>
                <w:left w:val="none" w:sz="0" w:space="0" w:color="auto"/>
                <w:bottom w:val="none" w:sz="0" w:space="0" w:color="auto"/>
                <w:right w:val="none" w:sz="0" w:space="0" w:color="auto"/>
              </w:divBdr>
              <w:divsChild>
                <w:div w:id="619069396">
                  <w:marLeft w:val="0"/>
                  <w:marRight w:val="0"/>
                  <w:marTop w:val="0"/>
                  <w:marBottom w:val="0"/>
                  <w:divBdr>
                    <w:top w:val="none" w:sz="0" w:space="0" w:color="auto"/>
                    <w:left w:val="none" w:sz="0" w:space="0" w:color="auto"/>
                    <w:bottom w:val="none" w:sz="0" w:space="0" w:color="auto"/>
                    <w:right w:val="none" w:sz="0" w:space="0" w:color="auto"/>
                  </w:divBdr>
                  <w:divsChild>
                    <w:div w:id="103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98449">
          <w:marLeft w:val="0"/>
          <w:marRight w:val="0"/>
          <w:marTop w:val="0"/>
          <w:marBottom w:val="0"/>
          <w:divBdr>
            <w:top w:val="none" w:sz="0" w:space="0" w:color="auto"/>
            <w:left w:val="none" w:sz="0" w:space="0" w:color="auto"/>
            <w:bottom w:val="none" w:sz="0" w:space="0" w:color="auto"/>
            <w:right w:val="none" w:sz="0" w:space="0" w:color="auto"/>
          </w:divBdr>
          <w:divsChild>
            <w:div w:id="425033271">
              <w:marLeft w:val="0"/>
              <w:marRight w:val="0"/>
              <w:marTop w:val="0"/>
              <w:marBottom w:val="0"/>
              <w:divBdr>
                <w:top w:val="none" w:sz="0" w:space="0" w:color="auto"/>
                <w:left w:val="none" w:sz="0" w:space="0" w:color="auto"/>
                <w:bottom w:val="none" w:sz="0" w:space="0" w:color="auto"/>
                <w:right w:val="none" w:sz="0" w:space="0" w:color="auto"/>
              </w:divBdr>
              <w:divsChild>
                <w:div w:id="1463234150">
                  <w:marLeft w:val="0"/>
                  <w:marRight w:val="0"/>
                  <w:marTop w:val="0"/>
                  <w:marBottom w:val="0"/>
                  <w:divBdr>
                    <w:top w:val="none" w:sz="0" w:space="0" w:color="auto"/>
                    <w:left w:val="none" w:sz="0" w:space="0" w:color="auto"/>
                    <w:bottom w:val="none" w:sz="0" w:space="0" w:color="auto"/>
                    <w:right w:val="none" w:sz="0" w:space="0" w:color="auto"/>
                  </w:divBdr>
                  <w:divsChild>
                    <w:div w:id="3288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8310">
          <w:marLeft w:val="0"/>
          <w:marRight w:val="0"/>
          <w:marTop w:val="0"/>
          <w:marBottom w:val="0"/>
          <w:divBdr>
            <w:top w:val="none" w:sz="0" w:space="0" w:color="auto"/>
            <w:left w:val="none" w:sz="0" w:space="0" w:color="auto"/>
            <w:bottom w:val="none" w:sz="0" w:space="0" w:color="auto"/>
            <w:right w:val="none" w:sz="0" w:space="0" w:color="auto"/>
          </w:divBdr>
          <w:divsChild>
            <w:div w:id="1108041003">
              <w:marLeft w:val="0"/>
              <w:marRight w:val="0"/>
              <w:marTop w:val="0"/>
              <w:marBottom w:val="0"/>
              <w:divBdr>
                <w:top w:val="none" w:sz="0" w:space="0" w:color="auto"/>
                <w:left w:val="none" w:sz="0" w:space="0" w:color="auto"/>
                <w:bottom w:val="none" w:sz="0" w:space="0" w:color="auto"/>
                <w:right w:val="none" w:sz="0" w:space="0" w:color="auto"/>
              </w:divBdr>
              <w:divsChild>
                <w:div w:id="433600968">
                  <w:marLeft w:val="0"/>
                  <w:marRight w:val="0"/>
                  <w:marTop w:val="0"/>
                  <w:marBottom w:val="0"/>
                  <w:divBdr>
                    <w:top w:val="none" w:sz="0" w:space="0" w:color="auto"/>
                    <w:left w:val="none" w:sz="0" w:space="0" w:color="auto"/>
                    <w:bottom w:val="none" w:sz="0" w:space="0" w:color="auto"/>
                    <w:right w:val="none" w:sz="0" w:space="0" w:color="auto"/>
                  </w:divBdr>
                  <w:divsChild>
                    <w:div w:id="18379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06528">
          <w:marLeft w:val="0"/>
          <w:marRight w:val="0"/>
          <w:marTop w:val="0"/>
          <w:marBottom w:val="0"/>
          <w:divBdr>
            <w:top w:val="none" w:sz="0" w:space="0" w:color="auto"/>
            <w:left w:val="none" w:sz="0" w:space="0" w:color="auto"/>
            <w:bottom w:val="none" w:sz="0" w:space="0" w:color="auto"/>
            <w:right w:val="none" w:sz="0" w:space="0" w:color="auto"/>
          </w:divBdr>
          <w:divsChild>
            <w:div w:id="1163352199">
              <w:marLeft w:val="0"/>
              <w:marRight w:val="0"/>
              <w:marTop w:val="0"/>
              <w:marBottom w:val="0"/>
              <w:divBdr>
                <w:top w:val="none" w:sz="0" w:space="0" w:color="auto"/>
                <w:left w:val="none" w:sz="0" w:space="0" w:color="auto"/>
                <w:bottom w:val="none" w:sz="0" w:space="0" w:color="auto"/>
                <w:right w:val="none" w:sz="0" w:space="0" w:color="auto"/>
              </w:divBdr>
              <w:divsChild>
                <w:div w:id="1509522312">
                  <w:marLeft w:val="0"/>
                  <w:marRight w:val="0"/>
                  <w:marTop w:val="0"/>
                  <w:marBottom w:val="0"/>
                  <w:divBdr>
                    <w:top w:val="none" w:sz="0" w:space="0" w:color="auto"/>
                    <w:left w:val="none" w:sz="0" w:space="0" w:color="auto"/>
                    <w:bottom w:val="none" w:sz="0" w:space="0" w:color="auto"/>
                    <w:right w:val="none" w:sz="0" w:space="0" w:color="auto"/>
                  </w:divBdr>
                  <w:divsChild>
                    <w:div w:id="12042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8011">
          <w:marLeft w:val="0"/>
          <w:marRight w:val="0"/>
          <w:marTop w:val="240"/>
          <w:marBottom w:val="240"/>
          <w:divBdr>
            <w:top w:val="none" w:sz="0" w:space="0" w:color="auto"/>
            <w:left w:val="none" w:sz="0" w:space="0" w:color="auto"/>
            <w:bottom w:val="none" w:sz="0" w:space="0" w:color="auto"/>
            <w:right w:val="none" w:sz="0" w:space="0" w:color="auto"/>
          </w:divBdr>
        </w:div>
        <w:div w:id="17089490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bscohost.com/login.aspx?direct=true&amp;db=buh&amp;AN=20781527&amp;site=ehost-live" TargetMode="External"/><Relationship Id="rId18" Type="http://schemas.openxmlformats.org/officeDocument/2006/relationships/hyperlink" Target="https://researchbriefings.files.parliament.uk/documents/SN04786/SN04786.pdf" TargetMode="External"/><Relationship Id="rId26" Type="http://schemas.openxmlformats.org/officeDocument/2006/relationships/hyperlink" Target="https://doi.org/10.1214/15-AOAS827" TargetMode="External"/><Relationship Id="rId21" Type="http://schemas.openxmlformats.org/officeDocument/2006/relationships/hyperlink" Target="https://www.gov.uk/government/statistics/immigration-system-statistics-year-ending-june-2023/why-do-people-come-to-the-uk-to-work" TargetMode="External"/><Relationship Id="rId34" Type="http://schemas.openxmlformats.org/officeDocument/2006/relationships/image" Target="file:////Users/sm38679/Documents/GitHub/DWeMSinUK/paper/IJOPM_paperDraft_202051008_files/figure-html/fig-ma-sensitivity-by-indicator-1.png" TargetMode="External"/><Relationship Id="rId7" Type="http://schemas.openxmlformats.org/officeDocument/2006/relationships/image" Target="file:////Users/sm38679/Documents/GitHub/DWeMSinUK/paper/IJOPM_paperDraft_202051008_files/figure-html/fig-rds-network-1.png" TargetMode="External"/><Relationship Id="rId12" Type="http://schemas.openxmlformats.org/officeDocument/2006/relationships/image" Target="file:////Users/sm38679/Documents/GitHub/DWeMSinUK/output/figures/parameter_comparison.png" TargetMode="External"/><Relationship Id="rId17" Type="http://schemas.openxmlformats.org/officeDocument/2006/relationships/hyperlink" Target="https://doi.org/10.1111/rssa.12091" TargetMode="External"/><Relationship Id="rId25" Type="http://schemas.openxmlformats.org/officeDocument/2006/relationships/hyperlink" Target="https://lawrs.org.uk/wp-content/uploads/2023/08/Behind-closed-doors_domestic_work.pdf" TargetMode="External"/><Relationship Id="rId33" Type="http://schemas.openxmlformats.org/officeDocument/2006/relationships/image" Target="file:////Users/sm38679/Documents/GitHub/DWeMSinUK/paper/IJOPM_paperDraft_202051008_files/figure-html/fig-rds-sensitivity-popsize-1.png" TargetMode="External"/><Relationship Id="rId2" Type="http://schemas.openxmlformats.org/officeDocument/2006/relationships/styles" Target="styles.xml"/><Relationship Id="rId16" Type="http://schemas.openxmlformats.org/officeDocument/2006/relationships/hyperlink" Target="https://doi.org/10.1146/annurev-statistics-031017-100704" TargetMode="External"/><Relationship Id="rId20" Type="http://schemas.openxmlformats.org/officeDocument/2006/relationships/hyperlink" Target="https://doi.org/10.2307/3096941" TargetMode="External"/><Relationship Id="rId29" Type="http://schemas.openxmlformats.org/officeDocument/2006/relationships/hyperlink" Target="https://labourexploitation.org/app/uploads/2025/06/Flex-Report-Blueprint-for-safer-and-fairer-migration-for-low-paid-work_final_30_June-.pdf" TargetMode="External"/><Relationship Id="rId1" Type="http://schemas.openxmlformats.org/officeDocument/2006/relationships/numbering" Target="numbering.xml"/><Relationship Id="rId6" Type="http://schemas.openxmlformats.org/officeDocument/2006/relationships/hyperlink" Target="file:///Users/sm38679/Documents/GitHub/DWeMSinUK/paper/IJOPM_paperDraft_202051008.docx" TargetMode="External"/><Relationship Id="rId11" Type="http://schemas.openxmlformats.org/officeDocument/2006/relationships/image" Target="file:////Users/sm38679/Documents/GitHub/DWeMSinUK/output/figures/method_comparison.png" TargetMode="External"/><Relationship Id="rId24" Type="http://schemas.openxmlformats.org/officeDocument/2006/relationships/hyperlink" Target="http://www.kalayaan.org.uk/documents/Kalayaan%20Oxfam%20report.pdf" TargetMode="External"/><Relationship Id="rId32" Type="http://schemas.openxmlformats.org/officeDocument/2006/relationships/image" Target="file:////Users/sm38679/Documents/GitHub/DWeMSinUK/paper/IJOPM_paperDraft_202051008_files/figure-html/fig-demographics-1.png" TargetMode="External"/><Relationship Id="rId37" Type="http://schemas.openxmlformats.org/officeDocument/2006/relationships/theme" Target="theme/theme1.xml"/><Relationship Id="rId5" Type="http://schemas.openxmlformats.org/officeDocument/2006/relationships/hyperlink" Target="file:///Users/sm38679/Documents/GitHub/DWeMSinUK/paper/IJOPM_paperDraft_202051008.pdf" TargetMode="External"/><Relationship Id="rId15" Type="http://schemas.openxmlformats.org/officeDocument/2006/relationships/hyperlink" Target="https://doi.org/10.1108/BIJ-11-2020-0578" TargetMode="External"/><Relationship Id="rId23" Type="http://schemas.openxmlformats.org/officeDocument/2006/relationships/hyperlink" Target="https://doi.org/10.1080/13675560310001627016" TargetMode="External"/><Relationship Id="rId28" Type="http://schemas.openxmlformats.org/officeDocument/2006/relationships/hyperlink" Target="https://www.jstor.org/stable/23214188" TargetMode="External"/><Relationship Id="rId36" Type="http://schemas.openxmlformats.org/officeDocument/2006/relationships/fontTable" Target="fontTable.xml"/><Relationship Id="rId10" Type="http://schemas.openxmlformats.org/officeDocument/2006/relationships/image" Target="file:////Users/sm38679/Documents/GitHub/DWeMSinUK/paper/IJOPM_paperDraft_202051008_files/figure-html/fig-rds-forest-plot-1.png" TargetMode="External"/><Relationship Id="rId19" Type="http://schemas.openxmlformats.org/officeDocument/2006/relationships/hyperlink" Target="https://doi.org/10.1007/s10551-021-05013-w" TargetMode="External"/><Relationship Id="rId31" Type="http://schemas.openxmlformats.org/officeDocument/2006/relationships/hyperlink" Target="https://doi.org/10.1080/01621459.2016.1212712" TargetMode="External"/><Relationship Id="rId4" Type="http://schemas.openxmlformats.org/officeDocument/2006/relationships/webSettings" Target="webSettings.xml"/><Relationship Id="rId9" Type="http://schemas.openxmlformats.org/officeDocument/2006/relationships/image" Target="file:////Users/sm38679/Documents/GitHub/DWeMSinUK/paper/IJOPM_paperDraft_202051008_files/figure-html/fig-ma-binary-forest-1.png" TargetMode="External"/><Relationship Id="rId14" Type="http://schemas.openxmlformats.org/officeDocument/2006/relationships/hyperlink" Target="https://doi.org/10.1111/j.1540-6296.2009.01152.x" TargetMode="External"/><Relationship Id="rId22" Type="http://schemas.openxmlformats.org/officeDocument/2006/relationships/hyperlink" Target="https://www.ilo.org/global/topics/forced-labour/publications/WCMS_203832/lang--en/index.htm" TargetMode="External"/><Relationship Id="rId27" Type="http://schemas.openxmlformats.org/officeDocument/2006/relationships/hyperlink"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Relationship Id="rId30" Type="http://schemas.openxmlformats.org/officeDocument/2006/relationships/hyperlink" Target="https://doi.org/10.1108/JMTM-10-2017-0218" TargetMode="External"/><Relationship Id="rId35" Type="http://schemas.openxmlformats.org/officeDocument/2006/relationships/image" Target="file:////Users/sm38679/Documents/GitHub/DWeMSinUK/paper/IJOPM_paperDraft_202051008_files/figure-html/fig-ma-sensitivity-comparison-1.png" TargetMode="External"/><Relationship Id="rId8" Type="http://schemas.openxmlformats.org/officeDocument/2006/relationships/image" Target="file:////Users/sm38679/Documents/GitHub/DWeMSinUK/paper/IJOPM_paperDraft_202051008_files/figure-html/fig-ma-risk-estimates-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17800</Words>
  <Characters>101463</Characters>
  <Application>Microsoft Office Word</Application>
  <DocSecurity>0</DocSecurity>
  <Lines>845</Lines>
  <Paragraphs>238</Paragraphs>
  <ScaleCrop>false</ScaleCrop>
  <Company/>
  <LinksUpToDate>false</LinksUpToDate>
  <CharactersWithSpaces>119025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subject/>
  <dc:creator>Scott Moser (staff)</dc:creator>
  <cp:keywords/>
  <dc:description/>
  <cp:lastModifiedBy>Scott Moser (staff)</cp:lastModifiedBy>
  <cp:revision>2</cp:revision>
  <dcterms:created xsi:type="dcterms:W3CDTF">2025-10-08T19:10:00Z</dcterms:created>
  <dcterms:modified xsi:type="dcterms:W3CDTF">2025-10-08T19:10:00Z</dcterms:modified>
</cp:coreProperties>
</file>