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sz w:val="22"/>
          <w:color w:val="666666"/>
        </w:rPr>
        <w:t xml:space="preserve">COMPLETE IN-TEXT MANUSCRIPT (assembled 24 May 2026). Tables and figures embedded inline at their cross-reference points. This is the editing surface for the SIR submission. Note: Figure 4 and Figure 5 originally had near-identical captions in the source files — please verify which figure goes in which slot.</w:t>
      </w:r>
    </w:p>
    <w:p w14:paraId="0175187C" w14:textId="5402383C" w:rsidR="261DD6DC" w:rsidRDefault="261DD6DC" w:rsidP="69EB8FAA">
      <w:pPr>
        <w:spacing w:line="480" w:lineRule="auto"/>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  </w:t>
      </w:r>
    </w:p>
    <w:p w14:paraId="475E969A" w14:textId="6965F511" w:rsidR="752265D2" w:rsidRDefault="752265D2" w:rsidP="752265D2">
      <w:pPr>
        <w:rPr>
          <w:lang w:val="en-US"/>
        </w:rPr>
      </w:pPr>
    </w:p>
    <w:p w14:paraId="7DF66CEB" w14:textId="153BFCF5" w:rsidR="42137F93" w:rsidRDefault="42137F93" w:rsidP="752265D2">
      <w:pPr>
        <w:spacing w:line="480" w:lineRule="auto"/>
        <w:rPr>
          <w:rStyle w:val="Strong"/>
          <w:lang w:val="en-US"/>
        </w:rPr>
      </w:pPr>
      <w:r w:rsidRPr="752265D2">
        <w:rPr>
          <w:rStyle w:val="Strong"/>
          <w:lang w:val="en-US"/>
        </w:rPr>
        <w:t>Abstract</w:t>
      </w:r>
    </w:p>
    <w:p w14:paraId="5ECB9AB0" w14:textId="01EDEFEC" w:rsidR="42137F93" w:rsidRDefault="000B5D2E" w:rsidP="752265D2">
      <w:pPr>
        <w:spacing w:line="480" w:lineRule="auto"/>
        <w:rPr>
          <w:rFonts w:ascii="var(--bs-body-font-family)" w:hAnsi="var(--bs-body-font-family)" w:hint="eastAsia"/>
          <w:lang w:val="en-US"/>
        </w:rPr>
      </w:pPr>
      <w:proofErr w:type="spellStart"/>
      <w:proofErr w:type="spellEnd"/>
      <w:proofErr w:type="spellStart"/>
      <w:proofErr w:type="spellEnd"/>
      <w:proofErr w:type="spellStart"/>
      <w:proofErr w:type="spellEnd"/>
      <w:r>
        <w:t>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makes two contributions to the measurement of modern slavery among hidden vulnerable populations. First, we apply respondent-driven sampling (RDS) and the network scale-up method (NSUM) to the same survey instrument, eliciting both ego-based reports (what respondents say about themselves) and alter-based reports (what respondents say about people they know) for an identical set of indicators on the same respondents. This dual-method design lets the two estimators triangulate prevalence and, where they diverge, exposes how the visibility of different exploitation behaviours within personal networks shapes what each method 'sees'. Second, we operationalise modern slavery as a graded hierarchy of five ILO-aligned indicators, using the ILO's own operational distinction between 'medium' indicators (multiple needed to indicate forced labour: excessive working hours, pay-related issues, limited access to help) and 'strong' indicators (any one alone sufficient: threats and abuse, document and passport withholding). This hierarchy treats exploitation as a spectrum of severity rather than a binary condition. We apply the approach to UK domestic workers, the hardest realistic case in a developed-economy setting, and report per-indicator prevalence estimates with bootstrap and Bayesian uncertainty intervals. The methodology generalises to other hidden populations relevant to SDG 8.7 monitoring.</w:t>
      </w:r>
    </w:p>
    <w:p w14:paraId="1BFDDFF9" w14:textId="64701E2F" w:rsidR="42137F93" w:rsidRDefault="42137F93" w:rsidP="752265D2">
      <w:pPr>
        <w:spacing w:line="480" w:lineRule="auto"/>
        <w:rPr>
          <w:rStyle w:val="Strong"/>
          <w:lang w:val="en-US"/>
        </w:rPr>
      </w:pPr>
      <w:r w:rsidRPr="752265D2">
        <w:rPr>
          <w:rStyle w:val="Strong"/>
          <w:lang w:val="en-US"/>
        </w:rPr>
        <w:t>Key words</w:t>
      </w:r>
    </w:p>
    <w:p w14:paraId="67FE74BF" w14:textId="428A4CCC" w:rsidR="42137F93" w:rsidRDefault="42137F93" w:rsidP="752265D2">
      <w:pPr>
        <w:spacing w:line="480" w:lineRule="auto"/>
        <w:rPr>
          <w:rFonts w:ascii="var(--bs-body-font-family)" w:hAnsi="var(--bs-body-font-family)" w:hint="eastAsia"/>
          <w:lang w:val="en-US"/>
        </w:rPr>
      </w:pPr>
      <w:r w:rsidRPr="752265D2">
        <w:rPr>
          <w:rFonts w:ascii="var(--bs-body-font-family)" w:hAnsi="var(--bs-body-font-family)"/>
          <w:lang w:val="en-US"/>
        </w:rPr>
        <w:t xml:space="preserve">Prevalence estimation;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risk; </w:t>
      </w:r>
      <w:r w:rsidR="00736495">
        <w:rPr>
          <w:rFonts w:ascii="var(--bs-body-font-family)" w:hAnsi="var(--bs-body-font-family)"/>
          <w:lang w:val="en-US"/>
        </w:rPr>
        <w:t>hard-to-reach workers</w:t>
      </w:r>
      <w:r w:rsidR="00F549E8">
        <w:rPr>
          <w:rFonts w:ascii="var(--bs-body-font-family)" w:hAnsi="var(--bs-body-font-family)"/>
          <w:lang w:val="en-US"/>
        </w:rPr>
        <w:t>.</w:t>
      </w:r>
    </w:p>
    <w:p w14:paraId="14B22E6D" w14:textId="406794D7" w:rsidR="752265D2" w:rsidRDefault="752265D2" w:rsidP="752265D2">
      <w:pPr>
        <w:rPr>
          <w:rFonts w:eastAsia="Times New Roman"/>
          <w:b/>
          <w:bCs/>
          <w:lang w:val="en-US"/>
        </w:rPr>
      </w:pPr>
    </w:p>
    <w:p w14:paraId="257C69E5" w14:textId="77777777" w:rsidR="007777E2" w:rsidRPr="007777E2" w:rsidRDefault="007777E2" w:rsidP="007777E2">
      <w:pPr>
        <w:divId w:val="1452744087"/>
        <w:rPr>
          <w:lang w:val="en"/>
        </w:rPr>
      </w:pPr>
    </w:p>
    <w:p w14:paraId="0788BAF0" w14:textId="77777777" w:rsidR="00496996" w:rsidRPr="00496996" w:rsidRDefault="00496996">
      <w:pPr>
        <w:divId w:val="1098062886"/>
        <w:rPr>
          <w:rFonts w:ascii="var(--bs-body-font-family)" w:eastAsia="Times New Roman" w:hAnsi="var(--bs-body-font-family)"/>
          <w:b/>
          <w:bCs/>
          <w:lang w:val="en"/>
        </w:rPr>
      </w:pPr>
    </w:p>
    <w:p w14:paraId="74A3924E" w14:textId="1B79D73F"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4E6B0BB" w14:textId="5F8E374B" w:rsidR="002171EC" w:rsidRPr="0041001D" w:rsidRDefault="00214D3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Modern slavery — forced labour, debt bondage, document and identity-document withholding, and related coercive practices — is named under Sustainable Development Goal Target 8.7 as a priority for elimination by 2030. Reliable prevalence measurement is a precondition for monitoring that target, yet the populations most affected are largely invisible to the household and labour-force surveys on which official social indicators rely. Conventional household surveys underestimate prevalence in this domain by an order of magnitude or more, both because the populations affected (undocumented migrants, live-in domestic workers, sex workers, agricultural day labourers) are excluded from sampling frames, and because exploitation behaviours — especially those at the more severe end of the spectrum — are typically not self-reported even when the respondent is contacted. The civil-society and grey-literature evidence base on UK domestic workers (Kalayaan 2008; Latin American Women's Rights Service 2023) is qualitatively rich but does not yield population-level prevalence estimates suitable for SDG monitoring or comparison across populations. The International Labour Organization's eleven indicators of forced labour (ILO 2012, 2017) provide an operational framework for measuring modern slavery, but the empirical question of which indicators are observable through which survey design remains open. Studies typically apply one design — household survey, respondent-driven sampling (RDS), or the network scale-up method (NSUM) — and report prevalence accordingly. None to our knowledge applies both RDS and NSUM to the same survey instrument for the same indicators, the design that would allow direct triangulation of ego-based against alter-based estimates and, where the two diverge, diagnostic inference about which exploitation behaviours are visible within personal networks and which are not.</w:t>
      </w:r>
    </w:p>
    <w:p w14:paraId="57671537" w14:textId="4069AA71" w:rsidR="002171EC" w:rsidRPr="0041001D" w:rsidRDefault="00F009E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r>
        <w:t>This paper makes two contributions. First, we apply RDS and NSUM to the same survey instrument with the same respondents, eliciting ego-based and alter-based estimates of an identical set of five ILO-aligned indicators. This dual-method design lets the two estimators triangulate prevalence, and where they diverge, exposes the visibility gradient of different exploitation behaviours within workers' personal networks. Second, we operationalise modern slavery as a graded hierarchy of indicators rather than a binary condition, organised around the ILO's operational distinction (ILO 2012, 2017) between 'medium' indicators (multiple required to indicate forced labour: excessive working hours, pay-related issues, limited access to help) and 'strong' indicators (any one alone sufficient: threats and abuse, document and passport withholding). This hierarchy lets a single survey instrument capture exploitation across the full spectrum of severity and supports a continuous risk index for analyses that need one. We demonstrate the approach with a respondent-driven sample of 85 UK migrant domestic workers, the hardest realistic case for measurement in a developed-economy setting; the methodology generalises to other hidden populations relevant to SDG 8.7 monitoring.</w:t>
      </w:r>
    </w:p>
    <w:p>
      <w:r>
        <w:t>The remainder of the paper is organised as follows. Section 2 conceptualises labour exploitation as a graded latent construct measured by five ILO-aligned indicators arranged hierarchically by severity. Section 3 describes the matched-instrument survey design (Section 3.1) and the dual sampling approach combining RDS and NSUM (Section 3.2). Section 4 presents prevalence estimates by indicator and method, including frequentist RDS-I/RDS-II/RDS-SS estimators (Section 4.1), Bayesian Model-Assisted inference (Section 4.2), and NSUM with continuous-τ sensitivity analysis (Section 4.3). Section 5 reads the RDS-NSUM divergence as diagnostic evidence about visibility within workers' personal networks and discusses implications for SDG 8.7 monitoring.</w:t>
      </w:r>
    </w:p>
    <w:p w14:paraId="6C10061D" w14:textId="77850BD8" w:rsidR="00355683" w:rsidRDefault="00355683" w:rsidP="006D4CE1">
      <w:pPr>
        <w:divId w:val="2143187879"/>
      </w:pPr>
    </w:p>
    <w:p w14:paraId="30997665" w14:textId="443EF36B"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3D8F68EB" w14:textId="6DBE364F" w:rsidR="002171EC" w:rsidRPr="0041001D" w:rsidRDefault="00231A65"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t>The International Labour Organization's eleven indicators of forced labour (ILO 2012, 2017) provide the canonical operational framework for measuring modern slavery. The ILO distinguishes two grades of indicator: 'medium' indicators (excessive overtime, wage withholding, debt bondage, restriction of movement, isolation, abusive working and living conditions, abuse of vulnerability, deception) whose presence individually is suggestive but not definitive of forced labour, and 'strong' indicators (intimidation and threats, physical and sexual violence, retention of identity documents) any one of which alone is sufficient to indicate forced labour. This medium/strong distinction is itself a graded hierarchy of evidentiary weight, not a binary. We measure five indicators across that hierarchy, chosen to span the ILO conceptual space efficiently within the constraints of a matched-instrument ego/alter survey design. Three are medium indicators — excessive working hours, pay-related issues (combining wage withholding with elements of debt bondage), and limited access to help (combining restriction of movement with isolation, as both manifest in the same observable behaviour in the domestic-work context). Two are strong indicators — threats and abuse (combining intimidation/threats with physical and sexual violence, which prior qualitative work suggests co-occur in this population: Yilmaz and Emberson 2023) and document and passport withholding. The remaining four ILO indicators — abuse of vulnerability, deception, induced addiction, and sale of a person — were not measured: the first two are too retrospective and judgemental to elicit reliably through a brief survey, and the last two are too rare in the UK domestic-work context to estimate meaningfully at our sample size (n=85). Where appropriate we note this scope limitation in the discussion of results.</w:t>
      </w:r>
    </w:p>
    <w:p>
      <w:r>
        <w:t>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conditions, and the conditions are constitutive rather than reflective of an underlying latent severity (Diamantopoulos and Siguaw 2006; Diamantopoulos et al. 2008). We adopt a non-compensatory weighting scheme in which the presence of any indicator contributes positive weight to the index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Maggino (2017) and the SIR editorial team (Bartram et al. 2024): we use a weighted-additive index with the five ILO indicators given equal substantive weight (with a 0.35 weight assigned separately to NRM referral, reflecting its diagnostic priority in UK policy practice), and we conduct robustness assessment by perturbing the weights.</w:t>
      </w:r>
    </w:p>
    <w:p w14:paraId="71127043" w14:textId="77777777" w:rsidR="002171EC" w:rsidRDefault="002171EC" w:rsidP="006D4CE1">
      <w:pPr>
        <w:divId w:val="2143187879"/>
      </w:pPr>
    </w:p>
    <w:p w14:paraId="41B8C7C1" w14:textId="44A6577D"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51F55A5E" w14:textId="77777777" w:rsidR="002171EC" w:rsidRDefault="002171EC" w:rsidP="002171EC">
      <w:pPr>
        <w:pStyle w:val="p2"/>
        <w:divId w:val="2143187879"/>
      </w:pPr>
    </w:p>
    <w:p w14:paraId="47EB695C" w14:textId="474F2DF8" w:rsidR="002171EC" w:rsidRPr="00577DEA" w:rsidRDefault="002171EC" w:rsidP="29FA58D5">
      <w:pPr>
        <w:pStyle w:val="NormalWeb"/>
        <w:spacing w:line="480" w:lineRule="auto"/>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w:t>
      </w:r>
      <w:r w:rsidRPr="752265D2">
        <w:rPr>
          <w:rFonts w:ascii="var(--bs-body-font-family)" w:hAnsi="var(--bs-body-font-family)"/>
          <w:lang w:val="en-US"/>
        </w:rPr>
        <w:lastRenderedPageBreak/>
        <w:t xml:space="preserve">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exploited or 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1356E94E" w14:textId="5E5C959B"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08410AC3" w14:textId="2D9BD98E"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w:t>
      </w:r>
      <w:r w:rsidRPr="23ADB1D8">
        <w:rPr>
          <w:rFonts w:ascii="var(--bs-body-font-family)" w:hAnsi="var(--bs-body-font-family)"/>
          <w:lang w:val="en-US"/>
        </w:rPr>
        <w:lastRenderedPageBreak/>
        <w:t xml:space="preserve">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7850CF0" w14:textId="2DEF3394" w:rsidR="00AA7A35" w:rsidRDefault="005C1E62" w:rsidP="00867B07">
      <w:pPr>
        <w:pStyle w:val="NormalWeb"/>
        <w:spacing w:line="480" w:lineRule="auto"/>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364E101B" w14:textId="28023085"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w:t>
      </w:r>
      <w:r w:rsidRPr="23ADB1D8">
        <w:rPr>
          <w:rFonts w:ascii="var(--bs-body-font-family)" w:hAnsi="var(--bs-body-font-family)"/>
          <w:lang w:val="en-US"/>
        </w:rPr>
        <w:lastRenderedPageBreak/>
        <w:t xml:space="preserve">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6BCCA922" w14:textId="0E73549C" w:rsidR="00AA7A35" w:rsidRDefault="003B681D" w:rsidP="752265D2">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14:paraId="25816893" w14:textId="06BBDE42"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7095A68B" w14:textId="1BE21B48"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82305DA" w14:textId="64E675E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32A4507E" w14:textId="2AA34F3E"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w:t>
      </w:r>
      <w:r w:rsidRPr="23ADB1D8">
        <w:rPr>
          <w:rFonts w:ascii="var(--bs-body-font-family)" w:hAnsi="var(--bs-body-font-family)"/>
          <w:lang w:val="en-US"/>
        </w:rPr>
        <w:lastRenderedPageBreak/>
        <w:t xml:space="preserve">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64B0B282" w14:textId="145B9650"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We designed a web survey using the JISC online survey interface, suitable for respondents to complete via mobile phone. The main survey was conducted over five months between February and July 2023.</w:t>
      </w:r>
    </w:p>
    <w:p w14:paraId="6AB129DD"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17F5C2C6" w14:textId="028CB2BA"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51E84D2C"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443CE043" w14:textId="1226DC53" w:rsidR="00AA7A35" w:rsidRDefault="003B681D" w:rsidP="00E669D5">
      <w:pPr>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4D4346C6" w14:textId="77777777" w:rsidR="007E6C65" w:rsidRDefault="007E6C65" w:rsidP="00E669D5">
      <w:pPr>
        <w:spacing w:line="480" w:lineRule="auto"/>
        <w:divId w:val="1975518704"/>
        <w:rPr>
          <w:rFonts w:ascii="var(--bs-body-font-family)" w:hAnsi="var(--bs-body-font-family)" w:hint="eastAsia"/>
          <w:lang w:val="en"/>
        </w:rPr>
      </w:pPr>
    </w:p>
    <w:p w14:paraId="70E75D1B" w14:textId="74479C0E" w:rsidR="00796E48" w:rsidRDefault="003B681D" w:rsidP="00796E48">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w:t>
      </w:r>
      <w:r w:rsidRPr="23ADB1D8">
        <w:rPr>
          <w:rFonts w:ascii="var(--bs-body-font-family)" w:hAnsi="var(--bs-body-font-family)"/>
          <w:lang w:val="en-US"/>
        </w:rPr>
        <w:lastRenderedPageBreak/>
        <w:t>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7AF006D5" w14:textId="7989DCBA"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65430B0B" w14:textId="6F429F0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580B93F7"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4F3844F2" w14:textId="5F31465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w:t>
      </w:r>
      <w:r w:rsidR="009A5AD0">
        <w:rPr>
          <w:rFonts w:ascii="var(--bs-body-font-family)" w:hAnsi="var(--bs-body-font-family)"/>
          <w:lang w:val="en"/>
        </w:rPr>
        <w:lastRenderedPageBreak/>
        <w:t xml:space="preserve">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3CB9C611" w14:textId="6C626E10"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3DF03EF6" w14:textId="7396ED6A"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is, having a null social network—and were excluded from RDS analysis because network degree 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44AC3377" w14:textId="7409E02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w:t>
      </w:r>
      <w:r w:rsidRPr="23ADB1D8">
        <w:rPr>
          <w:rFonts w:ascii="var(--bs-body-font-family)" w:hAnsi="var(--bs-body-font-family)"/>
          <w:lang w:val="en-US"/>
        </w:rPr>
        <w:lastRenderedPageBreak/>
        <w:t>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1E09F6B4" w14:textId="7943788B"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5E6F0A">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1 inserted below]</w:t>
      </w:r>
    </w:p>
    <w:p>
      <w:pPr>
        <w:jc w:val="center"/>
      </w:pPr>
      <w:r>
        <w:drawing>
          <wp:inline xmlns:a="http://schemas.openxmlformats.org/drawingml/2006/main" xmlns:pic="http://schemas.openxmlformats.org/drawingml/2006/picture">
            <wp:extent cx="5486400" cy="3918857"/>
            <wp:docPr id="7" name="Picture 7"/>
            <wp:cNvGraphicFramePr>
              <a:graphicFrameLocks noChangeAspect="1"/>
            </wp:cNvGraphicFramePr>
            <a:graphic>
              <a:graphicData uri="http://schemas.openxmlformats.org/drawingml/2006/picture">
                <pic:pic>
                  <pic:nvPicPr>
                    <pic:cNvPr id="0" name="main_fig1_recruitment_network.png"/>
                    <pic:cNvPicPr/>
                  </pic:nvPicPr>
                  <pic:blipFill>
                    <a:blip r:embed="rId17"/>
                    <a:stretch>
                      <a:fillRect/>
                    </a:stretch>
                  </pic:blipFill>
                  <pic:spPr>
                    <a:xfrm>
                      <a:off x="0" y="0"/>
                      <a:ext cx="5486400" cy="3918857"/>
                    </a:xfrm>
                    <a:prstGeom prst="rect"/>
                  </pic:spPr>
                </pic:pic>
              </a:graphicData>
            </a:graphic>
          </wp:inline>
        </w:drawing>
      </w:r>
    </w:p>
    <w:p>
      <w:pPr>
        <w:jc w:val="center"/>
      </w:pPr>
      <w:r>
        <w:rPr>
          <w:i/>
          <w:sz w:val="20"/>
        </w:rPr>
        <w:t>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p w14:paraId="532BB267" w14:textId="77777777" w:rsidR="005E6F0A" w:rsidRDefault="005E6F0A" w:rsidP="00E669D5">
      <w:pPr>
        <w:spacing w:line="480" w:lineRule="auto"/>
        <w:rPr>
          <w:rFonts w:ascii="var(--bs-body-font-family)" w:eastAsia="Times New Roman" w:hAnsi="var(--bs-body-font-family)"/>
          <w:lang w:val="en"/>
        </w:rPr>
      </w:pPr>
    </w:p>
    <w:p w14:paraId="23BC662D" w14:textId="669881AE" w:rsidR="00AA7A35" w:rsidRDefault="005E6F0A"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1 inserted below]</w:t>
      </w:r>
    </w:p>
    <w:p>
      <w:pPr>
        <w:jc w:val="center"/>
      </w:pPr>
      <w:r>
        <w:drawing>
          <wp:inline xmlns:a="http://schemas.openxmlformats.org/drawingml/2006/main" xmlns:pic="http://schemas.openxmlformats.org/drawingml/2006/picture">
            <wp:extent cx="4182058" cy="771633"/>
            <wp:docPr id="5" name="Picture 5"/>
            <wp:cNvGraphicFramePr>
              <a:graphicFrameLocks noChangeAspect="1"/>
            </wp:cNvGraphicFramePr>
            <a:graphic>
              <a:graphicData uri="http://schemas.openxmlformats.org/drawingml/2006/picture">
                <pic:pic>
                  <pic:nvPicPr>
                    <pic:cNvPr id="0" name="tmp8zzulf3t.png"/>
                    <pic:cNvPicPr/>
                  </pic:nvPicPr>
                  <pic:blipFill>
                    <a:blip r:embed="rId15"/>
                    <a:stretch>
                      <a:fillRect/>
                    </a:stretch>
                  </pic:blipFill>
                  <pic:spPr>
                    <a:xfrm>
                      <a:off x="0" y="0"/>
                      <a:ext cx="4182058" cy="771633"/>
                    </a:xfrm>
                    <a:prstGeom prst="rect"/>
                  </pic:spPr>
                </pic:pic>
              </a:graphicData>
            </a:graphic>
          </wp:inline>
        </w:drawing>
      </w:r>
    </w:p>
    <w:p>
      <w:pPr>
        <w:jc w:val="center"/>
      </w:pPr>
      <w:r>
        <w:rPr>
          <w:sz w:val="20"/>
          <w:i/>
        </w:rPr>
        <w:t xml:space="preserve">Table 1 RDS Sample Characteristics by Nationality Cluster and Recruitment Wave. Source: Authors’ Own Work.</w:t>
      </w:r>
    </w:p>
    <w:p w14:paraId="252FE10D" w14:textId="77777777" w:rsidR="00DA17B6" w:rsidRDefault="00DA17B6" w:rsidP="00E669D5">
      <w:pPr>
        <w:spacing w:line="480" w:lineRule="auto"/>
        <w:rPr>
          <w:rFonts w:ascii="var(--bs-body-font-family)" w:eastAsia="Times New Roman" w:hAnsi="var(--bs-body-font-family)"/>
          <w:lang w:val="en"/>
        </w:rPr>
      </w:pPr>
    </w:p>
    <w:p w14:paraId="5693CEC7" w14:textId="4AF681E5"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7F70807B" w14:textId="7342F0E5" w:rsidR="00AA7A35" w:rsidRDefault="003B681D" w:rsidP="752265D2">
      <w:pPr>
        <w:pStyle w:val="NormalWeb"/>
        <w:spacing w:line="480" w:lineRule="auto"/>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r>
        <w:t xml:space="preserve"> All analysis code is available at an anonymised OSF mirror: [OSF URL TO BE INSERTED]. The repository (currently private on GitHub at https://github.com/smoser11/DWeMSinUK) will be made public on acceptance.</w:t>
      </w:r>
    </w:p>
    <w:p w14:paraId="19FDE6DF" w14:textId="545FD48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4A8171CE" w14:textId="5DDC8AA1" w:rsidR="00AA7A35" w:rsidRDefault="003B681D" w:rsidP="00E669D5">
      <w:pPr>
        <w:spacing w:line="480" w:lineRule="auto"/>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 xml:space="preserve">(Volz and </w:t>
      </w:r>
      <w:r w:rsidR="00B459A2" w:rsidRPr="00B459A2">
        <w:rPr>
          <w:rFonts w:ascii="var(--bs-body-font-family)" w:hAnsi="var(--bs-body-font-family)"/>
        </w:rPr>
        <w:lastRenderedPageBreak/>
        <w:t>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62F7B856" w14:textId="423C8484"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r>
        <w:t xml:space="preserve"> We note one important limitation: the MA-RDS implementation in the RDS package (MA.estimates) is designed primarily for binary traits, and we find that for the continuous composite risk index it does not converge to a useful posterior at our sample size (n=85); the credible interval covers essentially the full support of the variable. We therefore report frequentist RDS-SS estimates as the headline for the composite index and reserve MA-RDS estimates for the five binary indicators (see Section 4.2 and ESM_4).</w:t>
      </w:r>
    </w:p>
    <w:p w14:paraId="192D8504" w14:textId="01AC2273"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r>
        <w:t xml:space="preserve"> Modified Basic Scale-Up (MBSU; Feehan and Salganik, 2016) addresses these failures through two multiplicative adjustment factors applied to the unadjusted scale-up estimate: δ_F, the ratio of the average hidden-population network size to the average frame-population network size (values &lt; 1 indicate the hidden population has smaller networks, biasing the unadjusted estimate downward); and τ_F, the true-positive rate of respondents' reports about hidden-population alters (values &lt; 1 indicate underreporting due to stigma, lack of awareness, or social distance). The adjusted estimate is N_H = N_H_basic × (1/δ_F) × (1/τ_F).</w:t>
      </w:r>
    </w:p>
    <w:p w14:paraId="15FA7BE4" w14:textId="29DFB17D" w:rsidR="00AA7A35" w:rsidRDefault="20623E89" w:rsidP="004C516E">
      <w:pPr>
        <w:spacing w:line="480" w:lineRule="auto"/>
        <w:divId w:val="1975518704"/>
        <w:rPr>
          <w:rFonts w:ascii="var(--bs-body-font-family)" w:hAnsi="var(--bs-body-font-family)" w:hint="eastAsia"/>
          <w:lang w:val="en-US"/>
        </w:rPr>
      </w:pPr>
      <w: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awareness. We apply these adjustments with two complementary sensitivity analyses. First, three discrete (δ, τ) tiers — Unadjusted (δ=1.0, τ=1.0), Moderate (δ=0.9, τ=0.85), and Conservative (δ=0.8, τ=0.70) — reported in ESM_4 Tables 4–7 for direct comparison with the literature. Second, a continuous-τ sweep across τ ∈ [0.40, 1.00] in 0.05 increments with δ fixed at 0.9, producing per-indicator prevalence as a function of τ with bootstrap 95% confidence intervals (full results in ESM_4). The continuous sweep responds to the observation that any single (δ, τ) choice is a point assumption; reporting prevalence as a function of τ lets readers locate their own preferred assumption on the curve.  </w:t>
      </w:r>
    </w:p>
    <w:p w14:paraId="456F8C41" w14:textId="62BECF7B"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63647CD1"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21154AA6"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48DD8B49"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pPr/>
      <w:r>
        <w:rPr>
          <w:b/>
        </w:rPr>
        <w:t>3.6</w:t>
        <w:tab/>
        <w:t>Choice of population size and the invariance of prevalence</w:t>
      </w:r>
    </w:p>
    <w:p>
      <w:r>
        <w:t>Throughout the paper we report prevalence — the proportion of UK domestic workers subject to each exploitation indicator — rather than absolute counts of affected people. This distinction matters because the assumed total domestic-worker population N enters our estimators in different ways depending on whether we are computing a proportion or a count.</w:t>
      </w:r>
    </w:p>
    <w:p>
      <w:r>
        <w:t>For prevalence specifically, every estimator we use is either exactly invariant to N or essentially invariant to N at our sample size. RDS-I (Salganik and Heckathorn 2004) and RDS-II / Volz-Heckathorn (2008) are weighted averages of the binary indicator across respondents; the weights depend on network degree and recruitment-chain structure but not on N. The algebra simply does not contain N. The same is true of the Modified Basic Scale-Up NSUM prevalence: the formula p̂ = ȳ_FH / d̄_FF (alter reports divided by average network size) has no N in it; only when we multiply through by N to get an absolute count does N matter at all.</w:t>
      </w:r>
    </w:p>
    <w:p>
      <w:r>
        <w:t>RDS-SS (Gile 2011) and the Bayesian Model-Assisted estimator (MA-RDS; Gile and Handcock 2015) do formally depend on N, because they use without-replacement successive-sampling models that incorporate finite-population corrections. The size of that correction is determined by the sampling fraction n/N. At our sample size of n=85, this fraction is vanishingly small across every plausible UK domestic-worker population: 0.17% at N=50,000, 0.087% at N=100,000, 0.009% at N=980,000, and 0.005% at N=1,740,000. By comparison, the finite-population correction is conventionally considered negligible when the sampling fraction is below 5%; our fractions are 30–1000 times smaller than that threshold. Both estimators are therefore in the asymptotic regime where they converge to their infinite-population limits. We confirm this empirically: cached estimates across all four N values agree to within bootstrap noise (ESM_4 Table 6 for NSUM; equivalent invariance documented for RDS-SS).</w:t>
      </w:r>
    </w:p>
    <w:p>
      <w:r>
        <w:t>Why, then, are different N values used in different parts of the analysis? RDS and NSUM headline estimates use N = 980,000, the EU baseline estimate for UK domestic workers; this is the value most readers will expect to see and against which any absolute-count reporting should be benchmarked. The MA-RDS Bayesian analysis (ESM_4) uses N = 50,000, chosen purely for computational tractability: the MA algorithm must instantiate and simulate a network of size N at each iteration, and at N = 980,000 a single MA call takes hours; the full 8-indicator × 3-seed-selection sensitivity at that scale would take weeks. At N = 50,000 the same sensitivity runs overnight. Because prevalence is N-invariant in the asymptotic regime as established above, the two N's produce equivalent prevalence stories and the choice is one of computation rather than substance. Where the paper reports absolute counts (rather than prevalence), the count is computed by multiplying the prevalence by the headline N = 980,000 regardless of which N was used to compute the prevalence.</w:t>
      </w:r>
    </w:p>
    <w:p w14:paraId="76354635" w14:textId="4FC29429" w:rsidR="00AA7A35" w:rsidRPr="00E063D0" w:rsidRDefault="65DF30FE" w:rsidP="00E669D5">
      <w:pPr>
        <w:spacing w:line="480" w:lineRule="auto"/>
        <w:divId w:val="1975518704"/>
        <w:rPr>
          <w:rFonts w:eastAsia="Times New Roman"/>
          <w:u w:val="single"/>
          <w:lang w:val="en"/>
        </w:rPr>
      </w:pPr>
      <w:r>
        <w:t>3.7</w:t>
        <w:tab/>
        <w:t>Bootstrap and Sensitivity Procedures</w:t>
      </w:r>
    </w:p>
    <w:p w14:paraId="4AB55DEF" w14:textId="6DFFAE16"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proofErr w:type="spellStart"/>
      <w:proofErr w:type="spellEnd"/>
      <w:proofErr w:type="gramStart"/>
      <w:proofErr w:type="gramEnd"/>
      <w:r>
        <w:t xml:space="preserve">To appropriately characterise uncertainty in NSUM estimates, we implement a three-step bootstrap procedure. This approach resamples respondents, their reported alters, and the exploitation classifications simultaneously, thereby capturing uncertainty at each stage of the inference process. This procedure provides more realistic confidence intervals than those generated by conventional variance estimators, particularly for small samples such as ours. Details of the bootstrap implementation and diagnostic checks are provided in Online Resource ESM_3. Several of the estimation procedures implemented here adopt Bayesian or model-assisted frameworks, which are particularly appropriate for modest sample sizes because they incorporate uncertainty directly into the estimation process (Gile et al., 2018). Our custom neighbourhood bootstrap procedure similarly quantifies uncertainty by repeatedly resampling ego and alter information, producing empirically grounded confidence intervals rather than relying on asymptotic approximations that assume large samples. </w:t>
      </w:r>
    </w:p>
    <w:p w14:paraId="6CEAB2B3" w14:textId="4C8846E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4277F670" w14:textId="5D097DEB" w:rsidR="005A3473" w:rsidRDefault="1E9D9EBD" w:rsidP="00E669D5">
      <w:pPr>
        <w:pStyle w:val="NormalWeb"/>
        <w:spacing w:line="480" w:lineRule="auto"/>
        <w:divId w:val="1975518704"/>
        <w:rPr>
          <w:rFonts w:ascii="var(--bs-body-font-family)" w:hAnsi="var(--bs-body-font-family)" w:hint="eastAsia"/>
          <w:lang w:val="en-US"/>
        </w:rPr>
      </w:pPr>
      <w:r>
        <w:t>3.8 Use of AI</w:t>
      </w:r>
    </w:p>
    <w:p w14:paraId="4AD58BDE" w14:textId="49526307" w:rsidR="00EB72B9" w:rsidRDefault="00EB72B9" w:rsidP="00E669D5">
      <w:pPr>
        <w:pStyle w:val="NormalWeb"/>
        <w:spacing w:line="480" w:lineRule="auto"/>
        <w:divId w:val="1975518704"/>
        <w:rPr>
          <w:rFonts w:ascii="var(--bs-body-font-family)" w:hAnsi="var(--bs-body-font-family)" w:hint="eastAsia"/>
          <w:lang w:val="en-US"/>
        </w:rPr>
      </w:pPr>
      <w:r>
        <w:t>The authors used a Large Language Model assistant (Anthropic Claude) for textual editing and for code-review support during R script development; all final analysis decisions, statistical interpretations, and prose are the authors' own. No generative models were used to simulate or augment data.</w:t>
      </w:r>
    </w:p>
    <w:p w14:paraId="02D661F6" w14:textId="2D23254B" w:rsidR="00AA7A35" w:rsidRPr="00E063D0" w:rsidRDefault="00770951" w:rsidP="00ED6819">
      <w:pPr>
        <w:pStyle w:val="Heading1"/>
        <w:divId w:val="1975518704"/>
      </w:pPr>
      <w:r w:rsidRPr="752265D2">
        <w:t xml:space="preserve"> </w:t>
      </w:r>
      <w:r w:rsidR="411D23BD" w:rsidRPr="752265D2">
        <w:t xml:space="preserve">4. </w:t>
      </w:r>
      <w:r w:rsidRPr="752265D2">
        <w:t>Results</w:t>
      </w:r>
    </w:p>
    <w:p>
      <w:pPr>
        <w:pStyle w:val="Heading1"/>
      </w:pPr>
      <w:r>
        <w:rPr>
          <w:b/>
          <w:color w:val="2171B5"/>
        </w:rPr>
        <w:t>[NEW OVERVIEW PARAGRAPH] We present results in five subsections. Section 4.1 describes the analytical sample. Sections 4.2 and 4.3 report the preferred prevalence estimates for the continuous composite risk index and the five binary ILO-aligned indicators respectively. The preferred binary estimator is RDS-SS; for the composite risk index, also RDS-SS (the Bayesian MA estimator does not converge on continuous outcomes at our sample size). The preferred NSUM estimator is MBSU with Moderate adjustment (δ=0.9, τ=0.85). Section 4.4 reports supporting estimates for comparison and Section 4.5 summarises sensitivity analyses (full details in ESM_4).</w:t>
      </w:r>
    </w:p>
    <w:p w14:paraId="7578C141" w14:textId="1B255D8B" w:rsidR="00AA7A35" w:rsidRPr="006C4698" w:rsidRDefault="75531725" w:rsidP="00E669D5">
      <w:pPr>
        <w:spacing w:line="480" w:lineRule="auto"/>
        <w:divId w:val="1975518704"/>
        <w:rPr>
          <w:rFonts w:eastAsia="Times New Roman"/>
          <w:u w:val="single"/>
          <w:lang w:val="en"/>
        </w:rPr>
      </w:pPr>
      <w:r w:rsidRPr="752265D2">
        <w:rPr>
          <w:rFonts w:eastAsia="Times New Roman"/>
          <w:lang w:val="en"/>
        </w:rPr>
        <w:t>4</w:t>
      </w:r>
      <w:r w:rsidR="007E6C65" w:rsidRPr="752265D2">
        <w:rPr>
          <w:rFonts w:eastAsia="Times New Roman"/>
          <w:lang w:val="en"/>
        </w:rPr>
        <w:t>.1</w:t>
      </w:r>
      <w:r w:rsidR="007E6C65">
        <w:tab/>
      </w:r>
      <w:r w:rsidR="007E6C65" w:rsidRPr="752265D2">
        <w:rPr>
          <w:rFonts w:eastAsia="Times New Roman"/>
          <w:u w:val="single"/>
          <w:lang w:val="en"/>
        </w:rPr>
        <w:t>Descriptive Overview</w:t>
      </w:r>
    </w:p>
    <w:p w14:paraId="349ABEDF" w14:textId="2033283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2F993CC4" w14:textId="12A0DB16" w:rsidR="00AA7A35" w:rsidRPr="006C4698" w:rsidRDefault="00ED6819" w:rsidP="00E669D5">
      <w:pPr>
        <w:spacing w:line="480" w:lineRule="auto"/>
        <w:divId w:val="1975518704"/>
        <w:rPr>
          <w:rFonts w:eastAsia="Times New Roman"/>
          <w:u w:val="single"/>
          <w:lang w:val="en"/>
        </w:rPr>
      </w:pPr>
      <w:r>
        <w:rPr>
          <w:strike/>
          <w:color w:val="C0392B"/>
        </w:rPr>
        <w:t>4.2</w:t>
        <w:tab/>
        <w:t xml:space="preserve">Model-Assisted Estimates of the Continuous Risk Index </w:t>
      </w:r>
      <w:r>
        <w:rPr>
          <w:b/>
          <w:color w:val="2171B5"/>
        </w:rPr>
        <w:t>4.2</w:t>
        <w:tab/>
        <w:t>Continuous Risk Index: RDS-SS Estimates</w:t>
      </w:r>
    </w:p>
    <w:p w14:paraId="24BCF72F"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One of the central contributions of this study is the introduction of a continuous risk index to measure degrees of exposure to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The index was constructed from multiple indicators aligned with the ILO’s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framework, weighted inductively and refined through expert consultation. Rather than treating exploitation as a dichotomy, the risk index </w:t>
      </w:r>
      <w:proofErr w:type="spellStart"/>
      <w:r w:rsidRPr="23ADB1D8">
        <w:rPr>
          <w:rFonts w:ascii="var(--bs-body-font-family)" w:hAnsi="var(--bs-body-font-family)"/>
          <w:lang w:val="en-US"/>
        </w:rPr>
        <w:t>conceptualises</w:t>
      </w:r>
      <w:proofErr w:type="spellEnd"/>
      <w:r w:rsidRPr="23ADB1D8">
        <w:rPr>
          <w:rFonts w:ascii="var(--bs-body-font-family)" w:hAnsi="var(--bs-body-font-family)"/>
          <w:lang w:val="en-US"/>
        </w:rPr>
        <w:t xml:space="preserve"> all domestic workers as facing some degree of potential exploitation, albeit with significant variation in intensity.</w:t>
      </w:r>
      <w:r>
        <w:rPr>
          <w:b/>
          <w:color w:val="2171B5"/>
        </w:rPr>
        <w:t xml:space="preserve"> [REVISED: opening paragraph rewritten - see clean version]</w:t>
      </w:r>
    </w:p>
    <w:p w14:paraId="00638099" w14:textId="6149EE2B" w:rsidR="00AA7A35" w:rsidRDefault="003B681D" w:rsidP="00E669D5">
      <w:pPr>
        <w:pStyle w:val="NormalWeb"/>
        <w:spacing w:line="480" w:lineRule="auto"/>
        <w:divId w:val="1975518704"/>
        <w:rPr>
          <w:rFonts w:ascii="var(--bs-body-font-family)" w:hAnsi="var(--bs-body-font-family)" w:hint="eastAsia"/>
          <w:lang w:val="en-US"/>
        </w:rPr>
      </w:pPr>
      <w:r>
        <w:rPr>
          <w:strike/>
          <w:color w:val="C0392B"/>
        </w:rPr>
        <w:t xml:space="preserve">Because continuous traits cannot be estimated directly with conventional RDS estimators or NSUM, we employed model-assisted inference methods (Gile and Handcock, 2015). These methods adjust for the non-random structure of RDS recruitment while permitting reliable estimation of means and distributions of continuous outcomes. </w:t>
      </w:r>
      <w:r>
        <w:rPr>
          <w:b/>
          <w:color w:val="2171B5"/>
        </w:rPr>
        <w:t>[REPLACED] The preferred population-adjusted estimate uses RDS-SS Horvitz-Thompson with bootstrap. Mean risk index = 37.0% (95% CI 30.9-44.0%), close to sample mean 37.5%. MA-RDS reported for completeness in Figure 2; its wide CI reflects its non-convergence on continuous outcomes (Section 3.4).</w:t>
      </w:r>
    </w:p>
    <w:p w14:paraId="04491BBE" w14:textId="2C745672"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9F0392">
        <w:rPr>
          <w:rFonts w:ascii="var(--bs-body-font-family)" w:eastAsia="Times New Roman" w:hAnsi="var(--bs-body-font-family)"/>
          <w:noProof/>
          <w:lang w:val="en"/>
        </w:rPr>
      </w:r>
      <w:r w:rsidR="00301116">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2 inserted below]</w:t>
      </w:r>
    </w:p>
    <w:p>
      <w:pPr>
        <w:jc w:val="center"/>
      </w:pPr>
      <w:r>
        <w:drawing>
          <wp:inline xmlns:a="http://schemas.openxmlformats.org/drawingml/2006/main" xmlns:pic="http://schemas.openxmlformats.org/drawingml/2006/picture">
            <wp:extent cx="5486400" cy="2438400"/>
            <wp:docPr id="8" name="Picture 8"/>
            <wp:cNvGraphicFramePr>
              <a:graphicFrameLocks noChangeAspect="1"/>
            </wp:cNvGraphicFramePr>
            <a:graphic>
              <a:graphicData uri="http://schemas.openxmlformats.org/drawingml/2006/picture">
                <pic:pic>
                  <pic:nvPicPr>
                    <pic:cNvPr id="0" name="main_fig2_composite_risk_comparison.png"/>
                    <pic:cNvPicPr/>
                  </pic:nvPicPr>
                  <pic:blipFill>
                    <a:blip r:embed="rId18"/>
                    <a:stretch>
                      <a:fillRect/>
                    </a:stretch>
                  </pic:blipFill>
                  <pic:spPr>
                    <a:xfrm>
                      <a:off x="0" y="0"/>
                      <a:ext cx="5486400" cy="2438400"/>
                    </a:xfrm>
                    <a:prstGeom prst="rect"/>
                  </pic:spPr>
                </pic:pic>
              </a:graphicData>
            </a:graphic>
          </wp:inline>
        </w:drawing>
      </w:r>
    </w:p>
    <w:p>
      <w:pPr>
        <w:jc w:val="center"/>
      </w:pPr>
      <w:r>
        <w:rPr>
          <w:i/>
          <w:sz w:val="20"/>
        </w:rPr>
        <w:t>Figure 2.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p w14:paraId="0BF7D323" w14:textId="77777777" w:rsidR="00301116" w:rsidRDefault="00301116" w:rsidP="00E669D5">
      <w:pPr>
        <w:spacing w:line="480" w:lineRule="auto"/>
        <w:rPr>
          <w:rFonts w:ascii="var(--bs-body-font-family)" w:eastAsia="Times New Roman" w:hAnsi="var(--bs-body-font-family)"/>
          <w:lang w:val="en"/>
        </w:rPr>
      </w:pPr>
    </w:p>
    <w:p w14:paraId="105144CA" w14:textId="61334DE9" w:rsidR="00AA7A35" w:rsidRDefault="003B681D" w:rsidP="00E669D5">
      <w:pPr>
        <w:pStyle w:val="NormalWeb"/>
        <w:spacing w:line="480" w:lineRule="auto"/>
        <w:divId w:val="1975518704"/>
        <w:rPr>
          <w:rFonts w:ascii="var(--bs-body-font-family)" w:hAnsi="var(--bs-body-font-family)" w:hint="eastAsia"/>
          <w:lang w:val="en-US"/>
        </w:rPr>
      </w:pPr>
      <w:r>
        <w:rPr>
          <w:strike/>
          <w:color w:val="C0392B"/>
        </w:rPr>
        <w:t xml:space="preserve">Figure 2 presents the comparison between the observed sample distribution and the model-assisted population estimates, demonstrating how the bias correction affects our understanding of exploitation risk in the broader domestic worker population. The population-weighted average risk is \(0.0124\) This represents the Model-Assisted estimate of mean exploitation risk in the population, adjusted for RDS sampling bias. It is a design-based estimate that corrects for the non-random recruitment process in RDS. The population-adjusted distribution shows less concentration in the lower risk values compared to the raw sample. The MA estimate suggests that \(~7.2\%\) of DWs in the UK have moderate risk (0.1725) This pattern reinforces the conceptual claim that exploitation is best understood as a continuum rather than a simple binary condition.  </w:t>
      </w:r>
      <w:r>
        <w:rPr>
          <w:b/>
          <w:color w:val="2171B5"/>
        </w:rPr>
        <w:t>[DELETED - this was the broken MA Bayesian number; replaced by RDS-SS 37.0% above]</w:t>
      </w:r>
    </w:p>
    <w:p w14:paraId="18C8B7B1" w14:textId="0DE1D542" w:rsidR="00AA7A35" w:rsidRPr="006C4698" w:rsidRDefault="00ED6819" w:rsidP="00E669D5">
      <w:pPr>
        <w:spacing w:line="480" w:lineRule="auto"/>
        <w:divId w:val="1975518704"/>
        <w:rPr>
          <w:rFonts w:eastAsia="Times New Roman"/>
          <w:u w:val="single"/>
          <w:lang w:val="en"/>
        </w:rPr>
      </w:pPr>
      <w:r>
        <w:rPr>
          <w:strike/>
          <w:color w:val="C0392B"/>
        </w:rPr>
        <w:t>4.3</w:t>
        <w:tab/>
        <w:t xml:space="preserve">Binary Exploitation Indicators: Comparative RDS–NSUM Estimates </w:t>
      </w:r>
      <w:r>
        <w:rPr>
          <w:b/>
          <w:color w:val="2171B5"/>
        </w:rPr>
        <w:t>4.3</w:t>
        <w:tab/>
        <w:t>Binary Exploitation Indicators: Preferred Prevalence Estimates</w:t>
      </w:r>
    </w:p>
    <w:p w14:paraId="673BD0E4" w14:textId="77777777"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r>
        <w:rPr>
          <w:strike/>
          <w:color w:val="C0392B"/>
        </w:rPr>
        <w:t xml:space="preserve">To complement the continuous measure, we operationalised exploitation as binary outcomes. Respondents were classified as exploited if they met threshold indicators consistent with ILO definitions. We present prevalence estimates from three approaches: (1) Model-Assisted (MA-RDS) Bayesian estimates that adjust for RDS sampling bias, (2) frequentist RDS estimators (RDS-I and RDS-SS) for comparison, and (3) Network Scale-Up Method (NSUM) estimates with multiple adjustment factor scenarios. </w:t>
      </w:r>
      <w:r>
        <w:rPr>
          <w:b/>
          <w:color w:val="2171B5"/>
        </w:rPr>
        <w:t>[REPLACED with: Table 2 reports preferred prevalence estimates (RDS-SS + MBSU NSUM side by side); Figure 4 shows per-method RDS-SS bootstrap CIs vs RDS-I.]</w:t>
      </w:r>
    </w:p>
    <w:p w14:paraId="4934139B" w14:textId="7C8219B6" w:rsidR="00AA7A35" w:rsidRDefault="003B681D" w:rsidP="00E669D5">
      <w:pPr>
        <w:pStyle w:val="NormalWeb"/>
        <w:spacing w:line="480" w:lineRule="auto"/>
        <w:divId w:val="1975518704"/>
        <w:rPr>
          <w:rFonts w:ascii="var(--bs-body-font-family)" w:hAnsi="var(--bs-body-font-family)" w:hint="eastAsia"/>
          <w:lang w:val="en-US"/>
        </w:rPr>
      </w:pPr>
      <w:proofErr w:type="gramStart"/>
      <w:proofErr w:type="gramEnd"/>
      <w:r>
        <w:rPr>
          <w:strike/>
          <w:color w:val="C0392B"/>
        </w:rPr>
        <w:t xml:space="preserve">Figure 3 provides a comprehensive comparison of prevalence estimates across all three approaches. While absolute values differ—reflecting the fundamental differences between ego-based (RDS) and alter-based (NSUM) inference—the overall pattern is remarkably stable. Excessive hours consistently shows the highest prevalence across all methods, followed by threats/abuse and pay-related issues. Model-Assisted estimates generally fall between RDS frequentist estimates and NSUM baseline estimates, though NSUM estimates are highly sensitive to adjustment factor assumptions. </w:t>
      </w:r>
      <w:r>
        <w:rPr>
          <w:b/>
          <w:color w:val="2171B5"/>
        </w:rPr>
        <w:t>Prevalence is high for most indicators in this hidden population. RDS-SS estimates range from 35.4% for document withholding to 84.2% for excessive working hours; MBSU Moderate NSUM estimates range from 1.08% (document withholding) to 2.98% (excessive hours). The order-of-magnitude difference between RDS and NSUM is itself a substantive finding (Section 4.4), reflecting the difference between ego-based reports (the respondent's own experience) and alter-based reports (what the respondent observes in their network). Within methods, the ordering of indicators by prevalence is remarkably stable: excessive working hours consistently the highest, followed by threats and abuse and pay-related issues, with document withholding the lowest. This consistency across methods, even where absolute levels differ, is a robustness signal for the indicator hierarchy itself.</w:t>
      </w:r>
    </w:p>
    <w:p>
      <w:pPr>
        <w:pStyle w:val="NormalWeb"/>
      </w:pPr>
      <w:r>
        <w:rPr>
          <w:b/>
          <w:color w:val="2171B5"/>
        </w:rPr>
        <w:t>[NEW Table 2 inserted in clean version: 5-row preferred-estimates table with RDS-SS and MBSU NSUM Moderate side by side]</w:t>
      </w:r>
    </w:p>
    <w:p w14:paraId="690E1728" w14:textId="5B548A1B" w:rsidR="008435B2" w:rsidRDefault="00143806"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r>
      <w:r w:rsidR="00ED6819">
        <w:rPr>
          <w:rFonts w:ascii="var(--bs-body-font-family)" w:hAnsi="var(--bs-body-font-family)"/>
          <w:lang w:val="en-US"/>
        </w:rPr>
      </w:r>
      <w:r>
        <w:rPr>
          <w:rFonts w:ascii="var(--bs-body-font-family)" w:hAnsi="var(--bs-body-font-family)"/>
          <w:lang w:val="en-US"/>
        </w:rPr>
      </w:r>
      <w:r>
        <w:rPr>
          <w:i/>
          <w:color w:val="999999"/>
          <w:sz w:val="18"/>
        </w:rPr>
        <w:t>[Figure 3 inserted below]</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main_fig3_ma_forest_plot.png"/>
                    <pic:cNvPicPr/>
                  </pic:nvPicPr>
                  <pic:blipFill>
                    <a:blip r:embed="rId19"/>
                    <a:stretch>
                      <a:fillRect/>
                    </a:stretch>
                  </pic:blipFill>
                  <pic:spPr>
                    <a:xfrm>
                      <a:off x="0" y="0"/>
                      <a:ext cx="5486400" cy="3429000"/>
                    </a:xfrm>
                    <a:prstGeom prst="rect"/>
                  </pic:spPr>
                </pic:pic>
              </a:graphicData>
            </a:graphic>
          </wp:inline>
        </w:drawing>
      </w:r>
    </w:p>
    <w:p>
      <w:pPr>
        <w:jc w:val="center"/>
      </w:pPr>
      <w:r>
        <w:rPr>
          <w:i/>
          <w:sz w:val="20"/>
        </w:rPr>
        <w:t>Figure 3. Model-Assisted Estimates of Exploitation Prevalence. Population prevalence estimates with 95% credible intervals for each exploitation indicator, ordered by prevalence magnitude. Posterior intervals are from Bayesian Model-Assisted inference (Gile &amp; Handcock, 2015) at N=50,000 with seed.selection='degree'. Source: Authors' own work.</w:t>
      </w:r>
      <w:r>
        <w:rPr>
          <w:b/>
          <w:color w:val="2171B5"/>
        </w:rPr>
        <w:t xml:space="preserve"> Reported as a supporting Bayesian comparison; the preferred binary-indicator estimator is RDS-SS (Section 4.3, Figure 4, Table 2).</w:t>
      </w:r>
    </w:p>
    <w:p w14:paraId="6DE10CE7" w14:textId="0749FFD3" w:rsidR="00AA7A35" w:rsidRPr="006C4698" w:rsidRDefault="00ED6819" w:rsidP="00E669D5">
      <w:pPr>
        <w:spacing w:line="480" w:lineRule="auto"/>
        <w:divId w:val="1975518704"/>
        <w:rPr>
          <w:rFonts w:eastAsia="Times New Roman"/>
          <w:u w:val="single"/>
          <w:lang w:val="en"/>
        </w:rPr>
      </w:pPr>
      <w:r>
        <w:rPr>
          <w:strike/>
          <w:color w:val="C0392B"/>
        </w:rPr>
        <w:t>4.4</w:t>
        <w:tab/>
        <w:t xml:space="preserve">Model-Assisted Bayesian Estimates </w:t>
      </w:r>
      <w:r>
        <w:rPr>
          <w:b/>
          <w:color w:val="2171B5"/>
        </w:rPr>
        <w:t>4.4</w:t>
        <w:tab/>
        <w:t>Supporting Estimates and Method Comparison</w:t>
      </w:r>
    </w:p>
    <w:p>
      <w:pPr/>
      <w:r>
        <w:rPr>
          <w:b/>
          <w:color w:val="2171B5"/>
        </w:rPr>
        <w:t>[NEW: 4-paragraph consolidated body covering Bayesian MA, frequentist RDS-I/II, and NSUM adjustment-factor tiers - see clean version. Old 4.5/4.6 subsections deleted.]</w:t>
      </w:r>
    </w:p>
    <w:p w14:paraId="589F7A17" w14:textId="77777777" w:rsidR="006031D3" w:rsidRDefault="006031D3" w:rsidP="00E669D5">
      <w:pPr>
        <w:spacing w:line="480" w:lineRule="auto"/>
        <w:rPr>
          <w:rFonts w:ascii="var(--bs-body-font-family)" w:eastAsia="Times New Roman" w:hAnsi="var(--bs-body-font-family)"/>
          <w:lang w:val="en"/>
        </w:rPr>
      </w:pPr>
    </w:p>
    <w:p w14:paraId="358F0A15" w14:textId="3EF9E5F1" w:rsidR="007811A3" w:rsidRDefault="007811A3"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2 inserted below]</w:t>
      </w:r>
    </w:p>
    <w:p>
      <w:r>
        <w:rPr>
          <w:strike/>
          <w:color w:val="C0392B"/>
        </w:rPr>
        <w:t xml:space="preserve">Table 2 Model-Assisted Estimates of Binary Exploitation Indicators: Population prevalence estimates adjusted for RDS sampling bias. Values represent the estimated proportion of domestic workers experiencing each form of exploitation. Source: Authors’ Own Work </w:t>
      </w:r>
      <w:r>
        <w:rPr>
          <w:b/>
          <w:color w:val="2171B5"/>
        </w:rPr>
        <w:t>Table 3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524E634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A66A735" w14:textId="77777777" w:rsidR="002D7196" w:rsidRPr="002D7196" w:rsidRDefault="002D7196"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F296682" w14:textId="77777777" w:rsidR="002D7196" w:rsidRPr="002D7196" w:rsidRDefault="002D7196"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2C02638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443F476" w14:textId="77777777" w:rsidR="002D7196" w:rsidRPr="002D7196" w:rsidRDefault="002D7196"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E061FE4" w14:textId="77777777" w:rsidR="002D7196" w:rsidRPr="002D7196" w:rsidRDefault="002D7196" w:rsidP="002D7196">
            <w:r w:rsidRPr="002D7196">
              <w:t>95.0% (62.2-100.0%) </w:t>
            </w:r>
          </w:p>
        </w:tc>
      </w:tr>
      <w:tr w:rsidR="002D7196" w:rsidRPr="002D7196" w14:paraId="5B0BC571"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2B18CAE" w14:textId="77777777" w:rsidR="002D7196" w:rsidRPr="002D7196" w:rsidRDefault="002D7196"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206EF077" w14:textId="77777777" w:rsidR="002D7196" w:rsidRPr="002D7196" w:rsidRDefault="002D7196" w:rsidP="002D7196">
            <w:r w:rsidRPr="002D7196">
              <w:t>83.7% (71.9-95.6%) </w:t>
            </w:r>
          </w:p>
        </w:tc>
      </w:tr>
      <w:tr w:rsidR="002D7196" w:rsidRPr="002D7196" w14:paraId="2F9181A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DA27370" w14:textId="77777777" w:rsidR="002D7196" w:rsidRPr="002D7196" w:rsidRDefault="002D7196"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C338567" w14:textId="77777777" w:rsidR="002D7196" w:rsidRPr="002D7196" w:rsidRDefault="002D7196" w:rsidP="002D7196">
            <w:r w:rsidRPr="002D7196">
              <w:t>58.3% (46.1-70.6%) </w:t>
            </w:r>
          </w:p>
        </w:tc>
      </w:tr>
      <w:tr w:rsidR="002D7196" w:rsidRPr="002D7196" w14:paraId="07280C76"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C28D210" w14:textId="77777777" w:rsidR="002D7196" w:rsidRPr="002D7196" w:rsidRDefault="002D7196"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450FB88F" w14:textId="77777777" w:rsidR="002D7196" w:rsidRPr="002D7196" w:rsidRDefault="002D7196" w:rsidP="002D7196">
            <w:r w:rsidRPr="002D7196">
              <w:t>57.3% (35.4-79.3%) </w:t>
            </w:r>
          </w:p>
        </w:tc>
      </w:tr>
      <w:tr w:rsidR="002D7196" w:rsidRPr="002D7196" w14:paraId="2B60D63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672BB6C" w14:textId="77777777" w:rsidR="002D7196" w:rsidRPr="002D7196" w:rsidRDefault="002D7196"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8CECB0" w14:textId="77777777" w:rsidR="002D7196" w:rsidRPr="002D7196" w:rsidRDefault="002D7196" w:rsidP="002D7196">
            <w:r w:rsidRPr="002D7196">
              <w:t>49.5% (35.6-63.5%) </w:t>
            </w:r>
          </w:p>
        </w:tc>
      </w:tr>
      <w:tr w:rsidR="002D7196" w:rsidRPr="002D7196" w14:paraId="699A9B1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D077B69" w14:textId="77777777" w:rsidR="002D7196" w:rsidRPr="002D7196" w:rsidRDefault="002D7196"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3164D26" w14:textId="77777777" w:rsidR="002D7196" w:rsidRPr="002D7196" w:rsidRDefault="002D7196" w:rsidP="002D7196">
            <w:r w:rsidRPr="002D7196">
              <w:t>34.3% (16.4-52.2%) </w:t>
            </w:r>
          </w:p>
        </w:tc>
      </w:tr>
      <w:tr w:rsidR="002D7196" w:rsidRPr="002D7196" w14:paraId="0B3FB7B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B3DD8D0" w14:textId="77777777" w:rsidR="002D7196" w:rsidRPr="002D7196" w:rsidRDefault="002D7196"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EB39AA0" w14:textId="77777777" w:rsidR="002D7196" w:rsidRPr="002D7196" w:rsidRDefault="002D7196" w:rsidP="002D7196">
            <w:r w:rsidRPr="002D7196">
              <w:t> </w:t>
            </w:r>
          </w:p>
        </w:tc>
      </w:tr>
    </w:tbl>
    <w:p/>
    <w:p w14:paraId="2E5FA6B7"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2C63F2C1" w14:textId="06252743" w:rsidR="00812970" w:rsidRDefault="007811A3" w:rsidP="00E669D5">
      <w:pPr>
        <w:spacing w:line="480" w:lineRule="auto"/>
        <w:rPr>
          <w:rFonts w:ascii="var(--bs-body-font-family)" w:eastAsia="Times New Roman" w:hAnsi="var(--bs-body-font-family)"/>
          <w:noProof/>
          <w:lang w:val="en"/>
        </w:rPr>
      </w:pPr>
      <w:r>
        <w:rPr>
          <w:rFonts w:ascii="var(--bs-body-font-family)" w:eastAsia="Times New Roman" w:hAnsi="var(--bs-body-font-family)"/>
          <w:noProof/>
          <w:lang w:val="en"/>
        </w:rPr>
      </w:r>
      <w:r>
        <w:rPr>
          <w:i/>
          <w:color w:val="999999"/>
          <w:sz w:val="18"/>
        </w:rPr>
        <w:t>[Figure 4 inserted below]</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main_fig4_rds_forest_plot.png"/>
                    <pic:cNvPicPr/>
                  </pic:nvPicPr>
                  <pic:blipFill>
                    <a:blip r:embed="rId20"/>
                    <a:stretch>
                      <a:fillRect/>
                    </a:stretch>
                  </pic:blipFill>
                  <pic:spPr>
                    <a:xfrm>
                      <a:off x="0" y="0"/>
                      <a:ext cx="5486400" cy="3429000"/>
                    </a:xfrm>
                    <a:prstGeom prst="rect"/>
                  </pic:spPr>
                </pic:pic>
              </a:graphicData>
            </a:graphic>
          </wp:inline>
        </w:drawing>
      </w:r>
    </w:p>
    <w:p>
      <w:pPr>
        <w:jc w:val="center"/>
      </w:pPr>
      <w:r>
        <w:rPr>
          <w:i/>
          <w:sz w:val="20"/>
        </w:rPr>
        <w:t>Figure 4. RDS Prevalence Estimates by Method (RDS-I vs RDS-SS). Point estimates and per-method bootstrap 95% confidence intervals for the five binary exploitation indicators at N=980,000 domestic workers. RDS-I (Salganik-Heckathorn) shown in red; RDS-SS (Gile's Successive Sampling) shown in blue. Source: Authors' own work.</w:t>
      </w:r>
    </w:p>
    <w:p w14:paraId="1D90C9DC" w14:textId="6123904E"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53B7EFC5" w14:textId="7D732BB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Frequentist RDS Estimates</w:t>
      </w:r>
    </w:p>
    <w:p w14:paraId="0BF0DD26" w14:textId="2284E2C6" w:rsidR="00CD5FCF" w:rsidRDefault="00CD5FCF" w:rsidP="5002703E">
      <w:pPr>
        <w:pStyle w:val="NormalWeb"/>
        <w:spacing w:line="480" w:lineRule="auto"/>
        <w:divId w:val="1975518704"/>
        <w:rPr>
          <w:rFonts w:ascii="var(--bs-body-font-family)" w:hAnsi="var(--bs-body-font-family)" w:hint="eastAsia"/>
          <w:lang w:val="en-US"/>
        </w:rPr>
      </w:pPr>
    </w:p>
    <w:p w14:paraId="317CE557" w14:textId="2798BDD5" w:rsidR="00811BB7" w:rsidRDefault="00811BB7"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r>
      <w:r>
        <w:rPr>
          <w:i/>
          <w:color w:val="999999"/>
          <w:sz w:val="18"/>
        </w:rPr>
        <w:t>[Table 3 inserted below]</w:t>
      </w:r>
    </w:p>
    <w:p>
      <w:r>
        <w:rPr>
          <w:strike/>
          <w:color w:val="C0392B"/>
        </w:rPr>
        <w:t xml:space="preserve">Table 3 RDS Estimates of Binary Exploitation Indicators: Comparison of RDS-I and RDS-SS estimators with neighbourhood bootstrap confidence intervals (N=980,000). Source: Authors’ Own Work </w:t>
      </w:r>
      <w:r>
        <w:rPr>
          <w:b/>
          <w:color w:val="2171B5"/>
        </w:rPr>
        <w:t>Table 4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128CE97B"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970DBF5" w14:textId="77777777" w:rsidR="001F5635" w:rsidRDefault="27D9326A"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29B33307"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5AB95208"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0828CBE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42E5CEBA" w14:textId="77777777" w:rsidR="001F5635" w:rsidRDefault="27D9326A"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5389482" w14:textId="77777777" w:rsidR="001F5635" w:rsidRDefault="27D9326A"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66A5F805" w14:textId="77777777" w:rsidR="001F5635" w:rsidRDefault="27D9326A" w:rsidP="3F6B0310">
            <w:pPr>
              <w:jc w:val="right"/>
              <w:rPr>
                <w:rFonts w:asciiTheme="minorHAnsi" w:hAnsiTheme="minorHAnsi" w:cstheme="minorBidi"/>
              </w:rPr>
            </w:pPr>
            <w:r w:rsidRPr="3F6B0310">
              <w:rPr>
                <w:rFonts w:asciiTheme="minorHAnsi" w:hAnsiTheme="minorHAnsi" w:cstheme="minorBidi"/>
              </w:rPr>
              <w:t>34.2% (25.2–56.0)</w:t>
            </w:r>
          </w:p>
        </w:tc>
      </w:tr>
      <w:tr w:rsidR="001F5635" w14:paraId="01EE640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0225E71" w14:textId="77777777" w:rsidR="001F5635" w:rsidRDefault="27D9326A"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DD783" w14:textId="77777777" w:rsidR="001F5635" w:rsidRDefault="27D9326A"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19919ADA" w14:textId="77777777" w:rsidR="001F5635" w:rsidRDefault="27D9326A" w:rsidP="3F6B0310">
            <w:pPr>
              <w:jc w:val="right"/>
              <w:rPr>
                <w:rFonts w:asciiTheme="minorHAnsi" w:hAnsiTheme="minorHAnsi" w:cstheme="minorBidi"/>
              </w:rPr>
            </w:pPr>
            <w:r w:rsidRPr="3F6B0310">
              <w:rPr>
                <w:rFonts w:asciiTheme="minorHAnsi" w:hAnsiTheme="minorHAnsi" w:cstheme="minorBidi"/>
              </w:rPr>
              <w:t>83.7% (71.5–93.0)</w:t>
            </w:r>
          </w:p>
        </w:tc>
      </w:tr>
      <w:tr w:rsidR="001F5635" w14:paraId="5364E4B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17F46CB" w14:textId="77777777" w:rsidR="001F5635" w:rsidRDefault="27D9326A"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B97B6" w14:textId="77777777" w:rsidR="001F5635" w:rsidRDefault="27D9326A"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881A46" w14:textId="77777777" w:rsidR="001F5635" w:rsidRDefault="27D9326A" w:rsidP="3F6B0310">
            <w:pPr>
              <w:jc w:val="right"/>
              <w:rPr>
                <w:rFonts w:asciiTheme="minorHAnsi" w:hAnsiTheme="minorHAnsi" w:cstheme="minorBidi"/>
              </w:rPr>
            </w:pPr>
            <w:r w:rsidRPr="3F6B0310">
              <w:rPr>
                <w:rFonts w:asciiTheme="minorHAnsi" w:hAnsiTheme="minorHAnsi" w:cstheme="minorBidi"/>
              </w:rPr>
              <w:t>59.4% (54.7–80.2)</w:t>
            </w:r>
          </w:p>
        </w:tc>
      </w:tr>
      <w:tr w:rsidR="001F5635" w14:paraId="02F79C4A"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60A63E7A" w14:textId="77777777" w:rsidR="001F5635" w:rsidRDefault="27D9326A"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7C8E7" w14:textId="77777777" w:rsidR="001F5635" w:rsidRDefault="27D9326A"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3260C" w14:textId="77777777" w:rsidR="001F5635" w:rsidRDefault="27D9326A" w:rsidP="3F6B0310">
            <w:pPr>
              <w:jc w:val="right"/>
              <w:rPr>
                <w:rFonts w:asciiTheme="minorHAnsi" w:hAnsiTheme="minorHAnsi" w:cstheme="minorBidi"/>
              </w:rPr>
            </w:pPr>
            <w:r w:rsidRPr="3F6B0310">
              <w:rPr>
                <w:rFonts w:asciiTheme="minorHAnsi" w:hAnsiTheme="minorHAnsi" w:cstheme="minorBidi"/>
              </w:rPr>
              <w:t>49.7% (34.8–63.4)</w:t>
            </w:r>
          </w:p>
        </w:tc>
      </w:tr>
      <w:tr w:rsidR="001F5635" w14:paraId="682AC05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70337528" w14:textId="77777777" w:rsidR="001F5635" w:rsidRDefault="27D9326A"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227B2B" w14:textId="77777777" w:rsidR="001F5635" w:rsidRDefault="27D9326A"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22DBDFF0" w14:textId="77777777" w:rsidR="001F5635" w:rsidRDefault="27D9326A" w:rsidP="3F6B0310">
            <w:pPr>
              <w:jc w:val="right"/>
              <w:rPr>
                <w:rFonts w:asciiTheme="minorHAnsi" w:hAnsiTheme="minorHAnsi" w:cstheme="minorBidi"/>
              </w:rPr>
            </w:pPr>
            <w:r w:rsidRPr="3F6B0310">
              <w:rPr>
                <w:rFonts w:asciiTheme="minorHAnsi" w:hAnsiTheme="minorHAnsi" w:cstheme="minorBidi"/>
              </w:rPr>
              <w:t>57.2% (40.1–72.3)</w:t>
            </w:r>
          </w:p>
        </w:tc>
      </w:tr>
      <w:tr w:rsidR="001F5635" w14:paraId="35224370"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4B20EFBB" w14:textId="77777777" w:rsidR="001F5635" w:rsidRDefault="27D9326A"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Salganik-Heckathorn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999A450" w14:textId="77777777" w:rsidR="001F5635" w:rsidRDefault="001F5635"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6416090" w14:textId="77777777" w:rsidR="001F5635" w:rsidRDefault="001F5635" w:rsidP="3F6B0310">
            <w:pPr>
              <w:jc w:val="right"/>
              <w:rPr>
                <w:rFonts w:asciiTheme="minorHAnsi" w:hAnsiTheme="minorHAnsi" w:cstheme="minorBidi"/>
                <w:sz w:val="20"/>
                <w:szCs w:val="20"/>
              </w:rPr>
            </w:pPr>
          </w:p>
        </w:tc>
      </w:tr>
    </w:tbl>
    <w:p/>
    <w:p w14:paraId="2A18F7FE" w14:textId="03E9CD42" w:rsidR="004E568D" w:rsidRDefault="004E568D" w:rsidP="00E669D5">
      <w:pPr>
        <w:spacing w:line="480" w:lineRule="auto"/>
        <w:divId w:val="1975518704"/>
        <w:rPr>
          <w:rFonts w:ascii="var(--bs-body-font-family)" w:eastAsia="Times New Roman" w:hAnsi="var(--bs-body-font-family)"/>
          <w:lang w:val="en"/>
        </w:rPr>
      </w:pPr>
      <w:r>
        <w:rPr>
          <w:rFonts w:ascii="var(--bs-body-font-family)" w:eastAsia="Times New Roman" w:hAnsi="var(--bs-body-font-family)"/>
          <w:noProof/>
          <w:lang w:val="en"/>
        </w:rPr>
      </w:r>
      <w:r w:rsidR="00ED6819">
        <w:rPr>
          <w:rFonts w:ascii="var(--bs-body-font-family)" w:eastAsia="Times New Roman" w:hAnsi="var(--bs-body-font-family)"/>
          <w:noProof/>
          <w:lang w:val="en"/>
        </w:rPr>
      </w:r>
      <w:r>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5 inserted below]</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main_fig5_nsum_forest_plot.png"/>
                    <pic:cNvPicPr/>
                  </pic:nvPicPr>
                  <pic:blipFill>
                    <a:blip r:embed="rId21"/>
                    <a:stretch>
                      <a:fillRect/>
                    </a:stretch>
                  </pic:blipFill>
                  <pic:spPr>
                    <a:xfrm>
                      <a:off x="0" y="0"/>
                      <a:ext cx="5486400" cy="3429000"/>
                    </a:xfrm>
                    <a:prstGeom prst="rect"/>
                  </pic:spPr>
                </pic:pic>
              </a:graphicData>
            </a:graphic>
          </wp:inline>
        </w:drawing>
      </w:r>
    </w:p>
    <w:p>
      <w:pPr>
        <w:jc w:val="center"/>
      </w:pPr>
      <w:r>
        <w:rPr>
          <w:i/>
          <w:sz w:val="20"/>
        </w:rPr>
        <w:t>Figure 5. NSUM Prevalence Estimates. Modified Basic Scale-Up (MBSU, Moderate adjustment) estimator with neighbourhood-bootstrap 95% confidence intervals for the five binary exploitation indicators at N=980,000 domestic workers. Source: Authors' own work.</w:t>
      </w:r>
      <w:r>
        <w:rPr>
          <w:b/>
          <w:color w:val="2171B5"/>
        </w:rPr>
        <w:t xml:space="preserve"> Reported here at the Moderate (δ=0.9, τ=0.85) adjustment tier; continuous-τ sensitivity in ESM_4 Figure 1.</w:t>
      </w:r>
    </w:p>
    <w:p w14:paraId="2A475308" w14:textId="77777777" w:rsidR="004E568D" w:rsidRDefault="004E568D" w:rsidP="00E669D5">
      <w:pPr>
        <w:spacing w:line="480" w:lineRule="auto"/>
        <w:divId w:val="1975518704"/>
        <w:rPr>
          <w:rFonts w:eastAsia="Times New Roman"/>
          <w:lang w:val="en"/>
        </w:rPr>
      </w:pPr>
    </w:p>
    <w:p w14:paraId="18082ACF" w14:textId="6E3DA898"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.6</w:t>
      </w:r>
      <w:r w:rsidR="007E6C65" w:rsidRPr="007E6C65">
        <w:rPr>
          <w:rFonts w:eastAsia="Times New Roman"/>
          <w:lang w:val="en"/>
        </w:rPr>
        <w:tab/>
      </w:r>
      <w:r w:rsidR="007E6C65" w:rsidRPr="006C4698">
        <w:rPr>
          <w:rFonts w:eastAsia="Times New Roman"/>
          <w:u w:val="single"/>
          <w:lang w:val="en"/>
        </w:rPr>
        <w:t>Network Scale-Up Method (NSUM) Estimates</w:t>
      </w:r>
    </w:p>
    <w:p w14:paraId="0C5F0984" w14:textId="0EB02AAF"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34FCB6E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NSUM estimates show substantial sensitivity to adjustment factor assumptions. Unadjusted estimates range from 0.83% (document withholding) to 2.28% (excessive hours). Conservative adjustments accounting for network degree differences and visibility barriers produce estimates approximately 1.8 times higher—ranging from 1.48% to 4.08%—while moderate adjustments yield intermediate values approximately 1.3 times the baseline. Wide confidence intervals reflect substantial uncertainty inherent in network-based estimation methods, particularly for small hidden populations.</w:t>
      </w:r>
    </w:p>
    <w:p w14:paraId="446D4B2B" w14:textId="73C7C0C1" w:rsidR="00811BB7" w:rsidRDefault="00811BB7" w:rsidP="001840FB">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4 inserted below]</w:t>
      </w:r>
    </w:p>
    <w:p>
      <w:r>
        <w:rPr>
          <w:strike/>
          <w:color w:val="C0392B"/>
        </w:rPr>
        <w:t xml:space="preserve">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r>
        <w:rPr>
          <w:b/>
          <w:color w:val="2171B5"/>
        </w:rPr>
        <w:t>Table 5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49813453"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B8E1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55F50048"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18A006"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FE629"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6EDA6E3"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80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1AA973F7"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CC13209"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No Adjustment (δ=1.0, τ=1.0)</w:t>
            </w:r>
          </w:p>
        </w:tc>
      </w:tr>
      <w:tr w:rsidR="00BF0545" w14:paraId="527F28F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1D28566"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4547C83"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97B24" w14:textId="77777777" w:rsidR="00BF0545" w:rsidRDefault="4B99046E"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4035EDD8" w14:textId="77777777" w:rsidR="00BF0545" w:rsidRDefault="4B99046E"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2422B"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BE16F7F" w14:textId="77777777" w:rsidR="00BF0545" w:rsidRDefault="4B99046E" w:rsidP="601567A6">
            <w:pPr>
              <w:rPr>
                <w:rFonts w:asciiTheme="minorHAnsi" w:hAnsiTheme="minorHAnsi" w:cstheme="minorBidi"/>
              </w:rPr>
            </w:pPr>
            <w:r w:rsidRPr="601567A6">
              <w:rPr>
                <w:rFonts w:asciiTheme="minorHAnsi" w:hAnsiTheme="minorHAnsi" w:cstheme="minorBidi"/>
              </w:rPr>
              <w:t>2.77% (0.91% - 6.67%)</w:t>
            </w:r>
          </w:p>
        </w:tc>
      </w:tr>
      <w:tr w:rsidR="00BF0545" w14:paraId="41FE6C0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354412E"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25588A9"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668741E" w14:textId="77777777" w:rsidR="00BF0545" w:rsidRDefault="4B99046E"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103B69A3" w14:textId="77777777" w:rsidR="00BF0545" w:rsidRDefault="4B99046E"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04850" w14:textId="77777777" w:rsidR="00BF0545" w:rsidRDefault="4B99046E"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CF30472" w14:textId="77777777" w:rsidR="00BF0545" w:rsidRDefault="4B99046E" w:rsidP="601567A6">
            <w:pPr>
              <w:rPr>
                <w:rFonts w:asciiTheme="minorHAnsi" w:hAnsiTheme="minorHAnsi" w:cstheme="minorBidi"/>
              </w:rPr>
            </w:pPr>
            <w:r w:rsidRPr="601567A6">
              <w:rPr>
                <w:rFonts w:asciiTheme="minorHAnsi" w:hAnsiTheme="minorHAnsi" w:cstheme="minorBidi"/>
              </w:rPr>
              <w:t>1.48% (0.40% - 4.27%)</w:t>
            </w:r>
          </w:p>
        </w:tc>
      </w:tr>
      <w:tr w:rsidR="00BF0545" w14:paraId="1C197FB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2D727"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E84DD1E"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A239B98" w14:textId="77777777" w:rsidR="00BF0545" w:rsidRDefault="4B99046E"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14EBF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4AC283C" w14:textId="77777777" w:rsidR="00BF0545" w:rsidRDefault="4B99046E"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B905BAA" w14:textId="77777777" w:rsidR="00BF0545" w:rsidRDefault="4B99046E" w:rsidP="601567A6">
            <w:pPr>
              <w:rPr>
                <w:rFonts w:asciiTheme="minorHAnsi" w:hAnsiTheme="minorHAnsi" w:cstheme="minorBidi"/>
              </w:rPr>
            </w:pPr>
            <w:r w:rsidRPr="601567A6">
              <w:rPr>
                <w:rFonts w:asciiTheme="minorHAnsi" w:hAnsiTheme="minorHAnsi" w:cstheme="minorBidi"/>
              </w:rPr>
              <w:t>4.08% (2.52% - 7.53%)</w:t>
            </w:r>
          </w:p>
        </w:tc>
      </w:tr>
      <w:tr w:rsidR="00BF0545" w14:paraId="59C43E0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94686F3"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3D379"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C48F77" w14:textId="77777777" w:rsidR="00BF0545" w:rsidRDefault="4B99046E"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51C09F26" w14:textId="77777777" w:rsidR="00BF0545" w:rsidRDefault="4B99046E"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65A64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6EF546" w14:textId="77777777" w:rsidR="00BF0545" w:rsidRDefault="4B99046E" w:rsidP="601567A6">
            <w:pPr>
              <w:rPr>
                <w:rFonts w:asciiTheme="minorHAnsi" w:hAnsiTheme="minorHAnsi" w:cstheme="minorBidi"/>
              </w:rPr>
            </w:pPr>
            <w:r w:rsidRPr="601567A6">
              <w:rPr>
                <w:rFonts w:asciiTheme="minorHAnsi" w:hAnsiTheme="minorHAnsi" w:cstheme="minorBidi"/>
              </w:rPr>
              <w:t>3.93% (2.60% - 7.77%)</w:t>
            </w:r>
          </w:p>
        </w:tc>
      </w:tr>
      <w:tr w:rsidR="00BF0545" w14:paraId="4CA394B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D0E00"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5F0652"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68235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7C5DAEE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10ADFB5" w14:textId="77777777" w:rsidR="00BF0545" w:rsidRDefault="4B99046E"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934E0E0" w14:textId="77777777" w:rsidR="00BF0545" w:rsidRDefault="4B99046E" w:rsidP="601567A6">
            <w:pPr>
              <w:rPr>
                <w:rFonts w:asciiTheme="minorHAnsi" w:hAnsiTheme="minorHAnsi" w:cstheme="minorBidi"/>
              </w:rPr>
            </w:pPr>
            <w:r w:rsidRPr="601567A6">
              <w:rPr>
                <w:rFonts w:asciiTheme="minorHAnsi" w:hAnsiTheme="minorHAnsi" w:cstheme="minorBidi"/>
              </w:rPr>
              <w:t>3.67% (2.53% - 8.00%)</w:t>
            </w:r>
          </w:p>
        </w:tc>
      </w:tr>
      <w:tr w:rsidR="00BF0545" w14:paraId="7688FF8B"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A8E0CAC"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Conservative (δ=0.8, τ=0.7)</w:t>
            </w:r>
          </w:p>
        </w:tc>
      </w:tr>
      <w:tr w:rsidR="00BF0545" w14:paraId="2D7B0B1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0C06844"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06CBA6A"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63859D1" w14:textId="77777777" w:rsidR="00BF0545" w:rsidRDefault="4B99046E"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0ADA55C2"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8BB1B" w14:textId="77777777" w:rsidR="00BF0545" w:rsidRDefault="4B99046E"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0CEED86" w14:textId="77777777" w:rsidR="00BF0545" w:rsidRDefault="4B99046E" w:rsidP="601567A6">
            <w:pPr>
              <w:rPr>
                <w:rFonts w:asciiTheme="minorHAnsi" w:hAnsiTheme="minorHAnsi" w:cstheme="minorBidi"/>
              </w:rPr>
            </w:pPr>
            <w:r w:rsidRPr="601567A6">
              <w:rPr>
                <w:rFonts w:asciiTheme="minorHAnsi" w:hAnsiTheme="minorHAnsi" w:cstheme="minorBidi"/>
              </w:rPr>
              <w:t>2.03% (0.67% - 4.88%)</w:t>
            </w:r>
          </w:p>
        </w:tc>
      </w:tr>
      <w:tr w:rsidR="00BF0545" w14:paraId="2ECA42A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6644C7"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69800D"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252EE" w14:textId="77777777" w:rsidR="00BF0545" w:rsidRDefault="4B99046E"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456FE" w14:textId="77777777" w:rsidR="00BF0545" w:rsidRDefault="4B99046E"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465A22A5" w14:textId="77777777" w:rsidR="00BF0545" w:rsidRDefault="4B99046E"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EFDBA7" w14:textId="77777777" w:rsidR="00BF0545" w:rsidRDefault="4B99046E" w:rsidP="601567A6">
            <w:pPr>
              <w:rPr>
                <w:rFonts w:asciiTheme="minorHAnsi" w:hAnsiTheme="minorHAnsi" w:cstheme="minorBidi"/>
              </w:rPr>
            </w:pPr>
            <w:r w:rsidRPr="601567A6">
              <w:rPr>
                <w:rFonts w:asciiTheme="minorHAnsi" w:hAnsiTheme="minorHAnsi" w:cstheme="minorBidi"/>
              </w:rPr>
              <w:t>1.08% (0.30% - 3.13%)</w:t>
            </w:r>
          </w:p>
        </w:tc>
      </w:tr>
      <w:tr w:rsidR="00BF0545" w14:paraId="1A46D42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6ACD5E"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C554F70"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D54FAF" w14:textId="77777777" w:rsidR="00BF0545" w:rsidRDefault="4B99046E"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55EB7CE" w14:textId="77777777" w:rsidR="00BF0545" w:rsidRDefault="4B99046E"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E1B66" w14:textId="77777777" w:rsidR="00BF0545" w:rsidRDefault="4B99046E"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2DEF6C" w14:textId="77777777" w:rsidR="00BF0545" w:rsidRDefault="4B99046E" w:rsidP="601567A6">
            <w:pPr>
              <w:rPr>
                <w:rFonts w:asciiTheme="minorHAnsi" w:hAnsiTheme="minorHAnsi" w:cstheme="minorBidi"/>
              </w:rPr>
            </w:pPr>
            <w:r w:rsidRPr="601567A6">
              <w:rPr>
                <w:rFonts w:asciiTheme="minorHAnsi" w:hAnsiTheme="minorHAnsi" w:cstheme="minorBidi"/>
              </w:rPr>
              <w:t>2.98% (1.84% - 5.51%)</w:t>
            </w:r>
          </w:p>
        </w:tc>
      </w:tr>
      <w:tr w:rsidR="00BF0545" w14:paraId="5FAC7E1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A44E449"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FF68662"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E2A7B" w14:textId="77777777" w:rsidR="00BF0545" w:rsidRDefault="4B99046E"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C007219" w14:textId="77777777" w:rsidR="00BF0545" w:rsidRDefault="4B99046E"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825F283" w14:textId="77777777" w:rsidR="00BF0545" w:rsidRDefault="4B99046E"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D565BA" w14:textId="77777777" w:rsidR="00BF0545" w:rsidRDefault="4B99046E" w:rsidP="601567A6">
            <w:pPr>
              <w:rPr>
                <w:rFonts w:asciiTheme="minorHAnsi" w:hAnsiTheme="minorHAnsi" w:cstheme="minorBidi"/>
              </w:rPr>
            </w:pPr>
            <w:r w:rsidRPr="601567A6">
              <w:rPr>
                <w:rFonts w:asciiTheme="minorHAnsi" w:hAnsiTheme="minorHAnsi" w:cstheme="minorBidi"/>
              </w:rPr>
              <w:t>2.88% (1.90% - 5.68%)</w:t>
            </w:r>
          </w:p>
        </w:tc>
      </w:tr>
      <w:tr w:rsidR="00BF0545" w14:paraId="7C18B009"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76F0DCD"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A71678E"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B9EBCFA" w14:textId="77777777" w:rsidR="00BF0545" w:rsidRDefault="4B99046E"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3C4AF8B" w14:textId="77777777" w:rsidR="00BF0545" w:rsidRDefault="4B99046E"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B8F308D" w14:textId="77777777" w:rsidR="00BF0545" w:rsidRDefault="4B99046E"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466EE1" w14:textId="77777777" w:rsidR="00BF0545" w:rsidRDefault="4B99046E" w:rsidP="601567A6">
            <w:pPr>
              <w:rPr>
                <w:rFonts w:asciiTheme="minorHAnsi" w:hAnsiTheme="minorHAnsi" w:cstheme="minorBidi"/>
              </w:rPr>
            </w:pPr>
            <w:r w:rsidRPr="601567A6">
              <w:rPr>
                <w:rFonts w:asciiTheme="minorHAnsi" w:hAnsiTheme="minorHAnsi" w:cstheme="minorBidi"/>
              </w:rPr>
              <w:t>2.69% (1.86% - 5.86%)</w:t>
            </w:r>
          </w:p>
        </w:tc>
      </w:tr>
      <w:tr w:rsidR="00BF0545" w14:paraId="092580FC"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5A2644AD"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Moderate (δ=0.9, τ=0.85)</w:t>
            </w:r>
          </w:p>
        </w:tc>
      </w:tr>
      <w:tr w:rsidR="00BF0545" w14:paraId="5AA522C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ED1F8BE"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408FE0"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FDC7225" w14:textId="77777777" w:rsidR="00BF0545" w:rsidRDefault="4B99046E"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13D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1E9C27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B6609C" w14:textId="77777777" w:rsidR="00BF0545" w:rsidRDefault="4B99046E" w:rsidP="601567A6">
            <w:pPr>
              <w:rPr>
                <w:rFonts w:asciiTheme="minorHAnsi" w:hAnsiTheme="minorHAnsi" w:cstheme="minorBidi"/>
              </w:rPr>
            </w:pPr>
            <w:r w:rsidRPr="601567A6">
              <w:rPr>
                <w:rFonts w:asciiTheme="minorHAnsi" w:hAnsiTheme="minorHAnsi" w:cstheme="minorBidi"/>
              </w:rPr>
              <w:t>1.55% (0.51% - 3.73%)</w:t>
            </w:r>
          </w:p>
        </w:tc>
      </w:tr>
      <w:tr w:rsidR="00BF0545" w14:paraId="3B9DE0E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C33170A"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F0794B4"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0E08E78" w14:textId="77777777" w:rsidR="00BF0545" w:rsidRDefault="4B99046E"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6333D" w14:textId="77777777" w:rsidR="00BF0545" w:rsidRDefault="4B99046E"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873FD" w14:textId="77777777" w:rsidR="00BF0545" w:rsidRDefault="4B99046E"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76AB7E" w14:textId="77777777" w:rsidR="00BF0545" w:rsidRDefault="4B99046E" w:rsidP="601567A6">
            <w:pPr>
              <w:rPr>
                <w:rFonts w:asciiTheme="minorHAnsi" w:hAnsiTheme="minorHAnsi" w:cstheme="minorBidi"/>
              </w:rPr>
            </w:pPr>
            <w:r w:rsidRPr="601567A6">
              <w:rPr>
                <w:rFonts w:asciiTheme="minorHAnsi" w:hAnsiTheme="minorHAnsi" w:cstheme="minorBidi"/>
              </w:rPr>
              <w:t>0.83% (0.23% - 2.39%)</w:t>
            </w:r>
          </w:p>
        </w:tc>
      </w:tr>
      <w:tr w:rsidR="00BF0545" w14:paraId="7744B6B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2C9FFD8"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68D9F6"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7E79B2" w14:textId="77777777" w:rsidR="00BF0545" w:rsidRDefault="4B99046E"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60F9EDE" w14:textId="77777777" w:rsidR="00BF0545" w:rsidRDefault="4B99046E"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4E9892" w14:textId="77777777" w:rsidR="00BF0545" w:rsidRDefault="4B99046E"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3FDE6C" w14:textId="77777777" w:rsidR="00BF0545" w:rsidRDefault="4B99046E" w:rsidP="601567A6">
            <w:pPr>
              <w:rPr>
                <w:rFonts w:asciiTheme="minorHAnsi" w:hAnsiTheme="minorHAnsi" w:cstheme="minorBidi"/>
              </w:rPr>
            </w:pPr>
            <w:r w:rsidRPr="601567A6">
              <w:rPr>
                <w:rFonts w:asciiTheme="minorHAnsi" w:hAnsiTheme="minorHAnsi" w:cstheme="minorBidi"/>
              </w:rPr>
              <w:t>2.28% (1.41% - 4.21%)</w:t>
            </w:r>
          </w:p>
        </w:tc>
      </w:tr>
      <w:tr w:rsidR="00BF0545" w14:paraId="51584D1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2227063" w14:textId="77777777" w:rsidR="00BF0545" w:rsidRDefault="4B99046E" w:rsidP="601567A6">
            <w:pPr>
              <w:rPr>
                <w:rFonts w:asciiTheme="minorHAnsi" w:hAnsiTheme="minorHAnsi" w:cstheme="minorBidi"/>
              </w:rPr>
            </w:pPr>
            <w:r w:rsidRPr="601567A6">
              <w:rPr>
                <w:rFonts w:asciiTheme="minorHAnsi" w:hAnsiTheme="minorHAnsi" w:cstheme="minorBidi"/>
              </w:rPr>
              <w:lastRenderedPageBreak/>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E3E3AA4"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C73A7" w14:textId="77777777" w:rsidR="00BF0545" w:rsidRDefault="4B99046E"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79CDB1D8" w14:textId="77777777" w:rsidR="00BF0545" w:rsidRDefault="4B99046E"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CA60D" w14:textId="77777777" w:rsidR="00BF0545" w:rsidRDefault="4B99046E"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EB20DB" w14:textId="77777777" w:rsidR="00BF0545" w:rsidRDefault="4B99046E" w:rsidP="601567A6">
            <w:pPr>
              <w:rPr>
                <w:rFonts w:asciiTheme="minorHAnsi" w:hAnsiTheme="minorHAnsi" w:cstheme="minorBidi"/>
              </w:rPr>
            </w:pPr>
            <w:r w:rsidRPr="601567A6">
              <w:rPr>
                <w:rFonts w:asciiTheme="minorHAnsi" w:hAnsiTheme="minorHAnsi" w:cstheme="minorBidi"/>
              </w:rPr>
              <w:t>2.20% (1.45% - 4.35%)</w:t>
            </w:r>
          </w:p>
        </w:tc>
      </w:tr>
      <w:tr w:rsidR="00BF0545" w14:paraId="0CDB600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39376C1"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3F9173"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BB9942" w14:textId="77777777" w:rsidR="00BF0545" w:rsidRDefault="4B99046E"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57F34075" w14:textId="77777777" w:rsidR="00BF0545" w:rsidRDefault="4B99046E"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FCAD49" w14:textId="77777777" w:rsidR="00BF0545" w:rsidRDefault="4B99046E"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D9088C2" w14:textId="77777777" w:rsidR="00BF0545" w:rsidRDefault="4B99046E" w:rsidP="601567A6">
            <w:pPr>
              <w:rPr>
                <w:rFonts w:asciiTheme="minorHAnsi" w:hAnsiTheme="minorHAnsi" w:cstheme="minorBidi"/>
              </w:rPr>
            </w:pPr>
            <w:r w:rsidRPr="601567A6">
              <w:rPr>
                <w:rFonts w:asciiTheme="minorHAnsi" w:hAnsiTheme="minorHAnsi" w:cstheme="minorBidi"/>
              </w:rPr>
              <w:t>2.06% (1.42% - 4.48%)</w:t>
            </w:r>
          </w:p>
        </w:tc>
      </w:tr>
      <w:tr w:rsidR="00BF0545" w14:paraId="7600770D"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6FEE4EC" w14:textId="3246F361" w:rsidR="00BF0545" w:rsidRDefault="4B99046E"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(d̄_H,F/d̄_F,F, ratio of hidden population network degree to frame population degree); τ = visibility/true positive rate (v̄_H,F/d̄_H,F,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A1146B" w14:textId="77777777" w:rsidR="00BF0545" w:rsidRDefault="00BF0545"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D9908D0"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F3F964"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4B34566"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C7A2C3F" w14:textId="77777777" w:rsidR="00BF0545" w:rsidRDefault="00BF0545" w:rsidP="601567A6">
            <w:pPr>
              <w:rPr>
                <w:rFonts w:asciiTheme="minorHAnsi" w:hAnsiTheme="minorHAnsi" w:cstheme="minorBidi"/>
                <w:sz w:val="20"/>
                <w:szCs w:val="20"/>
              </w:rPr>
            </w:pPr>
          </w:p>
        </w:tc>
      </w:tr>
    </w:tbl>
    <w:p/>
    <w:p w14:paraId="3E08A467" w14:textId="77777777" w:rsidR="002730C3" w:rsidRDefault="002730C3" w:rsidP="001840FB">
      <w:pPr>
        <w:spacing w:line="480" w:lineRule="auto"/>
        <w:rPr>
          <w:rFonts w:ascii="var(--bs-body-font-family)" w:eastAsia="Times New Roman" w:hAnsi="var(--bs-body-font-family)"/>
          <w:lang w:val="en"/>
        </w:rPr>
      </w:pPr>
    </w:p>
    <w:p w14:paraId="1B28B5A7" w14:textId="31E0965D" w:rsidR="00AA7A35" w:rsidRPr="006C4698" w:rsidRDefault="00ED6819" w:rsidP="00E669D5">
      <w:pPr>
        <w:spacing w:line="480" w:lineRule="auto"/>
        <w:divId w:val="1975518704"/>
        <w:rPr>
          <w:rFonts w:eastAsia="Times New Roman"/>
          <w:u w:val="single"/>
          <w:lang w:val="en"/>
        </w:rPr>
      </w:pPr>
      <w:r>
        <w:rPr>
          <w:strike/>
          <w:color w:val="C0392B"/>
        </w:rPr>
        <w:t>4.7</w:t>
        <w:tab/>
        <w:t xml:space="preserve">Robustness Checks </w:t>
      </w:r>
      <w:r>
        <w:rPr>
          <w:b/>
          <w:color w:val="2171B5"/>
        </w:rPr>
        <w:t>4.5</w:t>
        <w:tab/>
        <w:t>Sensitivity and Robustness</w:t>
      </w:r>
    </w:p>
    <w:p>
      <w:pPr/>
      <w:r>
        <w:rPr>
          <w:b/>
          <w:color w:val="2171B5"/>
        </w:rPr>
        <w:t>[NEW 3-paragraph body covering continuous-tau sweep, MA seed-selection check, and cross-method consistency - see clean version]</w:t>
      </w:r>
    </w:p>
    <w:p w14:paraId="03CD81BE" w14:textId="028CCA8F" w:rsidR="00AA7A35" w:rsidRDefault="003B681D" w:rsidP="00E669D5">
      <w:pPr>
        <w:pStyle w:val="NormalWeb"/>
        <w:spacing w:line="480" w:lineRule="auto"/>
        <w:divId w:val="1975518704"/>
        <w:rPr>
          <w:rFonts w:ascii="var(--bs-body-font-family)" w:hAnsi="var(--bs-body-font-family)" w:hint="eastAsia"/>
          <w:lang w:val="en-US"/>
        </w:rPr>
      </w:pPr>
      <w:r>
        <w:rPr>
          <w:strike/>
          <w:color w:val="C0392B"/>
        </w:rPr>
        <w:t xml:space="preserve">A series of robustness checks were performed to assess the stability of the findings. In ESM3, a comprehensive analysis comparing all prevalence estimates across indicators, methods, and parameter values is presented. There, remarkable consistency is demonstrated across different analytical approaches. The pattern of estimates is remarkably stable across methods, with excessive hours consistently showing the highest prevalence, followed by threats/abuse and pay-related issues, while document withholding shows more moderate prevalence levels. This cross-method validation strengthens confidence in our findings and demonstrates the robustness of the dual estimation approach. Full technical details are reported in Online Resource ESM_3 and ESM_4. </w:t>
      </w:r>
      <w:r>
        <w:rPr>
          <w:b/>
          <w:color w:val="2171B5"/>
        </w:rPr>
        <w:t>[DELETED - superseded by new 4.5 body above]</w:t>
      </w:r>
    </w:p>
    <w:p w14:paraId="7DF700BB" w14:textId="79CB1DDB"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14:paraId="07E3F44F" w14:textId="7ED1C6E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.1</w:t>
      </w:r>
      <w:r w:rsidR="007E6C65" w:rsidRPr="007E6C65">
        <w:rPr>
          <w:rFonts w:eastAsia="Times New Roman"/>
          <w:lang w:val="en"/>
        </w:rPr>
        <w:tab/>
      </w:r>
      <w:r w:rsidR="007E6C65" w:rsidRPr="006C4698">
        <w:rPr>
          <w:rFonts w:eastAsia="Times New Roman"/>
          <w:u w:val="single"/>
          <w:lang w:val="en"/>
        </w:rPr>
        <w:t>Summary of Findings</w:t>
      </w:r>
    </w:p>
    <w:p w14:paraId="4F201D3E" w14:textId="322F8E00" w:rsidR="00AA7A35" w:rsidRDefault="00D64F2E"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In t</w:t>
      </w:r>
      <w:r w:rsidR="003B681D" w:rsidRPr="481442D0">
        <w:rPr>
          <w:rFonts w:ascii="var(--bs-body-font-family)" w:hAnsi="var(--bs-body-font-family)"/>
          <w:lang w:val="en-US"/>
        </w:rPr>
        <w:t>his study</w:t>
      </w:r>
      <w:r>
        <w:rPr>
          <w:rFonts w:ascii="var(--bs-body-font-family)" w:hAnsi="var(--bs-body-font-family)"/>
          <w:lang w:val="en-US"/>
        </w:rPr>
        <w:t xml:space="preserve"> we worked with civil society </w:t>
      </w:r>
      <w:proofErr w:type="spellStart"/>
      <w:r>
        <w:rPr>
          <w:rFonts w:ascii="var(--bs-body-font-family)" w:hAnsi="var(--bs-body-font-family)"/>
          <w:lang w:val="en-US"/>
        </w:rPr>
        <w:t>organisations</w:t>
      </w:r>
      <w:proofErr w:type="spellEnd"/>
      <w:r>
        <w:rPr>
          <w:rFonts w:ascii="var(--bs-body-font-family)" w:hAnsi="var(--bs-body-font-family)"/>
          <w:lang w:val="en-US"/>
        </w:rPr>
        <w:t xml:space="preserve"> </w:t>
      </w:r>
      <w:r w:rsidR="00F8417F">
        <w:rPr>
          <w:rFonts w:ascii="var(--bs-body-font-family)" w:hAnsi="var(--bs-body-font-family)"/>
          <w:lang w:val="en-US"/>
        </w:rPr>
        <w:t>representing domestic workers to</w:t>
      </w:r>
      <w:r w:rsidR="003B681D" w:rsidRPr="481442D0">
        <w:rPr>
          <w:rFonts w:ascii="var(--bs-body-font-family)" w:hAnsi="var(--bs-body-font-family)"/>
          <w:lang w:val="en-US"/>
        </w:rPr>
        <w:t xml:space="preserve"> estimate</w:t>
      </w:r>
      <w:r w:rsidR="00F8417F">
        <w:rPr>
          <w:rFonts w:ascii="var(--bs-body-font-family)" w:hAnsi="var(--bs-body-font-family)"/>
          <w:lang w:val="en-US"/>
        </w:rPr>
        <w:t xml:space="preserve"> the</w:t>
      </w:r>
      <w:r w:rsidR="003B681D" w:rsidRPr="481442D0">
        <w:rPr>
          <w:rFonts w:ascii="var(--bs-body-font-family)" w:hAnsi="var(--bs-body-font-family)"/>
          <w:lang w:val="en-US"/>
        </w:rPr>
        <w:t xml:space="preserve"> prevalence of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exploitation among domestic workers </w:t>
      </w:r>
      <w:r w:rsidR="00F8417F">
        <w:rPr>
          <w:rFonts w:ascii="var(--bs-body-font-family)" w:hAnsi="var(--bs-body-font-family)"/>
          <w:lang w:val="en-US"/>
        </w:rPr>
        <w:t xml:space="preserve">in the UK </w:t>
      </w:r>
      <w:r w:rsidR="003B681D" w:rsidRPr="481442D0">
        <w:rPr>
          <w:rFonts w:ascii="var(--bs-body-font-family)" w:hAnsi="var(--bs-body-font-family)"/>
          <w:lang w:val="en-US"/>
        </w:rPr>
        <w:t xml:space="preserve">using both Respondent-Driven Sampling (RDS) and Network Scale-Up Method (NSUM). We introduced a continuous risk index alongside binary exploitation indicators based on ILO forced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criteria. Model-Assisted RDS estimates suggest prevalence rates ranging from 34% to 84% for various exploitation indicators among respondents.</w:t>
      </w:r>
      <w:r w:rsidR="15EB2E26" w:rsidRPr="481442D0">
        <w:rPr>
          <w:rFonts w:ascii="var(--bs-body-font-family)" w:hAnsi="var(--bs-body-font-family)"/>
          <w:lang w:val="en-US"/>
        </w:rPr>
        <w:t xml:space="preserve">  While the analytic sample comprises 85 respondents, RDS estimators are design-based and adjust for network degree and recruitment patterns, enabling valid population inference even in modest samples where conventional random sampling is infeasible.</w:t>
      </w:r>
      <w:r w:rsidR="003B681D" w:rsidRPr="481442D0">
        <w:rPr>
          <w:rFonts w:ascii="var(--bs-body-font-family)" w:hAnsi="var(--bs-body-font-family)"/>
          <w:lang w:val="en-US"/>
        </w:rPr>
        <w:t xml:space="preserve"> In contrast, NSUM estimates—highly sensitive to adjustment factors—range from 0.83% to 4.08% depending on assumptions about network degree differences (δ) and visibility/reporting </w:t>
      </w:r>
      <w:r w:rsidR="003B681D" w:rsidRPr="481442D0">
        <w:rPr>
          <w:rFonts w:ascii="var(--bs-body-font-family)" w:hAnsi="var(--bs-body-font-family)"/>
          <w:lang w:val="en-US"/>
        </w:rPr>
        <w:lastRenderedPageBreak/>
        <w:t xml:space="preserve">accuracy (τ). </w:t>
      </w:r>
      <w:r w:rsidR="155A5766" w:rsidRPr="481442D0">
        <w:rPr>
          <w:rFonts w:ascii="var(--bs-body-font-family)" w:hAnsi="var(--bs-body-font-family)"/>
          <w:lang w:val="en-US"/>
        </w:rPr>
        <w:t xml:space="preserve">The range of 34% to 84% </w:t>
      </w:r>
      <w:r w:rsidR="00FB6F28" w:rsidRPr="481442D0">
        <w:rPr>
          <w:rFonts w:ascii="var(--bs-body-font-family)" w:hAnsi="var(--bs-body-font-family)"/>
          <w:lang w:val="en-US"/>
        </w:rPr>
        <w:t>prevalence</w:t>
      </w:r>
      <w:r w:rsidR="155A5766" w:rsidRPr="481442D0">
        <w:rPr>
          <w:rFonts w:ascii="var(--bs-body-font-family)" w:hAnsi="var(--bs-body-font-family)"/>
          <w:lang w:val="en-US"/>
        </w:rPr>
        <w:t xml:space="preserve"> using RDS estimators represents variation across distinct exploitation indicators, each corresponding to a different forced </w:t>
      </w:r>
      <w:proofErr w:type="spellStart"/>
      <w:r w:rsidR="155A5766" w:rsidRPr="481442D0">
        <w:rPr>
          <w:rFonts w:ascii="var(--bs-body-font-family)" w:hAnsi="var(--bs-body-font-family)"/>
          <w:lang w:val="en-US"/>
        </w:rPr>
        <w:t>labour</w:t>
      </w:r>
      <w:proofErr w:type="spellEnd"/>
      <w:r w:rsidR="155A5766" w:rsidRPr="481442D0">
        <w:rPr>
          <w:rFonts w:ascii="var(--bs-body-font-family)" w:hAnsi="var(--bs-body-font-family)"/>
          <w:lang w:val="en-US"/>
        </w:rPr>
        <w:t xml:space="preserve"> dimension (e.g., pay withholding, intimidation, excessive hours). It should not be interpreted as statistical uncertainty for a single prevalence measure. </w:t>
      </w:r>
      <w:r w:rsidR="003B681D" w:rsidRPr="481442D0">
        <w:rPr>
          <w:rFonts w:ascii="var(--bs-body-font-family)" w:hAnsi="var(--bs-body-font-family)"/>
          <w:lang w:val="en-US"/>
        </w:rPr>
        <w:t>The pattern across methods is remarkably consistent: excessive working hours shows the highest prevalence, followed by threats/abuse and pay-related issues, while document withholding shows more moderate levels. Robustness checks across different population size assumptions and estimation approaches confirm the stability of these relative patterns.</w:t>
      </w:r>
      <w:r w:rsidR="0AE7228C" w:rsidRPr="481442D0">
        <w:rPr>
          <w:rFonts w:ascii="var(--bs-body-font-family)" w:hAnsi="var(--bs-body-font-family)"/>
          <w:lang w:val="en-US"/>
        </w:rPr>
        <w:t xml:space="preserve">  </w:t>
      </w:r>
    </w:p>
    <w:p w14:paraId="1E0EA340" w14:textId="5F96C176"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.2</w:t>
      </w:r>
      <w:r w:rsidR="007E6C65" w:rsidRPr="007E6C65">
        <w:rPr>
          <w:rFonts w:eastAsia="Times New Roman"/>
          <w:lang w:val="en"/>
        </w:rPr>
        <w:tab/>
      </w:r>
      <w:r w:rsidR="007E6C65" w:rsidRPr="006C4698">
        <w:rPr>
          <w:rFonts w:eastAsia="Times New Roman"/>
          <w:u w:val="single"/>
          <w:lang w:val="en"/>
        </w:rPr>
        <w:t>Methodological Reflections and Contributions</w:t>
      </w:r>
    </w:p>
    <w:p w14:paraId="32998BEB" w14:textId="023B396A" w:rsidR="00AA7A35" w:rsidRDefault="003B681D" w:rsidP="00E669D5">
      <w:pPr>
        <w:pStyle w:val="NormalWeb"/>
        <w:spacing w:line="480" w:lineRule="auto"/>
        <w:divId w:val="1975518704"/>
        <w:rPr>
          <w:rFonts w:ascii="var(--bs-body-font-family)" w:hAnsi="var(--bs-body-font-family)" w:hint="eastAsia"/>
          <w:lang w:val="en"/>
        </w:rPr>
      </w:pPr>
      <w:r>
        <w:t>This paper makes two contributions to the measurement of modern slavery and related forms of severe labour exploitation among hidden vulnerable populations. First, we develop and apply a dual-method design that elicits respondent-driven sampling (RDS) and network scale-up method (NSUM) estimates for the same set of indicators in the same survey with the same respondents. The two methods rest on different inferential foundations: RDS uses ego-based reports (the respondent's own experience of exploitation) while NSUM uses alter-based reports (the respondent's observations of people they know). Most published applications use one method or the other; combining both within a single matched-instrument survey lets us triangulate prevalence on the same set of respondents, and where the two estimators diverge, we obtain diagnostic evidence about the visibility of different exploitation behaviours within workers' personal networks. To our knowledge this is the first study to apply both methods to a single matched-indicator instrument in a developed-economy setting. Second, we operationalise modern slavery as a graded hierarchy of indicators rather than a binary condition. The five ILO-aligned indicators we measure are organised around the ILO's own operational distinction (ILO 2012, 2017) between 'medium' indicators (multiple required to indicate forced labour: excessive working hours, pay-related issues, limited access to help) and 'strong' indicators (any one alone sufficient to indicate forced labour: threats and abuse, document and passport withholding). This hierarchy lets a single survey instrument capture exploitation across the full spectrum of severity, supports a continuous risk index for analyses that need one, and aligns with the synthetic-indicator literature that treats severity as a latent construct constituted by graded markers of varying salience (Mazziotta and Pareto 2013; Diamantopoulos and Siguaw 2006; Maggino 2017; Bartram et al. 2024). The UK domestic-worker case demonstrates the approach on the hardest realistic case for measurement; the methodology generalises to other hidden populations relevant to SDG 8.7 monitoring.</w:t>
      </w:r>
    </w:p>
    <w:p w14:paraId="47997CA7"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 xml:space="preserve">Dual </w:t>
      </w:r>
      <w:proofErr w:type="spellStart"/>
      <w:r w:rsidRPr="23ADB1D8">
        <w:rPr>
          <w:rStyle w:val="Emphasis"/>
          <w:rFonts w:ascii="var(--bs-body-font-family)" w:hAnsi="var(--bs-body-font-family)"/>
          <w:lang w:val="en-US"/>
        </w:rPr>
        <w:t>conceptualisation</w:t>
      </w:r>
      <w:proofErr w:type="spellEnd"/>
      <w:r w:rsidRPr="23ADB1D8">
        <w:rPr>
          <w:rStyle w:val="Emphasis"/>
          <w:rFonts w:ascii="var(--bs-body-font-family)" w:hAnsi="var(--bs-body-font-family)"/>
          <w:lang w:val="en-US"/>
        </w:rPr>
        <w:t xml:space="preserve"> of exploitation</w:t>
      </w:r>
      <w:r w:rsidRPr="23ADB1D8">
        <w:rPr>
          <w:rFonts w:ascii="var(--bs-body-font-family)" w:hAnsi="var(--bs-body-font-family)"/>
          <w:lang w:val="en-US"/>
        </w:rPr>
        <w:t xml:space="preserve">: We introduce two distinct approaches to </w:t>
      </w:r>
      <w:proofErr w:type="spellStart"/>
      <w:r w:rsidRPr="23ADB1D8">
        <w:rPr>
          <w:rFonts w:ascii="var(--bs-body-font-family)" w:hAnsi="var(--bs-body-font-family)"/>
          <w:lang w:val="en-US"/>
        </w:rPr>
        <w:t>operationalising</w:t>
      </w:r>
      <w:proofErr w:type="spellEnd"/>
      <w:r w:rsidRPr="23ADB1D8">
        <w:rPr>
          <w:rFonts w:ascii="var(--bs-body-font-family)" w:hAnsi="var(--bs-body-font-family)"/>
          <w:lang w:val="en-US"/>
        </w:rPr>
        <w:t xml:space="preserve"> exploitation. First, we treat exploitation as a binary outcome (exploited versus not exploited), enabling direct comparison of prevalence estimates across RDS and NSUM methods. Second, we construct a continuous risk index, acknowledging that all domestic workers may be exposed to some degree of exploitation risk. To our knowledge, this is the first application of model-assisted RDS estimators to quantify a continuous measure of exploitation risk.</w:t>
      </w:r>
    </w:p>
    <w:p w14:paraId="664FFB0B" w14:textId="106F23EA" w:rsidR="00AA7A35" w:rsidRDefault="003B681D" w:rsidP="00E669D5">
      <w:pPr>
        <w:pStyle w:val="NormalWeb"/>
        <w:spacing w:line="480" w:lineRule="auto"/>
        <w:divId w:val="1975518704"/>
        <w:rPr>
          <w:rFonts w:ascii="var(--bs-body-font-family)" w:hAnsi="var(--bs-body-font-family)" w:hint="eastAsia"/>
          <w:lang w:val="en-US"/>
        </w:rPr>
      </w:pPr>
      <w:r w:rsidRPr="481442D0">
        <w:rPr>
          <w:rStyle w:val="Emphasis"/>
          <w:rFonts w:ascii="var(--bs-body-font-family)" w:hAnsi="var(--bs-body-font-family)"/>
          <w:lang w:val="en-US"/>
        </w:rPr>
        <w:t>Combining RDS and NSUM on the same survey instrument</w:t>
      </w:r>
      <w:r w:rsidRPr="481442D0">
        <w:rPr>
          <w:rFonts w:ascii="var(--bs-body-font-family)" w:hAnsi="var(--bs-body-font-family)"/>
          <w:lang w:val="en-US"/>
        </w:rPr>
        <w:t xml:space="preserve">: By designing a survey that captures both ego and alter information, we </w:t>
      </w:r>
      <w:proofErr w:type="gramStart"/>
      <w:r w:rsidRPr="481442D0">
        <w:rPr>
          <w:rFonts w:ascii="var(--bs-body-font-family)" w:hAnsi="var(--bs-body-font-family)"/>
          <w:lang w:val="en-US"/>
        </w:rPr>
        <w:t>are able to</w:t>
      </w:r>
      <w:proofErr w:type="gramEnd"/>
      <w:r w:rsidRPr="481442D0">
        <w:rPr>
          <w:rFonts w:ascii="var(--bs-body-font-family)" w:hAnsi="var(--bs-body-font-family)"/>
          <w:lang w:val="en-US"/>
        </w:rPr>
        <w:t xml:space="preserve"> apply RDS and NSUM to the same sample. This dual approach has rarely been implemented in studies of </w:t>
      </w:r>
      <w:proofErr w:type="spellStart"/>
      <w:r w:rsidRPr="481442D0">
        <w:rPr>
          <w:rFonts w:ascii="var(--bs-body-font-family)" w:hAnsi="var(--bs-body-font-family)"/>
          <w:lang w:val="en-US"/>
        </w:rPr>
        <w:t>labour</w:t>
      </w:r>
      <w:proofErr w:type="spellEnd"/>
      <w:r w:rsidRPr="481442D0">
        <w:rPr>
          <w:rFonts w:ascii="var(--bs-body-font-family)" w:hAnsi="var(--bs-body-font-family)"/>
          <w:lang w:val="en-US"/>
        </w:rPr>
        <w:t xml:space="preserve"> exploitation. It provides an opportunity to cross-validate results and assess the </w:t>
      </w:r>
      <w:r w:rsidRPr="481442D0">
        <w:rPr>
          <w:rFonts w:ascii="var(--bs-body-font-family)" w:hAnsi="var(--bs-body-font-family)"/>
          <w:lang w:val="en-US"/>
        </w:rPr>
        <w:lastRenderedPageBreak/>
        <w:t>robustness of prevalence estimates.</w:t>
      </w:r>
      <w:r w:rsidR="7369024A" w:rsidRPr="481442D0">
        <w:rPr>
          <w:rFonts w:ascii="var(--bs-body-font-family)" w:hAnsi="var(--bs-body-font-family)"/>
          <w:lang w:val="en-US"/>
        </w:rPr>
        <w:t xml:space="preserve">  While the analytic sample is modest, the use of Bayesian and design-based network estimators ensures statistical validity under conditions typical of hidden-population research. The combination of RDS and NSUM methods allows for robust inference even with limited respondent counts, as uncertainty is explicitly modelled and propagated through our </w:t>
      </w:r>
      <w:proofErr w:type="spellStart"/>
      <w:r w:rsidR="7369024A" w:rsidRPr="481442D0">
        <w:rPr>
          <w:rFonts w:ascii="var(--bs-body-font-family)" w:hAnsi="var(--bs-body-font-family)"/>
          <w:lang w:val="en-US"/>
        </w:rPr>
        <w:t>neighbourhood</w:t>
      </w:r>
      <w:proofErr w:type="spellEnd"/>
      <w:r w:rsidR="7369024A" w:rsidRPr="481442D0">
        <w:rPr>
          <w:rFonts w:ascii="var(--bs-body-font-family)" w:hAnsi="var(--bs-body-font-family)"/>
          <w:lang w:val="en-US"/>
        </w:rPr>
        <w:t xml:space="preserve"> bootstrap approach. Importantly, the variation across indicators (34–84%) represents true heterogeneity in the forms of exploitation experienced by domestic workers rather than measurement error.</w:t>
      </w:r>
    </w:p>
    <w:p w14:paraId="255EAFD0"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Novel bootstrap procedure for NSUM</w:t>
      </w:r>
      <w:r w:rsidRPr="23ADB1D8">
        <w:rPr>
          <w:rFonts w:ascii="var(--bs-body-font-family)" w:hAnsi="var(--bs-body-font-family)"/>
          <w:lang w:val="en-US"/>
        </w:rPr>
        <w:t xml:space="preserve">: </w:t>
      </w:r>
      <w:proofErr w:type="spellStart"/>
      <w:r w:rsidRPr="23ADB1D8">
        <w:rPr>
          <w:rFonts w:ascii="var(--bs-body-font-family)" w:hAnsi="var(--bs-body-font-family)"/>
          <w:lang w:val="en-US"/>
        </w:rPr>
        <w:t>Recognising</w:t>
      </w:r>
      <w:proofErr w:type="spellEnd"/>
      <w:r w:rsidRPr="23ADB1D8">
        <w:rPr>
          <w:rFonts w:ascii="var(--bs-body-font-family)" w:hAnsi="var(--bs-body-font-family)"/>
          <w:lang w:val="en-US"/>
        </w:rPr>
        <w:t xml:space="preserve"> the non-random nature of an RDS sample, we developed a three-step bootstrap procedure tailored for NSUM estimation. This resamples respondents, recalculates weights, and re-estimates NSUM prevalence at each iteration. The procedure captures multiple layers of uncertainty and produces more reliable confidence intervals than conventional methods, particularly in small samples.</w:t>
      </w:r>
    </w:p>
    <w:p w14:paraId="3C8B77BC" w14:textId="342BDC5D"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Application to domestic workers in the UK</w:t>
      </w:r>
      <w:r w:rsidRPr="23ADB1D8">
        <w:rPr>
          <w:rFonts w:ascii="var(--bs-body-font-family)" w:hAnsi="var(--bs-body-font-family)"/>
          <w:lang w:val="en-US"/>
        </w:rPr>
        <w:t xml:space="preserve">: Finally, by </w:t>
      </w:r>
      <w:r w:rsidR="004A0D31">
        <w:rPr>
          <w:rFonts w:ascii="var(--bs-body-font-family)" w:hAnsi="var(--bs-body-font-family)"/>
          <w:lang w:val="en-US"/>
        </w:rPr>
        <w:t xml:space="preserve">working with civil society </w:t>
      </w:r>
      <w:proofErr w:type="spellStart"/>
      <w:r w:rsidR="004A0D31">
        <w:rPr>
          <w:rFonts w:ascii="var(--bs-body-font-family)" w:hAnsi="var(--bs-body-font-family)"/>
          <w:lang w:val="en-US"/>
        </w:rPr>
        <w:t>organisations</w:t>
      </w:r>
      <w:proofErr w:type="spellEnd"/>
      <w:r w:rsidR="004A0D31">
        <w:rPr>
          <w:rFonts w:ascii="var(--bs-body-font-family)" w:hAnsi="var(--bs-body-font-family)"/>
          <w:lang w:val="en-US"/>
        </w:rPr>
        <w:t xml:space="preserve"> to </w:t>
      </w:r>
      <w:r w:rsidRPr="23ADB1D8">
        <w:rPr>
          <w:rFonts w:ascii="var(--bs-body-font-family)" w:hAnsi="var(--bs-body-font-family)"/>
          <w:lang w:val="en-US"/>
        </w:rPr>
        <w:t xml:space="preserve">apply these methods to a population that is both highly </w:t>
      </w:r>
      <w:proofErr w:type="spellStart"/>
      <w:r w:rsidRPr="23ADB1D8">
        <w:rPr>
          <w:rFonts w:ascii="var(--bs-body-font-family)" w:hAnsi="var(--bs-body-font-family)"/>
          <w:lang w:val="en-US"/>
        </w:rPr>
        <w:t>stigmatised</w:t>
      </w:r>
      <w:proofErr w:type="spellEnd"/>
      <w:r w:rsidRPr="23ADB1D8">
        <w:rPr>
          <w:rFonts w:ascii="var(--bs-body-font-family)" w:hAnsi="var(--bs-body-font-family)"/>
          <w:lang w:val="en-US"/>
        </w:rPr>
        <w:t xml:space="preserve"> and under-researched, we demonstrate the feasibility of using advanced network-based estimation techniques in contexts where traditional sampling is impossible. This methodological innovation has potential applications in studies of other hidden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markets and vulnerable populations.</w:t>
      </w:r>
    </w:p>
    <w:p w14:paraId="4D7D317A" w14:textId="5B3D8964"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Interpreting RDS–NSUM Divergence: The Role of Visibility</w:t>
      </w:r>
    </w:p>
    <w:p w14:paraId="56DFE86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Substantial discrepancies between hidden population prevalence estimates derived from Respondent-Driven Sampling (RDS) and the Network Scale-Up Method (NSUM) are widely observed in empirical research and simulation studies. In the present case, for </w:t>
      </w:r>
      <w:r w:rsidRPr="23ADB1D8">
        <w:rPr>
          <w:rFonts w:ascii="var(--bs-body-font-family)" w:hAnsi="var(--bs-body-font-family)"/>
          <w:lang w:val="en-US"/>
        </w:rPr>
        <w:lastRenderedPageBreak/>
        <w:t>example, egocentric RDS-based estimates suggest that 34% to 84% of respondents personally experienced indicators of exploitation. In contrast, the corresponding NSUM estimates suggest that only 2.9% to 5.1% of the general domestic worker population experiences these same harms. This stark divergence—often approaching an order of magnitude—warrants a careful methodological explanation.</w:t>
      </w:r>
    </w:p>
    <w:p w14:paraId="66E4153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Among the various sources of error affecting NSUM, the most important and widely documented is visibility bias, also referred to in some literature as transmission bias. Visibility refers to the extent to which members of a hidden population are known to belong to that population by members of the general population. In the context of NSUM, visibility determines whether a respondent can accurately report having connections to members of the hidden group. If visibility is low—because of stigma, secrecy, or lack of awareness—respondents will systematically underreport these ties. This causes a downward bias in the numerator of the NSUM estimator, thereby underestimating the size of the hidden population.</w:t>
      </w:r>
    </w:p>
    <w:p w14:paraId="4138F462"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In our setting, where RDS estimates suggest that over 50% of respondents have experienced some form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but NSUM estimates suggest only 3–5% of the domestic worker population does so, visibility bias is almost certainly the dominant factor explaining the discrepancy. This is especially true in contexts involving exploitation, abuse, or trafficking—where group membership is often concealed both by victims and by observers. Respondents in the frame population may simply be unaware that their contacts are experiencing exploitation, leading to substantial underreporting.</w:t>
      </w:r>
    </w:p>
    <w:p w14:paraId="41042559" w14:textId="19F61D1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Hen</w:t>
      </w:r>
      <w:r w:rsidR="00A124C5" w:rsidRPr="23ADB1D8">
        <w:rPr>
          <w:rFonts w:ascii="var(--bs-body-font-family)" w:hAnsi="var(--bs-body-font-family)"/>
          <w:lang w:val="en-US"/>
        </w:rPr>
        <w:t>c</w:t>
      </w:r>
      <w:r w:rsidRPr="23ADB1D8">
        <w:rPr>
          <w:rFonts w:ascii="var(--bs-body-font-family)" w:hAnsi="var(--bs-body-font-family)"/>
          <w:lang w:val="en-US"/>
        </w:rPr>
        <w:t xml:space="preserve">e, visibility bias is a major and well-understood limitation of NSUM, and likely the principal reason why our NSUM estimates are substantially lower than those derived </w:t>
      </w:r>
      <w:r w:rsidRPr="23ADB1D8">
        <w:rPr>
          <w:rFonts w:ascii="var(--bs-body-font-family)" w:hAnsi="var(--bs-body-font-family)"/>
          <w:lang w:val="en-US"/>
        </w:rPr>
        <w:lastRenderedPageBreak/>
        <w:t>from RDS. The use of RDS-based estimators, particularly those that adjust for sample design such as Gile’s SS estimator, provides direct measurement of traits among the hidden population and avoids the visibility problem. Therefore, RDS estimates are often more accurate in estimating prevalence within the hidden population, whereas NSUM estimates are typically biased downward unless adjusted for visibility and related biases.</w:t>
      </w:r>
    </w:p>
    <w:p w14:paraId="5719A7B0" w14:textId="61F3098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Policy and Theoretical Implications</w:t>
      </w:r>
    </w:p>
    <w:p w14:paraId="0E42FB69" w14:textId="4EC3984A" w:rsidR="00AA7A35" w:rsidRDefault="00DD2C2D" w:rsidP="00E669D5">
      <w:pPr>
        <w:pStyle w:val="NormalWeb"/>
        <w:spacing w:line="480" w:lineRule="auto"/>
        <w:divId w:val="1975518704"/>
        <w:rPr>
          <w:rFonts w:ascii="var(--bs-body-font-family)" w:hAnsi="var(--bs-body-font-family)" w:hint="eastAsia"/>
          <w:lang w:val="en-US"/>
        </w:rPr>
      </w:pPr>
      <w:r w:rsidRPr="29FA58D5">
        <w:rPr>
          <w:rFonts w:ascii="var(--bs-body-font-family)" w:hAnsi="var(--bs-body-font-family)"/>
          <w:lang w:val="en-US"/>
        </w:rPr>
        <w:t xml:space="preserve">These transnational migrants are at particular risk of exploitation due to regulatory visa restrictions and intersecting structural issues related to their gender, the relative isolation of domestic work and a lack of supportive social networks. </w:t>
      </w:r>
      <w:r>
        <w:rPr>
          <w:rFonts w:ascii="var(--bs-body-font-family)" w:hAnsi="var(--bs-body-font-family)"/>
          <w:lang w:val="en-US"/>
        </w:rPr>
        <w:t>W</w:t>
      </w:r>
      <w:r w:rsidRPr="29FA58D5">
        <w:rPr>
          <w:rFonts w:ascii="var(--bs-body-font-family)" w:hAnsi="var(--bs-body-font-family)"/>
          <w:lang w:val="en-US"/>
        </w:rPr>
        <w:t xml:space="preserve">orkers enter on restricted visas where their employment—and </w:t>
      </w:r>
      <w:r>
        <w:rPr>
          <w:rFonts w:ascii="var(--bs-body-font-family)" w:hAnsi="var(--bs-body-font-family)"/>
          <w:lang w:val="en-US"/>
        </w:rPr>
        <w:t>t</w:t>
      </w:r>
      <w:r w:rsidRPr="29FA58D5">
        <w:rPr>
          <w:rFonts w:ascii="var(--bs-body-font-family)" w:hAnsi="var(--bs-body-font-family)"/>
          <w:lang w:val="en-US"/>
        </w:rPr>
        <w:t xml:space="preserve">heir right to remain in the country—is tied to their continuing employment. This can mean that they fall out of legal migratory status. Due to the social stigma attached to such illegal working, transnational workers remaining in the UK without the right to work may be considered a hidden, hard-to-reach, population. </w:t>
      </w:r>
      <w:r>
        <w:rPr>
          <w:rFonts w:ascii="var(--bs-body-font-family)" w:hAnsi="var(--bs-body-font-family)"/>
          <w:lang w:val="en-US"/>
        </w:rPr>
        <w:t>Yet t</w:t>
      </w:r>
      <w:r w:rsidR="003B681D" w:rsidRPr="23ADB1D8">
        <w:rPr>
          <w:rFonts w:ascii="var(--bs-body-font-family)" w:hAnsi="var(--bs-body-font-family)"/>
          <w:lang w:val="en-US"/>
        </w:rPr>
        <w:t xml:space="preserve">he UK Government has proved reluctant to respond to calls to remove the restrictive, tied, visa conditions currently in force for those migrant workers working in the UK on the Overseas Domestic Workers visa </w:t>
      </w:r>
      <w:r w:rsidR="00806BDF">
        <w:rPr>
          <w:rFonts w:ascii="var(--bs-body-font-family)" w:hAnsi="var(--bs-body-font-family)" w:hint="eastAsia"/>
          <w:lang w:val="en-US"/>
        </w:rPr>
        <w:fldChar w:fldCharType="begin"/>
      </w:r>
      <w:r w:rsidR="00806BDF">
        <w:rPr>
          <w:rFonts w:ascii="var(--bs-body-font-family)" w:hAnsi="var(--bs-body-font-family)" w:hint="eastAsia"/>
          <w:lang w:val="en-US"/>
        </w:rPr>
        <w:instrText xml:space="preserve"> ADDIN ZOTERO_ITEM CSL_CITATION {"citationID":"3qVJTqJH","properties":{"formattedCitation":"(Gower,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806BDF">
        <w:rPr>
          <w:rFonts w:ascii="var(--bs-body-font-family)" w:hAnsi="var(--bs-body-font-family)" w:hint="eastAsia"/>
          <w:lang w:val="en-US"/>
        </w:rPr>
        <w:fldChar w:fldCharType="separate"/>
      </w:r>
      <w:r w:rsidR="00806BDF" w:rsidRPr="00806BDF">
        <w:rPr>
          <w:rFonts w:ascii="var(--bs-body-font-family)" w:hAnsi="var(--bs-body-font-family)"/>
        </w:rPr>
        <w:t>(Gower, 2016)</w:t>
      </w:r>
      <w:r w:rsidR="00806BDF">
        <w:rPr>
          <w:rFonts w:ascii="var(--bs-body-font-family)" w:hAnsi="var(--bs-body-font-family)" w:hint="eastAsia"/>
          <w:lang w:val="en-US"/>
        </w:rPr>
        <w:fldChar w:fldCharType="end"/>
      </w:r>
      <w:r w:rsidR="003B681D" w:rsidRPr="23ADB1D8">
        <w:rPr>
          <w:rFonts w:ascii="var(--bs-body-font-family)" w:hAnsi="var(--bs-body-font-family)"/>
          <w:lang w:val="en-US"/>
        </w:rPr>
        <w:t>. Maintaining these restrictive conditions prevents the ratification in the UK of C189, the International Convention for Domestic Workers</w:t>
      </w:r>
      <w:r w:rsidR="00806BDF">
        <w:rPr>
          <w:rFonts w:ascii="var(--bs-body-font-family)" w:hAnsi="var(--bs-body-font-family)"/>
          <w:lang w:val="en-US"/>
        </w:rPr>
        <w:t xml:space="preserve"> </w:t>
      </w:r>
      <w:r w:rsidR="004B4DA1">
        <w:rPr>
          <w:rFonts w:ascii="var(--bs-body-font-family)" w:hAnsi="var(--bs-body-font-family)" w:hint="eastAsia"/>
          <w:lang w:val="en-US"/>
        </w:rPr>
        <w:fldChar w:fldCharType="begin"/>
      </w:r>
      <w:r w:rsidR="004B4DA1">
        <w:rPr>
          <w:rFonts w:ascii="var(--bs-body-font-family)" w:hAnsi="var(--bs-body-font-family)" w:hint="eastAsia"/>
          <w:lang w:val="en-US"/>
        </w:rPr>
        <w:instrText xml:space="preserve"> ADDIN ZOTERO_ITEM CSL_CITATION {"citationID":"k3XKqHvp","properties":{"formattedCitation":"(ILO, 2011)","plainCitation":"(ILO, 2011)","noteIndex":0},"citationItems":[{"id":714,"uris":["http://zotero.org/users/local/nMxJkNMP/items/86V7TR55"],"itemData":{"id":714,"type":"webpage","title":"C189 - Domestic Workers Convention, 2011 (No. 189)","URL":"https://normlex.ilo.org/dyn/nrmlx_en/f?p=NORMLEXPUB:55:0::NO::P55_TYPE%2CP55_LANG%2CP55_DOCUMENT%2CP55_NODE:SUP%2Cen%2CC189%2C%2FDocument","author":[{"family":"ILO","given":""}],"accessed":{"date-parts":[["2025",12,19]]},"issued":{"date-parts":[["2011"]]}}}],"schema":"https://github.com/citation-style-language/schema/raw/master/csl-citation.json"} </w:instrText>
      </w:r>
      <w:r w:rsidR="004B4DA1">
        <w:rPr>
          <w:rFonts w:ascii="var(--bs-body-font-family)" w:hAnsi="var(--bs-body-font-family)" w:hint="eastAsia"/>
          <w:lang w:val="en-US"/>
        </w:rPr>
        <w:fldChar w:fldCharType="separate"/>
      </w:r>
      <w:r w:rsidR="004B4DA1" w:rsidRPr="004B4DA1">
        <w:rPr>
          <w:rFonts w:ascii="var(--bs-body-font-family)" w:hAnsi="var(--bs-body-font-family)"/>
        </w:rPr>
        <w:t>(ILO, 2011)</w:t>
      </w:r>
      <w:r w:rsidR="004B4DA1">
        <w:rPr>
          <w:rFonts w:ascii="var(--bs-body-font-family)" w:hAnsi="var(--bs-body-font-family)" w:hint="eastAsia"/>
          <w:lang w:val="en-US"/>
        </w:rPr>
        <w:fldChar w:fldCharType="end"/>
      </w:r>
      <w:r w:rsidR="003B681D" w:rsidRPr="23ADB1D8">
        <w:rPr>
          <w:rFonts w:ascii="var(--bs-body-font-family)" w:hAnsi="var(--bs-body-font-family)"/>
          <w:lang w:val="en-US"/>
        </w:rPr>
        <w:t xml:space="preserve">. If the estimates resulting from our study are correct, these visa conditions place migrant domestic workers at significant risk of serious forms of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exploitation including, in its most severe form, exploitation that exhibits the characteristics of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—legally considered a form of modern slavery.</w:t>
      </w:r>
    </w:p>
    <w:p w14:paraId="3AB390E9"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reduce the vulnerability of transnational domestic workers to this—and other—forms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we urge </w:t>
      </w:r>
      <w:proofErr w:type="gramStart"/>
      <w:r w:rsidRPr="23ADB1D8">
        <w:rPr>
          <w:rFonts w:ascii="var(--bs-body-font-family)" w:hAnsi="var(--bs-body-font-family)"/>
          <w:lang w:val="en-US"/>
        </w:rPr>
        <w:t>policy-makers</w:t>
      </w:r>
      <w:proofErr w:type="gramEnd"/>
      <w:r w:rsidRPr="23ADB1D8">
        <w:rPr>
          <w:rFonts w:ascii="var(--bs-body-font-family)" w:hAnsi="var(--bs-body-font-family)"/>
          <w:lang w:val="en-US"/>
        </w:rPr>
        <w:t xml:space="preserve"> to reconsider these discriminatory visa </w:t>
      </w:r>
      <w:r w:rsidRPr="23ADB1D8">
        <w:rPr>
          <w:rFonts w:ascii="var(--bs-body-font-family)" w:hAnsi="var(--bs-body-font-family)"/>
          <w:lang w:val="en-US"/>
        </w:rPr>
        <w:lastRenderedPageBreak/>
        <w:t>conditions and offer the same freedoms to domestic workers that are enjoyed by other groups of workers under UK law.</w:t>
      </w:r>
    </w:p>
    <w:p w14:paraId="15CB031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In addition, given the vulnerabilities experienced by workers due to the private nature of the workplace, we would urge the UK government to consider the regulation of domestic worker employers.</w:t>
      </w:r>
    </w:p>
    <w:p w14:paraId="2842C8B9" w14:textId="41BDEA62"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Finally, given the stigma and very real danger of deportation of those </w:t>
      </w:r>
      <w:r w:rsidR="00F455BF" w:rsidRPr="23ADB1D8">
        <w:rPr>
          <w:rFonts w:ascii="var(--bs-body-font-family)" w:hAnsi="var(--bs-body-font-family)"/>
          <w:lang w:val="en-US"/>
        </w:rPr>
        <w:t xml:space="preserve">transnational </w:t>
      </w:r>
      <w:r w:rsidRPr="23ADB1D8">
        <w:rPr>
          <w:rFonts w:ascii="var(--bs-body-font-family)" w:hAnsi="var(--bs-body-font-family)"/>
          <w:lang w:val="en-US"/>
        </w:rPr>
        <w:t xml:space="preserve">migrant domestic workers who may have fallen out of legal migration status, our evidence suggests that there is an urgent need for the UK Government to enforce a firewall between immigration control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if the true scale of abuse is to be made visible and the perpetrators brought to justice.</w:t>
      </w:r>
    </w:p>
    <w:p w14:paraId="251B379A" w14:textId="6F8268C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The UK Visa and Immigration service already offers rights-based training to migrant domestic workers via UK embassies in certain</w:t>
      </w:r>
      <w:r w:rsidR="009D57D8">
        <w:rPr>
          <w:rFonts w:ascii="var(--bs-body-font-family)" w:hAnsi="var(--bs-body-font-family)"/>
          <w:lang w:val="en-US"/>
        </w:rPr>
        <w:t xml:space="preserve"> </w:t>
      </w:r>
      <w:r w:rsidRPr="23ADB1D8">
        <w:rPr>
          <w:rFonts w:ascii="var(--bs-body-font-family)" w:hAnsi="var(--bs-body-font-family)"/>
          <w:lang w:val="en-US"/>
        </w:rPr>
        <w:t xml:space="preserve">source countries. To reduce migrant domestic </w:t>
      </w:r>
      <w:r w:rsidR="000B4C44" w:rsidRPr="23ADB1D8">
        <w:rPr>
          <w:rFonts w:ascii="var(--bs-body-font-family)" w:hAnsi="var(--bs-body-font-family)"/>
          <w:lang w:val="en-US"/>
        </w:rPr>
        <w:t>workers</w:t>
      </w:r>
      <w:r w:rsidR="000B4C44" w:rsidRPr="23ADB1D8">
        <w:rPr>
          <w:rFonts w:ascii="var(--bs-body-font-family)" w:hAnsi="var(--bs-body-font-family)" w:hint="eastAsia"/>
          <w:lang w:val="en-US"/>
        </w:rPr>
        <w:t>’</w:t>
      </w:r>
      <w:r w:rsidRPr="23ADB1D8">
        <w:rPr>
          <w:rFonts w:ascii="var(--bs-body-font-family)" w:hAnsi="var(--bs-body-font-family)"/>
          <w:lang w:val="en-US"/>
        </w:rPr>
        <w:t xml:space="preserve"> vulnerabilities, we advocate the expansion of this training both to include explicit training related to employment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rights within the UK and to the rapidly expanding range of new source countries from where migrant domestic workers are now drawn.</w:t>
      </w:r>
    </w:p>
    <w:p w14:paraId="2030D2FC" w14:textId="14BD8B50"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Limitations and Directions for Future Research</w:t>
      </w:r>
    </w:p>
    <w:p w14:paraId="0C1ABE5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As with any empirical research, our study is subject to limitations. In terms of nationality, our sample is not representative of the demographics of those domestic workers employed on Overseas Domestic Worker Visas in 2022 the UK. Due to the increasing number of workers on Overseas Domestic Work visas from the Indian sub-continent, attempts were made also to seed respondents from this community. This proved difficult, with anecdotal information suggesting that domestic workers from this community </w:t>
      </w:r>
      <w:r w:rsidRPr="23ADB1D8">
        <w:rPr>
          <w:rFonts w:ascii="var(--bs-body-font-family)" w:hAnsi="var(--bs-body-font-family)"/>
          <w:lang w:val="en-US"/>
        </w:rPr>
        <w:lastRenderedPageBreak/>
        <w:t xml:space="preserve">rarely had access to a personal mobile phone. It is not therefore possible to infer 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within this sub-section of the domestic worker population.</w:t>
      </w:r>
    </w:p>
    <w:p w14:paraId="79045981" w14:textId="5A3C94B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As the network structure of our sample demonstrates, even with a well-designed incentive scheme it proved difficult to recruit respondents from these communities of domestic workers in subsequent sampling waves in the time available. Most of our respondents are therefore original sample members draw from the three domestic worker communities used to seed the survey.</w:t>
      </w:r>
      <w:r w:rsidR="4F906A24" w:rsidRPr="481442D0">
        <w:rPr>
          <w:rFonts w:ascii="var(--bs-body-font-family)" w:hAnsi="var(--bs-body-font-family)"/>
          <w:lang w:val="en-US"/>
        </w:rPr>
        <w:t xml:space="preserve">  Although the absolute sample size is small, RDS and NSUM derive their statistical power from network structure rather than sample count, providing design-consistent population estimates under the stated assumptions.</w:t>
      </w:r>
    </w:p>
    <w:p w14:paraId="36EAA486" w14:textId="586AC05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We believe that web-RDS combined with statistical estimators such as NSUM offers an important method for the capture and comparison of relative proportions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and abuse</w:t>
      </w:r>
      <w:r w:rsidR="00455F45">
        <w:rPr>
          <w:rFonts w:ascii="var(--bs-body-font-family)" w:hAnsi="var(--bs-body-font-family)"/>
          <w:lang w:val="en-US"/>
        </w:rPr>
        <w:t xml:space="preserve"> by civil society actors</w:t>
      </w:r>
      <w:r w:rsidRPr="23ADB1D8">
        <w:rPr>
          <w:rFonts w:ascii="var(--bs-body-font-family)" w:hAnsi="var(--bs-body-font-family)"/>
          <w:lang w:val="en-US"/>
        </w:rPr>
        <w:t xml:space="preserve"> in sectors within and beyond the UK. Network scale up methods, and potential enhancements such as </w:t>
      </w:r>
      <w:proofErr w:type="spellStart"/>
      <w:r w:rsidRPr="23ADB1D8">
        <w:rPr>
          <w:rFonts w:ascii="var(--bs-body-font-family)" w:hAnsi="var(--bs-body-font-family)"/>
          <w:lang w:val="en-US"/>
        </w:rPr>
        <w:t>Generalised</w:t>
      </w:r>
      <w:proofErr w:type="spellEnd"/>
      <w:r w:rsidRPr="23ADB1D8">
        <w:rPr>
          <w:rFonts w:ascii="var(--bs-body-font-family)" w:hAnsi="var(--bs-body-font-family)"/>
          <w:lang w:val="en-US"/>
        </w:rPr>
        <w:t xml:space="preserve"> network scale up estimators offer to enhance understanding, not least within operations and supply chain management research, of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 different sectors and across industries. The differences in NSUM and RDS estimates warrants further </w:t>
      </w:r>
      <w:r w:rsidR="00756D42" w:rsidRPr="23ADB1D8">
        <w:rPr>
          <w:rFonts w:ascii="var(--bs-body-font-family)" w:hAnsi="var(--bs-body-font-family)"/>
          <w:lang w:val="en-US"/>
        </w:rPr>
        <w:t>investigation</w:t>
      </w:r>
      <w:r w:rsidRPr="23ADB1D8">
        <w:rPr>
          <w:rFonts w:ascii="var(--bs-body-font-family)" w:hAnsi="var(--bs-body-font-family)"/>
          <w:lang w:val="en-US"/>
        </w:rPr>
        <w:t xml:space="preserve"> and suggests research into </w:t>
      </w:r>
      <w:r w:rsidRPr="23ADB1D8">
        <w:rPr>
          <w:rStyle w:val="Emphasis"/>
          <w:rFonts w:ascii="var(--bs-body-font-family)" w:hAnsi="var(--bs-body-font-family)"/>
          <w:lang w:val="en-US"/>
        </w:rPr>
        <w:t>combining</w:t>
      </w:r>
      <w:r w:rsidRPr="23ADB1D8">
        <w:rPr>
          <w:rFonts w:ascii="var(--bs-body-font-family)" w:hAnsi="var(--bs-body-font-family)"/>
          <w:lang w:val="en-US"/>
        </w:rPr>
        <w:t xml:space="preserve"> multiple estimates may be a fruitful direction in human rights research and especially </w:t>
      </w:r>
      <w:r w:rsidR="00756D42" w:rsidRPr="23ADB1D8">
        <w:rPr>
          <w:rFonts w:ascii="var(--bs-body-font-family)" w:hAnsi="var(--bs-body-font-family)"/>
          <w:lang w:val="en-US"/>
        </w:rPr>
        <w:t>prevalence</w:t>
      </w:r>
      <w:r w:rsidRPr="23ADB1D8">
        <w:rPr>
          <w:rFonts w:ascii="var(--bs-body-font-family)" w:hAnsi="var(--bs-body-font-family)"/>
          <w:lang w:val="en-US"/>
        </w:rPr>
        <w:t xml:space="preserve"> of modern slavery research.</w:t>
      </w:r>
    </w:p>
    <w:p w14:paraId="62B6697E" w14:textId="63C09019"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0AF9E530" w14:textId="4B33D2F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This article examines original quantitative data collected</w:t>
      </w:r>
      <w:r w:rsidR="00B41349">
        <w:rPr>
          <w:rFonts w:ascii="var(--bs-body-font-family)" w:hAnsi="var(--bs-body-font-family)"/>
          <w:lang w:val="en-US"/>
        </w:rPr>
        <w:t xml:space="preserve"> with the help of civil society actors</w:t>
      </w:r>
      <w:r w:rsidRPr="23ADB1D8">
        <w:rPr>
          <w:rFonts w:ascii="var(--bs-body-font-family)" w:hAnsi="var(--bs-body-font-family)"/>
          <w:lang w:val="en-US"/>
        </w:rPr>
        <w:t xml:space="preserve"> from domestic workers based in the UK to measure and assess the nature and </w:t>
      </w:r>
      <w:r w:rsidRPr="23ADB1D8">
        <w:rPr>
          <w:rFonts w:ascii="var(--bs-body-font-family)" w:hAnsi="var(--bs-body-font-family)"/>
          <w:lang w:val="en-US"/>
        </w:rPr>
        <w:lastRenderedPageBreak/>
        <w:t xml:space="preserve">prevalence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this vulnerable population. Our contribution lies in the presentation of two different statistical estimators based upon RDS and NSUM techniques and the construction of both binary and composite risk indices from indicators </w:t>
      </w:r>
      <w:proofErr w:type="spellStart"/>
      <w:r w:rsidRPr="23ADB1D8">
        <w:rPr>
          <w:rFonts w:ascii="var(--bs-body-font-family)" w:hAnsi="var(--bs-body-font-family)"/>
          <w:lang w:val="en-US"/>
        </w:rPr>
        <w:t>recognised</w:t>
      </w:r>
      <w:proofErr w:type="spellEnd"/>
      <w:r w:rsidRPr="23ADB1D8">
        <w:rPr>
          <w:rFonts w:ascii="var(--bs-body-font-family)" w:hAnsi="var(--bs-body-font-family)"/>
          <w:lang w:val="en-US"/>
        </w:rPr>
        <w:t xml:space="preserve"> by the International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Organization. In so doing, we shed new light on </w:t>
      </w:r>
      <w:r w:rsidR="00B41349">
        <w:rPr>
          <w:rFonts w:ascii="var(--bs-body-font-family)" w:hAnsi="var(--bs-body-font-family)"/>
          <w:lang w:val="en-US"/>
        </w:rPr>
        <w:t>how quantitative methods</w:t>
      </w:r>
      <w:r w:rsidR="0011230D">
        <w:rPr>
          <w:rFonts w:ascii="var(--bs-body-font-family)" w:hAnsi="var(--bs-body-font-family)"/>
          <w:lang w:val="en-US"/>
        </w:rPr>
        <w:t xml:space="preserve"> may be used</w:t>
      </w:r>
      <w:r w:rsidR="002B4612">
        <w:rPr>
          <w:rFonts w:ascii="var(--bs-body-font-family)" w:hAnsi="var(--bs-body-font-family)"/>
          <w:lang w:val="en-US"/>
        </w:rPr>
        <w:t xml:space="preserve"> to assess </w:t>
      </w:r>
      <w:r w:rsidRPr="23ADB1D8">
        <w:rPr>
          <w:rFonts w:ascii="var(--bs-body-font-family)" w:hAnsi="var(--bs-body-font-family)"/>
          <w:lang w:val="en-US"/>
        </w:rPr>
        <w:t xml:space="preserve">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risk among </w:t>
      </w:r>
      <w:r w:rsidR="006D0F30">
        <w:rPr>
          <w:rFonts w:ascii="var(--bs-body-font-family)" w:hAnsi="var(--bs-body-font-family)"/>
          <w:lang w:val="en-US"/>
        </w:rPr>
        <w:t xml:space="preserve">these and other </w:t>
      </w:r>
      <w:r w:rsidR="00C62971">
        <w:rPr>
          <w:rFonts w:ascii="var(--bs-body-font-family)" w:hAnsi="var(--bs-body-font-family)"/>
          <w:lang w:val="en-US"/>
        </w:rPr>
        <w:t xml:space="preserve">such </w:t>
      </w:r>
      <w:r w:rsidRPr="23ADB1D8">
        <w:rPr>
          <w:rFonts w:ascii="var(--bs-body-font-family)" w:hAnsi="var(--bs-body-font-family)"/>
          <w:lang w:val="en-US"/>
        </w:rPr>
        <w:t>vulnerable</w:t>
      </w:r>
      <w:r w:rsidR="00C62971">
        <w:rPr>
          <w:rFonts w:ascii="var(--bs-body-font-family)" w:hAnsi="var(--bs-body-font-family)"/>
          <w:lang w:val="en-US"/>
        </w:rPr>
        <w:t xml:space="preserve"> hard-to-reach</w:t>
      </w:r>
      <w:r w:rsidRPr="23ADB1D8">
        <w:rPr>
          <w:rFonts w:ascii="var(--bs-body-font-family)" w:hAnsi="var(--bs-body-font-family)"/>
          <w:lang w:val="en-US"/>
        </w:rPr>
        <w:t xml:space="preserve"> workers, who </w:t>
      </w:r>
      <w:r w:rsidR="006D0F30">
        <w:rPr>
          <w:rFonts w:ascii="var(--bs-body-font-family)" w:hAnsi="var(--bs-body-font-family)"/>
          <w:lang w:val="en-US"/>
        </w:rPr>
        <w:t xml:space="preserve">typically </w:t>
      </w:r>
      <w:r w:rsidRPr="23ADB1D8">
        <w:rPr>
          <w:rFonts w:ascii="var(--bs-body-font-family)" w:hAnsi="var(--bs-body-font-family)"/>
          <w:lang w:val="en-US"/>
        </w:rPr>
        <w:t xml:space="preserve">enter </w:t>
      </w:r>
      <w:r w:rsidR="006D0F30">
        <w:rPr>
          <w:rFonts w:ascii="var(--bs-body-font-family)" w:hAnsi="var(--bs-body-font-family)"/>
          <w:lang w:val="en-US"/>
        </w:rPr>
        <w:t xml:space="preserve">their destination countries </w:t>
      </w:r>
      <w:r w:rsidRPr="23ADB1D8">
        <w:rPr>
          <w:rFonts w:ascii="var(--bs-body-font-family)" w:hAnsi="var(--bs-body-font-family)"/>
          <w:lang w:val="en-US"/>
        </w:rPr>
        <w:t>on restricted visas</w:t>
      </w:r>
      <w:r w:rsidR="008372DE">
        <w:rPr>
          <w:rFonts w:ascii="var(--bs-body-font-family)" w:hAnsi="var(--bs-body-font-family)"/>
          <w:lang w:val="en-US"/>
        </w:rPr>
        <w:t>,</w:t>
      </w:r>
      <w:r w:rsidRPr="23ADB1D8">
        <w:rPr>
          <w:rFonts w:ascii="var(--bs-body-font-family)" w:hAnsi="var(--bs-body-font-family)"/>
          <w:lang w:val="en-US"/>
        </w:rPr>
        <w:t xml:space="preserve"> in the</w:t>
      </w:r>
      <w:r w:rsidR="009D21CD">
        <w:rPr>
          <w:rFonts w:ascii="var(--bs-body-font-family)" w:hAnsi="var(--bs-body-font-family)"/>
          <w:lang w:val="en-US"/>
        </w:rPr>
        <w:t>ir</w:t>
      </w:r>
      <w:r w:rsidRPr="23ADB1D8">
        <w:rPr>
          <w:rFonts w:ascii="var(--bs-body-font-family)" w:hAnsi="var(--bs-body-font-family)"/>
          <w:lang w:val="en-US"/>
        </w:rPr>
        <w:t xml:space="preserve"> </w:t>
      </w:r>
      <w:r w:rsidR="008372DE">
        <w:rPr>
          <w:rFonts w:ascii="var(--bs-body-font-family)" w:hAnsi="var(--bs-body-font-family)"/>
          <w:lang w:val="en-US"/>
        </w:rPr>
        <w:t>advocacy for</w:t>
      </w:r>
      <w:r w:rsidRPr="23ADB1D8">
        <w:rPr>
          <w:rFonts w:ascii="var(--bs-body-font-family)" w:hAnsi="var(--bs-body-font-family)"/>
          <w:lang w:val="en-US"/>
        </w:rPr>
        <w:t xml:space="preserve"> decent work. The results of our analysis raise important questions for both theory and practice about the range and accuracy of the estimates that it is possible to generate using these statistical techniques. Meaningful and trustworthy estimates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such vulnerable groups are required if </w:t>
      </w:r>
      <w:r w:rsidR="002B4612">
        <w:rPr>
          <w:rFonts w:ascii="var(--bs-body-font-family)" w:hAnsi="var(--bs-body-font-family)"/>
          <w:lang w:val="en-US"/>
        </w:rPr>
        <w:t xml:space="preserve">civil society actors are to convince </w:t>
      </w:r>
      <w:r w:rsidRPr="23ADB1D8">
        <w:rPr>
          <w:rFonts w:ascii="var(--bs-body-font-family)" w:hAnsi="var(--bs-body-font-family)"/>
          <w:lang w:val="en-US"/>
        </w:rPr>
        <w:t>policymakers to make sensitive decisions about policy adjustments and the allocation of scarce resources to ensure entrants</w:t>
      </w:r>
      <w:r w:rsidR="00BE2434">
        <w:rPr>
          <w:rFonts w:ascii="var(--bs-body-font-family)" w:hAnsi="var(--bs-body-font-family)"/>
          <w:lang w:val="en-US"/>
        </w:rPr>
        <w:t>, such as those entering</w:t>
      </w:r>
      <w:r w:rsidRPr="23ADB1D8">
        <w:rPr>
          <w:rFonts w:ascii="var(--bs-body-font-family)" w:hAnsi="var(--bs-body-font-family)"/>
          <w:lang w:val="en-US"/>
        </w:rPr>
        <w:t xml:space="preserve"> the UK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w:t>
      </w:r>
      <w:r w:rsidR="00BE2434">
        <w:rPr>
          <w:rFonts w:ascii="var(--bs-body-font-family)" w:hAnsi="var(--bs-body-font-family)"/>
          <w:lang w:val="en-US"/>
        </w:rPr>
        <w:t>,</w:t>
      </w:r>
      <w:r w:rsidRPr="23ADB1D8">
        <w:rPr>
          <w:rFonts w:ascii="var(--bs-body-font-family)" w:hAnsi="var(--bs-body-font-family)"/>
          <w:lang w:val="en-US"/>
        </w:rPr>
        <w:t xml:space="preserve"> experience decent working conditions. We believe our study opens the way for further</w:t>
      </w:r>
      <w:r w:rsidR="0075379E">
        <w:rPr>
          <w:rFonts w:ascii="var(--bs-body-font-family)" w:hAnsi="var(--bs-body-font-family)"/>
          <w:lang w:val="en-US"/>
        </w:rPr>
        <w:t xml:space="preserve"> </w:t>
      </w:r>
      <w:r w:rsidR="00AE3E67">
        <w:rPr>
          <w:rFonts w:ascii="var(--bs-body-font-family)" w:hAnsi="var(--bs-body-font-family)"/>
          <w:lang w:val="en-US"/>
        </w:rPr>
        <w:t>transdisciplinar</w:t>
      </w:r>
      <w:r w:rsidR="00AE3E67">
        <w:rPr>
          <w:rFonts w:ascii="var(--bs-body-font-family)" w:hAnsi="var(--bs-body-font-family)" w:hint="eastAsia"/>
          <w:lang w:val="en-US"/>
        </w:rPr>
        <w:t>y</w:t>
      </w:r>
      <w:r w:rsidRPr="23ADB1D8">
        <w:rPr>
          <w:rFonts w:ascii="var(--bs-body-font-family)" w:hAnsi="var(--bs-body-font-family)"/>
          <w:lang w:val="en-US"/>
        </w:rPr>
        <w:t xml:space="preserve"> research on the efficacious use of statistical estimators to measure the size of hidden populations of exploited</w:t>
      </w:r>
      <w:r w:rsidR="00BE2434">
        <w:rPr>
          <w:rFonts w:ascii="var(--bs-body-font-family)" w:hAnsi="var(--bs-body-font-family)"/>
          <w:lang w:val="en-US"/>
        </w:rPr>
        <w:t>, hard-to-reach</w:t>
      </w:r>
      <w:r w:rsidR="00EC2B35">
        <w:rPr>
          <w:rFonts w:ascii="var(--bs-body-font-family)" w:hAnsi="var(--bs-body-font-family)"/>
          <w:lang w:val="en-US"/>
        </w:rPr>
        <w:t>,</w:t>
      </w:r>
      <w:r w:rsidRPr="23ADB1D8">
        <w:rPr>
          <w:rFonts w:ascii="var(--bs-body-font-family)" w:hAnsi="var(--bs-body-font-family)"/>
          <w:lang w:val="en-US"/>
        </w:rPr>
        <w:t xml:space="preserve"> workers and the identification of appropriate means to quantify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EC2B35">
        <w:rPr>
          <w:rFonts w:ascii="var(--bs-body-font-family)" w:hAnsi="var(--bs-body-font-family)"/>
          <w:lang w:val="en-US"/>
        </w:rPr>
        <w:t>experienced</w:t>
      </w:r>
      <w:r w:rsidRPr="23ADB1D8">
        <w:rPr>
          <w:rFonts w:ascii="var(--bs-body-font-family)" w:hAnsi="var(--bs-body-font-family)"/>
          <w:lang w:val="en-US"/>
        </w:rPr>
        <w:t>.</w:t>
      </w:r>
    </w:p>
    <w:p w14:paraId="6D54ED19" w14:textId="77777777" w:rsidR="004248E3" w:rsidRDefault="004248E3" w:rsidP="00E669D5">
      <w:pPr>
        <w:pStyle w:val="NormalWeb"/>
        <w:spacing w:line="480" w:lineRule="auto"/>
        <w:divId w:val="1975518704"/>
        <w:rPr>
          <w:rFonts w:ascii="var(--bs-body-font-family)" w:hAnsi="var(--bs-body-font-family)" w:hint="eastAsia"/>
          <w:lang w:val="en-US"/>
        </w:rPr>
      </w:pPr>
    </w:p>
    <w:p w14:paraId="2FDA10D2" w14:textId="5E5D20F2" w:rsidR="00AA7A35" w:rsidRDefault="003B681D" w:rsidP="00ED6819">
      <w:pPr>
        <w:pStyle w:val="Heading1"/>
        <w:divId w:val="1975518704"/>
      </w:pPr>
      <w:r w:rsidRPr="006C4698">
        <w:t>References</w:t>
      </w:r>
    </w:p>
    <w:p w14:paraId="51420C9E"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6DEAF511"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69C88E0D" w14:textId="77777777" w:rsidR="006958C1" w:rsidRDefault="006958C1" w:rsidP="006958C1">
      <w:pPr>
        <w:pStyle w:val="Bibliography"/>
      </w:pPr>
      <w:r>
        <w:lastRenderedPageBreak/>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4DFE72BF"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3584E40D"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462D9852"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5E39543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58606DF6"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0667681D"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4811C9AC" w14:textId="77777777" w:rsidR="006958C1" w:rsidRDefault="006958C1" w:rsidP="006958C1">
      <w:pPr>
        <w:pStyle w:val="Bibliography"/>
      </w:pPr>
      <w:r>
        <w:t>European Commission (2012) ‘Staff Working Docuemnt on exploitating the employment potential of the personal and household services, SWD (2012) final’.</w:t>
      </w:r>
    </w:p>
    <w:p w14:paraId="6D729A9B"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60A22551"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477E7BC0"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5A5E6118"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71BFC895"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657EE76D" w14:textId="77777777" w:rsidR="006958C1" w:rsidRDefault="006958C1" w:rsidP="006958C1">
      <w:pPr>
        <w:pStyle w:val="Bibliography"/>
      </w:pPr>
      <w:r>
        <w:lastRenderedPageBreak/>
        <w:t xml:space="preserve">Gile, K.J. and Handcock, M.S. (2010) ‘Respondent-Driven Sampling: An Assessment of Current Methodology’, </w:t>
      </w:r>
      <w:r>
        <w:rPr>
          <w:i/>
          <w:iCs/>
        </w:rPr>
        <w:t>Sociological Methodology</w:t>
      </w:r>
      <w:r>
        <w:t>, 40(1), pp. 285–327. Available at: https://doi.org/10.1111/j.1467-9531.2010.01223.x.</w:t>
      </w:r>
    </w:p>
    <w:p w14:paraId="50811EA2"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0481051F"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64AE28B0"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085BCB25"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448D10CD"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72CA5173"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56A3A5D5"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F1DBC5C"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2D0096A"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5205E1E0"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6B73B52" w14:textId="77777777" w:rsidR="006958C1" w:rsidRDefault="006958C1" w:rsidP="006958C1">
      <w:pPr>
        <w:pStyle w:val="Bibliography"/>
      </w:pPr>
      <w:r>
        <w:t>I.L.O. (2012) ‘ILO indicators of forced labour’. Available at: https://www.ilo.org/global/topics/forced-labour/publications/WCMS_203832/lang--en/index.htm.</w:t>
      </w:r>
    </w:p>
    <w:p w14:paraId="7E6B96AC"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0080352E" w14:textId="77777777" w:rsidR="006958C1" w:rsidRDefault="006958C1" w:rsidP="006958C1">
      <w:pPr>
        <w:pStyle w:val="Bibliography"/>
      </w:pPr>
      <w:r>
        <w:lastRenderedPageBreak/>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5184E061" w14:textId="77777777" w:rsidR="006958C1" w:rsidRDefault="006958C1" w:rsidP="006958C1">
      <w:pPr>
        <w:pStyle w:val="Bibliography"/>
      </w:pPr>
      <w:r>
        <w:t>Kalayaan (2008) ‘The new bonded labour?’ Available at: http://www.kalayaan.org.uk/documents/Kalayaan%20Oxfam%20report.pdf.</w:t>
      </w:r>
    </w:p>
    <w:p w14:paraId="71A0CBB1"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40B34488"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858D95E"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4397BB52"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2EFA2044"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CB4A49F"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491C5262"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5E9165A6"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0AF5684D"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03AF0108"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6BC74614"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56D8539E" w14:textId="77777777" w:rsidR="006958C1" w:rsidRDefault="006958C1" w:rsidP="006958C1">
      <w:pPr>
        <w:pStyle w:val="Bibliography"/>
      </w:pPr>
      <w:r>
        <w:lastRenderedPageBreak/>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440CB308"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363D238E"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89DCC5"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5DE757C4" w14:textId="77777777" w:rsidR="006958C1" w:rsidRDefault="006958C1" w:rsidP="006958C1">
      <w:pPr>
        <w:pStyle w:val="Bibliography"/>
      </w:pPr>
      <w:r>
        <w:t>Thompson, S. (2020) ‘New estimates for network sampling’.</w:t>
      </w:r>
    </w:p>
    <w:p w14:paraId="0F1EF11E"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3114C97E"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0582A617"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002A867E"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7A7643D8"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615BEE4"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2B48F7A3"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950F4A5"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633165E6" w14:textId="798B2193" w:rsidR="0043739C" w:rsidRDefault="00D33C0A" w:rsidP="00ED6819">
      <w:pPr>
        <w:pStyle w:val="Heading1"/>
        <w:divId w:val="1975518704"/>
      </w:pPr>
      <w:r>
        <w:fldChar w:fldCharType="end"/>
      </w:r>
    </w:p>
    <w:p w14:paraId="2C695342" w14:textId="77777777" w:rsidR="0043739C" w:rsidRDefault="0043739C">
      <w:pPr>
        <w:jc w:val="left"/>
        <w:rPr>
          <w:b/>
          <w:bCs/>
          <w:kern w:val="36"/>
          <w:szCs w:val="48"/>
          <w:lang w:val="en-US"/>
        </w:rPr>
      </w:pPr>
      <w:r>
        <w:br w:type="page"/>
      </w:r>
    </w:p>
    <w:p w14:paraId="01F61508" w14:textId="555E4A7D" w:rsidR="00561C3D" w:rsidRDefault="00561C3D" w:rsidP="00ED6819">
      <w:pPr>
        <w:pStyle w:val="Heading1"/>
        <w:divId w:val="1975518704"/>
      </w:pPr>
      <w:r>
        <w:lastRenderedPageBreak/>
        <w:t>Figure Legend</w:t>
      </w:r>
    </w:p>
    <w:p w14:paraId="62C08873" w14:textId="1FA46CFE"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5997CC10" w14:textId="0CF053DF"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347B40C9" w14:textId="5308816F"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BE5A1D4" w14:textId="35E5C75E"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605C98BE" w14:textId="6E0B96EA" w:rsidR="00D569AC" w:rsidRDefault="00D569AC" w:rsidP="00ED6819">
      <w:pPr>
        <w:pStyle w:val="Heading1"/>
        <w:divId w:val="1975518704"/>
      </w:pPr>
      <w:r w:rsidRPr="00D569AC">
        <w:lastRenderedPageBreak/>
        <w:t>Figure 5 Forest Plot of RDS Estimates: Comparison of RDS-I and RDS-SS prevalence estimates for binary exploitation indicators (N=980,000). Error bars represent 95% bootstrap confidence intervals. Source: Authors’ Own Work</w:t>
      </w:r>
    </w:p>
    <w:p w14:paraId="5BAEA84D" w14:textId="6E2FCF92"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220FD09C" w14:textId="3E0F3890"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4970E5FF" w14:textId="51841438"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5F1CAF02" w14:textId="091B2B3D"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0D20D" w14:textId="77777777" w:rsidR="00C31E45" w:rsidRDefault="00C31E45" w:rsidP="001227A7">
      <w:r>
        <w:separator/>
      </w:r>
    </w:p>
  </w:endnote>
  <w:endnote w:type="continuationSeparator" w:id="0">
    <w:p w14:paraId="7C7AC890" w14:textId="77777777" w:rsidR="00C31E45" w:rsidRDefault="00C31E45"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972759"/>
      <w:docPartObj>
        <w:docPartGallery w:val="Page Numbers (Bottom of Page)"/>
        <w:docPartUnique/>
      </w:docPartObj>
    </w:sdtPr>
    <w:sdtEndPr>
      <w:rPr>
        <w:noProof/>
      </w:rPr>
    </w:sdtEndPr>
    <w:sdtContent>
      <w:p w14:paraId="38367356" w14:textId="155DCD44"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10B60"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B0AE" w14:textId="77777777" w:rsidR="00C31E45" w:rsidRDefault="00C31E45" w:rsidP="001227A7">
      <w:r>
        <w:separator/>
      </w:r>
    </w:p>
  </w:footnote>
  <w:footnote w:type="continuationSeparator" w:id="0">
    <w:p w14:paraId="239BFAC6" w14:textId="77777777" w:rsidR="00C31E45" w:rsidRDefault="00C31E45" w:rsidP="00122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368C9"/>
    <w:rsid w:val="000412E2"/>
    <w:rsid w:val="00042E35"/>
    <w:rsid w:val="000450E6"/>
    <w:rsid w:val="00047431"/>
    <w:rsid w:val="00057305"/>
    <w:rsid w:val="00064660"/>
    <w:rsid w:val="0006737F"/>
    <w:rsid w:val="00077FF2"/>
    <w:rsid w:val="0009533F"/>
    <w:rsid w:val="000A5E7C"/>
    <w:rsid w:val="000A71DC"/>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66D9"/>
    <w:rsid w:val="00162501"/>
    <w:rsid w:val="0017228A"/>
    <w:rsid w:val="00183652"/>
    <w:rsid w:val="001840FB"/>
    <w:rsid w:val="00191E3F"/>
    <w:rsid w:val="001A6906"/>
    <w:rsid w:val="001B2528"/>
    <w:rsid w:val="001B366A"/>
    <w:rsid w:val="001C3BE1"/>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8BD"/>
    <w:rsid w:val="00231A65"/>
    <w:rsid w:val="00231BE9"/>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739C"/>
    <w:rsid w:val="00441043"/>
    <w:rsid w:val="00443205"/>
    <w:rsid w:val="00451939"/>
    <w:rsid w:val="00455260"/>
    <w:rsid w:val="00455F45"/>
    <w:rsid w:val="00463194"/>
    <w:rsid w:val="00466947"/>
    <w:rsid w:val="0048154B"/>
    <w:rsid w:val="00483529"/>
    <w:rsid w:val="00492DD6"/>
    <w:rsid w:val="004957DB"/>
    <w:rsid w:val="00496996"/>
    <w:rsid w:val="00497106"/>
    <w:rsid w:val="004A0D31"/>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F5C04"/>
    <w:rsid w:val="007018AC"/>
    <w:rsid w:val="00704386"/>
    <w:rsid w:val="00717C43"/>
    <w:rsid w:val="00721E72"/>
    <w:rsid w:val="00736495"/>
    <w:rsid w:val="0074080D"/>
    <w:rsid w:val="0074288F"/>
    <w:rsid w:val="007466DB"/>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D21CD"/>
    <w:rsid w:val="009D57D8"/>
    <w:rsid w:val="009E15E9"/>
    <w:rsid w:val="009E5920"/>
    <w:rsid w:val="009E6691"/>
    <w:rsid w:val="009F0392"/>
    <w:rsid w:val="009F209D"/>
    <w:rsid w:val="00A111DC"/>
    <w:rsid w:val="00A124C5"/>
    <w:rsid w:val="00A167FC"/>
    <w:rsid w:val="00A173B2"/>
    <w:rsid w:val="00A25596"/>
    <w:rsid w:val="00A27FB6"/>
    <w:rsid w:val="00A42799"/>
    <w:rsid w:val="00A433BE"/>
    <w:rsid w:val="00A50F28"/>
    <w:rsid w:val="00A527EB"/>
    <w:rsid w:val="00A620D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9DB"/>
    <w:rsid w:val="00D92512"/>
    <w:rsid w:val="00D973C9"/>
    <w:rsid w:val="00DA17B6"/>
    <w:rsid w:val="00DA25BA"/>
    <w:rsid w:val="00DB2079"/>
    <w:rsid w:val="00DB2AF7"/>
    <w:rsid w:val="00DB4FB0"/>
    <w:rsid w:val="00DC644F"/>
    <w:rsid w:val="00DD237B"/>
    <w:rsid w:val="00DD2C2D"/>
    <w:rsid w:val="00DE050E"/>
    <w:rsid w:val="00DE33BE"/>
    <w:rsid w:val="00DF42E2"/>
    <w:rsid w:val="00DF4735"/>
    <w:rsid w:val="00E01A7C"/>
    <w:rsid w:val="00E063D0"/>
    <w:rsid w:val="00E13787"/>
    <w:rsid w:val="00E2126D"/>
    <w:rsid w:val="00E2204D"/>
    <w:rsid w:val="00E2406F"/>
    <w:rsid w:val="00E30F7F"/>
    <w:rsid w:val="00E4385F"/>
    <w:rsid w:val="00E45E5A"/>
    <w:rsid w:val="00E46173"/>
    <w:rsid w:val="00E50072"/>
    <w:rsid w:val="00E669D5"/>
    <w:rsid w:val="00E73A52"/>
    <w:rsid w:val="00E80B34"/>
    <w:rsid w:val="00E81073"/>
    <w:rsid w:val="00E81F04"/>
    <w:rsid w:val="00E85ECD"/>
    <w:rsid w:val="00E95FB5"/>
    <w:rsid w:val="00E96266"/>
    <w:rsid w:val="00EA34D3"/>
    <w:rsid w:val="00EB21B3"/>
    <w:rsid w:val="00EB72B9"/>
    <w:rsid w:val="00EC2B35"/>
    <w:rsid w:val="00EC5B88"/>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07837"/>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22250</Words>
  <Characters>126830</Characters>
  <Application>Microsoft Office Word</Application>
  <DocSecurity>0</DocSecurity>
  <Lines>1056</Lines>
  <Paragraphs>297</Paragraphs>
  <ScaleCrop>false</ScaleCrop>
  <Company/>
  <LinksUpToDate>false</LinksUpToDate>
  <CharactersWithSpaces>148783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Scott Moser (staff)</cp:lastModifiedBy>
  <cp:revision>4</cp:revision>
  <dcterms:created xsi:type="dcterms:W3CDTF">2026-01-26T16:40:00Z</dcterms:created>
  <dcterms:modified xsi:type="dcterms:W3CDTF">2026-05-22T16:59:00Z</dcterms:modified>
</cp:coreProperties>
</file>