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df" ContentType="application/pdf"/>
  <Override PartName="/word/media/rId55.pdf" ContentType="application/pdf"/>
  <Override PartName="/word/media/rId60.pdf" ContentType="application/pdf"/>
  <Override PartName="/word/media/rId81.pdf" ContentType="application/pdf"/>
  <Override PartName="/word/media/rId76.pdf" ContentType="application/pdf"/>
  <Override PartName="/word/media/rId94.pdf" ContentType="application/pdf"/>
  <Override PartName="/word/media/rId65.pdf" ContentType="application/pdf"/>
  <Override PartName="/word/media/rId8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Elastic Bounds of Pearson’s</w:t>
      </w:r>
      <w:r>
        <w:t xml:space="preserve"> </w:t>
      </w:r>
      <m:oMath>
        <m:r>
          <m:t>r</m:t>
        </m:r>
      </m:oMath>
      <w:r>
        <w:t xml:space="preserve">: Theoretical and Empirical Insights for Ordinal Variables</w:t>
      </w:r>
    </w:p>
    <w:p>
      <w:pPr>
        <w:pStyle w:val="Author"/>
      </w:pPr>
      <w:r>
        <w:t xml:space="preserve">Cees van der Eijk</w:t>
      </w:r>
    </w:p>
    <w:p>
      <w:pPr>
        <w:pStyle w:val="Author"/>
      </w:pPr>
      <w:r>
        <w:t xml:space="preserve">Scott Moser</w:t>
      </w:r>
    </w:p>
    <w:p>
      <w:pPr>
        <w:pStyle w:val="Date"/>
      </w:pPr>
      <w:r>
        <w:t xml:space="preserve">23, April 2026</w:t>
      </w:r>
    </w:p>
    <w:p>
      <w:r>
        <w:br w:type="page"/>
      </w:r>
    </w:p>
    <w:p>
      <w:r>
        <w:br w:type="page"/>
      </w:r>
    </w:p>
    <w:p>
      <w:r>
        <w:br w:type="page"/>
      </w:r>
    </w:p>
    <w:bookmarkStart w:id="20" w:name="sec-intro"/>
    <w:p>
      <w:pPr>
        <w:pStyle w:val="Heading1"/>
      </w:pPr>
      <w:r>
        <w:t xml:space="preserve">1. Introduction</w:t>
      </w:r>
    </w:p>
    <w:p>
      <w:pPr>
        <w:pStyle w:val="FirstParagraph"/>
      </w:pPr>
      <w:r>
        <w:t xml:space="preserve">In this article we elaborate why correlations involving ordered-categorical variables are generally</w:t>
      </w:r>
      <w:r>
        <w:t xml:space="preserve"> </w:t>
      </w:r>
      <w:r>
        <w:t xml:space="preserve">‘constrained’</w:t>
      </w:r>
      <w:r>
        <w:t xml:space="preserve">, which means that their attainable maximum and minimum values are rarely +1 and -1, as is often thought, but values that have to be calculated for each pair of variables. We assess the magnitude of these constraints in fictitious as well as empirical data and analyse under which conditions they are most severe. The article is accompanied by a software tool in R: that allows applied researchers to easily assess the extent of the problem in their own data.</w:t>
      </w:r>
    </w:p>
    <w:p>
      <w:pPr>
        <w:pStyle w:val="BodyText"/>
      </w:pPr>
      <w:r>
        <w:t xml:space="preserve">The use of product-moment correlations (also known as Pearson correlations) to assess linear relationships between ordered-categorical variables –henceforth referred to as orcats– is widespread and widely condoned in empirical studies, in spite of such variables not being metric while the product-moment correlation assumes that they are. We do not focus on this problem from an obsessive desire for methodological purity, were it only because many statistical procedures are quite robust for violations of their assumptions [fn: examples?]. Instead, we draw attention to problematic consequences of this violation of assumptions that, as far as we know, have been rarely recognised in the applied literature although they are well-known in the theoretical statistical literature. This is the problem that correlation coefficients involving orcats are constrained in their range which makes them mutually incomparable, leading to problems in hypothesis testing and in analytical procedures that use correlations as their input.</w:t>
      </w:r>
    </w:p>
    <w:p>
      <w:pPr>
        <w:pStyle w:val="BodyText"/>
      </w:pPr>
      <w:r>
        <w:t xml:space="preserve">Despite long-standing cautions about applying Pearson’s correlation coefficient (r) to ordinal variables</w:t>
      </w:r>
      <w:r>
        <w:t xml:space="preserve"> </w:t>
      </w:r>
      <w:r>
        <w:t xml:space="preserve">(Gaito, 1980; Labovitz, 1970)</w:t>
      </w:r>
      <w:r>
        <w:t xml:space="preserve">, it remains routine in survey-based social science. In political science and sociology alike, researchers frequently correlate 4–, 5–, or 7–point items as if they were interval-scaled, usually without examining the implications of the marginals. Examples include correlations among attitude items in large-scale survey batteries</w:t>
      </w:r>
      <w:r>
        <w:t xml:space="preserve"> </w:t>
      </w:r>
      <w:r>
        <w:t xml:space="preserve">(Alwin &amp; Krosnick, 1991)</w:t>
      </w:r>
      <w:r>
        <w:t xml:space="preserve">, ideology and issue positions on mixed-resolution scales</w:t>
      </w:r>
      <w:r>
        <w:t xml:space="preserve"> </w:t>
      </w:r>
      <w:r>
        <w:t xml:space="preserve">(Brewer &amp; Gross, 2005; Kinder &amp; Kam, 2009)</w:t>
      </w:r>
      <w:r>
        <w:t xml:space="preserve">, and summary indices that are subsequently modeled using correlation-based techniques. Reviews document that such practices are pervasive in applied survey analysis</w:t>
      </w:r>
      <w:r>
        <w:t xml:space="preserve"> </w:t>
      </w:r>
      <w:r>
        <w:t xml:space="preserve">(Kreuter &amp; Valliant, 2007)</w:t>
      </w:r>
      <w:r>
        <w:t xml:space="preserve">. Methodological discussions sometimes defend pragmatic use of parametric tools with ordinal data</w:t>
      </w:r>
      <w:r>
        <w:t xml:space="preserve"> </w:t>
      </w:r>
      <w:r>
        <w:t xml:space="preserve">(Jacoby, 1999)</w:t>
      </w:r>
      <w:r>
        <w:t xml:space="preserve">, but even optimistic views do not address the</w:t>
      </w:r>
      <w:r>
        <w:t xml:space="preserve"> </w:t>
      </w:r>
      <w:r>
        <w:t xml:space="preserve"> </w:t>
      </w:r>
      <w:r>
        <w:t xml:space="preserve">of (r) imposed by fixed marginals—an omission with direct consequences for substantive interpretation.</w:t>
      </w:r>
    </w:p>
    <w:p>
      <w:pPr>
        <w:pStyle w:val="BodyText"/>
      </w:pPr>
      <w:r>
        <w:t xml:space="preserve">Alternatives to Pearson’s (r)—notably Spearman’s (</w:t>
      </w:r>
      <w:r>
        <w:t xml:space="preserve">), Kendall’s (</w:t>
      </w:r>
      <w:r>
        <w:t xml:space="preserve">), and the polychoric correlation—offer different trade-offs</w:t>
      </w:r>
      <w:r>
        <w:t xml:space="preserve"> </w:t>
      </w:r>
      <w:r>
        <w:t xml:space="preserve">(Kendall, 1938; Olsson, 1979; Spearman, 1904)</w:t>
      </w:r>
      <w:r>
        <w:t xml:space="preserve">. Rank-based measures ignore the marginals; polychorics assume latent bivariate normality. In contrast, we pursue bounds on (r) that</w:t>
      </w:r>
      <w:r>
        <w:t xml:space="preserve"> </w:t>
      </w:r>
      <w:r>
        <w:t xml:space="preserve"> </w:t>
      </w:r>
      <w:r>
        <w:t xml:space="preserve">depend on the observed marginals, drawing on rearrangement inequalities and the Fréchet–Hoeffding framework</w:t>
      </w:r>
      <w:r>
        <w:t xml:space="preserve"> </w:t>
      </w:r>
      <w:r>
        <w:t xml:space="preserve">(Fréchet, 1951; Hoeffding, 1940; Rüschendorf, 1981)</w:t>
      </w:r>
      <w:r>
        <w:t xml:space="preserve">. This perspective clarifies when the attainable range of (r) is narrow, when symmetry fails ((r_{</w:t>
      </w:r>
      <w:r>
        <w:t xml:space="preserve">}</w:t>
      </w:r>
      <w:r>
        <w:t xml:space="preserve">-r_{</w:t>
      </w:r>
      <w:r>
        <w:t xml:space="preserve">})), and when the lower bound can be strictly positive. It also explains why correlation-based models with ordinal indicators (EFA/CFA/SEM) can be distorted when Pearson correlations are used</w:t>
      </w:r>
      <w:r>
        <w:t xml:space="preserve"> </w:t>
      </w:r>
      <w:r>
        <w:t xml:space="preserve">(Flora &amp; Curran, 2004; Green et al., 1997)</w:t>
      </w:r>
      <w:r>
        <w:t xml:space="preserve">. Our contribution situates empirical practice within these theoretical limits and provides tools to compute and visualize the bounds given fixed marginals.</w:t>
      </w:r>
    </w:p>
    <w:p>
      <w:pPr>
        <w:pStyle w:val="BodyText"/>
      </w:pPr>
      <w:r>
        <w:t xml:space="preserve">This article proceeds as follows.</w:t>
      </w:r>
      <w:r>
        <w:t xml:space="preserve"> </w:t>
      </w:r>
      <w:hyperlink w:anchor="sec-background">
        <w:r>
          <w:rPr>
            <w:rStyle w:val="Hyperlink"/>
          </w:rPr>
          <w:t xml:space="preserve">Section 2</w:t>
        </w:r>
      </w:hyperlink>
      <w:r>
        <w:t xml:space="preserve"> </w:t>
      </w:r>
      <w:r>
        <w:t xml:space="preserve">introduces orcats, explains why Pearson’s</w:t>
      </w:r>
      <w:r>
        <w:t xml:space="preserve"> </w:t>
      </w:r>
      <m:oMath>
        <m:r>
          <m:t>r</m:t>
        </m:r>
      </m:oMath>
      <w:r>
        <w:t xml:space="preserve"> </w:t>
      </w:r>
      <w:r>
        <w:t xml:space="preserve">is used despite violating the interval-level assumption, and formally defines the notation and key concepts — including existing alternatives and the coupling framework that underlies our bounds.</w:t>
      </w:r>
      <w:r>
        <w:t xml:space="preserve"> </w:t>
      </w:r>
      <w:hyperlink w:anchor="sec-theory">
        <w:r>
          <w:rPr>
            <w:rStyle w:val="Hyperlink"/>
          </w:rPr>
          <w:t xml:space="preserve">Section 3</w:t>
        </w:r>
      </w:hyperlink>
      <w:r>
        <w:t xml:space="preserve"> </w:t>
      </w:r>
      <w:r>
        <w:t xml:space="preserve">derives the theoretical results: the main proposition establishing</w:t>
      </w:r>
      <w:r>
        <w:t xml:space="preserve"> </w:t>
      </w:r>
      <m:oMath>
        <m:sSub>
          <m:e>
            <m:r>
              <m:t>r</m:t>
            </m:r>
          </m:e>
          <m:sub>
            <m:r>
              <m:rPr>
                <m:sty m:val="p"/>
              </m:rPr>
              <m:t>min</m:t>
            </m:r>
          </m:sub>
        </m:sSub>
      </m:oMath>
      <w:r>
        <w:t xml:space="preserve"> </w:t>
      </w:r>
      <w:r>
        <w:t xml:space="preserve">and</w:t>
      </w:r>
      <w:r>
        <w:t xml:space="preserve"> </w:t>
      </w:r>
      <m:oMath>
        <m:sSub>
          <m:e>
            <m:r>
              <m:t>r</m:t>
            </m:r>
          </m:e>
          <m:sub>
            <m:r>
              <m:rPr>
                <m:sty m:val="p"/>
              </m:rPr>
              <m:t>max</m:t>
            </m:r>
          </m:sub>
        </m:sSub>
      </m:oMath>
      <w:r>
        <w:t xml:space="preserve"> </w:t>
      </w:r>
      <w:r>
        <w:t xml:space="preserve">via comonotonic and anti-comonotonic coupling, the conditions under which</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(symmetry) and</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(asymmetry), and results on the signs of extreme correlations.</w:t>
      </w:r>
      <w:r>
        <w:t xml:space="preserve"> </w:t>
      </w:r>
      <w:hyperlink w:anchor="sec-metrics">
        <w:r>
          <w:rPr>
            <w:rStyle w:val="Hyperlink"/>
          </w:rPr>
          <w:t xml:space="preserve">Section 4</w:t>
        </w:r>
      </w:hyperlink>
      <w:r>
        <w:t xml:space="preserve"> </w:t>
      </w:r>
      <w:r>
        <w:t xml:space="preserve">introduces metrics of constraint — scalar summaries of how severely marginal distributions restrict the attainable range of</w:t>
      </w:r>
      <w:r>
        <w:t xml:space="preserve"> </w:t>
      </w:r>
      <m:oMath>
        <m:r>
          <m:t>r</m:t>
        </m:r>
      </m:oMath>
      <w:r>
        <w:t xml:space="preserve">.</w:t>
      </w:r>
      <w:r>
        <w:t xml:space="preserve"> </w:t>
      </w:r>
      <w:hyperlink w:anchor="sec-MCsim">
        <w:r>
          <w:rPr>
            <w:rStyle w:val="Hyperlink"/>
          </w:rPr>
          <w:t xml:space="preserve">Section 5</w:t>
        </w:r>
      </w:hyperlink>
      <w:r>
        <w:t xml:space="preserve"> </w:t>
      </w:r>
      <w:r>
        <w:t xml:space="preserve">presents Monte Carlo validation across orcat pairs with 4 to 11 categories, characterising how marginal shape drives constraint.</w:t>
      </w:r>
      <w:r>
        <w:t xml:space="preserve"> </w:t>
      </w:r>
      <w:hyperlink w:anchor="sec-bes">
        <w:r>
          <w:rPr>
            <w:rStyle w:val="Hyperlink"/>
          </w:rPr>
          <w:t xml:space="preserve">Section 6</w:t>
        </w:r>
      </w:hyperlink>
      <w:r>
        <w:t xml:space="preserve"> </w:t>
      </w:r>
      <w:r>
        <w:t xml:space="preserve">illustrates the findings using 7,503 variable pairs from the British Election Study 2019.</w:t>
      </w:r>
      <w:r>
        <w:t xml:space="preserve"> </w:t>
      </w:r>
      <w:hyperlink w:anchor="sec-implications">
        <w:r>
          <w:rPr>
            <w:rStyle w:val="Hyperlink"/>
          </w:rPr>
          <w:t xml:space="preserve">Section 7</w:t>
        </w:r>
      </w:hyperlink>
      <w:r>
        <w:t xml:space="preserve"> </w:t>
      </w:r>
      <w:r>
        <w:t xml:space="preserve">draws out applied consequences for effect-size interpretation, cross-study comparability, hypothesis testing, rescaling, and the use of correlation matrices in PCA, FA, and SEM.</w:t>
      </w:r>
      <w:r>
        <w:t xml:space="preserve"> </w:t>
      </w:r>
      <w:r>
        <w:t xml:space="preserve">The article concludes with a discussion and directions for future research.</w:t>
      </w:r>
    </w:p>
    <w:bookmarkEnd w:id="20"/>
    <w:bookmarkStart w:id="25" w:name="sec-background"/>
    <w:p>
      <w:pPr>
        <w:pStyle w:val="Heading1"/>
      </w:pPr>
      <w:r>
        <w:t xml:space="preserve">2. Background: Orcats, Pearson’s</w:t>
      </w:r>
      <w:r>
        <w:t xml:space="preserve"> </w:t>
      </w:r>
      <m:oMath>
        <m:r>
          <m:t>r</m:t>
        </m:r>
      </m:oMath>
      <w:r>
        <w:t xml:space="preserve">, and Fixed Marginals</w:t>
      </w:r>
    </w:p>
    <w:bookmarkStart w:id="21" w:name="Xe17bc81249b3616590564082f09681dd3988f9b"/>
    <w:p>
      <w:pPr>
        <w:pStyle w:val="Heading2"/>
      </w:pPr>
      <w:r>
        <w:t xml:space="preserve">2.1 Ordinal-Categorical Variables: Definition and Common Use</w:t>
      </w:r>
    </w:p>
    <w:p>
      <w:pPr>
        <w:pStyle w:val="FirstParagraph"/>
      </w:pPr>
      <w:r>
        <w:t xml:space="preserve">Orcats are ordinal variables with a relatively small number of categories (or ranks) compared to the number of cases, thus resulting in partial orderings of cases. Although they can be found in all field of quantitative inquiry they are ubiquitous in data from standardised social science surveys. Likert items and rating scales [describe in fn Likert items and rating scales, add that there are yet other formats such as semantic-differential scales that also yield orcats] are among the most favoured ways to elicit responses in such surveys. These survey-question formats have most often between 3 and 11 ordinal categories. The numerical values assigned to the categories of orcats are most often consecutive integers, starting with either 0 or 1. [fn: explain that these values may be included in the formulation of a survey question, which is immaterial to our discussion here. The values assigned to the categories (and to the responses) reflect, in combination with the analysis procedure the analyst’s interpretation of their meaning.] . Such an assignment of values is as good as, and indeed analytically equivalent to, any other set of values that reflects the analyst’s understanding of the ordinal relations between the categories, i.e., any monotonic transformation. However, objections are often raised when orcats [fn: add references] are analysed with procedures requiring metric measurement. That requirement implies that the differences between values can validly be compared so that, e.g., the substantive difference between categories 1 and 2 is equal to that between categories 3 and 4, and half as large as the difference between categories 2 and 4, etc. Any implied interval-level interpretation of ordinal categorical variables requires therefore a compelling theoretical or empirical justification of the numerical values assigned to the categories rather than just the analyst’s fiat. In principle this is quite possible, for example by calibrating values of categories against psychophysical measurements (cf., Lodge; Tillie; others), or against the results of psychometric/linguistic analysis of verbal response labels (cf Sönning 2024). However, such procedures are rarely integrated in applied survey research because of their high cost. In the absence of compelling justifications for values assigned to categories orcats can only be considered to provide ordinal information, not metric information. In spite of this we find that they are very commonly analysed with statistical tools that require metric measurement of variables such as product-moment correlations or procedures that build upon such correlations. We find this clearly exhibited in published articles in high-ranking academic journals [fn: explain how we did this] and in highly regarded textbooks where examples are given of the use of correlations between orcats as input for procedures such as PCA, FA or SEM [fn: examples: Kline; Byrne; xxx]. This practice is so established that it is occasionally rationalised by referring to orcats as being</w:t>
      </w:r>
      <w:r>
        <w:t xml:space="preserve"> </w:t>
      </w:r>
      <w:r>
        <w:t xml:space="preserve">‘quasi-interval level’</w:t>
      </w:r>
      <w:r>
        <w:t xml:space="preserve"> </w:t>
      </w:r>
      <w:r>
        <w:t xml:space="preserve">measures [fn: reference]. One can, however, also find more explicit justifications for this practice, which emphasise the robustness of correlation coefficients for violations of their measurement level assumptions. Labovitz (1967, 1970) in particular has compared correlations between orcats scored according to equal-distances with correlations when the variables were scored with a monotonic random procedure (which only assumes ordinality between categories). He reports that the differences are negligible, and suggests that even if the theoretical objection against unfounded interval level interpretations of orcats would be justified, that objection would nevertheless have such minor practical consequences as to make it irrelevant in most situations. Not surprisingly, Labovitz’ work has in turn be criticised itself on various grounds, most particularly of (inadvertently) mainly covering situations where this robustness holds, and overlooking other situations (cf O’Brien 1979; xxx). At this place we will not focus on discussions about the equal-distance scoring practice. Our main reason for referring to them is to demonstrate the existence of lively debates in the applied literature about potential issues when using orcats in procedures requiring metric data. The existence of these debates makes it remarkable that another important issue has –to the best of our knowledge– remained mainly overlooked in the applied literature while it has been well-known in the theoretical statistical literature. This is the problem that correlations between orcats are generally</w:t>
      </w:r>
      <w:r>
        <w:t xml:space="preserve"> </w:t>
      </w:r>
      <w:r>
        <w:t xml:space="preserve">‘constrained’</w:t>
      </w:r>
      <w:r>
        <w:t xml:space="preserve">, which means that they do not range between -1 and +1, but between minima and maxima that have to be calculated separately for each pair of variables. The nature of this issue is the subject of the next section.</w:t>
      </w:r>
    </w:p>
    <w:bookmarkEnd w:id="21"/>
    <w:bookmarkStart w:id="22" w:name="correlation-bounds-for-orcats"/>
    <w:p>
      <w:pPr>
        <w:pStyle w:val="Heading2"/>
      </w:pPr>
      <w:r>
        <w:t xml:space="preserve">2.2 Correlation Bounds for Orcats</w:t>
      </w:r>
    </w:p>
    <w:p>
      <w:pPr>
        <w:pStyle w:val="FirstParagraph"/>
      </w:pPr>
      <w:r>
        <w:t xml:space="preserve">The values that product-moment correlations between ordinal-categorical variables (orcats) can attain are generally constrained by minimum and maximum bounds of attainable values that are not -1 and +1. [fn: The maximum attainable value is +1 only when the univariate distributions of the variables are identical. But that does not imply the minimum attainable value then to be -1, as that also requires further conditions that the univariate distributions ,must meet (see below, in the discussion of Table 2). The minimum attainable value of a correlation is -1 when the univariate distributions are each other’s inverse, but again, that does not imply that the maximum is +1, as that requires additional conditions of the univariate distributions.]</w:t>
      </w:r>
    </w:p>
    <w:p>
      <w:pPr>
        <w:pStyle w:val="BodyText"/>
      </w:pPr>
      <w:r>
        <w:t xml:space="preserve">Because the bounds of correlations between orcats are not -1 and +1 it is even more difficult than commonly thought in applied research to interpret the strength of correlations. The well-known and often referred to criteria formulated by Cohen (1988: 77-81) for correlations in the behavioural sciences [fn: Cohen suggested, with appropriate caution, the following guidelines:</w:t>
      </w:r>
      <w:r>
        <w:t xml:space="preserve"> </w:t>
      </w:r>
      <m:oMath>
        <m:r>
          <m:t>0.10</m:t>
        </m:r>
        <m:r>
          <m:rPr>
            <m:sty m:val="p"/>
          </m:rPr>
          <m:t>&lt;</m:t>
        </m:r>
        <m:r>
          <m:t>r</m:t>
        </m:r>
        <m:r>
          <m:rPr>
            <m:sty m:val="p"/>
          </m:rPr>
          <m:t>&lt;</m:t>
        </m:r>
        <m:r>
          <m:t>0.29</m:t>
        </m:r>
      </m:oMath>
      <w:r>
        <w:t xml:space="preserve"> </w:t>
      </w:r>
      <w:r>
        <w:t xml:space="preserve">weak;</w:t>
      </w:r>
      <w:r>
        <w:t xml:space="preserve"> </w:t>
      </w:r>
      <m:oMath>
        <m:r>
          <m:t>0.30</m:t>
        </m:r>
        <m:r>
          <m:rPr>
            <m:sty m:val="p"/>
          </m:rPr>
          <m:t>&lt;</m:t>
        </m:r>
        <m:r>
          <m:t>r</m:t>
        </m:r>
        <m:r>
          <m:rPr>
            <m:sty m:val="p"/>
          </m:rPr>
          <m:t>&lt;</m:t>
        </m:r>
        <m:r>
          <m:t>0.49</m:t>
        </m:r>
      </m:oMath>
      <w:r>
        <w:t xml:space="preserve"> </w:t>
      </w:r>
      <w:r>
        <w:t xml:space="preserve">moderate;</w:t>
      </w:r>
      <w:r>
        <w:t xml:space="preserve"> </w:t>
      </w:r>
      <m:oMath>
        <m:r>
          <m:t>0.50</m:t>
        </m:r>
        <m:r>
          <m:rPr>
            <m:sty m:val="p"/>
          </m:rPr>
          <m:t>&lt;</m:t>
        </m:r>
        <m:r>
          <m:t>r</m:t>
        </m:r>
        <m:r>
          <m:rPr>
            <m:sty m:val="p"/>
          </m:rPr>
          <m:t>&lt;</m:t>
        </m:r>
        <m:r>
          <m:t>1.00</m:t>
        </m:r>
      </m:oMath>
      <w:r>
        <w:t xml:space="preserve"> </w:t>
      </w:r>
      <w:r>
        <w:t xml:space="preserve">strong. Hemphill (2003) suggests on the basis of a review of several meta-analyses in psychological research that the cut-off of 0.50 for considering a correlation to be</w:t>
      </w:r>
      <w:r>
        <w:t xml:space="preserve"> </w:t>
      </w:r>
      <w:r>
        <w:t xml:space="preserve">‘strong’</w:t>
      </w:r>
      <w:r>
        <w:t xml:space="preserve"> </w:t>
      </w:r>
      <w:r>
        <w:t xml:space="preserve">may be too high in many common instances.] are explicitly based on the notion that the minimum and maximum attainable values for r are -1 and +1. But that is generally not the case and, moreover, the actual upper- and lower-bounds of r are not the same across pairs of variables, but specific to each. This state of affairs thus generates two interconnected problems when correlating orcats. First, the absence of clarity of the lower- and upper-bounds of r makes qualitative interpretations of the strength of correlations elusive. Second, because the bounds of attainable values of r are specific for each pair of variables each correlation is expressed in terms of a different, but unknown reference interval. Such correlations are therefore not comparable. To better grasp these problems, it is necessary to determine the upper- and lower bounds of correlations, given the univariate distributions of the variables involved.</w:t>
      </w:r>
    </w:p>
    <w:p>
      <w:pPr>
        <w:pStyle w:val="BodyText"/>
      </w:pPr>
      <w:r>
        <w:t xml:space="preserve">Statistical scholarship has since long recognized that, in contrast to what is ofen thought, the upper- and lower-bounds of correlations between orcats are generally not the reference interval [-1, +1]. [insert references, including Shi&amp;Huang 1992; xxxx]. Determining the actual bounds given the marginal distributions of the two variables can be done by using Whitt’s (1976) rearrangement theorem and Hardy–Littlewood–Pólya’s (1952) rearrangement inequality. For obtaining the maximum attainable value of a correlation the values of X and Y have each to be sorted independently in either ascending or descending order and then paired (comonotonic arrangement). For the minimum attainable value of the correlation (given the marginals of the two variables) the anti-comonotonic arrangement is required (sorting one of the variables in ascending and the other in descending order). A formalized elaboration is presented in Appendix 1. Moreover, the algorithm for calculating rmin and rmax has been programmed in R and is [or: will be] freely available for researchers to assess the minimum and maximum attainable values of r for pairs of variables in their own data. Details about this routine are described in Appendix 2.</w:t>
      </w:r>
    </w:p>
    <w:p>
      <w:pPr>
        <w:pStyle w:val="BodyText"/>
      </w:pPr>
      <w:r>
        <w:t xml:space="preserve">A series of illustrative cases is presented in Table 2 (as in Table 1 for n=12 and two orcats with 4 categories each). Although the distributions of the variables given in these examples is of no particular importance, and could have been replaced by innumerable other examples, they are nevertheless helpful to arrive at some general observations about rmin and rmax.:</w:t>
      </w:r>
    </w:p>
    <w:p>
      <w:pPr>
        <w:pStyle w:val="Compact"/>
        <w:numPr>
          <w:ilvl w:val="0"/>
          <w:numId w:val="1001"/>
        </w:numPr>
      </w:pPr>
      <w:r>
        <w:t xml:space="preserve">The values of rmin and rmax are not constant across all examples, and not even across correlations involving a specific variable (see examples (a) and (b) which involve the same</w:t>
      </w:r>
      <w:r>
        <w:t xml:space="preserve"> </w:t>
      </w:r>
      <m:oMath>
        <m:r>
          <m:t>X</m:t>
        </m:r>
      </m:oMath>
      <w:r>
        <w:t xml:space="preserve">-variable). The variation in the values of the bounds of r is across pairs of variables. In other words, the bounds of r are specific for each pair.</w:t>
      </w:r>
    </w:p>
    <w:p>
      <w:pPr>
        <w:pStyle w:val="Compact"/>
        <w:numPr>
          <w:ilvl w:val="0"/>
          <w:numId w:val="1001"/>
        </w:numPr>
      </w:pPr>
      <w:r>
        <w:t xml:space="preserve">rmin max can be -1, and rmax can be 1, but neither of these values implies the other (as seen in examples (b) and (c). The combination of rmin=-1 and rmax=1 is possible, but dependent on specific characteristics of the two marginal distributions involved (see examples (d) and (f). Both variables must not only have identical distributions, but these must also be symmetrical.</w:t>
      </w:r>
    </w:p>
    <w:p>
      <w:pPr>
        <w:pStyle w:val="Compact"/>
        <w:numPr>
          <w:ilvl w:val="0"/>
          <w:numId w:val="1001"/>
        </w:numPr>
      </w:pPr>
      <w:r>
        <w:t xml:space="preserve">rmin and rmax are not necessarily symmetric around 0. Such symmetry may exist, but requires specific characteristics of the pair of marginal distributions, namely that both are symmetric (see examples (e), (g) and (h).</w:t>
      </w:r>
      <w:r>
        <w:br/>
      </w:r>
    </w:p>
    <w:p>
      <w:pPr>
        <w:pStyle w:val="Compact"/>
        <w:numPr>
          <w:ilvl w:val="0"/>
          <w:numId w:val="1001"/>
        </w:numPr>
      </w:pPr>
      <w:r>
        <w:t xml:space="preserve">The extent to which the reference interval [-1, 1] is covered by the interval [rmin, rmax] varies across pairs of variables.</w:t>
      </w:r>
    </w:p>
    <w:p>
      <w:pPr>
        <w:pStyle w:val="Compact"/>
        <w:numPr>
          <w:ilvl w:val="0"/>
          <w:numId w:val="1001"/>
        </w:numPr>
      </w:pPr>
      <w:r>
        <w:t xml:space="preserve">The values of rmin and rmax depend not only on the marginal distributions of the two variables, but also on the values assigned to their categories. Unless specified differently, we follow in this article the common practice of assigning consecutive integer values to the ordered categories. But any monotonic transformation of values is equally adequate to represent the ordinal character of variables. Examples (i) and (j) involve the same pair of variables, but in (i) their categories have been assigned values 1. 2, 3 and 4, while in (j) the assigned values were 1, 2.25, 2.75 and 4. The consequences of this change are visible in the values of rmin and rmax. This observation implies that value assignment to categories of orcats (and the justification thereof) remains an issue of importance when using Pearson correlations on orcats. It is a different problem, however, than that of constrainment of correlations on which we focus here.</w:t>
      </w:r>
    </w:p>
    <w:bookmarkEnd w:id="22"/>
    <w:bookmarkStart w:id="23" w:name="consequences-for-applied-research"/>
    <w:p>
      <w:pPr>
        <w:pStyle w:val="Heading2"/>
      </w:pPr>
      <w:r>
        <w:t xml:space="preserve">2.3 Consequences for Applied Research</w:t>
      </w:r>
    </w:p>
    <w:p>
      <w:pPr>
        <w:pStyle w:val="FirstParagraph"/>
      </w:pPr>
      <w:r>
        <w:t xml:space="preserve">The constrained range of</w:t>
      </w:r>
      <w:r>
        <w:t xml:space="preserve"> </w:t>
      </w:r>
      <m:oMath>
        <m:sSub>
          <m:e>
            <m:r>
              <m:t>r</m:t>
            </m:r>
          </m:e>
          <m:sub>
            <m:r>
              <m:t>X</m:t>
            </m:r>
            <m:r>
              <m:t>Y</m:t>
            </m:r>
          </m:sub>
        </m:sSub>
      </m:oMath>
      <w:r>
        <w:t xml:space="preserve"> </w:t>
      </w:r>
      <w:r>
        <w:t xml:space="preserve">has two direct consequences for how correlations between orcats are interpreted and compared in applied research.</w:t>
      </w:r>
    </w:p>
    <w:p>
      <w:pPr>
        <w:pStyle w:val="BodyText"/>
      </w:pPr>
      <w:r>
        <w:t xml:space="preserve">First, qualitative benchmarks for correlation strength — most famously,</w:t>
      </w:r>
      <w:r>
        <w:t xml:space="preserve"> </w:t>
      </w:r>
      <w:r>
        <w:t xml:space="preserve">Cohen et al. (2002)</w:t>
      </w:r>
      <w:r>
        <w:t xml:space="preserve">’s suggestions of</w:t>
      </w:r>
      <w:r>
        <w:t xml:space="preserve"> </w:t>
      </w:r>
      <m:oMath>
        <m:r>
          <m:t>r</m:t>
        </m:r>
        <m:r>
          <m:rPr>
            <m:sty m:val="p"/>
          </m:rPr>
          <m:t>≈</m:t>
        </m:r>
        <m:r>
          <m:t>0.10</m:t>
        </m:r>
      </m:oMath>
      <w:r>
        <w:t xml:space="preserve"> </w:t>
      </w:r>
      <w:r>
        <w:t xml:space="preserve">(weak),</w:t>
      </w:r>
      <w:r>
        <w:t xml:space="preserve"> </w:t>
      </w:r>
      <m:oMath>
        <m:r>
          <m:t>0.30</m:t>
        </m:r>
      </m:oMath>
      <w:r>
        <w:t xml:space="preserve"> </w:t>
      </w:r>
      <w:r>
        <w:t xml:space="preserve">(moderate), and</w:t>
      </w:r>
      <w:r>
        <w:t xml:space="preserve"> </w:t>
      </w:r>
      <m:oMath>
        <m:r>
          <m:t>0.50</m:t>
        </m:r>
      </m:oMath>
      <w:r>
        <w:t xml:space="preserve"> </w:t>
      </w:r>
      <w:r>
        <w:t xml:space="preserve">(strong) — presuppose that the attainable range is</w:t>
      </w:r>
      <w:r>
        <w:t xml:space="preserve"> </w:t>
      </w:r>
      <m:oMath>
        <m:d>
          <m:dPr>
            <m:begChr m:val="["/>
            <m:sepChr m:val=""/>
            <m:endChr m:val="]"/>
            <m:grow/>
          </m:dPr>
          <m:e>
            <m:r>
              <m:rPr>
                <m:sty m:val="p"/>
              </m:rPr>
              <m:t>−</m:t>
            </m:r>
            <m:r>
              <m:t>1</m:t>
            </m:r>
            <m:r>
              <m:rPr>
                <m:sty m:val="p"/>
              </m:rPr>
              <m:t>,</m:t>
            </m:r>
            <m:r>
              <m:rPr>
                <m:sty m:val="p"/>
              </m:rPr>
              <m:t>+</m:t>
            </m:r>
            <m:r>
              <m:t>1</m:t>
            </m:r>
          </m:e>
        </m:d>
      </m:oMath>
      <w:r>
        <w:t xml:space="preserve">.</w:t>
      </w:r>
      <w:r>
        <w:t xml:space="preserve"> </w:t>
      </w:r>
      <w:r>
        <w:t xml:space="preserve">When the actual range for a given pair of variables is, say,</w:t>
      </w:r>
      <w:r>
        <w:t xml:space="preserve"> </w:t>
      </w:r>
      <m:oMath>
        <m:d>
          <m:dPr>
            <m:begChr m:val="["/>
            <m:sepChr m:val=""/>
            <m:endChr m:val="]"/>
            <m:grow/>
          </m:dPr>
          <m:e>
            <m:r>
              <m:rPr>
                <m:sty m:val="p"/>
              </m:rPr>
              <m:t>−</m:t>
            </m:r>
            <m:r>
              <m:t>0.65</m:t>
            </m:r>
            <m:r>
              <m:rPr>
                <m:sty m:val="p"/>
              </m:rPr>
              <m:t>,</m:t>
            </m:r>
            <m:r>
              <m:rPr>
                <m:sty m:val="p"/>
              </m:rPr>
              <m:t>+</m:t>
            </m:r>
            <m:r>
              <m:t>0.72</m:t>
            </m:r>
          </m:e>
        </m:d>
      </m:oMath>
      <w:r>
        <w:t xml:space="preserve">, an observed</w:t>
      </w:r>
      <w:r>
        <w:t xml:space="preserve"> </w:t>
      </w:r>
      <m:oMath>
        <m:r>
          <m:t>r</m:t>
        </m:r>
        <m:r>
          <m:rPr>
            <m:sty m:val="p"/>
          </m:rPr>
          <m:t>=</m:t>
        </m:r>
        <m:r>
          <m:t>0.40</m:t>
        </m:r>
      </m:oMath>
      <w:r>
        <w:t xml:space="preserve"> </w:t>
      </w:r>
      <w:r>
        <w:t xml:space="preserve">lies considerably closer to the maximum than it would appear under Cohen’s scheme.</w:t>
      </w:r>
      <w:r>
        <w:t xml:space="preserve"> </w:t>
      </w:r>
      <w:r>
        <w:t xml:space="preserve">The benchmark is inapplicable, and applied conclusions about effect strength are distorted in a direction and by a magnitude that varies unpredictably across variable pairs.</w:t>
      </w:r>
    </w:p>
    <w:p>
      <w:pPr>
        <w:pStyle w:val="BodyText"/>
      </w:pPr>
      <w:r>
        <w:t xml:space="preserve">Second, and more fundamentally, every pair of orcats has its own unique attainable interval</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which means that correlations from different variable pairs are expressed on incommensurable scales.</w:t>
      </w:r>
      <w:r>
        <w:t xml:space="preserve"> </w:t>
      </w:r>
      <w:r>
        <w:t xml:space="preserve">To see why this matters, consider two pairs</w:t>
      </w:r>
      <w:r>
        <w:t xml:space="preserve"> </w:t>
      </w:r>
      <m:oMath>
        <m:d>
          <m:dPr>
            <m:begChr m:val="("/>
            <m:sepChr m:val=""/>
            <m:endChr m:val=")"/>
            <m:grow/>
          </m:dPr>
          <m:e>
            <m:r>
              <m:t>A</m:t>
            </m:r>
            <m:r>
              <m:rPr>
                <m:sty m:val="p"/>
              </m:rPr>
              <m:t>,</m:t>
            </m:r>
            <m:r>
              <m:t>B</m:t>
            </m:r>
          </m:e>
        </m:d>
      </m:oMath>
      <w:r>
        <w:t xml:space="preserve"> </w:t>
      </w:r>
      <w:r>
        <w:t xml:space="preserve">and</w:t>
      </w:r>
      <w:r>
        <w:t xml:space="preserve"> </w:t>
      </w:r>
      <m:oMath>
        <m:d>
          <m:dPr>
            <m:begChr m:val="("/>
            <m:sepChr m:val=""/>
            <m:endChr m:val=")"/>
            <m:grow/>
          </m:dPr>
          <m:e>
            <m:r>
              <m:t>B</m:t>
            </m:r>
            <m:r>
              <m:rPr>
                <m:sty m:val="p"/>
              </m:rPr>
              <m:t>,</m:t>
            </m:r>
            <m:r>
              <m:t>C</m:t>
            </m:r>
          </m:e>
        </m:d>
      </m:oMath>
      <w:r>
        <w:t xml:space="preserve"> </w:t>
      </w:r>
      <w:r>
        <w:t xml:space="preserve">with observed correlations</w:t>
      </w:r>
      <w:r>
        <w:t xml:space="preserve"> </w:t>
      </w:r>
      <m:oMath>
        <m:sSub>
          <m:e>
            <m:r>
              <m:t>r</m:t>
            </m:r>
          </m:e>
          <m:sub>
            <m:r>
              <m:t>A</m:t>
            </m:r>
            <m:r>
              <m:t>B</m:t>
            </m:r>
          </m:sub>
        </m:sSub>
        <m:r>
          <m:rPr>
            <m:sty m:val="p"/>
          </m:rPr>
          <m:t>=</m:t>
        </m:r>
        <m:r>
          <m:t>0.30</m:t>
        </m:r>
      </m:oMath>
      <w:r>
        <w:t xml:space="preserve"> </w:t>
      </w:r>
      <w:r>
        <w:t xml:space="preserve">and</w:t>
      </w:r>
      <w:r>
        <w:t xml:space="preserve"> </w:t>
      </w:r>
      <m:oMath>
        <m:sSub>
          <m:e>
            <m:r>
              <m:t>r</m:t>
            </m:r>
          </m:e>
          <m:sub>
            <m:r>
              <m:t>B</m:t>
            </m:r>
            <m:r>
              <m:t>C</m:t>
            </m:r>
          </m:sub>
        </m:sSub>
        <m:r>
          <m:rPr>
            <m:sty m:val="p"/>
          </m:rPr>
          <m:t>=</m:t>
        </m:r>
        <m:r>
          <m:t>0.45</m:t>
        </m:r>
      </m:oMath>
      <w:r>
        <w:t xml:space="preserve">.</w:t>
      </w:r>
      <w:r>
        <w:t xml:space="preserve"> </w:t>
      </w:r>
      <w:r>
        <w:t xml:space="preserve">If</w:t>
      </w:r>
      <w:r>
        <w:t xml:space="preserve"> </w:t>
      </w:r>
      <m:oMath>
        <m:sSubSup>
          <m:e>
            <m:r>
              <m:t>r</m:t>
            </m:r>
          </m:e>
          <m:sub>
            <m:r>
              <m:rPr>
                <m:sty m:val="p"/>
              </m:rPr>
              <m:t>max</m:t>
            </m:r>
          </m:sub>
          <m:sup>
            <m:r>
              <m:t>A</m:t>
            </m:r>
            <m:r>
              <m:t>B</m:t>
            </m:r>
          </m:sup>
        </m:sSubSup>
        <m:r>
          <m:rPr>
            <m:sty m:val="p"/>
          </m:rPr>
          <m:t>=</m:t>
        </m:r>
        <m:r>
          <m:t>0.40</m:t>
        </m:r>
      </m:oMath>
      <w:r>
        <w:t xml:space="preserve"> </w:t>
      </w:r>
      <w:r>
        <w:t xml:space="preserve">while</w:t>
      </w:r>
      <w:r>
        <w:t xml:space="preserve"> </w:t>
      </w:r>
      <m:oMath>
        <m:sSubSup>
          <m:e>
            <m:r>
              <m:t>r</m:t>
            </m:r>
          </m:e>
          <m:sub>
            <m:r>
              <m:rPr>
                <m:sty m:val="p"/>
              </m:rPr>
              <m:t>max</m:t>
            </m:r>
          </m:sub>
          <m:sup>
            <m:r>
              <m:t>B</m:t>
            </m:r>
            <m:r>
              <m:t>C</m:t>
            </m:r>
          </m:sup>
        </m:sSubSup>
        <m:r>
          <m:rPr>
            <m:sty m:val="p"/>
          </m:rPr>
          <m:t>=</m:t>
        </m:r>
        <m:r>
          <m:t>0.85</m:t>
        </m:r>
      </m:oMath>
      <w:r>
        <w:t xml:space="preserve">, then</w:t>
      </w:r>
      <w:r>
        <w:t xml:space="preserve"> </w:t>
      </w:r>
      <m:oMath>
        <m:d>
          <m:dPr>
            <m:begChr m:val="("/>
            <m:sepChr m:val=""/>
            <m:endChr m:val=")"/>
            <m:grow/>
          </m:dPr>
          <m:e>
            <m:r>
              <m:t>A</m:t>
            </m:r>
            <m:r>
              <m:rPr>
                <m:sty m:val="p"/>
              </m:rPr>
              <m:t>,</m:t>
            </m:r>
            <m:r>
              <m:t>B</m:t>
            </m:r>
          </m:e>
        </m:d>
      </m:oMath>
      <w:r>
        <w:t xml:space="preserve"> </w:t>
      </w:r>
      <w:r>
        <w:t xml:space="preserve">is near its theoretical maximum while</w:t>
      </w:r>
      <w:r>
        <w:t xml:space="preserve"> </w:t>
      </w:r>
      <m:oMath>
        <m:d>
          <m:dPr>
            <m:begChr m:val="("/>
            <m:sepChr m:val=""/>
            <m:endChr m:val=")"/>
            <m:grow/>
          </m:dPr>
          <m:e>
            <m:r>
              <m:t>B</m:t>
            </m:r>
            <m:r>
              <m:rPr>
                <m:sty m:val="p"/>
              </m:rPr>
              <m:t>,</m:t>
            </m:r>
            <m:r>
              <m:t>C</m:t>
            </m:r>
          </m:e>
        </m:d>
      </m:oMath>
      <w:r>
        <w:t xml:space="preserve"> </w:t>
      </w:r>
      <w:r>
        <w:t xml:space="preserve">is only moderately constrained.</w:t>
      </w:r>
      <w:r>
        <w:t xml:space="preserve"> </w:t>
      </w:r>
      <w:r>
        <w:t xml:space="preserve">The conclusion that</w:t>
      </w:r>
      <w:r>
        <w:t xml:space="preserve"> </w:t>
      </w:r>
      <m:oMath>
        <m:r>
          <m:t>B</m:t>
        </m:r>
      </m:oMath>
      <w:r>
        <w:t xml:space="preserve"> </w:t>
      </w:r>
      <w:r>
        <w:t xml:space="preserve">is more strongly associated with</w:t>
      </w:r>
      <w:r>
        <w:t xml:space="preserve"> </w:t>
      </w:r>
      <m:oMath>
        <m:r>
          <m:t>C</m:t>
        </m:r>
      </m:oMath>
      <w:r>
        <w:t xml:space="preserve"> </w:t>
      </w:r>
      <w:r>
        <w:t xml:space="preserve">than with</w:t>
      </w:r>
      <w:r>
        <w:t xml:space="preserve"> </w:t>
      </w:r>
      <m:oMath>
        <m:r>
          <m:t>A</m:t>
        </m:r>
      </m:oMath>
      <w:r>
        <w:t xml:space="preserve"> </w:t>
      </w:r>
      <w:r>
        <w:t xml:space="preserve">may well be reversed once the different attainable scales are accounted for.</w:t>
      </w:r>
      <w:r>
        <w:t xml:space="preserve"> </w:t>
      </w:r>
      <w:r>
        <w:t xml:space="preserve">Without examining the bounds, comparisons of correlations across variable pairs are uninformative and potentially misleading.</w:t>
      </w:r>
    </w:p>
    <w:p>
      <w:pPr>
        <w:pStyle w:val="BodyText"/>
      </w:pPr>
      <w:r>
        <w:t xml:space="preserve">These two problems motivate the development, in subsequent sections, of constraint metrics that summarise the severity of marginal restriction, and of rescaling strategies that place observed correlations in their proper bounded context.</w:t>
      </w:r>
    </w:p>
    <w:bookmarkEnd w:id="23"/>
    <w:bookmarkStart w:id="24" w:name="background-and-definitions"/>
    <w:p>
      <w:pPr>
        <w:pStyle w:val="Heading2"/>
      </w:pPr>
      <w:r>
        <w:t xml:space="preserve">2.4 Background and Definitions</w:t>
      </w:r>
    </w:p>
    <w:p>
      <w:pPr>
        <w:pStyle w:val="FirstParagraph"/>
      </w:pPr>
      <w:r>
        <w:rPr>
          <w:b/>
          <w:bCs/>
        </w:rPr>
        <w:t xml:space="preserve">Notation.</w:t>
      </w:r>
      <w:r>
        <w:t xml:space="preserve"> </w:t>
      </w:r>
      <w:r>
        <w:t xml:space="preserve">Let</w:t>
      </w:r>
      <w:r>
        <w:t xml:space="preserve"> </w:t>
      </w:r>
      <m:oMath>
        <m:r>
          <m:t>X</m:t>
        </m:r>
      </m:oMath>
      <w:r>
        <w:t xml:space="preserve"> </w:t>
      </w:r>
      <w:r>
        <w:t xml:space="preserve">take values</w:t>
      </w:r>
      <w:r>
        <w:t xml:space="preserve"> </w:t>
      </w:r>
      <m:oMath>
        <m:sSub>
          <m:e>
            <m:r>
              <m:t>x</m:t>
            </m:r>
          </m:e>
          <m:sub>
            <m:r>
              <m:t>1</m:t>
            </m:r>
          </m:sub>
        </m:sSub>
        <m:r>
          <m:rPr>
            <m:sty m:val="p"/>
          </m:rPr>
          <m:t>&lt;</m:t>
        </m:r>
        <m:sSub>
          <m:e>
            <m:r>
              <m:t>x</m:t>
            </m:r>
          </m:e>
          <m:sub>
            <m:r>
              <m:t>2</m:t>
            </m:r>
          </m:sub>
        </m:sSub>
        <m:r>
          <m:rPr>
            <m:sty m:val="p"/>
          </m:rPr>
          <m:t>&lt;</m:t>
        </m:r>
        <m:r>
          <m:rPr>
            <m:sty m:val="p"/>
          </m:rPr>
          <m:t>…</m:t>
        </m:r>
        <m:r>
          <m:rPr>
            <m:sty m:val="p"/>
          </m:rPr>
          <m:t>&lt;</m:t>
        </m:r>
        <m:sSub>
          <m:e>
            <m:r>
              <m:t>x</m:t>
            </m:r>
          </m:e>
          <m:sub>
            <m:sSub>
              <m:e>
                <m:r>
                  <m:t>K</m:t>
                </m:r>
              </m:e>
              <m:sub>
                <m:r>
                  <m:t>X</m:t>
                </m:r>
              </m:sub>
            </m:sSub>
          </m:sub>
        </m:sSub>
      </m:oMath>
      <w:r>
        <w:t xml:space="preserve"> </w:t>
      </w:r>
      <w:r>
        <w:t xml:space="preserve">with marginal probability distribution</w:t>
      </w:r>
      <w:r>
        <w:t xml:space="preserve"> </w:t>
      </w:r>
      <m:oMath>
        <m:sSub>
          <m:e>
            <m:r>
              <m:t>p</m:t>
            </m:r>
          </m:e>
          <m:sub>
            <m:r>
              <m:t>X</m:t>
            </m:r>
          </m:sub>
        </m:sSub>
        <m:r>
          <m:rPr>
            <m:sty m:val="p"/>
          </m:rPr>
          <m:t>=</m:t>
        </m:r>
        <m:d>
          <m:dPr>
            <m:begChr m:val="("/>
            <m:sepChr m:val=""/>
            <m:endChr m:val=")"/>
            <m:grow/>
          </m:dPr>
          <m:e>
            <m:sSub>
              <m:e>
                <m:r>
                  <m:t>p</m:t>
                </m:r>
              </m:e>
              <m:sub>
                <m:r>
                  <m:t>X</m:t>
                </m:r>
                <m:r>
                  <m:rPr>
                    <m:sty m:val="p"/>
                  </m:rPr>
                  <m:t>,</m:t>
                </m:r>
                <m:r>
                  <m:t>1</m:t>
                </m:r>
              </m:sub>
            </m:sSub>
            <m:r>
              <m:rPr>
                <m:sty m:val="p"/>
              </m:rPr>
              <m:t>,</m:t>
            </m:r>
            <m:r>
              <m:rPr>
                <m:sty m:val="p"/>
              </m:rPr>
              <m:t>…</m:t>
            </m:r>
            <m:r>
              <m:rPr>
                <m:sty m:val="p"/>
              </m:rPr>
              <m:t>,</m:t>
            </m:r>
            <m:sSub>
              <m:e>
                <m:r>
                  <m:t>p</m:t>
                </m:r>
              </m:e>
              <m:sub>
                <m:r>
                  <m:t>X</m:t>
                </m:r>
                <m:r>
                  <m:rPr>
                    <m:sty m:val="p"/>
                  </m:rPr>
                  <m:t>,</m:t>
                </m:r>
                <m:sSub>
                  <m:e>
                    <m:r>
                      <m:t>K</m:t>
                    </m:r>
                  </m:e>
                  <m:sub>
                    <m:r>
                      <m:t>X</m:t>
                    </m:r>
                  </m:sub>
                </m:sSub>
              </m:sub>
            </m:sSub>
          </m:e>
        </m:d>
      </m:oMath>
      <w:r>
        <w:t xml:space="preserve">, and let</w:t>
      </w:r>
      <w:r>
        <w:t xml:space="preserve"> </w:t>
      </w:r>
      <m:oMath>
        <m:r>
          <m:t>Y</m:t>
        </m:r>
      </m:oMath>
      <w:r>
        <w:t xml:space="preserve"> </w:t>
      </w:r>
      <w:r>
        <w:t xml:space="preserve">take values</w:t>
      </w:r>
      <w:r>
        <w:t xml:space="preserve"> </w:t>
      </w:r>
      <m:oMath>
        <m:sSub>
          <m:e>
            <m:r>
              <m:t>y</m:t>
            </m:r>
          </m:e>
          <m:sub>
            <m:r>
              <m:t>1</m:t>
            </m:r>
          </m:sub>
        </m:sSub>
        <m:r>
          <m:rPr>
            <m:sty m:val="p"/>
          </m:rPr>
          <m:t>&lt;</m:t>
        </m:r>
        <m:sSub>
          <m:e>
            <m:r>
              <m:t>y</m:t>
            </m:r>
          </m:e>
          <m:sub>
            <m:r>
              <m:t>2</m:t>
            </m:r>
          </m:sub>
        </m:sSub>
        <m:r>
          <m:rPr>
            <m:sty m:val="p"/>
          </m:rPr>
          <m:t>&lt;</m:t>
        </m:r>
        <m:r>
          <m:rPr>
            <m:sty m:val="p"/>
          </m:rPr>
          <m:t>…</m:t>
        </m:r>
        <m:r>
          <m:rPr>
            <m:sty m:val="p"/>
          </m:rPr>
          <m:t>&lt;</m:t>
        </m:r>
        <m:sSub>
          <m:e>
            <m:r>
              <m:t>y</m:t>
            </m:r>
          </m:e>
          <m:sub>
            <m:sSub>
              <m:e>
                <m:r>
                  <m:t>K</m:t>
                </m:r>
              </m:e>
              <m:sub>
                <m:r>
                  <m:t>Y</m:t>
                </m:r>
              </m:sub>
            </m:sSub>
          </m:sub>
        </m:sSub>
      </m:oMath>
      <w:r>
        <w:t xml:space="preserve"> </w:t>
      </w:r>
      <w:r>
        <w:t xml:space="preserve">with marginal probability distribution</w:t>
      </w:r>
      <w:r>
        <w:t xml:space="preserve"> </w:t>
      </w:r>
      <m:oMath>
        <m:sSub>
          <m:e>
            <m:r>
              <m:t>p</m:t>
            </m:r>
          </m:e>
          <m:sub>
            <m:r>
              <m:t>Y</m:t>
            </m:r>
          </m:sub>
        </m:sSub>
        <m:r>
          <m:rPr>
            <m:sty m:val="p"/>
          </m:rPr>
          <m:t>=</m:t>
        </m:r>
        <m:d>
          <m:dPr>
            <m:begChr m:val="("/>
            <m:sepChr m:val=""/>
            <m:endChr m:val=")"/>
            <m:grow/>
          </m:dPr>
          <m:e>
            <m:sSub>
              <m:e>
                <m:r>
                  <m:t>p</m:t>
                </m:r>
              </m:e>
              <m:sub>
                <m:r>
                  <m:t>Y</m:t>
                </m:r>
                <m:r>
                  <m:rPr>
                    <m:sty m:val="p"/>
                  </m:rPr>
                  <m:t>,</m:t>
                </m:r>
                <m:r>
                  <m:t>1</m:t>
                </m:r>
              </m:sub>
            </m:sSub>
            <m:r>
              <m:rPr>
                <m:sty m:val="p"/>
              </m:rPr>
              <m:t>,</m:t>
            </m:r>
            <m:r>
              <m:rPr>
                <m:sty m:val="p"/>
              </m:rPr>
              <m:t>…</m:t>
            </m:r>
            <m:r>
              <m:rPr>
                <m:sty m:val="p"/>
              </m:rPr>
              <m:t>,</m:t>
            </m:r>
            <m:sSub>
              <m:e>
                <m:r>
                  <m:t>p</m:t>
                </m:r>
              </m:e>
              <m:sub>
                <m:r>
                  <m:t>Y</m:t>
                </m:r>
                <m:r>
                  <m:rPr>
                    <m:sty m:val="p"/>
                  </m:rPr>
                  <m:t>,</m:t>
                </m:r>
                <m:sSub>
                  <m:e>
                    <m:r>
                      <m:t>K</m:t>
                    </m:r>
                  </m:e>
                  <m:sub>
                    <m:r>
                      <m:t>Y</m:t>
                    </m:r>
                  </m:sub>
                </m:sSub>
              </m:sub>
            </m:sSub>
          </m:e>
        </m:d>
      </m:oMath>
      <w:r>
        <w:t xml:space="preserve">, where</w:t>
      </w:r>
      <w:r>
        <w:t xml:space="preserve"> </w:t>
      </w:r>
      <m:oMath>
        <m:nary>
          <m:naryPr>
            <m:chr m:val="∑"/>
            <m:limLoc m:val="undOvr"/>
            <m:subHide m:val="off"/>
            <m:supHide m:val="on"/>
          </m:naryPr>
          <m:sub>
            <m:r>
              <m:t>i</m:t>
            </m:r>
          </m:sub>
          <m:sup>
            <m:r>
              <m:t>​</m:t>
            </m:r>
          </m:sup>
          <m:e>
            <m:sSub>
              <m:e>
                <m:r>
                  <m:t>p</m:t>
                </m:r>
              </m:e>
              <m:sub>
                <m:r>
                  <m:t>X</m:t>
                </m:r>
                <m:r>
                  <m:rPr>
                    <m:sty m:val="p"/>
                  </m:rPr>
                  <m:t>,</m:t>
                </m:r>
                <m:r>
                  <m:t>i</m:t>
                </m:r>
              </m:sub>
            </m:sSub>
          </m:e>
        </m:nary>
        <m:r>
          <m:rPr>
            <m:sty m:val="p"/>
          </m:rPr>
          <m:t>=</m:t>
        </m:r>
        <m:nary>
          <m:naryPr>
            <m:chr m:val="∑"/>
            <m:limLoc m:val="undOvr"/>
            <m:subHide m:val="off"/>
            <m:supHide m:val="on"/>
          </m:naryPr>
          <m:sub>
            <m:r>
              <m:t>j</m:t>
            </m:r>
          </m:sub>
          <m:sup>
            <m:r>
              <m:t>​</m:t>
            </m:r>
          </m:sup>
          <m:e>
            <m:sSub>
              <m:e>
                <m:r>
                  <m:t>p</m:t>
                </m:r>
              </m:e>
              <m:sub>
                <m:r>
                  <m:t>Y</m:t>
                </m:r>
                <m:r>
                  <m:rPr>
                    <m:sty m:val="p"/>
                  </m:rPr>
                  <m:t>,</m:t>
                </m:r>
                <m:r>
                  <m:t>j</m:t>
                </m:r>
              </m:sub>
            </m:sSub>
          </m:e>
        </m:nary>
        <m:r>
          <m:rPr>
            <m:sty m:val="p"/>
          </m:rPr>
          <m:t>=</m:t>
        </m:r>
        <m:r>
          <m:t>1</m:t>
        </m:r>
      </m:oMath>
      <w:r>
        <w:t xml:space="preserve">.</w:t>
      </w:r>
      <w:r>
        <w:t xml:space="preserve"> </w:t>
      </w:r>
      <w:r>
        <w:t xml:space="preserve">In survey research, categories are typically scored with consecutive integers beginning at 0 or 1.</w:t>
      </w:r>
      <w:r>
        <w:t xml:space="preserve"> </w:t>
      </w:r>
      <w:r>
        <w:t xml:space="preserve">Any monotone transformation of these scores is equally valid under ordinality, but Pearson’s</w:t>
      </w:r>
      <w:r>
        <w:t xml:space="preserve"> </w:t>
      </w:r>
      <m:oMath>
        <m:r>
          <m:t>r</m:t>
        </m:r>
      </m:oMath>
      <w:r>
        <w:t xml:space="preserve"> </w:t>
      </w:r>
      <w:r>
        <w:t xml:space="preserve">is sensitive to the choice of scoring — unlike Spearman’s</w:t>
      </w:r>
      <w:r>
        <w:t xml:space="preserve"> </w:t>
      </w:r>
      <m:oMath>
        <m:r>
          <m:t>ρ</m:t>
        </m:r>
      </m:oMath>
      <w:r>
        <w:t xml:space="preserve">, which is invariant to monotone transformations, Pearson’s</w:t>
      </w:r>
      <w:r>
        <w:t xml:space="preserve"> </w:t>
      </w:r>
      <m:oMath>
        <m:r>
          <m:t>r</m:t>
        </m:r>
      </m:oMath>
      <w:r>
        <w:t xml:space="preserve"> </w:t>
      </w:r>
      <w:r>
        <w:t xml:space="preserve">is only invariant under affine (linear) recoding.</w:t>
      </w:r>
    </w:p>
    <w:p>
      <w:pPr>
        <w:pStyle w:val="BodyText"/>
      </w:pPr>
      <w:r>
        <w:t xml:space="preserve">The Pearson product-moment correlation is:</w:t>
      </w:r>
    </w:p>
    <w:p>
      <w:pPr>
        <w:pStyle w:val="BodyText"/>
      </w:pPr>
      <m:oMathPara>
        <m:oMathParaPr>
          <m:jc m:val="center"/>
        </m:oMathParaPr>
        <m:oMath>
          <m:sSub>
            <m:e>
              <m:r>
                <m:t>r</m:t>
              </m:r>
            </m:e>
            <m:sub>
              <m:r>
                <m:t>X</m:t>
              </m:r>
              <m:r>
                <m:t>Y</m:t>
              </m:r>
            </m:sub>
          </m:sSub>
          <m:r>
            <m:rPr>
              <m:sty m:val="p"/>
            </m:rPr>
            <m:t>=</m:t>
          </m:r>
          <m:f>
            <m:fPr>
              <m:type m:val="bar"/>
            </m:fPr>
            <m:num>
              <m:r>
                <m:t>E</m:t>
              </m:r>
              <m:d>
                <m:dPr>
                  <m:begChr m:val="["/>
                  <m:sepChr m:val=""/>
                  <m:endChr m:val="]"/>
                  <m:grow/>
                </m:dPr>
                <m:e>
                  <m:r>
                    <m:t>X</m:t>
                  </m:r>
                  <m:r>
                    <m:t>Y</m:t>
                  </m:r>
                </m:e>
              </m:d>
              <m:r>
                <m:rPr>
                  <m:sty m:val="p"/>
                </m:rPr>
                <m:t>−</m:t>
              </m:r>
              <m:r>
                <m:t>E</m:t>
              </m:r>
              <m:d>
                <m:dPr>
                  <m:begChr m:val="["/>
                  <m:sepChr m:val=""/>
                  <m:endChr m:val="]"/>
                  <m:grow/>
                </m:dPr>
                <m:e>
                  <m:r>
                    <m:t>X</m:t>
                  </m:r>
                </m:e>
              </m:d>
              <m:r>
                <m:t>E</m:t>
              </m:r>
              <m:d>
                <m:dPr>
                  <m:begChr m:val="["/>
                  <m:sepChr m:val=""/>
                  <m:end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where</w:t>
      </w:r>
      <w:r>
        <w:t xml:space="preserve"> </w:t>
      </w:r>
      <m:oMath>
        <m:r>
          <m:t>E</m:t>
        </m:r>
        <m:d>
          <m:dPr>
            <m:begChr m:val="["/>
            <m:sepChr m:val=""/>
            <m:endChr m:val="]"/>
            <m:grow/>
          </m:dPr>
          <m:e>
            <m:r>
              <m:rPr>
                <m:sty m:val="p"/>
              </m:rPr>
              <m:t>⋅</m:t>
            </m:r>
          </m:e>
        </m:d>
      </m:oMath>
      <w:r>
        <w:t xml:space="preserve"> </w:t>
      </w:r>
      <w:r>
        <w:t xml:space="preserve">denotes expectation under the joint distribution of</w:t>
      </w:r>
      <w:r>
        <w:t xml:space="preserve"> </w:t>
      </w:r>
      <m:oMath>
        <m:d>
          <m:dPr>
            <m:begChr m:val="("/>
            <m:sepChr m:val=""/>
            <m:endChr m:val=")"/>
            <m:grow/>
          </m:dPr>
          <m:e>
            <m:r>
              <m:t>X</m:t>
            </m:r>
            <m:r>
              <m:rPr>
                <m:sty m:val="p"/>
              </m:rPr>
              <m:t>,</m:t>
            </m:r>
            <m:r>
              <m:t>Y</m:t>
            </m:r>
          </m:e>
        </m:d>
      </m:oMath>
      <w:r>
        <w:t xml:space="preserve">, and</w:t>
      </w:r>
      <w:r>
        <w:t xml:space="preserve"> </w:t>
      </w:r>
      <m:oMath>
        <m:sSub>
          <m:e>
            <m:r>
              <m:t>σ</m:t>
            </m:r>
          </m:e>
          <m:sub>
            <m:r>
              <m:t>X</m:t>
            </m:r>
          </m:sub>
        </m:sSub>
      </m:oMath>
      <w:r>
        <w:t xml:space="preserve">,</w:t>
      </w:r>
      <w:r>
        <w:t xml:space="preserve"> </w:t>
      </w:r>
      <m:oMath>
        <m:sSub>
          <m:e>
            <m:r>
              <m:t>σ</m:t>
            </m:r>
          </m:e>
          <m:sub>
            <m:r>
              <m:t>Y</m:t>
            </m:r>
          </m:sub>
        </m:sSub>
      </m:oMath>
      <w:r>
        <w:t xml:space="preserve"> </w:t>
      </w:r>
      <w:r>
        <w:t xml:space="preserve">are the marginal standard deviations.</w:t>
      </w:r>
      <w:r>
        <w:t xml:space="preserve"> </w:t>
      </w:r>
      <w:r>
        <w:t xml:space="preserve">Since</w:t>
      </w:r>
      <w:r>
        <w:t xml:space="preserve"> </w:t>
      </w:r>
      <m:oMath>
        <m:r>
          <m:t>E</m:t>
        </m:r>
        <m:d>
          <m:dPr>
            <m:begChr m:val="["/>
            <m:sepChr m:val=""/>
            <m:endChr m:val="]"/>
            <m:grow/>
          </m:dPr>
          <m:e>
            <m:r>
              <m:t>X</m:t>
            </m:r>
          </m:e>
        </m:d>
      </m:oMath>
      <w:r>
        <w:t xml:space="preserve">,</w:t>
      </w:r>
      <w:r>
        <w:t xml:space="preserve"> </w:t>
      </w:r>
      <m:oMath>
        <m:r>
          <m:t>E</m:t>
        </m:r>
        <m:d>
          <m:dPr>
            <m:begChr m:val="["/>
            <m:sepChr m:val=""/>
            <m:endChr m:val="]"/>
            <m:grow/>
          </m:dPr>
          <m:e>
            <m:r>
              <m:t>Y</m:t>
            </m:r>
          </m:e>
        </m:d>
      </m:oMath>
      <w:r>
        <w:t xml:space="preserve">,</w:t>
      </w:r>
      <w:r>
        <w:t xml:space="preserve"> </w:t>
      </w:r>
      <m:oMath>
        <m:sSub>
          <m:e>
            <m:r>
              <m:t>σ</m:t>
            </m:r>
          </m:e>
          <m:sub>
            <m:r>
              <m:t>X</m:t>
            </m:r>
          </m:sub>
        </m:sSub>
      </m:oMath>
      <w:r>
        <w:t xml:space="preserve">, and</w:t>
      </w:r>
      <w:r>
        <w:t xml:space="preserve"> </w:t>
      </w:r>
      <m:oMath>
        <m:sSub>
          <m:e>
            <m:r>
              <m:t>σ</m:t>
            </m:r>
          </m:e>
          <m:sub>
            <m:r>
              <m:t>Y</m:t>
            </m:r>
          </m:sub>
        </m:sSub>
      </m:oMath>
      <w:r>
        <w:t xml:space="preserve"> </w:t>
      </w:r>
      <w:r>
        <w:t xml:space="preserve">depend only on the marginal distributions, maximising or minimising</w:t>
      </w:r>
      <w:r>
        <w:t xml:space="preserve"> </w:t>
      </w:r>
      <m:oMath>
        <m:sSub>
          <m:e>
            <m:r>
              <m:t>r</m:t>
            </m:r>
          </m:e>
          <m:sub>
            <m:r>
              <m:t>X</m:t>
            </m:r>
            <m:r>
              <m:t>Y</m:t>
            </m:r>
          </m:sub>
        </m:sSub>
      </m:oMath>
      <w:r>
        <w:t xml:space="preserve"> </w:t>
      </w:r>
      <w:r>
        <w:t xml:space="preserve">over all joint distributions consistent with fixed marginals reduces to maximising or minimising</w:t>
      </w:r>
      <w:r>
        <w:t xml:space="preserve"> </w:t>
      </w:r>
      <m:oMath>
        <m:r>
          <m:t>E</m:t>
        </m:r>
        <m:d>
          <m:dPr>
            <m:begChr m:val="["/>
            <m:sepChr m:val=""/>
            <m:endChr m:val="]"/>
            <m:grow/>
          </m:dPr>
          <m:e>
            <m:r>
              <m:t>X</m:t>
            </m:r>
            <m:r>
              <m:t>Y</m:t>
            </m:r>
          </m:e>
        </m:d>
      </m:oMath>
      <w:r>
        <w:t xml:space="preserve">.</w:t>
      </w:r>
    </w:p>
    <w:p>
      <w:pPr>
        <w:pStyle w:val="BodyText"/>
      </w:pPr>
      <w:r>
        <w:rPr>
          <w:b/>
          <w:bCs/>
        </w:rPr>
        <w:t xml:space="preserve">Existing alternatives.</w:t>
      </w:r>
      <w:r>
        <w:t xml:space="preserve"> </w:t>
      </w:r>
      <w:r>
        <w:t xml:space="preserve">Several measures have been proposed to address the limitations of Pearson’s</w:t>
      </w:r>
      <w:r>
        <w:t xml:space="preserve"> </w:t>
      </w:r>
      <m:oMath>
        <m:r>
          <m:t>r</m:t>
        </m:r>
      </m:oMath>
      <w:r>
        <w:t xml:space="preserve"> </w:t>
      </w:r>
      <w:r>
        <w:t xml:space="preserve">with ordinal data.</w:t>
      </w:r>
      <w:r>
        <w:t xml:space="preserve"> </w:t>
      </w:r>
      <w:r>
        <w:t xml:space="preserve">Spearman’s</w:t>
      </w:r>
      <w:r>
        <w:t xml:space="preserve"> </w:t>
      </w:r>
      <m:oMath>
        <m:r>
          <m:t>ρ</m:t>
        </m:r>
      </m:oMath>
      <w:r>
        <w:t xml:space="preserve"> </w:t>
      </w:r>
      <w:r>
        <w:t xml:space="preserve">(Spearman, 1904)</w:t>
      </w:r>
      <w:r>
        <w:t xml:space="preserve"> </w:t>
      </w:r>
      <w:r>
        <w:t xml:space="preserve">replaces raw values with ranks and is thus insensitive to the specific marginal distributions; it discards information about inter-category spacing.</w:t>
      </w:r>
      <w:r>
        <w:t xml:space="preserve"> </w:t>
      </w:r>
      <w:r>
        <w:t xml:space="preserve">Polychoric correlation</w:t>
      </w:r>
      <w:r>
        <w:t xml:space="preserve"> </w:t>
      </w:r>
      <w:r>
        <w:t xml:space="preserve">(Olsson, 1979)</w:t>
      </w:r>
      <w:r>
        <w:t xml:space="preserve"> </w:t>
      </w:r>
      <w:r>
        <w:t xml:space="preserve">assumes that</w:t>
      </w:r>
      <w:r>
        <w:t xml:space="preserve"> </w:t>
      </w:r>
      <m:oMath>
        <m:r>
          <m:t>X</m:t>
        </m:r>
      </m:oMath>
      <w:r>
        <w:t xml:space="preserve"> </w:t>
      </w:r>
      <w:r>
        <w:t xml:space="preserve">and</w:t>
      </w:r>
      <w:r>
        <w:t xml:space="preserve"> </w:t>
      </w:r>
      <m:oMath>
        <m:r>
          <m:t>Y</m:t>
        </m:r>
      </m:oMath>
      <w:r>
        <w:t xml:space="preserve"> </w:t>
      </w:r>
      <w:r>
        <w:t xml:space="preserve">are discretisations of a latent bivariate normal distribution and estimates the latent correlation under that assumption.</w:t>
      </w:r>
      <w:r>
        <w:t xml:space="preserve"> </w:t>
      </w:r>
      <w:r>
        <w:t xml:space="preserve">Polyserial correlation</w:t>
      </w:r>
      <w:r>
        <w:t xml:space="preserve"> </w:t>
      </w:r>
      <w:r>
        <w:t xml:space="preserve">(Olsson, 1979)</w:t>
      </w:r>
      <w:r>
        <w:t xml:space="preserve"> </w:t>
      </w:r>
      <w:r>
        <w:t xml:space="preserve">extends this to the case where one variable is continuous.</w:t>
      </w:r>
      <w:r>
        <w:t xml:space="preserve"> </w:t>
      </w:r>
      <w:r>
        <w:t xml:space="preserve">All three alternatives abstract away from the observed marginals.</w:t>
      </w:r>
      <w:r>
        <w:t xml:space="preserve"> </w:t>
      </w:r>
      <w:r>
        <w:t xml:space="preserve">In contrast, our approach retains the observed marginals and uses them to characterise the feasible range of Pearson’s</w:t>
      </w:r>
      <w:r>
        <w:t xml:space="preserve"> </w:t>
      </w:r>
      <m:oMath>
        <m:r>
          <m:t>r</m:t>
        </m:r>
      </m:oMath>
      <w:r>
        <w:t xml:space="preserve"> </w:t>
      </w:r>
      <w:r>
        <w:t xml:space="preserve">— a quantity that is directly relevant to applied researchers who report and compare Pearson correlations.</w:t>
      </w:r>
    </w:p>
    <w:p>
      <w:pPr>
        <w:pStyle w:val="BodyText"/>
      </w:pPr>
      <w:r>
        <w:rPr>
          <w:b/>
          <w:bCs/>
        </w:rPr>
        <w:t xml:space="preserve">Coupling and rearrangement.</w:t>
      </w:r>
      <w:r>
        <w:t xml:space="preserve"> </w:t>
      </w:r>
      <w:r>
        <w:t xml:space="preserve">The key insight is that fixing</w:t>
      </w:r>
      <w:r>
        <w:t xml:space="preserve"> </w:t>
      </w:r>
      <m:oMath>
        <m:sSub>
          <m:e>
            <m:r>
              <m:t>p</m:t>
            </m:r>
          </m:e>
          <m:sub>
            <m:r>
              <m:t>X</m:t>
            </m:r>
          </m:sub>
        </m:sSub>
      </m:oMath>
      <w:r>
        <w:t xml:space="preserve"> </w:t>
      </w:r>
      <w:r>
        <w:t xml:space="preserve">and</w:t>
      </w:r>
      <w:r>
        <w:t xml:space="preserve"> </w:t>
      </w:r>
      <m:oMath>
        <m:sSub>
          <m:e>
            <m:r>
              <m:t>p</m:t>
            </m:r>
          </m:e>
          <m:sub>
            <m:r>
              <m:t>Y</m:t>
            </m:r>
          </m:sub>
        </m:sSub>
      </m:oMath>
      <w:r>
        <w:t xml:space="preserve"> </w:t>
      </w:r>
      <w:r>
        <w:t xml:space="preserve">places hard constraints on the set of admissible joint distributions, and therefore on the attainable values of</w:t>
      </w:r>
      <w:r>
        <w:t xml:space="preserve"> </w:t>
      </w:r>
      <m:oMath>
        <m:sSub>
          <m:e>
            <m:r>
              <m:t>r</m:t>
            </m:r>
          </m:e>
          <m:sub>
            <m:r>
              <m:t>X</m:t>
            </m:r>
            <m:r>
              <m:t>Y</m:t>
            </m:r>
          </m:sub>
        </m:sSub>
      </m:oMath>
      <w:r>
        <w:t xml:space="preserve">.</w:t>
      </w:r>
      <w:r>
        <w:t xml:space="preserve"> </w:t>
      </w:r>
      <w:r>
        <w:t xml:space="preserve">The Fréchet–Hoeffding bounds</w:t>
      </w:r>
      <w:r>
        <w:t xml:space="preserve"> </w:t>
      </w:r>
      <w:r>
        <w:t xml:space="preserve">(Fréchet, 1951; Hoeffding, 1940)</w:t>
      </w:r>
      <w:r>
        <w:t xml:space="preserve"> </w:t>
      </w:r>
      <w:r>
        <w:t xml:space="preserve">characterise the extremal joint distributions with given marginals.</w:t>
      </w:r>
      <w:r>
        <w:t xml:space="preserve"> </w:t>
      </w:r>
      <w:r>
        <w:t xml:space="preserve">In the discrete setting, the constructive tool is the rearrangement inequality of</w:t>
      </w:r>
      <w:r>
        <w:t xml:space="preserve"> </w:t>
      </w:r>
      <w:r>
        <w:t xml:space="preserve">Hardy et al. (1952)</w:t>
      </w:r>
      <w:r>
        <w:t xml:space="preserve">: for two finite sequences, their sum of products is maximised when both sequences are sorted in the same order (comonotonic arrangement) and minimised when sorted in opposite orders (anti-comonotonic arrangement).</w:t>
      </w:r>
      <w:r>
        <w:t xml:space="preserve"> </w:t>
      </w:r>
      <w:r>
        <w:t xml:space="preserve">These constructions yield</w:t>
      </w:r>
      <w:r>
        <w:t xml:space="preserve"> </w:t>
      </w:r>
      <m:oMath>
        <m:sSub>
          <m:e>
            <m:r>
              <m:t>r</m:t>
            </m:r>
          </m:e>
          <m:sub>
            <m:r>
              <m:rPr>
                <m:sty m:val="p"/>
              </m:rPr>
              <m:t>max</m:t>
            </m:r>
          </m:sub>
        </m:sSub>
      </m:oMath>
      <w:r>
        <w:t xml:space="preserve"> </w:t>
      </w:r>
      <w:r>
        <w:t xml:space="preserve">and</w:t>
      </w:r>
      <w:r>
        <w:t xml:space="preserve"> </w:t>
      </w:r>
      <m:oMath>
        <m:sSub>
          <m:e>
            <m:r>
              <m:t>r</m:t>
            </m:r>
          </m:e>
          <m:sub>
            <m:r>
              <m:rPr>
                <m:sty m:val="p"/>
              </m:rPr>
              <m:t>min</m:t>
            </m:r>
          </m:sub>
        </m:sSub>
      </m:oMath>
      <w:r>
        <w:t xml:space="preserve"> </w:t>
      </w:r>
      <w:r>
        <w:t xml:space="preserve">respectively, and are formalised in</w:t>
      </w:r>
      <w:r>
        <w:t xml:space="preserve"> </w:t>
      </w:r>
      <w:hyperlink w:anchor="sec-theory">
        <w:r>
          <w:rPr>
            <w:rStyle w:val="Hyperlink"/>
          </w:rPr>
          <w:t xml:space="preserve">Section 3</w:t>
        </w:r>
      </w:hyperlink>
      <w:r>
        <w:t xml:space="preserve">.</w:t>
      </w:r>
    </w:p>
    <w:bookmarkEnd w:id="24"/>
    <w:bookmarkEnd w:id="25"/>
    <w:bookmarkStart w:id="47" w:name="sec-theory"/>
    <w:p>
      <w:pPr>
        <w:pStyle w:val="Heading1"/>
      </w:pPr>
      <w:r>
        <w:t xml:space="preserve">3. Theoretical Results</w:t>
      </w:r>
    </w:p>
    <w:p>
      <w:pPr>
        <w:pStyle w:val="FirstParagraph"/>
      </w:pPr>
      <w:r>
        <w:t xml:space="preserve">The problem of extremal correlations under fixed marginals connects directly to classical results in probability inequalities. Fréchet’s work on admissible joint distributions (</w:t>
      </w:r>
      <w:r>
        <w:t xml:space="preserve">(Fréchet, 1951)</w:t>
      </w:r>
      <w:r>
        <w:t xml:space="preserve">) and Hoeffding’s development of covariance bounds (</w:t>
      </w:r>
      <w:r>
        <w:t xml:space="preserve">(Hoeffding, 1940)</w:t>
      </w:r>
      <w:r>
        <w:t xml:space="preserve">) laid the groundwork. Later refinements, such as Rüschendorf’s demonstration of sharpness of Fréchet bounds (</w:t>
      </w:r>
      <w:r>
        <w:t xml:space="preserve">(Rüschendorf, 1981)</w:t>
      </w:r>
      <w:r>
        <w:t xml:space="preserve">), clarified when comonotonic and countermonotonic couplings achieve extremal values. The rearrangement inequality, and its discrete extensions, ensure that matching high values of ( X ) with high values of ( Y ) maximizes (</w:t>
      </w:r>
      <w:r>
        <w:t xml:space="preserve">[XY]), while opposite pairings minimize it. This perspective is elaborated in comparison and coupling frameworks</w:t>
      </w:r>
      <w:r>
        <w:t xml:space="preserve"> </w:t>
      </w:r>
      <w:r>
        <w:t xml:space="preserve">(Müller &amp; Stoyan, 2002; Thorisson, 2000)</w:t>
      </w:r>
      <w:r>
        <w:t xml:space="preserve">. These results provide the theoretical backbone for our derivations of (r_{</w:t>
      </w:r>
      <w:r>
        <w:t xml:space="preserve">}) and (r_{</w:t>
      </w:r>
      <w:r>
        <w:t xml:space="preserve">}).</w:t>
      </w:r>
    </w:p>
    <w:bookmarkStart w:id="30" w:name="optimal-coupling-and-correlation-bounds"/>
    <w:p>
      <w:pPr>
        <w:pStyle w:val="Heading2"/>
      </w:pPr>
      <w:r>
        <w:t xml:space="preserve">3.1 Optimal Coupling and Correlation Bounds</w:t>
      </w:r>
    </w:p>
    <w:p>
      <w:pPr>
        <w:pStyle w:val="FirstParagraph"/>
      </w:pPr>
      <w:r>
        <w:t xml:space="preserve">We formalize the problem of identifying the joint distribution (coupling) of two ordinal variables with fixed marginals that maximizes or minimizes the Pearson correlation.</w:t>
      </w:r>
    </w:p>
    <w:bookmarkStart w:id="26" w:name="prop-max-product"/>
    <w:bookmarkEnd w:id="26"/>
    <w:p>
      <w:pPr>
        <w:pStyle w:val="BodyText"/>
      </w:pPr>
      <w:r>
        <w:rPr>
          <w:i/>
          <w:iCs/>
        </w:rPr>
        <w:t xml:space="preserve">Proof</w:t>
      </w:r>
      <w:r>
        <w:t xml:space="preserve">. </w:t>
      </w:r>
      <w:r>
        <w:t xml:space="preserve">The Pearson correlation coefficient is given by:</w:t>
      </w:r>
    </w:p>
    <w:p>
      <w:pPr>
        <w:pStyle w:val="BodyText"/>
      </w:pPr>
      <m:oMathPara>
        <m:oMathParaPr>
          <m:jc m:val="center"/>
        </m:oMathParaPr>
        <m:oMath>
          <m:sSub>
            <m:e>
              <m:r>
                <m:t>r</m:t>
              </m:r>
            </m:e>
            <m:sub>
              <m:r>
                <m:t>X</m:t>
              </m:r>
              <m:r>
                <m:t>Y</m:t>
              </m:r>
            </m:sub>
          </m:sSub>
          <m:r>
            <m:rPr>
              <m:sty m:val="p"/>
            </m:rPr>
            <m:t>=</m:t>
          </m:r>
          <m:f>
            <m:fPr>
              <m:type m:val="bar"/>
            </m:fPr>
            <m:num>
              <m:r>
                <m:t>E</m:t>
              </m:r>
              <m:d>
                <m:dPr>
                  <m:begChr m:val="["/>
                  <m:sepChr m:val=""/>
                  <m:endChr m:val="]"/>
                  <m:grow/>
                </m:dPr>
                <m:e>
                  <m:r>
                    <m:t>X</m:t>
                  </m:r>
                  <m:r>
                    <m:t>Y</m:t>
                  </m:r>
                </m:e>
              </m:d>
              <m:r>
                <m:rPr>
                  <m:sty m:val="p"/>
                </m:rPr>
                <m:t>−</m:t>
              </m:r>
              <m:r>
                <m:t>E</m:t>
              </m:r>
              <m:d>
                <m:dPr>
                  <m:begChr m:val="["/>
                  <m:sepChr m:val=""/>
                  <m:endChr m:val="]"/>
                  <m:grow/>
                </m:dPr>
                <m:e>
                  <m:r>
                    <m:t>X</m:t>
                  </m:r>
                </m:e>
              </m:d>
              <m:r>
                <m:t>E</m:t>
              </m:r>
              <m:d>
                <m:dPr>
                  <m:begChr m:val="["/>
                  <m:sepChr m:val=""/>
                  <m:end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Given fixed marginals</w:t>
      </w:r>
      <w:r>
        <w:t xml:space="preserve"> </w:t>
      </w:r>
      <m:oMath>
        <m:sSub>
          <m:e>
            <m:r>
              <m:t>p</m:t>
            </m:r>
          </m:e>
          <m:sub>
            <m:r>
              <m:t>X</m:t>
            </m:r>
          </m:sub>
        </m:sSub>
        <m:d>
          <m:dPr>
            <m:begChr m:val="("/>
            <m:sepChr m:val=""/>
            <m:endChr m:val=")"/>
            <m:grow/>
          </m:dPr>
          <m:e>
            <m:sSub>
              <m:e>
                <m:r>
                  <m:t>x</m:t>
                </m:r>
              </m:e>
              <m:sub>
                <m:r>
                  <m:t>i</m:t>
                </m:r>
              </m:sub>
            </m:sSub>
          </m:e>
        </m:d>
      </m:oMath>
      <w:r>
        <w:t xml:space="preserve">,</w:t>
      </w:r>
      <w:r>
        <w:t xml:space="preserve"> </w:t>
      </w:r>
      <m:oMath>
        <m:sSub>
          <m:e>
            <m:r>
              <m:t>p</m:t>
            </m:r>
          </m:e>
          <m:sub>
            <m:r>
              <m:t>Y</m:t>
            </m:r>
          </m:sub>
        </m:sSub>
        <m:d>
          <m:dPr>
            <m:begChr m:val="("/>
            <m:sepChr m:val=""/>
            <m:endChr m:val=")"/>
            <m:grow/>
          </m:dPr>
          <m:e>
            <m:sSub>
              <m:e>
                <m:r>
                  <m:t>y</m:t>
                </m:r>
              </m:e>
              <m:sub>
                <m:r>
                  <m:t>j</m:t>
                </m:r>
              </m:sub>
            </m:sSub>
          </m:e>
        </m:d>
      </m:oMath>
      <w:r>
        <w:t xml:space="preserve">, the expectations</w:t>
      </w:r>
      <w:r>
        <w:t xml:space="preserve"> </w:t>
      </w:r>
      <m:oMath>
        <m:r>
          <m:t>E</m:t>
        </m:r>
        <m:d>
          <m:dPr>
            <m:begChr m:val="["/>
            <m:sepChr m:val=""/>
            <m:endChr m:val="]"/>
            <m:grow/>
          </m:dPr>
          <m:e>
            <m:r>
              <m:t>X</m:t>
            </m:r>
          </m:e>
        </m:d>
        <m:r>
          <m:rPr>
            <m:sty m:val="p"/>
          </m:rPr>
          <m:t>,</m:t>
        </m:r>
        <m:r>
          <m:t>E</m:t>
        </m:r>
        <m:d>
          <m:dPr>
            <m:begChr m:val="["/>
            <m:sepChr m:val=""/>
            <m:endChr m:val="]"/>
            <m:grow/>
          </m:dPr>
          <m:e>
            <m:r>
              <m:t>Y</m:t>
            </m:r>
          </m:e>
        </m:d>
      </m:oMath>
      <w:r>
        <w:t xml:space="preserve"> </w:t>
      </w:r>
      <w:r>
        <w:t xml:space="preserve">and standard deviations</w:t>
      </w:r>
      <w:r>
        <w:t xml:space="preserve"> </w:t>
      </w:r>
      <m:oMath>
        <m:sSub>
          <m:e>
            <m:r>
              <m:t>σ</m:t>
            </m:r>
          </m:e>
          <m:sub>
            <m:r>
              <m:t>X</m:t>
            </m:r>
          </m:sub>
        </m:sSub>
        <m:r>
          <m:rPr>
            <m:sty m:val="p"/>
          </m:rPr>
          <m:t>,</m:t>
        </m:r>
        <m:sSub>
          <m:e>
            <m:r>
              <m:t>σ</m:t>
            </m:r>
          </m:e>
          <m:sub>
            <m:r>
              <m:t>Y</m:t>
            </m:r>
          </m:sub>
        </m:sSub>
      </m:oMath>
      <w:r>
        <w:t xml:space="preserve"> </w:t>
      </w:r>
      <w:r>
        <w:t xml:space="preserve">are constant. Thus, to maximize or minimize</w:t>
      </w:r>
      <w:r>
        <w:t xml:space="preserve"> </w:t>
      </w:r>
      <m:oMath>
        <m:sSub>
          <m:e>
            <m:r>
              <m:t>r</m:t>
            </m:r>
          </m:e>
          <m:sub>
            <m:r>
              <m:t>X</m:t>
            </m:r>
            <m:r>
              <m:t>Y</m:t>
            </m:r>
          </m:sub>
        </m:sSub>
      </m:oMath>
      <w:r>
        <w:t xml:space="preserve">, we only need to maximize or minimize the expectation</w:t>
      </w:r>
      <w:r>
        <w:t xml:space="preserve"> </w:t>
      </w:r>
      <m:oMath>
        <m:r>
          <m:t>E</m:t>
        </m:r>
        <m:d>
          <m:dPr>
            <m:begChr m:val="["/>
            <m:sepChr m:val=""/>
            <m:endChr m:val="]"/>
            <m:grow/>
          </m:dPr>
          <m:e>
            <m:r>
              <m:t>X</m:t>
            </m:r>
            <m:r>
              <m:t>Y</m:t>
            </m:r>
          </m:e>
        </m:d>
      </m:oMath>
      <w:r>
        <w:t xml:space="preserve">:</w:t>
      </w:r>
    </w:p>
    <w:p>
      <w:pPr>
        <w:pStyle w:val="BodyText"/>
      </w:pPr>
      <m:oMathPara>
        <m:oMathParaPr>
          <m:jc m:val="center"/>
        </m:oMathParaPr>
        <m:oMath>
          <m:r>
            <m:t>E</m:t>
          </m:r>
          <m:d>
            <m:dPr>
              <m:begChr m:val="["/>
              <m:sepChr m:val=""/>
              <m:endChr m:val="]"/>
              <m:grow/>
            </m:dPr>
            <m:e>
              <m:r>
                <m:t>X</m:t>
              </m:r>
              <m:r>
                <m:t>Y</m:t>
              </m:r>
            </m:e>
          </m:d>
          <m:r>
            <m:rPr>
              <m:sty m:val="p"/>
            </m:rPr>
            <m:t>=</m:t>
          </m:r>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r>
            <m:t>P</m:t>
          </m:r>
          <m:d>
            <m:dPr>
              <m:begChr m:val="("/>
              <m:sepChr m:val=""/>
              <m:endChr m:val=")"/>
              <m:grow/>
            </m:dPr>
            <m:e>
              <m:r>
                <m:t>X</m:t>
              </m:r>
              <m:r>
                <m:rPr>
                  <m:sty m:val="p"/>
                </m:rPr>
                <m:t>=</m:t>
              </m:r>
              <m:sSub>
                <m:e>
                  <m:r>
                    <m:t>x</m:t>
                  </m:r>
                </m:e>
                <m:sub>
                  <m:r>
                    <m:t>i</m:t>
                  </m:r>
                </m:sub>
              </m:sSub>
              <m:r>
                <m:rPr>
                  <m:sty m:val="p"/>
                </m:rPr>
                <m:t>,</m:t>
              </m:r>
              <m:r>
                <m:t>Y</m:t>
              </m:r>
              <m:r>
                <m:rPr>
                  <m:sty m:val="p"/>
                </m:rPr>
                <m:t>=</m:t>
              </m:r>
              <m:sSub>
                <m:e>
                  <m:r>
                    <m:t>y</m:t>
                  </m:r>
                </m:e>
                <m:sub>
                  <m:r>
                    <m:t>j</m:t>
                  </m:r>
                </m:sub>
              </m:sSub>
            </m:e>
          </m:d>
          <m:r>
            <m:rPr>
              <m:sty m:val="p"/>
            </m:rPr>
            <m:t>.</m:t>
          </m:r>
        </m:oMath>
      </m:oMathPara>
    </w:p>
    <w:p>
      <w:pPr>
        <w:pStyle w:val="FirstParagraph"/>
      </w:pPr>
      <w:r>
        <w:t xml:space="preserve">This proof relies on a rearrangement inequality of</w:t>
      </w:r>
      <w:r>
        <w:t xml:space="preserve"> </w:t>
      </w:r>
      <w:r>
        <w:t xml:space="preserve">(Hardy et al., 1952)</w:t>
      </w:r>
      <w:r>
        <w:t xml:space="preserve"> </w:t>
      </w:r>
      <w:r>
        <w:t xml:space="preserve">(Theorem 368):</w:t>
      </w:r>
    </w:p>
    <w:p>
      <w:pPr>
        <w:pStyle w:val="BodyText"/>
      </w:pPr>
      <w:r>
        <w:t xml:space="preserve">For real sequences</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and</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oMath>
      <w:r>
        <w:t xml:space="preserve">, and for any permutation</w:t>
      </w:r>
      <w:r>
        <w:t xml:space="preserve"> </w:t>
      </w:r>
      <m:oMath>
        <m:r>
          <m:t>π</m:t>
        </m:r>
      </m:oMath>
      <w:r>
        <w:t xml:space="preserve"> </w:t>
      </w:r>
      <w:r>
        <w:t xml:space="preserve">of indices</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we have the following:</w:t>
      </w:r>
    </w:p>
    <w:p>
      <w:pPr>
        <w:pStyle w:val="BodyText"/>
      </w:pPr>
      <m:oMathPara>
        <m:oMathParaPr>
          <m:jc m:val="center"/>
        </m:oMathParaPr>
        <m:oMath>
          <m:sSub>
            <m:e>
              <m:r>
                <m:t>a</m:t>
              </m:r>
            </m:e>
            <m:sub>
              <m:r>
                <m:t>1</m:t>
              </m:r>
            </m:sub>
          </m:sSub>
          <m:sSub>
            <m:e>
              <m:r>
                <m:t>b</m:t>
              </m:r>
            </m:e>
            <m:sub>
              <m:r>
                <m:t>1</m:t>
              </m:r>
            </m:sub>
          </m:sSub>
          <m:r>
            <m:rPr>
              <m:sty m:val="p"/>
            </m:rPr>
            <m:t>+</m:t>
          </m:r>
          <m:sSub>
            <m:e>
              <m:r>
                <m:t>a</m:t>
              </m:r>
            </m:e>
            <m:sub>
              <m:r>
                <m:t>2</m:t>
              </m:r>
            </m:sub>
          </m:sSub>
          <m:sSub>
            <m:e>
              <m:r>
                <m:t>b</m:t>
              </m:r>
            </m:e>
            <m:sub>
              <m:r>
                <m:t>2</m:t>
              </m:r>
            </m:sub>
          </m:sSub>
          <m:r>
            <m:rPr>
              <m:sty m:val="p"/>
            </m:rPr>
            <m:t>+</m:t>
          </m:r>
          <m:r>
            <m:rPr>
              <m:sty m:val="p"/>
            </m:rPr>
            <m:t>…</m:t>
          </m:r>
          <m:r>
            <m:rPr>
              <m:sty m:val="p"/>
            </m:rPr>
            <m:t>+</m:t>
          </m:r>
          <m:sSub>
            <m:e>
              <m:r>
                <m:t>a</m:t>
              </m:r>
            </m:e>
            <m:sub>
              <m:r>
                <m:t>n</m:t>
              </m:r>
            </m:sub>
          </m:sSub>
          <m:sSub>
            <m:e>
              <m:r>
                <m:t>b</m:t>
              </m:r>
            </m:e>
            <m:sub>
              <m:r>
                <m:t>n</m:t>
              </m:r>
            </m:sub>
          </m:sSub>
          <m:r>
            <m:rPr>
              <m:sty m:val="p"/>
            </m:rPr>
            <m:t>≥</m:t>
          </m:r>
          <m:sSub>
            <m:e>
              <m:r>
                <m:t>a</m:t>
              </m:r>
            </m:e>
            <m:sub>
              <m:r>
                <m:t>1</m:t>
              </m:r>
            </m:sub>
          </m:sSub>
          <m:sSub>
            <m:e>
              <m:r>
                <m:t>b</m:t>
              </m:r>
            </m:e>
            <m:sub>
              <m:r>
                <m:t>π</m:t>
              </m:r>
              <m:d>
                <m:dPr>
                  <m:begChr m:val="("/>
                  <m:sepChr m:val=""/>
                  <m:endChr m:val=")"/>
                  <m:grow/>
                </m:dPr>
                <m:e>
                  <m:r>
                    <m:t>1</m:t>
                  </m:r>
                </m:e>
              </m:d>
            </m:sub>
          </m:sSub>
          <m:r>
            <m:rPr>
              <m:sty m:val="p"/>
            </m:rPr>
            <m:t>+</m:t>
          </m:r>
          <m:sSub>
            <m:e>
              <m:r>
                <m:t>a</m:t>
              </m:r>
            </m:e>
            <m:sub>
              <m:r>
                <m:t>2</m:t>
              </m:r>
            </m:sub>
          </m:sSub>
          <m:sSub>
            <m:e>
              <m:r>
                <m:t>b</m:t>
              </m:r>
            </m:e>
            <m:sub>
              <m:r>
                <m:t>π</m:t>
              </m:r>
              <m:d>
                <m:dPr>
                  <m:begChr m:val="("/>
                  <m:sepChr m:val=""/>
                  <m:endChr m:val=")"/>
                  <m:grow/>
                </m:dPr>
                <m:e>
                  <m:r>
                    <m:t>2</m:t>
                  </m:r>
                </m:e>
              </m:d>
            </m:sub>
          </m:sSub>
          <m:r>
            <m:rPr>
              <m:sty m:val="p"/>
            </m:rPr>
            <m:t>+</m:t>
          </m:r>
          <m:r>
            <m:rPr>
              <m:sty m:val="p"/>
            </m:rPr>
            <m:t>…</m:t>
          </m:r>
          <m:r>
            <m:rPr>
              <m:sty m:val="p"/>
            </m:rPr>
            <m:t>+</m:t>
          </m:r>
          <m:sSub>
            <m:e>
              <m:r>
                <m:t>a</m:t>
              </m:r>
            </m:e>
            <m:sub>
              <m:r>
                <m:t>n</m:t>
              </m:r>
            </m:sub>
          </m:sSub>
          <m:sSub>
            <m:e>
              <m:r>
                <m:t>b</m:t>
              </m:r>
            </m:e>
            <m:sub>
              <m:r>
                <m:t>π</m:t>
              </m:r>
              <m:d>
                <m:dPr>
                  <m:begChr m:val="("/>
                  <m:sepChr m:val=""/>
                  <m:endChr m:val=")"/>
                  <m:grow/>
                </m:dPr>
                <m:e>
                  <m:r>
                    <m:t>n</m:t>
                  </m:r>
                </m:e>
              </m:d>
            </m:sub>
          </m:sSub>
        </m:oMath>
      </m:oMathPara>
    </w:p>
    <w:p>
      <w:pPr>
        <w:pStyle w:val="FirstParagraph"/>
      </w:pPr>
      <w:r>
        <w:t xml:space="preserve">and</w:t>
      </w:r>
    </w:p>
    <w:p>
      <w:pPr>
        <w:pStyle w:val="BodyText"/>
      </w:pPr>
      <m:oMathPara>
        <m:oMathParaPr>
          <m:jc m:val="center"/>
        </m:oMathParaPr>
        <m:oMath>
          <m:sSub>
            <m:e>
              <m:r>
                <m:t>a</m:t>
              </m:r>
            </m:e>
            <m:sub>
              <m:r>
                <m:t>1</m:t>
              </m:r>
            </m:sub>
          </m:sSub>
          <m:sSub>
            <m:e>
              <m:r>
                <m:t>b</m:t>
              </m:r>
            </m:e>
            <m:sub>
              <m:r>
                <m:t>n</m:t>
              </m:r>
            </m:sub>
          </m:sSub>
          <m:r>
            <m:rPr>
              <m:sty m:val="p"/>
            </m:rPr>
            <m:t>+</m:t>
          </m:r>
          <m:sSub>
            <m:e>
              <m:r>
                <m:t>a</m:t>
              </m:r>
            </m:e>
            <m:sub>
              <m:r>
                <m:t>2</m:t>
              </m:r>
            </m:sub>
          </m:sSub>
          <m:sSub>
            <m:e>
              <m:r>
                <m:t>b</m:t>
              </m:r>
            </m:e>
            <m:sub>
              <m:r>
                <m:t>n</m:t>
              </m:r>
              <m:r>
                <m:rPr>
                  <m:sty m:val="p"/>
                </m:rPr>
                <m:t>−</m:t>
              </m:r>
              <m:r>
                <m:t>1</m:t>
              </m:r>
            </m:sub>
          </m:sSub>
          <m:r>
            <m:rPr>
              <m:sty m:val="p"/>
            </m:rPr>
            <m:t>+</m:t>
          </m:r>
          <m:r>
            <m:rPr>
              <m:sty m:val="p"/>
            </m:rPr>
            <m:t>…</m:t>
          </m:r>
          <m:r>
            <m:rPr>
              <m:sty m:val="p"/>
            </m:rPr>
            <m:t>+</m:t>
          </m:r>
          <m:sSub>
            <m:e>
              <m:r>
                <m:t>a</m:t>
              </m:r>
            </m:e>
            <m:sub>
              <m:r>
                <m:t>n</m:t>
              </m:r>
            </m:sub>
          </m:sSub>
          <m:sSub>
            <m:e>
              <m:r>
                <m:t>b</m:t>
              </m:r>
            </m:e>
            <m:sub>
              <m:r>
                <m:t>1</m:t>
              </m:r>
            </m:sub>
          </m:sSub>
          <m:r>
            <m:rPr>
              <m:sty m:val="p"/>
            </m:rPr>
            <m:t>≤</m:t>
          </m:r>
          <m:sSub>
            <m:e>
              <m:r>
                <m:t>a</m:t>
              </m:r>
            </m:e>
            <m:sub>
              <m:r>
                <m:t>1</m:t>
              </m:r>
            </m:sub>
          </m:sSub>
          <m:sSub>
            <m:e>
              <m:r>
                <m:t>b</m:t>
              </m:r>
            </m:e>
            <m:sub>
              <m:r>
                <m:t>π</m:t>
              </m:r>
              <m:d>
                <m:dPr>
                  <m:begChr m:val="("/>
                  <m:sepChr m:val=""/>
                  <m:endChr m:val=")"/>
                  <m:grow/>
                </m:dPr>
                <m:e>
                  <m:r>
                    <m:t>1</m:t>
                  </m:r>
                </m:e>
              </m:d>
            </m:sub>
          </m:sSub>
          <m:r>
            <m:rPr>
              <m:sty m:val="p"/>
            </m:rPr>
            <m:t>+</m:t>
          </m:r>
          <m:sSub>
            <m:e>
              <m:r>
                <m:t>a</m:t>
              </m:r>
            </m:e>
            <m:sub>
              <m:r>
                <m:t>2</m:t>
              </m:r>
            </m:sub>
          </m:sSub>
          <m:sSub>
            <m:e>
              <m:r>
                <m:t>b</m:t>
              </m:r>
            </m:e>
            <m:sub>
              <m:r>
                <m:t>π</m:t>
              </m:r>
              <m:d>
                <m:dPr>
                  <m:begChr m:val="("/>
                  <m:sepChr m:val=""/>
                  <m:endChr m:val=")"/>
                  <m:grow/>
                </m:dPr>
                <m:e>
                  <m:r>
                    <m:t>2</m:t>
                  </m:r>
                </m:e>
              </m:d>
            </m:sub>
          </m:sSub>
          <m:r>
            <m:rPr>
              <m:sty m:val="p"/>
            </m:rPr>
            <m:t>+</m:t>
          </m:r>
          <m:r>
            <m:rPr>
              <m:sty m:val="p"/>
            </m:rPr>
            <m:t>…</m:t>
          </m:r>
          <m:r>
            <m:rPr>
              <m:sty m:val="p"/>
            </m:rPr>
            <m:t>+</m:t>
          </m:r>
          <m:sSub>
            <m:e>
              <m:r>
                <m:t>a</m:t>
              </m:r>
            </m:e>
            <m:sub>
              <m:r>
                <m:t>n</m:t>
              </m:r>
            </m:sub>
          </m:sSub>
          <m:sSub>
            <m:e>
              <m:r>
                <m:t>b</m:t>
              </m:r>
            </m:e>
            <m:sub>
              <m:r>
                <m:t>π</m:t>
              </m:r>
              <m:d>
                <m:dPr>
                  <m:begChr m:val="("/>
                  <m:sepChr m:val=""/>
                  <m:endChr m:val=")"/>
                  <m:grow/>
                </m:dPr>
                <m:e>
                  <m:r>
                    <m:t>n</m:t>
                  </m:r>
                </m:e>
              </m:d>
            </m:sub>
          </m:sSub>
        </m:oMath>
      </m:oMathPara>
    </w:p>
    <w:p>
      <w:pPr>
        <w:pStyle w:val="FirstParagraph"/>
      </w:pPr>
      <w:r>
        <w:t xml:space="preserve">Equality occurs only if the permutation</w:t>
      </w:r>
      <w:r>
        <w:t xml:space="preserve"> </w:t>
      </w:r>
      <m:oMath>
        <m:r>
          <m:t>π</m:t>
        </m:r>
      </m:oMath>
      <w:r>
        <w:t xml:space="preserve"> </w:t>
      </w:r>
      <w:r>
        <w:t xml:space="preserve">results in a monotonically increasing sequence (for maximum) or monotonically decreasing sequence (for minimum).</w:t>
      </w:r>
    </w:p>
    <w:p>
      <w:pPr>
        <w:pStyle w:val="BodyText"/>
      </w:pPr>
      <w:r>
        <w:t xml:space="preserve">To explicitly connect this to our problem, enumerate observations explicitly from sorted marginals:</w:t>
      </w:r>
    </w:p>
    <w:p>
      <w:pPr>
        <w:pStyle w:val="BodyText"/>
      </w:pPr>
      <m:oMathPara>
        <m:oMathParaPr>
          <m:jc m:val="center"/>
        </m:oMathParaPr>
        <m:oMath>
          <m:sSub>
            <m:e>
              <m:r>
                <m:t>X</m:t>
              </m:r>
            </m:e>
            <m:sub>
              <m:r>
                <m:rPr>
                  <m:sty m:val="p"/>
                </m:rPr>
                <m:t>↓</m:t>
              </m:r>
            </m:sub>
          </m:sSub>
          <m:r>
            <m:rPr>
              <m:sty m:val="p"/>
            </m:rPr>
            <m:t>:</m:t>
          </m:r>
          <m:sSub>
            <m:e>
              <m:r>
                <m:t>x</m:t>
              </m:r>
            </m:e>
            <m:sub>
              <m:d>
                <m:dPr>
                  <m:begChr m:val="["/>
                  <m:sepChr m:val=""/>
                  <m:endChr m:val="]"/>
                  <m:grow/>
                </m:dPr>
                <m:e>
                  <m:sSub>
                    <m:e>
                      <m:r>
                        <m:t>K</m:t>
                      </m:r>
                    </m:e>
                    <m:sub>
                      <m:r>
                        <m:t>X</m:t>
                      </m:r>
                    </m:sub>
                  </m:sSub>
                </m:e>
              </m:d>
            </m:sub>
          </m:sSub>
          <m:r>
            <m:rPr>
              <m:sty m:val="p"/>
            </m:rPr>
            <m:t>≥</m:t>
          </m:r>
          <m:sSub>
            <m:e>
              <m:r>
                <m:t>x</m:t>
              </m:r>
            </m:e>
            <m:sub>
              <m:d>
                <m:dPr>
                  <m:begChr m:val="["/>
                  <m:sepChr m:val=""/>
                  <m:endChr m:val="]"/>
                  <m:grow/>
                </m:dPr>
                <m:e>
                  <m:sSub>
                    <m:e>
                      <m:r>
                        <m:t>K</m:t>
                      </m:r>
                    </m:e>
                    <m:sub>
                      <m:r>
                        <m:t>X</m:t>
                      </m:r>
                    </m:sub>
                  </m:sSub>
                  <m:r>
                    <m:rPr>
                      <m:sty m:val="p"/>
                    </m:rPr>
                    <m:t>−</m:t>
                  </m:r>
                  <m:r>
                    <m:t>1</m:t>
                  </m:r>
                </m:e>
              </m:d>
            </m:sub>
          </m:sSub>
          <m:r>
            <m:rPr>
              <m:sty m:val="p"/>
            </m:rPr>
            <m:t>≥</m:t>
          </m:r>
          <m:r>
            <m:rPr>
              <m:sty m:val="p"/>
            </m:rPr>
            <m:t>…</m:t>
          </m:r>
          <m:r>
            <m:rPr>
              <m:sty m:val="p"/>
            </m:rPr>
            <m:t>≥</m:t>
          </m:r>
          <m:sSub>
            <m:e>
              <m:r>
                <m:t>x</m:t>
              </m:r>
            </m:e>
            <m:sub>
              <m:d>
                <m:dPr>
                  <m:begChr m:val="["/>
                  <m:sepChr m:val=""/>
                  <m:endChr m:val="]"/>
                  <m:grow/>
                </m:dPr>
                <m:e>
                  <m:r>
                    <m:t>1</m:t>
                  </m:r>
                </m:e>
              </m:d>
            </m:sub>
          </m:sSub>
          <m:r>
            <m:rPr>
              <m:sty m:val="p"/>
            </m:rPr>
            <m:t>,</m:t>
          </m:r>
          <m:r>
            <m:t> </m:t>
          </m:r>
          <m:sSub>
            <m:e>
              <m:r>
                <m:t>Y</m:t>
              </m:r>
            </m:e>
            <m:sub>
              <m:r>
                <m:rPr>
                  <m:sty m:val="p"/>
                </m:rPr>
                <m:t>↓</m:t>
              </m:r>
            </m:sub>
          </m:sSub>
          <m:r>
            <m:rPr>
              <m:sty m:val="p"/>
            </m:rPr>
            <m:t>:</m:t>
          </m:r>
          <m:sSub>
            <m:e>
              <m:r>
                <m:t>y</m:t>
              </m:r>
            </m:e>
            <m:sub>
              <m:d>
                <m:dPr>
                  <m:begChr m:val="["/>
                  <m:sepChr m:val=""/>
                  <m:endChr m:val="]"/>
                  <m:grow/>
                </m:dPr>
                <m:e>
                  <m:sSub>
                    <m:e>
                      <m:r>
                        <m:t>K</m:t>
                      </m:r>
                    </m:e>
                    <m:sub>
                      <m:r>
                        <m:t>Y</m:t>
                      </m:r>
                    </m:sub>
                  </m:sSub>
                </m:e>
              </m:d>
            </m:sub>
          </m:sSub>
          <m:r>
            <m:rPr>
              <m:sty m:val="p"/>
            </m:rPr>
            <m:t>≥</m:t>
          </m:r>
          <m:sSub>
            <m:e>
              <m:r>
                <m:t>y</m:t>
              </m:r>
            </m:e>
            <m:sub>
              <m:d>
                <m:dPr>
                  <m:begChr m:val="["/>
                  <m:sepChr m:val=""/>
                  <m:endChr m:val="]"/>
                  <m:grow/>
                </m:dPr>
                <m:e>
                  <m:sSub>
                    <m:e>
                      <m:r>
                        <m:t>K</m:t>
                      </m:r>
                    </m:e>
                    <m:sub>
                      <m:r>
                        <m:t>Y</m:t>
                      </m:r>
                    </m:sub>
                  </m:sSub>
                  <m:r>
                    <m:rPr>
                      <m:sty m:val="p"/>
                    </m:rPr>
                    <m:t>−</m:t>
                  </m:r>
                  <m:r>
                    <m:t>1</m:t>
                  </m:r>
                </m:e>
              </m:d>
            </m:sub>
          </m:sSub>
          <m:r>
            <m:rPr>
              <m:sty m:val="p"/>
            </m:rPr>
            <m:t>≥</m:t>
          </m:r>
          <m:r>
            <m:rPr>
              <m:sty m:val="p"/>
            </m:rPr>
            <m:t>…</m:t>
          </m:r>
          <m:r>
            <m:rPr>
              <m:sty m:val="p"/>
            </m:rPr>
            <m:t>≥</m:t>
          </m:r>
          <m:sSub>
            <m:e>
              <m:r>
                <m:t>y</m:t>
              </m:r>
            </m:e>
            <m:sub>
              <m:d>
                <m:dPr>
                  <m:begChr m:val="["/>
                  <m:sepChr m:val=""/>
                  <m:endChr m:val="]"/>
                  <m:grow/>
                </m:dPr>
                <m:e>
                  <m:r>
                    <m:t>1</m:t>
                  </m:r>
                </m:e>
              </m:d>
            </m:sub>
          </m:sSub>
          <m:r>
            <m:rPr>
              <m:sty m:val="p"/>
            </m:rPr>
            <m:t>.</m:t>
          </m:r>
        </m:oMath>
      </m:oMathPara>
    </w:p>
    <w:p>
      <w:pPr>
        <w:pStyle w:val="FirstParagraph"/>
      </w:pPr>
      <w:r>
        <w:t xml:space="preserve">(Sorted in descending order for maximization). Next expand discrete probability distributions into explicit observation-level sequences. If</w:t>
      </w:r>
      <w:r>
        <w:t xml:space="preserve"> </w:t>
      </w:r>
      <m:oMath>
        <m:sSub>
          <m:e>
            <m:r>
              <m:t>K</m:t>
            </m:r>
          </m:e>
          <m:sub>
            <m:r>
              <m:t>X</m:t>
            </m:r>
          </m:sub>
        </m:sSub>
        <m:r>
          <m:rPr>
            <m:sty m:val="p"/>
          </m:rPr>
          <m:t>≠</m:t>
        </m:r>
        <m:sSub>
          <m:e>
            <m:r>
              <m:t>K</m:t>
            </m:r>
          </m:e>
          <m:sub>
            <m:r>
              <m:t>Y</m:t>
            </m:r>
          </m:sub>
        </m:sSub>
      </m:oMath>
      <w:r>
        <w:t xml:space="preserve">, extend the shorter sequence with zero-probability categories so both sequences have equal length, which does not affect marginal probabilities or correlation.</w:t>
      </w:r>
    </w:p>
    <w:p>
      <w:pPr>
        <w:pStyle w:val="BodyText"/>
      </w:pPr>
      <w:r>
        <w:t xml:space="preserve">Hence, to maximize</w:t>
      </w:r>
      <w:r>
        <w:t xml:space="preserve"> </w:t>
      </w:r>
      <m:oMath>
        <m:r>
          <m:t>E</m:t>
        </m:r>
        <m:d>
          <m:dPr>
            <m:begChr m:val="["/>
            <m:sepChr m:val=""/>
            <m:endChr m:val="]"/>
            <m:grow/>
          </m:dPr>
          <m:e>
            <m:r>
              <m:t>X</m:t>
            </m:r>
            <m:r>
              <m:t>Y</m:t>
            </m:r>
          </m:e>
        </m:d>
      </m:oMath>
      <w:r>
        <w:t xml:space="preserve">: pair the largest ranks of</w:t>
      </w:r>
      <w:r>
        <w:t xml:space="preserve"> </w:t>
      </w:r>
      <m:oMath>
        <m:r>
          <m:t>X</m:t>
        </m:r>
      </m:oMath>
      <w:r>
        <w:t xml:space="preserve"> </w:t>
      </w:r>
      <w:r>
        <w:t xml:space="preserve">with the largest ranks of</w:t>
      </w:r>
      <w:r>
        <w:t xml:space="preserve"> </w:t>
      </w:r>
      <m:oMath>
        <m:r>
          <m:t>Y</m:t>
        </m:r>
      </m:oMath>
      <w:r>
        <w:t xml:space="preserve">. Explicitly, start from the top (highest values) and move downward:</w:t>
      </w:r>
    </w:p>
    <w:p>
      <w:pPr>
        <w:numPr>
          <w:ilvl w:val="0"/>
          <w:numId w:val="1002"/>
        </w:numPr>
      </w:pPr>
      <w:r>
        <w:t xml:space="preserve">Pair as many observations of the largest</w:t>
      </w:r>
      <w:r>
        <w:t xml:space="preserve"> </w:t>
      </w:r>
      <m:oMath>
        <m:r>
          <m:t>X</m:t>
        </m:r>
      </m:oMath>
      <w:r>
        <w:t xml:space="preserve">-category as possible with the largest</w:t>
      </w:r>
      <w:r>
        <w:t xml:space="preserve"> </w:t>
      </w:r>
      <m:oMath>
        <m:r>
          <m:t>Y</m:t>
        </m:r>
      </m:oMath>
      <w:r>
        <w:t xml:space="preserve">-category, then next-largest, etc., until all observations are paired.</w:t>
      </w:r>
    </w:p>
    <w:p>
      <w:pPr>
        <w:numPr>
          <w:ilvl w:val="0"/>
          <w:numId w:val="1002"/>
        </w:numPr>
      </w:pPr>
      <w:r>
        <w:t xml:space="preserve">By the Hardy–Littlewood–Pólya Rearrangement Inequality</w:t>
      </w:r>
      <w:r>
        <w:t xml:space="preserve"> </w:t>
      </w:r>
      <w:r>
        <w:t xml:space="preserve">(Hardy et al., 1952)</w:t>
      </w:r>
      <w:r>
        <w:t xml:space="preserve">, this explicitly constructed pairing yields the maximum possible sum of products, hence maximizing</w:t>
      </w:r>
      <w:r>
        <w:t xml:space="preserve"> </w:t>
      </w:r>
      <m:oMath>
        <m:r>
          <m:t>E</m:t>
        </m:r>
        <m:d>
          <m:dPr>
            <m:begChr m:val="["/>
            <m:sepChr m:val=""/>
            <m:endChr m:val="]"/>
            <m:grow/>
          </m:dPr>
          <m:e>
            <m:r>
              <m:t>X</m:t>
            </m:r>
            <m:r>
              <m:t>Y</m:t>
            </m:r>
          </m:e>
        </m:d>
      </m:oMath>
      <w:r>
        <w:t xml:space="preserve">.</w:t>
      </w:r>
    </w:p>
    <w:p>
      <w:pPr>
        <w:pStyle w:val="FirstParagraph"/>
      </w:pPr>
      <w:r>
        <w:t xml:space="preserve">Likewise, to minimize</w:t>
      </w:r>
      <w:r>
        <w:t xml:space="preserve"> </w:t>
      </w:r>
      <m:oMath>
        <m:r>
          <m:t>E</m:t>
        </m:r>
        <m:d>
          <m:dPr>
            <m:begChr m:val="["/>
            <m:sepChr m:val=""/>
            <m:endChr m:val="]"/>
            <m:grow/>
          </m:dPr>
          <m:e>
            <m:r>
              <m:t>X</m:t>
            </m:r>
            <m:r>
              <m:t>Y</m:t>
            </m:r>
          </m:e>
        </m:d>
      </m:oMath>
      <w:r>
        <w:t xml:space="preserve"> </w:t>
      </w:r>
      <w:r>
        <w:t xml:space="preserve">pair the largest</w:t>
      </w:r>
      <w:r>
        <w:t xml:space="preserve"> </w:t>
      </w:r>
      <m:oMath>
        <m:r>
          <m:t>X</m:t>
        </m:r>
      </m:oMath>
      <w:r>
        <w:t xml:space="preserve">-categories with the smallest</w:t>
      </w:r>
      <w:r>
        <w:t xml:space="preserve"> </w:t>
      </w:r>
      <m:oMath>
        <m:r>
          <m:t>Y</m:t>
        </m:r>
      </m:oMath>
      <w:r>
        <w:t xml:space="preserve">-categories, then second-largest</w:t>
      </w:r>
      <w:r>
        <w:t xml:space="preserve"> </w:t>
      </w:r>
      <m:oMath>
        <m:r>
          <m:t>X</m:t>
        </m:r>
      </m:oMath>
      <w:r>
        <w:t xml:space="preserve">-categories with second-smallest</w:t>
      </w:r>
      <w:r>
        <w:t xml:space="preserve"> </w:t>
      </w:r>
      <m:oMath>
        <m:r>
          <m:t>Y</m:t>
        </m:r>
      </m:oMath>
      <w:r>
        <w:t xml:space="preserve">-categories, and so forth (anti-comonotonic ordering). By the rearrangement inequality, this arrangement explicitly yields the minimal sum of products, hence minimizing</w:t>
      </w:r>
      <w:r>
        <w:t xml:space="preserve"> </w:t>
      </w:r>
      <m:oMath>
        <m:r>
          <m:t>E</m:t>
        </m:r>
        <m:d>
          <m:dPr>
            <m:begChr m:val="["/>
            <m:sepChr m:val=""/>
            <m:endChr m:val="]"/>
            <m:grow/>
          </m:dPr>
          <m:e>
            <m:r>
              <m:t>X</m:t>
            </m:r>
            <m:r>
              <m:t>Y</m:t>
            </m:r>
          </m:e>
        </m:d>
      </m:oMath>
      <w:r>
        <w:t xml:space="preserve">.</w:t>
      </w:r>
    </w:p>
    <w:p>
      <w:pPr>
        <w:pStyle w:val="BodyText"/>
      </w:pPr>
      <w:r>
        <w:t xml:space="preserve">In words, given fixed marginals, we have shown:</w:t>
      </w:r>
    </w:p>
    <w:p>
      <w:pPr>
        <w:numPr>
          <w:ilvl w:val="0"/>
          <w:numId w:val="1003"/>
        </w:numPr>
      </w:pPr>
      <w:r>
        <w:rPr>
          <w:b/>
          <w:bCs/>
        </w:rPr>
        <w:t xml:space="preserve">Maximum correlation</w:t>
      </w:r>
      <w:r>
        <w:t xml:space="preserve"> </w:t>
      </w:r>
      <m:oMath>
        <m:sSub>
          <m:e>
            <m:r>
              <m:t>r</m:t>
            </m:r>
          </m:e>
          <m:sub>
            <m:r>
              <m:rPr>
                <m:nor/>
                <m:sty m:val="p"/>
              </m:rPr>
              <m:t>max</m:t>
            </m:r>
          </m:sub>
        </m:sSub>
      </m:oMath>
      <w:r>
        <w:t xml:space="preserve"> </w:t>
      </w:r>
      <w:r>
        <w:t xml:space="preserve">is achieved by comonotonic (e.g. sorting values of</w:t>
      </w:r>
      <w:r>
        <w:t xml:space="preserve"> </w:t>
      </w:r>
      <m:oMath>
        <m:r>
          <m:t>X</m:t>
        </m:r>
      </m:oMath>
      <w:r>
        <w:t xml:space="preserve"> </w:t>
      </w:r>
      <w:r>
        <w:t xml:space="preserve">and</w:t>
      </w:r>
      <w:r>
        <w:t xml:space="preserve"> </w:t>
      </w:r>
      <m:oMath>
        <m:r>
          <m:t>Y</m:t>
        </m:r>
      </m:oMath>
      <w:r>
        <w:t xml:space="preserve"> </w:t>
      </w:r>
      <w:r>
        <w:t xml:space="preserve">from largest to smallest independently and pairing) arrangement:</w:t>
      </w:r>
    </w:p>
    <w:p>
      <w:pPr>
        <w:pStyle w:val="BodyText"/>
      </w:pPr>
      <m:oMathPara>
        <m:oMathParaPr>
          <m:jc m:val="center"/>
        </m:oMathParaPr>
        <m:oMath>
          <m:sSub>
            <m:e>
              <m:r>
                <m:t>P</m:t>
              </m:r>
            </m:e>
            <m:sub>
              <m:r>
                <m:rPr>
                  <m:nor/>
                  <m:sty m:val="p"/>
                </m:rPr>
                <m:t>max</m:t>
              </m:r>
            </m:sub>
          </m:sSub>
          <m:d>
            <m:dPr>
              <m:begChr m:val="("/>
              <m:sepChr m:val=""/>
              <m:endChr m:val=")"/>
              <m:grow/>
            </m:dPr>
            <m:e>
              <m:r>
                <m:t>X</m:t>
              </m:r>
              <m:r>
                <m:rPr>
                  <m:sty m:val="p"/>
                </m:rPr>
                <m:t>=</m:t>
              </m:r>
              <m:sSub>
                <m:e>
                  <m:r>
                    <m:t>x</m:t>
                  </m:r>
                </m:e>
                <m:sub>
                  <m:d>
                    <m:dPr>
                      <m:begChr m:val="["/>
                      <m:sepChr m:val=""/>
                      <m:endChr m:val="]"/>
                      <m:grow/>
                    </m:dPr>
                    <m:e>
                      <m:r>
                        <m:t>i</m:t>
                      </m:r>
                    </m:e>
                  </m:d>
                </m:sub>
              </m:sSub>
              <m:r>
                <m:rPr>
                  <m:sty m:val="p"/>
                </m:rPr>
                <m:t>,</m:t>
              </m:r>
              <m:r>
                <m:t>Y</m:t>
              </m:r>
              <m:r>
                <m:rPr>
                  <m:sty m:val="p"/>
                </m:rPr>
                <m:t>=</m:t>
              </m:r>
              <m:sSub>
                <m:e>
                  <m:r>
                    <m:t>y</m:t>
                  </m:r>
                </m:e>
                <m:sub>
                  <m:d>
                    <m:dPr>
                      <m:begChr m:val="["/>
                      <m:sepChr m:val=""/>
                      <m:endChr m:val="]"/>
                      <m:grow/>
                    </m:dPr>
                    <m:e>
                      <m:r>
                        <m:t>i</m:t>
                      </m:r>
                    </m:e>
                  </m:d>
                </m:sub>
              </m:sSub>
            </m:e>
          </m:d>
          <m:r>
            <m:t> </m:t>
          </m:r>
          <m:r>
            <m:rPr>
              <m:nor/>
              <m:sty m:val="p"/>
            </m:rPr>
            <m:t>in either descending or ascending order.</m:t>
          </m:r>
        </m:oMath>
      </m:oMathPara>
    </w:p>
    <w:p>
      <w:pPr>
        <w:numPr>
          <w:ilvl w:val="0"/>
          <w:numId w:val="1003"/>
        </w:numPr>
      </w:pPr>
      <w:r>
        <w:rPr>
          <w:b/>
          <w:bCs/>
        </w:rPr>
        <w:t xml:space="preserve">Minimum correlation</w:t>
      </w:r>
      <w:r>
        <w:t xml:space="preserve"> </w:t>
      </w:r>
      <m:oMath>
        <m:sSub>
          <m:e>
            <m:r>
              <m:t>r</m:t>
            </m:r>
          </m:e>
          <m:sub>
            <m:r>
              <m:rPr>
                <m:nor/>
                <m:sty m:val="p"/>
              </m:rPr>
              <m:t>min</m:t>
            </m:r>
          </m:sub>
        </m:sSub>
      </m:oMath>
      <w:r>
        <w:t xml:space="preserve"> </w:t>
      </w:r>
      <w:r>
        <w:t xml:space="preserve">is achieved by anti-comonotonic arrangement:</w:t>
      </w:r>
    </w:p>
    <w:p>
      <w:pPr>
        <w:pStyle w:val="BodyText"/>
      </w:pPr>
      <m:oMathPara>
        <m:oMathParaPr>
          <m:jc m:val="center"/>
        </m:oMathParaPr>
        <m:oMath>
          <m:sSub>
            <m:e>
              <m:r>
                <m:t>P</m:t>
              </m:r>
            </m:e>
            <m:sub>
              <m:r>
                <m:rPr>
                  <m:nor/>
                  <m:sty m:val="p"/>
                </m:rPr>
                <m:t>min</m:t>
              </m:r>
            </m:sub>
          </m:sSub>
          <m:d>
            <m:dPr>
              <m:begChr m:val="("/>
              <m:sepChr m:val=""/>
              <m:endChr m:val=")"/>
              <m:grow/>
            </m:dPr>
            <m:e>
              <m:r>
                <m:t>X</m:t>
              </m:r>
              <m:r>
                <m:rPr>
                  <m:sty m:val="p"/>
                </m:rPr>
                <m:t>=</m:t>
              </m:r>
              <m:sSub>
                <m:e>
                  <m:r>
                    <m:t>x</m:t>
                  </m:r>
                </m:e>
                <m:sub>
                  <m:d>
                    <m:dPr>
                      <m:begChr m:val="["/>
                      <m:sepChr m:val=""/>
                      <m:endChr m:val="]"/>
                      <m:grow/>
                    </m:dPr>
                    <m:e>
                      <m:r>
                        <m:t>i</m:t>
                      </m:r>
                    </m:e>
                  </m:d>
                </m:sub>
              </m:sSub>
              <m:r>
                <m:rPr>
                  <m:sty m:val="p"/>
                </m:rPr>
                <m:t>,</m:t>
              </m:r>
              <m:r>
                <m:t>Y</m:t>
              </m:r>
              <m:r>
                <m:rPr>
                  <m:sty m:val="p"/>
                </m:rPr>
                <m:t>=</m:t>
              </m:r>
              <m:sSub>
                <m:e>
                  <m:r>
                    <m:t>y</m:t>
                  </m:r>
                </m:e>
                <m:sub>
                  <m:d>
                    <m:dPr>
                      <m:begChr m:val="["/>
                      <m:sepChr m:val=""/>
                      <m:endChr m:val="]"/>
                      <m:grow/>
                    </m:dPr>
                    <m:e>
                      <m:r>
                        <m:t>n</m:t>
                      </m:r>
                      <m:r>
                        <m:rPr>
                          <m:sty m:val="p"/>
                        </m:rPr>
                        <m:t>+</m:t>
                      </m:r>
                      <m:r>
                        <m:t>1</m:t>
                      </m:r>
                      <m:r>
                        <m:rPr>
                          <m:sty m:val="p"/>
                        </m:rPr>
                        <m:t>−</m:t>
                      </m:r>
                      <m:r>
                        <m:t>i</m:t>
                      </m:r>
                    </m:e>
                  </m:d>
                </m:sub>
              </m:sSub>
            </m:e>
          </m:d>
          <m:r>
            <m:t> </m:t>
          </m:r>
          <m:r>
            <m:rPr>
              <m:nor/>
              <m:sty m:val="p"/>
            </m:rPr>
            <m:t>pairing descending X with ascending Y, or viceversa.</m:t>
          </m:r>
        </m:oMath>
      </m:oMathPara>
    </w:p>
    <w:p>
      <w:pPr>
        <w:pStyle w:val="FirstParagraph"/>
      </w:pPr>
      <w:r>
        <w:t xml:space="preserve">With this explicit construction we can simply calculate</w:t>
      </w:r>
      <w:r>
        <w:t xml:space="preserve"> </w:t>
      </w:r>
      <m:oMath>
        <m:sSub>
          <m:e>
            <m:r>
              <m:t>r</m:t>
            </m:r>
          </m:e>
          <m:sub>
            <m:r>
              <m:t>m</m:t>
            </m:r>
            <m:r>
              <m:t>a</m:t>
            </m:r>
            <m:r>
              <m:t>x</m:t>
            </m:r>
          </m:sub>
        </m:sSub>
      </m:oMath>
      <w:r>
        <w:t xml:space="preserve"> </w:t>
      </w:r>
      <w:r>
        <w:t xml:space="preserve">and</w:t>
      </w:r>
      <w:r>
        <w:t xml:space="preserve"> </w:t>
      </w:r>
      <m:oMath>
        <m:sSub>
          <m:e>
            <m:r>
              <m:t>r</m:t>
            </m:r>
          </m:e>
          <m:sub>
            <m:r>
              <m:t>m</m:t>
            </m:r>
            <m:r>
              <m:t>i</m:t>
            </m:r>
            <m:r>
              <m:t>n</m:t>
            </m:r>
          </m:sub>
        </m:sSub>
      </m:oMath>
      <w:r>
        <w:t xml:space="preserve"> </w:t>
      </w:r>
      <w:r>
        <w:t xml:space="preserve">when the values of</w:t>
      </w:r>
      <w:r>
        <w:t xml:space="preserve"> </w:t>
      </w:r>
      <m:oMath>
        <m:r>
          <m:t>X</m:t>
        </m:r>
      </m:oMath>
      <w:r>
        <w:t xml:space="preserve"> </w:t>
      </w:r>
      <w:r>
        <w:t xml:space="preserve">and</w:t>
      </w:r>
      <w:r>
        <w:t xml:space="preserve"> </w:t>
      </w:r>
      <m:oMath>
        <m:r>
          <m:t>Y</m:t>
        </m:r>
      </m:oMath>
      <w:r>
        <w:t xml:space="preserve"> </w:t>
      </w:r>
      <w:r>
        <w:t xml:space="preserve">are ranks.</w:t>
      </w:r>
    </w:p>
    <w:bookmarkStart w:id="27" w:name="corr-min"/>
    <w:bookmarkEnd w:id="27"/>
    <w:p>
      <w:pPr>
        <w:pStyle w:val="BodyText"/>
      </w:pPr>
      <w:r>
        <w:rPr>
          <w:i/>
          <w:iCs/>
        </w:rPr>
        <w:t xml:space="preserve">Proof</w:t>
      </w:r>
      <w:r>
        <w:t xml:space="preserve">. </w:t>
      </w:r>
      <w:r>
        <w:t xml:space="preserve">Algorithm for explicit calculation of</w:t>
      </w:r>
      <w:r>
        <w:t xml:space="preserve"> </w:t>
      </w:r>
      <m:oMath>
        <m:sSub>
          <m:e>
            <m:r>
              <m:t>M</m:t>
            </m:r>
          </m:e>
          <m:sub>
            <m:r>
              <m:t>i</m:t>
            </m:r>
            <m:r>
              <m:rPr>
                <m:sty m:val="p"/>
              </m:rPr>
              <m:t>,</m:t>
            </m:r>
            <m:r>
              <m:t>j</m:t>
            </m:r>
          </m:sub>
        </m:sSub>
      </m:oMath>
      <w:r>
        <w:t xml:space="preserve"> </w:t>
      </w:r>
      <w:r>
        <w:t xml:space="preserve">(greedy method):</w:t>
      </w:r>
    </w:p>
    <w:p>
      <w:pPr>
        <w:pStyle w:val="BodyText"/>
      </w:pPr>
      <w:r>
        <w:t xml:space="preserve">Initialize available frequencies explicitly:</w:t>
      </w:r>
      <w:r>
        <w:t xml:space="preserve"> </w:t>
      </w:r>
      <m:oMath>
        <m:r>
          <m:t>n</m:t>
        </m:r>
        <m:sSub>
          <m:e>
            <m:r>
              <m:rPr>
                <m:sty m:val="p"/>
              </m:rPr>
              <m:t>′</m:t>
            </m:r>
          </m:e>
          <m:sub>
            <m:r>
              <m:t>Y</m:t>
            </m:r>
          </m:sub>
        </m:sSub>
        <m:d>
          <m:dPr>
            <m:begChr m:val="("/>
            <m:sepChr m:val=""/>
            <m:endChr m:val=")"/>
            <m:grow/>
          </m:dPr>
          <m:e>
            <m:r>
              <m:t>j</m:t>
            </m:r>
          </m:e>
        </m:d>
        <m:r>
          <m:rPr>
            <m:sty m:val="p"/>
          </m:rPr>
          <m:t>=</m:t>
        </m:r>
        <m:sSub>
          <m:e>
            <m:r>
              <m:t>n</m:t>
            </m:r>
          </m:e>
          <m:sub>
            <m:r>
              <m:t>Y</m:t>
            </m:r>
          </m:sub>
        </m:sSub>
        <m:d>
          <m:dPr>
            <m:begChr m:val="("/>
            <m:sepChr m:val=""/>
            <m:endChr m:val=")"/>
            <m:grow/>
          </m:dPr>
          <m:e>
            <m:r>
              <m:t>j</m:t>
            </m:r>
          </m:e>
        </m:d>
        <m:r>
          <m:t> </m:t>
        </m:r>
        <m:r>
          <m:rPr>
            <m:nor/>
            <m:sty m:val="p"/>
          </m:rPr>
          <m:t>for each </m:t>
        </m:r>
        <m:r>
          <m:t>j</m:t>
        </m:r>
      </m:oMath>
    </w:p>
    <w:p>
      <w:pPr>
        <w:numPr>
          <w:ilvl w:val="0"/>
          <w:numId w:val="1004"/>
        </w:numPr>
      </w:pPr>
      <w:r>
        <w:t xml:space="preserve">For each level</w:t>
      </w:r>
      <w:r>
        <w:t xml:space="preserve"> </w:t>
      </w:r>
      <m:oMath>
        <m:sSub>
          <m:e>
            <m:r>
              <m:t>x</m:t>
            </m:r>
          </m:e>
          <m:sub>
            <m:r>
              <m:t>i</m:t>
            </m:r>
          </m:sub>
        </m:sSub>
      </m:oMath>
      <w:r>
        <w:t xml:space="preserve">, from smallest</w:t>
      </w:r>
      <w:r>
        <w:t xml:space="preserve"> </w:t>
      </w:r>
      <m:oMath>
        <m:r>
          <m:t>i</m:t>
        </m:r>
        <m:r>
          <m:rPr>
            <m:sty m:val="p"/>
          </m:rPr>
          <m:t>=</m:t>
        </m:r>
        <m:r>
          <m:t>1</m:t>
        </m:r>
      </m:oMath>
      <w:r>
        <w:t xml:space="preserve"> </w:t>
      </w:r>
      <w:r>
        <w:t xml:space="preserve">to largest:</w:t>
      </w:r>
    </w:p>
    <w:p>
      <w:pPr>
        <w:numPr>
          <w:ilvl w:val="1"/>
          <w:numId w:val="1005"/>
        </w:numPr>
      </w:pPr>
      <w:r>
        <w:t xml:space="preserve">For each level</w:t>
      </w:r>
      <w:r>
        <w:t xml:space="preserve"> </w:t>
      </w:r>
      <m:oMath>
        <m:sSub>
          <m:e>
            <m:r>
              <m:t>y</m:t>
            </m:r>
          </m:e>
          <m:sub>
            <m:r>
              <m:t>j</m:t>
            </m:r>
          </m:sub>
        </m:sSub>
      </m:oMath>
      <w:r>
        <w:t xml:space="preserve">, from smallest</w:t>
      </w:r>
      <w:r>
        <w:t xml:space="preserve"> </w:t>
      </w:r>
      <m:oMath>
        <m:r>
          <m:t>j</m:t>
        </m:r>
        <m:r>
          <m:rPr>
            <m:sty m:val="p"/>
          </m:rPr>
          <m:t>=</m:t>
        </m:r>
        <m:r>
          <m:t>1</m:t>
        </m:r>
      </m:oMath>
      <w:r>
        <w:t xml:space="preserve"> </w:t>
      </w:r>
      <w:r>
        <w:t xml:space="preserve">to largest:</w:t>
      </w:r>
    </w:p>
    <w:p>
      <w:pPr>
        <w:pStyle w:val="Compact"/>
        <w:numPr>
          <w:ilvl w:val="2"/>
          <w:numId w:val="1006"/>
        </w:numPr>
      </w:pPr>
      <w:r>
        <w:t xml:space="preserve">Pair as many observations as possible:</w:t>
      </w:r>
    </w:p>
    <w:p>
      <w:pPr>
        <w:pStyle w:val="FirstParagraph"/>
      </w:pPr>
      <m:oMathPara>
        <m:oMathParaPr>
          <m:jc m:val="center"/>
        </m:oMathParaPr>
        <m:oMath>
          <m:sSub>
            <m:e>
              <m:r>
                <m:t>M</m:t>
              </m:r>
            </m:e>
            <m:sub>
              <m:r>
                <m:t>i</m:t>
              </m:r>
              <m:r>
                <m:rPr>
                  <m:sty m:val="p"/>
                </m:rPr>
                <m:t>,</m:t>
              </m:r>
              <m:r>
                <m:t>j</m:t>
              </m:r>
            </m:sub>
          </m:sSub>
          <m:r>
            <m:rPr>
              <m:sty m:val="p"/>
            </m:rPr>
            <m:t>=</m:t>
          </m:r>
          <m:r>
            <m:rPr>
              <m:sty m:val="p"/>
            </m:rPr>
            <m:t>min</m:t>
          </m:r>
          <m:d>
            <m:dPr>
              <m:begChr m:val="("/>
              <m:sepChr m:val=""/>
              <m:endChr m:val=")"/>
              <m:grow/>
            </m:dPr>
            <m:e>
              <m:sSub>
                <m:e>
                  <m:r>
                    <m:t>n</m:t>
                  </m:r>
                </m:e>
                <m:sub>
                  <m:r>
                    <m:t>X</m:t>
                  </m:r>
                </m:sub>
              </m:sSub>
              <m:d>
                <m:dPr>
                  <m:begChr m:val="("/>
                  <m:sepChr m:val=""/>
                  <m:end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M</m:t>
                      </m:r>
                    </m:e>
                    <m:sub>
                      <m:r>
                        <m:t>i</m:t>
                      </m:r>
                      <m:r>
                        <m:rPr>
                          <m:sty m:val="p"/>
                        </m:rPr>
                        <m:t>,</m:t>
                      </m:r>
                      <m:r>
                        <m:t>s</m:t>
                      </m:r>
                    </m:sub>
                  </m:sSub>
                </m:e>
              </m:nary>
              <m:r>
                <m:rPr>
                  <m:sty m:val="p"/>
                </m:rPr>
                <m:t>,</m:t>
              </m:r>
              <m:r>
                <m:t> </m:t>
              </m:r>
              <m:r>
                <m:t>n</m:t>
              </m:r>
              <m:sSub>
                <m:e>
                  <m:r>
                    <m:rPr>
                      <m:sty m:val="p"/>
                    </m:rPr>
                    <m:t>′</m:t>
                  </m:r>
                </m:e>
                <m:sub>
                  <m:r>
                    <m:t>Y</m:t>
                  </m:r>
                </m:sub>
              </m:sSub>
              <m:d>
                <m:dPr>
                  <m:begChr m:val="("/>
                  <m:sepChr m:val=""/>
                  <m:endChr m:val=")"/>
                  <m:grow/>
                </m:dPr>
                <m:e>
                  <m:r>
                    <m:t>j</m:t>
                  </m:r>
                </m:e>
              </m:d>
            </m:e>
          </m:d>
        </m:oMath>
      </m:oMathPara>
    </w:p>
    <w:p>
      <w:pPr>
        <w:pStyle w:val="FirstParagraph"/>
      </w:pPr>
      <w:r>
        <w:t xml:space="preserve">Next, update explicitly:</w:t>
      </w:r>
    </w:p>
    <w:p>
      <w:pPr>
        <w:pStyle w:val="BodyText"/>
      </w:pPr>
      <m:oMathPara>
        <m:oMathParaPr>
          <m:jc m:val="center"/>
        </m:oMathParaPr>
        <m:oMath>
          <m:r>
            <m:t>n</m:t>
          </m:r>
          <m:sSub>
            <m:e>
              <m:r>
                <m:rPr>
                  <m:sty m:val="p"/>
                </m:rPr>
                <m:t>′</m:t>
              </m:r>
            </m:e>
            <m:sub>
              <m:r>
                <m:t>Y</m:t>
              </m:r>
            </m:sub>
          </m:sSub>
          <m:d>
            <m:dPr>
              <m:begChr m:val="("/>
              <m:sepChr m:val=""/>
              <m:endChr m:val=")"/>
              <m:grow/>
            </m:dPr>
            <m:e>
              <m:r>
                <m:t>j</m:t>
              </m:r>
            </m:e>
          </m:d>
          <m:r>
            <m:rPr>
              <m:sty m:val="p"/>
            </m:rPr>
            <m:t>←</m:t>
          </m:r>
          <m:r>
            <m:t>n</m:t>
          </m:r>
          <m:sSub>
            <m:e>
              <m:r>
                <m:rPr>
                  <m:sty m:val="p"/>
                </m:rPr>
                <m:t>′</m:t>
              </m:r>
            </m:e>
            <m:sub>
              <m:r>
                <m:t>Y</m:t>
              </m:r>
            </m:sub>
          </m:sSub>
          <m:d>
            <m:dPr>
              <m:begChr m:val="("/>
              <m:sepChr m:val=""/>
              <m:endChr m:val=")"/>
              <m:grow/>
            </m:dPr>
            <m:e>
              <m:r>
                <m:t>j</m:t>
              </m:r>
            </m:e>
          </m:d>
          <m:r>
            <m:rPr>
              <m:sty m:val="p"/>
            </m:rPr>
            <m:t>−</m:t>
          </m:r>
          <m:sSub>
            <m:e>
              <m:r>
                <m:t>M</m:t>
              </m:r>
            </m:e>
            <m:sub>
              <m:r>
                <m:t>i</m:t>
              </m:r>
              <m:r>
                <m:rPr>
                  <m:sty m:val="p"/>
                </m:rPr>
                <m:t>,</m:t>
              </m:r>
              <m:r>
                <m:t>j</m:t>
              </m:r>
            </m:sub>
          </m:sSub>
        </m:oMath>
      </m:oMathPara>
    </w:p>
    <w:p>
      <w:pPr>
        <w:pStyle w:val="FirstParagraph"/>
      </w:pPr>
      <w:r>
        <w:t xml:space="preserve">Define the matrix</w:t>
      </w:r>
      <w:r>
        <w:t xml:space="preserve"> </w:t>
      </w:r>
      <m:oMath>
        <m:sSub>
          <m:e>
            <m:r>
              <m:t>M</m:t>
            </m:r>
          </m:e>
          <m:sub>
            <m:r>
              <m:t>i</m:t>
            </m:r>
            <m:r>
              <m:rPr>
                <m:sty m:val="p"/>
              </m:rPr>
              <m:t>,</m:t>
            </m:r>
            <m:r>
              <m:t>j</m:t>
            </m:r>
          </m:sub>
        </m:sSub>
      </m:oMath>
      <w:r>
        <w:t xml:space="preserve">, the frequency with which the level</w:t>
      </w:r>
      <w:r>
        <w:t xml:space="preserve"> </w:t>
      </w:r>
      <m:oMath>
        <m:sSub>
          <m:e>
            <m:r>
              <m:t>x</m:t>
            </m:r>
          </m:e>
          <m:sub>
            <m:r>
              <m:t>i</m:t>
            </m:r>
          </m:sub>
        </m:sSub>
      </m:oMath>
      <w:r>
        <w:t xml:space="preserve"> </w:t>
      </w:r>
      <w:r>
        <w:t xml:space="preserve">pairs with the level</w:t>
      </w:r>
      <w:r>
        <w:t xml:space="preserve"> </w:t>
      </w:r>
      <m:oMath>
        <m:sSub>
          <m:e>
            <m:r>
              <m:t>y</m:t>
            </m:r>
          </m:e>
          <m:sub>
            <m:r>
              <m:t>j</m:t>
            </m:r>
          </m:sub>
        </m:sSub>
      </m:oMath>
      <w:r>
        <w:t xml:space="preserve">. Clearly, we must have:</w:t>
      </w:r>
    </w:p>
    <w:p>
      <w:pPr>
        <w:pStyle w:val="BodyText"/>
      </w:pPr>
      <m:oMathPara>
        <m:oMathParaPr>
          <m:jc m:val="center"/>
        </m:oMathParaP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sepChr m:val=""/>
              <m:endChr m:val=")"/>
              <m:grow/>
            </m:dPr>
            <m:e>
              <m:r>
                <m:t>i</m:t>
              </m:r>
            </m:e>
          </m:d>
          <m:r>
            <m:rPr>
              <m:sty m:val="p"/>
            </m:rPr>
            <m:t>,</m:t>
          </m:r>
          <m:r>
            <m:t> </m:t>
          </m:r>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sepChr m:val=""/>
              <m:endChr m:val=")"/>
              <m:grow/>
            </m:dPr>
            <m:e>
              <m:r>
                <m:t>j</m:t>
              </m:r>
            </m:e>
          </m:d>
        </m:oMath>
      </m:oMathPara>
    </w:p>
    <w:p>
      <w:pPr>
        <w:pStyle w:val="FirstParagraph"/>
      </w:pPr>
      <w:r>
        <w:t xml:space="preserve">Similarly, the minimum Pearson correlation (</w:t>
      </w:r>
      <m:oMath>
        <m:sSub>
          <m:e>
            <m:r>
              <m:t>r</m:t>
            </m:r>
          </m:e>
          <m:sub>
            <m:r>
              <m:rPr>
                <m:nor/>
                <m:sty m:val="p"/>
              </m:rPr>
              <m:t>min</m:t>
            </m:r>
          </m:sub>
        </m:sSub>
      </m:oMath>
      <w:r>
        <w:t xml:space="preserve">) achieved by anti-comonotonic alignment (pairing largest ranks of</w:t>
      </w:r>
      <w:r>
        <w:t xml:space="preserve"> </w:t>
      </w:r>
      <m:oMath>
        <m:r>
          <m:t>X</m:t>
        </m:r>
      </m:oMath>
      <w:r>
        <w:t xml:space="preserve"> </w:t>
      </w:r>
      <w:r>
        <w:t xml:space="preserve">with smallest ranks of</w:t>
      </w:r>
      <w:r>
        <w:t xml:space="preserve"> </w:t>
      </w:r>
      <m:oMath>
        <m:r>
          <m:t>Y</m:t>
        </m:r>
      </m:oMath>
      <w:r>
        <w:t xml:space="preserve">) is explicitly:</w:t>
      </w:r>
    </w:p>
    <w:p>
      <w:pPr>
        <w:pStyle w:val="BodyText"/>
      </w:pPr>
      <m:oMathPara>
        <m:oMathParaPr>
          <m:jc m:val="center"/>
        </m:oMathParaPr>
        <m:oMath>
          <m:sSub>
            <m:e>
              <m:r>
                <m:t>r</m:t>
              </m:r>
            </m:e>
            <m:sub>
              <m:r>
                <m:rPr>
                  <m:nor/>
                  <m:sty m:val="p"/>
                </m:rPr>
                <m:t>min</m:t>
              </m:r>
            </m:sub>
          </m:sSub>
          <m:r>
            <m:rPr>
              <m:sty m:val="p"/>
            </m:rPr>
            <m:t>=</m:t>
          </m:r>
          <m:f>
            <m:fPr>
              <m:type m:val="bar"/>
            </m:fPr>
            <m:num>
              <m:r>
                <m:t>E</m:t>
              </m:r>
              <m:sSub>
                <m:e>
                  <m:d>
                    <m:dPr>
                      <m:begChr m:val="["/>
                      <m:sepChr m:val=""/>
                      <m:endChr m:val="]"/>
                      <m:grow/>
                    </m:dPr>
                    <m:e>
                      <m:r>
                        <m:t>X</m:t>
                      </m:r>
                      <m:r>
                        <m:t>Y</m:t>
                      </m:r>
                    </m:e>
                  </m:d>
                </m:e>
                <m:sub>
                  <m:r>
                    <m:rPr>
                      <m:nor/>
                      <m:sty m:val="p"/>
                    </m:rPr>
                    <m:t>min</m:t>
                  </m:r>
                </m:sub>
              </m:sSub>
              <m:r>
                <m:rPr>
                  <m:sty m:val="p"/>
                </m:rPr>
                <m:t>−</m:t>
              </m:r>
              <m:acc>
                <m:accPr>
                  <m:chr m:val="‾"/>
                </m:accPr>
                <m:e>
                  <m:r>
                    <m:t>X</m:t>
                  </m:r>
                </m:e>
              </m:acc>
              <m:acc>
                <m:accPr>
                  <m:chr m:val="‾"/>
                </m:accPr>
                <m:e>
                  <m:r>
                    <m:t>Y</m:t>
                  </m:r>
                </m:e>
              </m:acc>
            </m:num>
            <m:den>
              <m:sSub>
                <m:e>
                  <m:r>
                    <m:t>σ</m:t>
                  </m:r>
                </m:e>
                <m:sub>
                  <m:r>
                    <m:t>X</m:t>
                  </m:r>
                </m:sub>
              </m:sSub>
              <m:sSub>
                <m:e>
                  <m:r>
                    <m:t>σ</m:t>
                  </m:r>
                </m:e>
                <m:sub>
                  <m:r>
                    <m:t>Y</m:t>
                  </m:r>
                </m:sub>
              </m:sSub>
            </m:den>
          </m:f>
          <m:r>
            <m:rPr>
              <m:sty m:val="p"/>
            </m:rPr>
            <m:t>.</m:t>
          </m:r>
        </m:oMath>
      </m:oMathPara>
    </w:p>
    <w:p>
      <w:pPr>
        <w:pStyle w:val="FirstParagraph"/>
      </w:pPr>
      <w:r>
        <w:t xml:space="preserve">To achieve the maximum expected product</w:t>
      </w:r>
      <w:r>
        <w:t xml:space="preserve"> </w:t>
      </w:r>
      <m:oMath>
        <m:r>
          <m:t>E</m:t>
        </m:r>
        <m:sSub>
          <m:e>
            <m:d>
              <m:dPr>
                <m:begChr m:val="["/>
                <m:sepChr m:val=""/>
                <m:endChr m:val="]"/>
                <m:grow/>
              </m:dPr>
              <m:e>
                <m:r>
                  <m:t>X</m:t>
                </m:r>
                <m:r>
                  <m:t>Y</m:t>
                </m:r>
              </m:e>
            </m:d>
          </m:e>
          <m:sub>
            <m:r>
              <m:rPr>
                <m:nor/>
                <m:sty m:val="p"/>
              </m:rPr>
              <m:t>max</m:t>
            </m:r>
          </m:sub>
        </m:sSub>
      </m:oMath>
      <w:r>
        <w:t xml:space="preserve">, do the following:</w:t>
      </w:r>
      <w:r>
        <w:t xml:space="preserve"> </w:t>
      </w:r>
      <w:r>
        <w:t xml:space="preserve">First sort ranks from largest to smallest independently for both</w:t>
      </w:r>
      <w:r>
        <w:t xml:space="preserve"> </w:t>
      </w:r>
      <m:oMath>
        <m:r>
          <m:t>X</m:t>
        </m:r>
      </m:oMath>
      <w:r>
        <w:t xml:space="preserve"> </w:t>
      </w:r>
      <w:r>
        <w:t xml:space="preserve">and</w:t>
      </w:r>
      <w:r>
        <w:t xml:space="preserve"> </w:t>
      </w:r>
      <m:oMath>
        <m:r>
          <m:t>Y</m:t>
        </m:r>
      </m:oMath>
      <w:r>
        <w:t xml:space="preserve">; then pair ranks directly from highest to lowest available observations.</w:t>
      </w:r>
    </w:p>
    <w:p>
      <w:pPr>
        <w:pStyle w:val="BodyText"/>
      </w:pPr>
    </w:p>
    <w:p>
      <w:pPr>
        <w:pStyle w:val="BodyText"/>
      </w:pPr>
      <w:r>
        <w:t xml:space="preserve">The formula for</w:t>
      </w:r>
      <w:r>
        <w:t xml:space="preserve"> </w:t>
      </w:r>
      <m:oMath>
        <m:r>
          <m:t>E</m:t>
        </m:r>
        <m:sSub>
          <m:e>
            <m:d>
              <m:dPr>
                <m:begChr m:val="["/>
                <m:sepChr m:val=""/>
                <m:endChr m:val="]"/>
                <m:grow/>
              </m:dPr>
              <m:e>
                <m:r>
                  <m:t>X</m:t>
                </m:r>
                <m:r>
                  <m:t>Y</m:t>
                </m:r>
              </m:e>
            </m:d>
          </m:e>
          <m:sub>
            <m:r>
              <m:rPr>
                <m:nor/>
                <m:sty m:val="p"/>
              </m:rPr>
              <m:t>min</m:t>
            </m:r>
          </m:sub>
        </m:sSub>
      </m:oMath>
      <w:r>
        <w:t xml:space="preserve"> </w:t>
      </w:r>
      <w:r>
        <w:t xml:space="preserve">is derived in a similar manner. Define explicitly a matrix</w:t>
      </w:r>
      <w:r>
        <w:t xml:space="preserve"> </w:t>
      </w:r>
      <m:oMath>
        <m:sSub>
          <m:e>
            <m:r>
              <m:t>R</m:t>
            </m:r>
          </m:e>
          <m:sub>
            <m:r>
              <m:t>i</m:t>
            </m:r>
            <m:r>
              <m:rPr>
                <m:sty m:val="p"/>
              </m:rPr>
              <m:t>,</m:t>
            </m:r>
            <m:r>
              <m:t>j</m:t>
            </m:r>
          </m:sub>
        </m:sSub>
      </m:oMath>
      <w:r>
        <w:t xml:space="preserve"> </w:t>
      </w:r>
      <w:r>
        <w:t xml:space="preserve">giving frequencies of pairings</w:t>
      </w:r>
      <w:r>
        <w:t xml:space="preserve"> </w:t>
      </w:r>
      <m:oMath>
        <m:r>
          <m:t>X</m:t>
        </m:r>
        <m:r>
          <m:rPr>
            <m:sty m:val="p"/>
          </m:rPr>
          <m:t>=</m:t>
        </m:r>
        <m:sSub>
          <m:e>
            <m:r>
              <m:t>x</m:t>
            </m:r>
          </m:e>
          <m:sub>
            <m:r>
              <m:t>i</m:t>
            </m:r>
          </m:sub>
        </m:sSub>
      </m:oMath>
      <w:r>
        <w:t xml:space="preserve"> </w:t>
      </w:r>
      <w:r>
        <w:t xml:space="preserve">with</w:t>
      </w:r>
      <w:r>
        <w:t xml:space="preserve"> </w:t>
      </w:r>
      <m:oMath>
        <m:r>
          <m:t>Y</m:t>
        </m:r>
        <m:r>
          <m:rPr>
            <m:sty m:val="p"/>
          </m:rPr>
          <m:t>=</m:t>
        </m:r>
        <m:sSub>
          <m:e>
            <m:r>
              <m:t>y</m:t>
            </m:r>
          </m:e>
          <m:sub>
            <m:r>
              <m:t>j</m:t>
            </m:r>
          </m:sub>
        </m:sSub>
      </m:oMath>
      <w:r>
        <w:t xml:space="preserve">. For the minimal expectation, pair largest available</w:t>
      </w:r>
      <w:r>
        <w:t xml:space="preserve"> </w:t>
      </w:r>
      <m:oMath>
        <m:r>
          <m:t>X</m:t>
        </m:r>
      </m:oMath>
      <w:r>
        <w:t xml:space="preserve">-values explicitly with smallest available</w:t>
      </w:r>
      <w:r>
        <w:t xml:space="preserve"> </w:t>
      </w:r>
      <m:oMath>
        <m:r>
          <m:t>Y</m:t>
        </m:r>
      </m:oMath>
      <w:r>
        <w:t xml:space="preserve">-values first (greedy algorithm):</w:t>
      </w:r>
    </w:p>
    <w:p>
      <w:pPr>
        <w:pStyle w:val="BodyText"/>
      </w:pPr>
      <w:r>
        <w:t xml:space="preserve">Initialize explicitly available frequencies:</w:t>
      </w:r>
    </w:p>
    <w:p>
      <w:pPr>
        <w:pStyle w:val="BodyText"/>
      </w:pPr>
      <m:oMathPara>
        <m:oMathParaPr>
          <m:jc m:val="center"/>
        </m:oMathParaPr>
        <m:oMath>
          <m:r>
            <m:t>n</m:t>
          </m:r>
          <m:sSub>
            <m:e>
              <m:r>
                <m:rPr>
                  <m:sty m:val="p"/>
                </m:rPr>
                <m:t>′</m:t>
              </m:r>
            </m:e>
            <m:sub>
              <m:r>
                <m:t>Y</m:t>
              </m:r>
            </m:sub>
          </m:sSub>
          <m:d>
            <m:dPr>
              <m:begChr m:val="("/>
              <m:sepChr m:val=""/>
              <m:endChr m:val=")"/>
              <m:grow/>
            </m:dPr>
            <m:e>
              <m:r>
                <m:t>j</m:t>
              </m:r>
            </m:e>
          </m:d>
          <m:r>
            <m:rPr>
              <m:sty m:val="p"/>
            </m:rPr>
            <m:t>=</m:t>
          </m:r>
          <m:sSub>
            <m:e>
              <m:r>
                <m:t>n</m:t>
              </m:r>
            </m:e>
            <m:sub>
              <m:r>
                <m:t>Y</m:t>
              </m:r>
            </m:sub>
          </m:sSub>
          <m:d>
            <m:dPr>
              <m:begChr m:val="("/>
              <m:sepChr m:val=""/>
              <m:endChr m:val=")"/>
              <m:grow/>
            </m:dPr>
            <m:e>
              <m:r>
                <m:t>j</m:t>
              </m:r>
            </m:e>
          </m:d>
          <m:r>
            <m:t> </m:t>
          </m:r>
          <m:r>
            <m:rPr>
              <m:nor/>
              <m:sty m:val="p"/>
            </m:rPr>
            <m:t>for each </m:t>
          </m:r>
          <m:r>
            <m:t>j</m:t>
          </m:r>
        </m:oMath>
      </m:oMathPara>
    </w:p>
    <w:p>
      <w:pPr>
        <w:numPr>
          <w:ilvl w:val="0"/>
          <w:numId w:val="1007"/>
        </w:numPr>
      </w:pPr>
      <w:r>
        <w:t xml:space="preserve">For</w:t>
      </w:r>
      <w:r>
        <w:t xml:space="preserve"> </w:t>
      </w:r>
      <m:oMath>
        <m:r>
          <m:t>i</m:t>
        </m:r>
      </m:oMath>
      <w:r>
        <w:t xml:space="preserve"> </w:t>
      </w:r>
      <w:r>
        <w:t xml:space="preserve">from largest to smallest (</w:t>
      </w:r>
      <m:oMath>
        <m:r>
          <m:t>i</m:t>
        </m:r>
        <m:r>
          <m:rPr>
            <m:sty m:val="p"/>
          </m:rPr>
          <m:t>=</m:t>
        </m:r>
        <m:sSub>
          <m:e>
            <m:r>
              <m:t>K</m:t>
            </m:r>
          </m:e>
          <m:sub>
            <m:r>
              <m:t>X</m:t>
            </m:r>
          </m:sub>
        </m:sSub>
      </m:oMath>
      <w:r>
        <w:t xml:space="preserve"> </w:t>
      </w:r>
      <w:r>
        <w:t xml:space="preserve">down to</w:t>
      </w:r>
      <w:r>
        <w:t xml:space="preserve"> </w:t>
      </w:r>
      <m:oMath>
        <m:r>
          <m:t>1</m:t>
        </m:r>
      </m:oMath>
      <w:r>
        <w:t xml:space="preserve">):</w:t>
      </w:r>
    </w:p>
    <w:p>
      <w:pPr>
        <w:pStyle w:val="Compact"/>
        <w:numPr>
          <w:ilvl w:val="1"/>
          <w:numId w:val="1008"/>
        </w:numPr>
      </w:pPr>
      <w:r>
        <w:t xml:space="preserve">For</w:t>
      </w:r>
      <w:r>
        <w:t xml:space="preserve"> </w:t>
      </w:r>
      <m:oMath>
        <m:r>
          <m:t>j</m:t>
        </m:r>
      </m:oMath>
      <w:r>
        <w:t xml:space="preserve"> </w:t>
      </w:r>
      <w:r>
        <w:t xml:space="preserve">from smallest to largest (</w:t>
      </w:r>
      <m:oMath>
        <m:r>
          <m:t>j</m:t>
        </m:r>
        <m:r>
          <m:rPr>
            <m:sty m:val="p"/>
          </m:rPr>
          <m:t>=</m:t>
        </m:r>
        <m:r>
          <m:t>1</m:t>
        </m:r>
      </m:oMath>
      <w:r>
        <w:t xml:space="preserve"> </w:t>
      </w:r>
      <w:r>
        <w:t xml:space="preserve">up to</w:t>
      </w:r>
      <w:r>
        <w:t xml:space="preserve"> </w:t>
      </w:r>
      <m:oMath>
        <m:sSub>
          <m:e>
            <m:r>
              <m:t>K</m:t>
            </m:r>
          </m:e>
          <m:sub>
            <m:r>
              <m:t>Y</m:t>
            </m:r>
          </m:sub>
        </m:sSub>
      </m:oMath>
      <w:r>
        <w:t xml:space="preserve">):</w:t>
      </w:r>
    </w:p>
    <w:p>
      <w:pPr>
        <w:pStyle w:val="Compact"/>
        <w:numPr>
          <w:ilvl w:val="2"/>
          <w:numId w:val="1009"/>
        </w:numPr>
      </w:pPr>
      <w:r>
        <w:t xml:space="preserve">Pair explicitly as many observations as possible:</w:t>
      </w:r>
    </w:p>
    <w:p>
      <w:pPr>
        <w:pStyle w:val="Compact"/>
      </w:pPr>
      <m:oMathPara>
        <m:oMathParaPr>
          <m:jc m:val="center"/>
        </m:oMathParaPr>
        <m:oMath>
          <m:sSub>
            <m:e>
              <m:r>
                <m:t>R</m:t>
              </m:r>
            </m:e>
            <m:sub>
              <m:r>
                <m:t>i</m:t>
              </m:r>
              <m:r>
                <m:rPr>
                  <m:sty m:val="p"/>
                </m:rPr>
                <m:t>,</m:t>
              </m:r>
              <m:r>
                <m:t>j</m:t>
              </m:r>
            </m:sub>
          </m:sSub>
          <m:r>
            <m:rPr>
              <m:sty m:val="p"/>
            </m:rPr>
            <m:t>=</m:t>
          </m:r>
          <m:r>
            <m:rPr>
              <m:sty m:val="p"/>
            </m:rPr>
            <m:t>min</m:t>
          </m:r>
          <m:d>
            <m:dPr>
              <m:begChr m:val="("/>
              <m:sepChr m:val=""/>
              <m:endChr m:val=")"/>
              <m:grow/>
            </m:dPr>
            <m:e>
              <m:sSub>
                <m:e>
                  <m:r>
                    <m:t>n</m:t>
                  </m:r>
                </m:e>
                <m:sub>
                  <m:r>
                    <m:t>X</m:t>
                  </m:r>
                </m:sub>
              </m:sSub>
              <m:d>
                <m:dPr>
                  <m:begChr m:val="("/>
                  <m:sepChr m:val=""/>
                  <m:end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R</m:t>
                      </m:r>
                    </m:e>
                    <m:sub>
                      <m:r>
                        <m:t>i</m:t>
                      </m:r>
                      <m:r>
                        <m:rPr>
                          <m:sty m:val="p"/>
                        </m:rPr>
                        <m:t>,</m:t>
                      </m:r>
                      <m:r>
                        <m:t>s</m:t>
                      </m:r>
                    </m:sub>
                  </m:sSub>
                </m:e>
              </m:nary>
              <m:r>
                <m:rPr>
                  <m:sty m:val="p"/>
                </m:rPr>
                <m:t>,</m:t>
              </m:r>
              <m:r>
                <m:t> </m:t>
              </m:r>
              <m:r>
                <m:t>n</m:t>
              </m:r>
              <m:sSub>
                <m:e>
                  <m:r>
                    <m:rPr>
                      <m:sty m:val="p"/>
                    </m:rPr>
                    <m:t>′</m:t>
                  </m:r>
                </m:e>
                <m:sub>
                  <m:r>
                    <m:t>Y</m:t>
                  </m:r>
                </m:sub>
              </m:sSub>
              <m:d>
                <m:dPr>
                  <m:begChr m:val="("/>
                  <m:sepChr m:val=""/>
                  <m:endChr m:val=")"/>
                  <m:grow/>
                </m:dPr>
                <m:e>
                  <m:r>
                    <m:t>j</m:t>
                  </m:r>
                </m:e>
              </m:d>
            </m:e>
          </m:d>
        </m:oMath>
      </m:oMathPara>
    </w:p>
    <w:p>
      <w:pPr>
        <w:numPr>
          <w:ilvl w:val="0"/>
          <w:numId w:val="1007"/>
        </w:numPr>
      </w:pPr>
      <w:r>
        <w:t xml:space="preserve">Update explicitly available frequencies:</w:t>
      </w:r>
    </w:p>
    <w:p>
      <w:pPr>
        <w:pStyle w:val="FirstParagraph"/>
      </w:pPr>
      <m:oMathPara>
        <m:oMathParaPr>
          <m:jc m:val="center"/>
        </m:oMathParaPr>
        <m:oMath>
          <m:r>
            <m:t>n</m:t>
          </m:r>
          <m:sSub>
            <m:e>
              <m:r>
                <m:rPr>
                  <m:sty m:val="p"/>
                </m:rPr>
                <m:t>′</m:t>
              </m:r>
            </m:e>
            <m:sub>
              <m:r>
                <m:t>Y</m:t>
              </m:r>
            </m:sub>
          </m:sSub>
          <m:d>
            <m:dPr>
              <m:begChr m:val="("/>
              <m:sepChr m:val=""/>
              <m:endChr m:val=")"/>
              <m:grow/>
            </m:dPr>
            <m:e>
              <m:r>
                <m:t>j</m:t>
              </m:r>
            </m:e>
          </m:d>
          <m:r>
            <m:rPr>
              <m:sty m:val="p"/>
            </m:rPr>
            <m:t>←</m:t>
          </m:r>
          <m:r>
            <m:t>n</m:t>
          </m:r>
          <m:sSub>
            <m:e>
              <m:r>
                <m:rPr>
                  <m:sty m:val="p"/>
                </m:rPr>
                <m:t>′</m:t>
              </m:r>
            </m:e>
            <m:sub>
              <m:r>
                <m:t>Y</m:t>
              </m:r>
            </m:sub>
          </m:sSub>
          <m:d>
            <m:dPr>
              <m:begChr m:val="("/>
              <m:sepChr m:val=""/>
              <m:endChr m:val=")"/>
              <m:grow/>
            </m:dPr>
            <m:e>
              <m:r>
                <m:t>j</m:t>
              </m:r>
            </m:e>
          </m:d>
          <m:r>
            <m:rPr>
              <m:sty m:val="p"/>
            </m:rPr>
            <m:t>−</m:t>
          </m:r>
          <m:sSub>
            <m:e>
              <m:r>
                <m:t>R</m:t>
              </m:r>
            </m:e>
            <m:sub>
              <m:r>
                <m:t>i</m:t>
              </m:r>
              <m:r>
                <m:rPr>
                  <m:sty m:val="p"/>
                </m:rPr>
                <m:t>,</m:t>
              </m:r>
              <m:r>
                <m:t>j</m:t>
              </m:r>
            </m:sub>
          </m:sSub>
        </m:oMath>
      </m:oMathPara>
    </w:p>
    <w:p>
      <w:pPr>
        <w:pStyle w:val="FirstParagraph"/>
      </w:pPr>
      <w:r>
        <w:t xml:space="preserve">Then explicitly the minimal expectation is:</w:t>
      </w:r>
    </w:p>
    <w:p>
      <w:pPr>
        <w:pStyle w:val="BodyText"/>
      </w:pPr>
      <m:oMathPara>
        <m:oMathParaPr>
          <m:jc m:val="center"/>
        </m:oMathParaPr>
        <m:oMath>
          <m:r>
            <m:t>E</m:t>
          </m:r>
          <m:sSub>
            <m:e>
              <m:d>
                <m:dPr>
                  <m:begChr m:val="["/>
                  <m:sepChr m:val=""/>
                  <m:end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sSub>
            <m:e>
              <m:r>
                <m:t>R</m:t>
              </m:r>
            </m:e>
            <m:sub>
              <m:r>
                <m:t>i</m:t>
              </m:r>
              <m:r>
                <m:rPr>
                  <m:sty m:val="p"/>
                </m:rPr>
                <m:t>,</m:t>
              </m:r>
              <m:r>
                <m:t>j</m:t>
              </m:r>
            </m:sub>
          </m:sSub>
        </m:oMath>
      </m:oMathPara>
    </w:p>
    <w:p>
      <w:pPr>
        <w:pStyle w:val="FirstParagraph"/>
      </w:pPr>
      <w:r>
        <w:t xml:space="preserve">This explicit equation applies Whitt’s rearrangement theorem ,</w:t>
      </w:r>
      <w:r>
        <w:t xml:space="preserve"> </w:t>
      </w:r>
      <w:r>
        <w:t xml:space="preserve">Whitt (1976)</w:t>
      </w:r>
      <w:r>
        <w:t xml:space="preserve"> </w:t>
      </w:r>
      <w:r>
        <w:t xml:space="preserve">, ensuring proper maximal pairing of ranks. (</w:t>
      </w:r>
      <w:r>
        <w:t xml:space="preserve">Whitt (1976)</w:t>
      </w:r>
      <w:r>
        <w:t xml:space="preserve">)</w:t>
      </w:r>
    </w:p>
    <w:p>
      <w:pPr>
        <w:pStyle w:val="BodyText"/>
      </w:pPr>
      <w:r>
        <w:rPr>
          <w:b/>
          <w:bCs/>
        </w:rPr>
        <w:t xml:space="preserve">Discussion</w:t>
      </w:r>
    </w:p>
    <w:p>
      <w:pPr>
        <w:pStyle w:val="BodyText"/>
      </w:pPr>
      <w:r>
        <w:t xml:space="preserve">We want to construct a joint distribution table</w:t>
      </w:r>
      <w:r>
        <w:t xml:space="preserve"> </w:t>
      </w:r>
      <m:oMath>
        <m:r>
          <m:t>M</m:t>
        </m:r>
      </m:oMath>
      <w:r>
        <w:t xml:space="preserve"> </w:t>
      </w:r>
      <w:r>
        <w:t xml:space="preserve">such that:</w:t>
      </w:r>
    </w:p>
    <w:p>
      <w:pPr>
        <w:numPr>
          <w:ilvl w:val="0"/>
          <w:numId w:val="1010"/>
        </w:numPr>
      </w:pPr>
      <w:r>
        <w:t xml:space="preserve">The</w:t>
      </w:r>
      <w:r>
        <w:t xml:space="preserve"> </w:t>
      </w:r>
      <w:r>
        <w:rPr>
          <w:b/>
          <w:bCs/>
        </w:rPr>
        <w:t xml:space="preserve">row sums</w:t>
      </w:r>
      <w:r>
        <w:t xml:space="preserve"> </w:t>
      </w:r>
      <w:r>
        <w:t xml:space="preserve">match the marginal counts for</w:t>
      </w:r>
      <w:r>
        <w:t xml:space="preserve"> </w:t>
      </w:r>
      <m:oMath>
        <m:r>
          <m:t>X</m:t>
        </m:r>
      </m:oMath>
      <w:r>
        <w:t xml:space="preserve">:</w:t>
      </w:r>
      <w:r>
        <w:t xml:space="preserve"> </w:t>
      </w: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sepChr m:val=""/>
            <m:endChr m:val=")"/>
            <m:grow/>
          </m:dPr>
          <m:e>
            <m:r>
              <m:t>i</m:t>
            </m:r>
          </m:e>
        </m:d>
      </m:oMath>
    </w:p>
    <w:p>
      <w:pPr>
        <w:numPr>
          <w:ilvl w:val="0"/>
          <w:numId w:val="1010"/>
        </w:numPr>
      </w:pPr>
      <w:r>
        <w:t xml:space="preserve">The</w:t>
      </w:r>
      <w:r>
        <w:t xml:space="preserve"> </w:t>
      </w:r>
      <w:r>
        <w:rPr>
          <w:b/>
          <w:bCs/>
        </w:rPr>
        <w:t xml:space="preserve">column sums</w:t>
      </w:r>
      <w:r>
        <w:t xml:space="preserve"> </w:t>
      </w:r>
      <w:r>
        <w:t xml:space="preserve">match the marginal counts for</w:t>
      </w:r>
      <w:r>
        <w:t xml:space="preserve"> </w:t>
      </w:r>
      <m:oMath>
        <m:r>
          <m:t>Y</m:t>
        </m:r>
      </m:oMath>
      <w:r>
        <w:t xml:space="preserve">:</w:t>
      </w:r>
      <w:r>
        <w:t xml:space="preserve"> </w:t>
      </w:r>
      <m:oMath>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sepChr m:val=""/>
            <m:endChr m:val=")"/>
            <m:grow/>
          </m:dPr>
          <m:e>
            <m:r>
              <m:t>j</m:t>
            </m:r>
          </m:e>
        </m:d>
      </m:oMath>
    </w:p>
    <w:p>
      <w:pPr>
        <w:pStyle w:val="FirstParagraph"/>
      </w:pPr>
      <w:r>
        <w:t xml:space="preserve">To do this, we go</w:t>
      </w:r>
      <w:r>
        <w:t xml:space="preserve"> </w:t>
      </w:r>
      <w:r>
        <w:rPr>
          <w:b/>
          <w:bCs/>
        </w:rPr>
        <w:t xml:space="preserve">greedily</w:t>
      </w:r>
      <w:r>
        <w:t xml:space="preserve">, pairing the highest available</w:t>
      </w:r>
      <w:r>
        <w:t xml:space="preserve"> </w:t>
      </w:r>
      <m:oMath>
        <m:r>
          <m:t>X</m:t>
        </m:r>
      </m:oMath>
      <w:r>
        <w:t xml:space="preserve"> </w:t>
      </w:r>
      <w:r>
        <w:t xml:space="preserve">values with the</w:t>
      </w:r>
      <w:r>
        <w:t xml:space="preserve"> </w:t>
      </w:r>
      <w:r>
        <w:rPr>
          <w:b/>
          <w:bCs/>
        </w:rPr>
        <w:t xml:space="preserve">smallest available</w:t>
      </w:r>
      <w:r>
        <w:t xml:space="preserve"> </w:t>
      </w:r>
      <m:oMath>
        <m:r>
          <m:t>Y</m:t>
        </m:r>
      </m:oMath>
      <w:r>
        <w:t xml:space="preserve"> </w:t>
      </w:r>
      <w:r>
        <w:t xml:space="preserve">values, one cell at a time.</w:t>
      </w:r>
    </w:p>
    <w:p>
      <w:pPr>
        <w:pStyle w:val="BodyText"/>
      </w:pPr>
      <w:r>
        <w:t xml:space="preserve">To avoid</w:t>
      </w:r>
      <w:r>
        <w:t xml:space="preserve"> </w:t>
      </w:r>
      <w:r>
        <w:rPr>
          <w:b/>
          <w:bCs/>
        </w:rPr>
        <w:t xml:space="preserve">exceeding</w:t>
      </w:r>
      <w:r>
        <w:t xml:space="preserve"> </w:t>
      </w:r>
      <w:r>
        <w:t xml:space="preserve">the available marginal totals in</w:t>
      </w:r>
      <w:r>
        <w:t xml:space="preserve"> </w:t>
      </w:r>
      <m:oMath>
        <m:r>
          <m:t>Y</m:t>
        </m:r>
      </m:oMath>
      <w:r>
        <w:t xml:space="preserve">, we must track how much of</w:t>
      </w:r>
      <w:r>
        <w:t xml:space="preserve"> </w:t>
      </w:r>
      <m:oMath>
        <m:sSub>
          <m:e>
            <m:r>
              <m:t>n</m:t>
            </m:r>
          </m:e>
          <m:sub>
            <m:r>
              <m:t>Y</m:t>
            </m:r>
          </m:sub>
        </m:sSub>
        <m:d>
          <m:dPr>
            <m:begChr m:val="("/>
            <m:sepChr m:val=""/>
            <m:endChr m:val=")"/>
            <m:grow/>
          </m:dPr>
          <m:e>
            <m:r>
              <m:t>j</m:t>
            </m:r>
          </m:e>
        </m:d>
      </m:oMath>
      <w:r>
        <w:t xml:space="preserve"> </w:t>
      </w:r>
      <w:r>
        <w:t xml:space="preserve">is</w:t>
      </w:r>
      <w:r>
        <w:t xml:space="preserve"> </w:t>
      </w:r>
      <w:r>
        <w:rPr>
          <w:b/>
          <w:bCs/>
        </w:rPr>
        <w:t xml:space="preserve">still unassigned</w:t>
      </w:r>
      <w:r>
        <w:t xml:space="preserve"> </w:t>
      </w:r>
      <w:r>
        <w:t xml:space="preserve">at each step — and that’s what</w:t>
      </w:r>
      <w:r>
        <w:t xml:space="preserve"> </w:t>
      </w:r>
      <m:oMath>
        <m:sSub>
          <m:e>
            <m:r>
              <m:t>n</m:t>
            </m:r>
          </m:e>
          <m:sub>
            <m:r>
              <m:t>Y</m:t>
            </m:r>
          </m:sub>
        </m:sSub>
        <m:r>
          <m:rPr>
            <m:sty m:val="p"/>
          </m:rPr>
          <m:t>′</m:t>
        </m:r>
        <m:d>
          <m:dPr>
            <m:begChr m:val="("/>
            <m:sepChr m:val=""/>
            <m:endChr m:val=")"/>
            <m:grow/>
          </m:dPr>
          <m:e>
            <m:r>
              <m:t>j</m:t>
            </m:r>
          </m:e>
        </m:d>
      </m:oMath>
      <w:r>
        <w:t xml:space="preserve"> </w:t>
      </w:r>
      <w:r>
        <w:t xml:space="preserve">represents.</w:t>
      </w:r>
      <w:r>
        <w:br/>
      </w:r>
      <w:r>
        <w:t xml:space="preserve">After assigning</w:t>
      </w:r>
      <w:r>
        <w:t xml:space="preserve"> </w:t>
      </w:r>
      <m:oMath>
        <m:sSub>
          <m:e>
            <m:r>
              <m:t>M</m:t>
            </m:r>
          </m:e>
          <m:sub>
            <m:r>
              <m:t>i</m:t>
            </m:r>
            <m:r>
              <m:rPr>
                <m:sty m:val="p"/>
              </m:rPr>
              <m:t>,</m:t>
            </m:r>
            <m:r>
              <m:t>j</m:t>
            </m:r>
          </m:sub>
        </m:sSub>
      </m:oMath>
      <w:r>
        <w:t xml:space="preserve"> </w:t>
      </w:r>
      <w:r>
        <w:t xml:space="preserve">units to the cell</w:t>
      </w:r>
      <w:r>
        <w:t xml:space="preserve"> </w:t>
      </w:r>
      <m:oMath>
        <m:d>
          <m:dPr>
            <m:begChr m:val="("/>
            <m:sepChr m:val=""/>
            <m:endChr m:val=")"/>
            <m:grow/>
          </m:dPr>
          <m:e>
            <m:r>
              <m:t>i</m:t>
            </m:r>
            <m:r>
              <m:rPr>
                <m:sty m:val="p"/>
              </m:rPr>
              <m:t>,</m:t>
            </m:r>
            <m:r>
              <m:t>j</m:t>
            </m:r>
          </m:e>
        </m:d>
      </m:oMath>
      <w:r>
        <w:t xml:space="preserve">, we subtract that amount from the remaining pool of level</w:t>
      </w:r>
      <w:r>
        <w:t xml:space="preserve"> </w:t>
      </w:r>
      <m:oMath>
        <m:sSub>
          <m:e>
            <m:r>
              <m:t>y</m:t>
            </m:r>
          </m:e>
          <m:sub>
            <m:r>
              <m:t>j</m:t>
            </m:r>
          </m:sub>
        </m:sSub>
      </m:oMath>
      <w:r>
        <w:t xml:space="preserve"> </w:t>
      </w:r>
      <w:r>
        <w:t xml:space="preserve">values, like this:</w:t>
      </w:r>
      <w:r>
        <w:t xml:space="preserve"> </w:t>
      </w:r>
      <m:oMath>
        <m:sSub>
          <m:e>
            <m:r>
              <m:t>n</m:t>
            </m:r>
          </m:e>
          <m:sub>
            <m:r>
              <m:t>Y</m:t>
            </m:r>
          </m:sub>
        </m:sSub>
        <m:r>
          <m:rPr>
            <m:sty m:val="p"/>
          </m:rPr>
          <m:t>′</m:t>
        </m:r>
        <m:d>
          <m:dPr>
            <m:begChr m:val="("/>
            <m:sepChr m:val=""/>
            <m:endChr m:val=")"/>
            <m:grow/>
          </m:dPr>
          <m:e>
            <m:r>
              <m:t>j</m:t>
            </m:r>
          </m:e>
        </m:d>
        <m:r>
          <m:rPr>
            <m:sty m:val="p"/>
          </m:rPr>
          <m:t>←</m:t>
        </m:r>
        <m:sSub>
          <m:e>
            <m:r>
              <m:t>n</m:t>
            </m:r>
          </m:e>
          <m:sub>
            <m:r>
              <m:t>Y</m:t>
            </m:r>
          </m:sub>
        </m:sSub>
        <m:r>
          <m:rPr>
            <m:sty m:val="p"/>
          </m:rPr>
          <m:t>′</m:t>
        </m:r>
        <m:d>
          <m:dPr>
            <m:begChr m:val="("/>
            <m:sepChr m:val=""/>
            <m:endChr m:val=")"/>
            <m:grow/>
          </m:dPr>
          <m:e>
            <m:r>
              <m:t>j</m:t>
            </m:r>
          </m:e>
        </m:d>
        <m:r>
          <m:rPr>
            <m:sty m:val="p"/>
          </m:rPr>
          <m:t>−</m:t>
        </m:r>
        <m:sSub>
          <m:e>
            <m:r>
              <m:t>M</m:t>
            </m:r>
          </m:e>
          <m:sub>
            <m:r>
              <m:t>i</m:t>
            </m:r>
            <m:r>
              <m:rPr>
                <m:sty m:val="p"/>
              </m:rPr>
              <m:t>,</m:t>
            </m:r>
            <m:r>
              <m:t>j</m:t>
            </m:r>
          </m:sub>
        </m:sSub>
      </m:oMath>
      <w:r>
        <w:t xml:space="preserve">This ensures we don’t</w:t>
      </w:r>
      <w:r>
        <w:t xml:space="preserve"> </w:t>
      </w:r>
      <w:r>
        <w:rPr>
          <w:b/>
          <w:bCs/>
        </w:rPr>
        <w:t xml:space="preserve">overfill</w:t>
      </w:r>
      <w:r>
        <w:t xml:space="preserve"> </w:t>
      </w:r>
      <w:r>
        <w:t xml:space="preserve">any column of the matrix.</w:t>
      </w:r>
    </w:p>
    <w:p>
      <w:pPr>
        <w:pStyle w:val="BodyText"/>
      </w:pPr>
      <w:r>
        <w:t xml:space="preserve">To maximize the expectation</w:t>
      </w:r>
      <w:r>
        <w:t xml:space="preserve"> </w:t>
      </w:r>
      <m:oMath>
        <m:r>
          <m:t>E</m:t>
        </m:r>
        <m:d>
          <m:dPr>
            <m:begChr m:val="["/>
            <m:sepChr m:val=""/>
            <m:endChr m:val="]"/>
            <m:grow/>
          </m:dPr>
          <m:e>
            <m:r>
              <m:t>X</m:t>
            </m:r>
            <m:r>
              <m:t>Y</m:t>
            </m:r>
          </m:e>
        </m:d>
      </m:oMath>
      <w:r>
        <w:t xml:space="preserve">, the rearrangement inequality states we must pair values of</w:t>
      </w:r>
      <w:r>
        <w:t xml:space="preserve"> </w:t>
      </w:r>
      <m:oMath>
        <m:r>
          <m:t>X</m:t>
        </m:r>
      </m:oMath>
      <w:r>
        <w:t xml:space="preserve"> </w:t>
      </w:r>
      <w:r>
        <w:t xml:space="preserve">and</w:t>
      </w:r>
      <w:r>
        <w:t xml:space="preserve"> </w:t>
      </w:r>
      <m:oMath>
        <m:r>
          <m:t>Y</m:t>
        </m:r>
      </m:oMath>
      <w:r>
        <w:t xml:space="preserve"> </w:t>
      </w:r>
      <w:r>
        <w:t xml:space="preserve">from smallest-to-smallest, second-smallest-to-second-smallest, and so forth (comonotonic alignment).</w:t>
      </w:r>
    </w:p>
    <w:p>
      <w:pPr>
        <w:pStyle w:val="BodyText"/>
      </w:pPr>
      <w:r>
        <w:t xml:space="preserve">Thus, explicitly:</w:t>
      </w:r>
    </w:p>
    <w:p>
      <w:pPr>
        <w:pStyle w:val="Compact"/>
        <w:numPr>
          <w:ilvl w:val="0"/>
          <w:numId w:val="1011"/>
        </w:numPr>
      </w:pPr>
      <w:r>
        <w:t xml:space="preserve">Sort</w:t>
      </w:r>
      <w:r>
        <w:t xml:space="preserve"> </w:t>
      </w:r>
      <m:oMath>
        <m:r>
          <m:t>X</m:t>
        </m:r>
      </m:oMath>
      <w:r>
        <w:t xml:space="preserve">: lowest-to-highest:</w:t>
      </w:r>
    </w:p>
    <w:p>
      <w:pPr>
        <w:pStyle w:val="FirstParagraph"/>
      </w:pPr>
      <m:oMathPara>
        <m:oMathParaPr>
          <m:jc m:val="center"/>
        </m:oMathParaPr>
        <m:oMath>
          <m:sSub>
            <m:e>
              <m:r>
                <m:t>X</m:t>
              </m:r>
            </m:e>
            <m:sub>
              <m:r>
                <m:rPr>
                  <m:nor/>
                  <m:sty m:val="p"/>
                </m:rPr>
                <m:t>sorted</m:t>
              </m:r>
            </m:sub>
          </m:sSub>
          <m:r>
            <m:rPr>
              <m:sty m:val="p"/>
            </m:rPr>
            <m:t>=</m:t>
          </m:r>
          <m:d>
            <m:dPr>
              <m:begChr m:val="("/>
              <m:sepChr m:val=""/>
              <m:endChr m:val=")"/>
              <m:grow/>
            </m:dPr>
            <m:e>
              <m:limLow>
                <m:e>
                  <m:limLow>
                    <m:e>
                      <m:sSub>
                        <m:e>
                          <m:r>
                            <m:t>x</m:t>
                          </m:r>
                        </m:e>
                        <m:sub>
                          <m:r>
                            <m:t>1</m:t>
                          </m:r>
                        </m:sub>
                      </m:sSub>
                      <m:r>
                        <m:rPr>
                          <m:sty m:val="p"/>
                        </m:rPr>
                        <m:t>,</m:t>
                      </m:r>
                      <m:r>
                        <m:rPr>
                          <m:sty m:val="p"/>
                        </m:rPr>
                        <m:t>…</m:t>
                      </m:r>
                      <m:r>
                        <m:rPr>
                          <m:sty m:val="p"/>
                        </m:rPr>
                        <m:t>,</m:t>
                      </m:r>
                      <m:sSub>
                        <m:e>
                          <m:r>
                            <m:t>x</m:t>
                          </m:r>
                        </m:e>
                        <m:sub>
                          <m:r>
                            <m:t>1</m:t>
                          </m:r>
                        </m:sub>
                      </m:sSub>
                    </m:e>
                    <m:lim>
                      <m:r>
                        <m:rPr>
                          <m:sty m:val="p"/>
                        </m:rPr>
                        <m:t>⏟</m:t>
                      </m:r>
                    </m:lim>
                  </m:limLow>
                </m:e>
                <m:lim>
                  <m:sSub>
                    <m:e>
                      <m:r>
                        <m:t>n</m:t>
                      </m:r>
                    </m:e>
                    <m:sub>
                      <m:r>
                        <m:t>X</m:t>
                      </m:r>
                    </m:sub>
                  </m:sSub>
                  <m:d>
                    <m:dPr>
                      <m:begChr m:val="("/>
                      <m:sepChr m:val=""/>
                      <m:endChr m:val=")"/>
                      <m:grow/>
                    </m:dPr>
                    <m:e>
                      <m:r>
                        <m:t>1</m:t>
                      </m:r>
                    </m:e>
                  </m:d>
                </m:lim>
              </m:limLow>
              <m:r>
                <m:rPr>
                  <m:sty m:val="p"/>
                </m:rPr>
                <m:t>,</m:t>
              </m:r>
              <m:limLow>
                <m:e>
                  <m:limLow>
                    <m:e>
                      <m:sSub>
                        <m:e>
                          <m:r>
                            <m:t>x</m:t>
                          </m:r>
                        </m:e>
                        <m:sub>
                          <m:r>
                            <m:t>2</m:t>
                          </m:r>
                        </m:sub>
                      </m:sSub>
                      <m:r>
                        <m:rPr>
                          <m:sty m:val="p"/>
                        </m:rPr>
                        <m:t>,</m:t>
                      </m:r>
                      <m:r>
                        <m:rPr>
                          <m:sty m:val="p"/>
                        </m:rPr>
                        <m:t>…</m:t>
                      </m:r>
                      <m:r>
                        <m:rPr>
                          <m:sty m:val="p"/>
                        </m:rPr>
                        <m:t>,</m:t>
                      </m:r>
                      <m:sSub>
                        <m:e>
                          <m:r>
                            <m:t>x</m:t>
                          </m:r>
                        </m:e>
                        <m:sub>
                          <m:r>
                            <m:t>2</m:t>
                          </m:r>
                        </m:sub>
                      </m:sSub>
                    </m:e>
                    <m:lim>
                      <m:r>
                        <m:rPr>
                          <m:sty m:val="p"/>
                        </m:rPr>
                        <m:t>⏟</m:t>
                      </m:r>
                    </m:lim>
                  </m:limLow>
                </m:e>
                <m:lim>
                  <m:sSub>
                    <m:e>
                      <m:r>
                        <m:t>n</m:t>
                      </m:r>
                    </m:e>
                    <m:sub>
                      <m:r>
                        <m:t>X</m:t>
                      </m:r>
                    </m:sub>
                  </m:sSub>
                  <m:d>
                    <m:dPr>
                      <m:begChr m:val="("/>
                      <m:sepChr m:val=""/>
                      <m:endChr m:val=")"/>
                      <m:grow/>
                    </m:dPr>
                    <m:e>
                      <m:r>
                        <m:t>2</m:t>
                      </m:r>
                    </m:e>
                  </m:d>
                </m:lim>
              </m:limLow>
              <m:r>
                <m:rPr>
                  <m:sty m:val="p"/>
                </m:rPr>
                <m:t>,</m:t>
              </m:r>
              <m:r>
                <m:rPr>
                  <m:sty m:val="p"/>
                </m:rPr>
                <m:t>…</m:t>
              </m:r>
              <m:r>
                <m:rPr>
                  <m:sty m:val="p"/>
                </m:rPr>
                <m:t>,</m:t>
              </m:r>
              <m:limLow>
                <m:e>
                  <m:limLow>
                    <m:e>
                      <m:sSub>
                        <m:e>
                          <m:r>
                            <m:t>x</m:t>
                          </m:r>
                        </m:e>
                        <m:sub>
                          <m:sSub>
                            <m:e>
                              <m:r>
                                <m:t>K</m:t>
                              </m:r>
                            </m:e>
                            <m:sub>
                              <m:r>
                                <m:t>X</m:t>
                              </m:r>
                            </m:sub>
                          </m:sSub>
                        </m:sub>
                      </m:sSub>
                      <m:r>
                        <m:rPr>
                          <m:sty m:val="p"/>
                        </m:rPr>
                        <m:t>,</m:t>
                      </m:r>
                      <m:r>
                        <m:rPr>
                          <m:sty m:val="p"/>
                        </m:rPr>
                        <m:t>…</m:t>
                      </m:r>
                      <m:r>
                        <m:rPr>
                          <m:sty m:val="p"/>
                        </m:rPr>
                        <m:t>,</m:t>
                      </m:r>
                      <m:sSub>
                        <m:e>
                          <m:r>
                            <m:t>x</m:t>
                          </m:r>
                        </m:e>
                        <m:sub>
                          <m:sSub>
                            <m:e>
                              <m:r>
                                <m:t>K</m:t>
                              </m:r>
                            </m:e>
                            <m:sub>
                              <m:r>
                                <m:t>X</m:t>
                              </m:r>
                            </m:sub>
                          </m:sSub>
                        </m:sub>
                      </m:sSub>
                    </m:e>
                    <m:lim>
                      <m:r>
                        <m:rPr>
                          <m:sty m:val="p"/>
                        </m:rPr>
                        <m:t>⏟</m:t>
                      </m:r>
                    </m:lim>
                  </m:limLow>
                </m:e>
                <m:lim>
                  <m:sSub>
                    <m:e>
                      <m:r>
                        <m:t>n</m:t>
                      </m:r>
                    </m:e>
                    <m:sub>
                      <m:r>
                        <m:t>X</m:t>
                      </m:r>
                    </m:sub>
                  </m:sSub>
                  <m:d>
                    <m:dPr>
                      <m:begChr m:val="("/>
                      <m:sepChr m:val=""/>
                      <m:endChr m:val=")"/>
                      <m:grow/>
                    </m:dPr>
                    <m:e>
                      <m:sSub>
                        <m:e>
                          <m:r>
                            <m:t>K</m:t>
                          </m:r>
                        </m:e>
                        <m:sub>
                          <m:r>
                            <m:t>X</m:t>
                          </m:r>
                        </m:sub>
                      </m:sSub>
                    </m:e>
                  </m:d>
                </m:lim>
              </m:limLow>
            </m:e>
          </m:d>
        </m:oMath>
      </m:oMathPara>
    </w:p>
    <w:p>
      <w:pPr>
        <w:pStyle w:val="FirstParagraph"/>
      </w:pPr>
      <w:r>
        <w:t xml:space="preserve">Sorted</w:t>
      </w:r>
      <w:r>
        <w:t xml:space="preserve"> </w:t>
      </w:r>
      <m:oMath>
        <m:r>
          <m:t>Y</m:t>
        </m:r>
      </m:oMath>
      <w:r>
        <w:t xml:space="preserve">-values (ascending order for max, descending for min):</w:t>
      </w:r>
    </w:p>
    <w:p>
      <w:pPr>
        <w:pStyle w:val="BodyText"/>
      </w:pPr>
      <m:oMathPara>
        <m:oMathParaPr>
          <m:jc m:val="center"/>
        </m:oMathParaPr>
        <m:oMath>
          <m:sSub>
            <m:e>
              <m:r>
                <m:t>Y</m:t>
              </m:r>
            </m:e>
            <m:sub>
              <m:r>
                <m:rPr>
                  <m:nor/>
                  <m:sty m:val="p"/>
                </m:rPr>
                <m:t>sorted(max)</m:t>
              </m:r>
            </m:sub>
          </m:sSub>
          <m:r>
            <m:rPr>
              <m:sty m:val="p"/>
            </m:rPr>
            <m:t>=</m:t>
          </m:r>
          <m:d>
            <m:dPr>
              <m:begChr m:val="("/>
              <m:sepChr m:val=""/>
              <m:endChr m:val=")"/>
              <m:grow/>
            </m:dPr>
            <m:e>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sepChr m:val=""/>
                      <m:endChr m:val=")"/>
                      <m:grow/>
                    </m:dPr>
                    <m:e>
                      <m:r>
                        <m:t>1</m:t>
                      </m:r>
                    </m:e>
                  </m:d>
                </m:lim>
              </m:limLow>
              <m:r>
                <m:rPr>
                  <m:sty m:val="p"/>
                </m:rPr>
                <m:t>,</m:t>
              </m:r>
              <m:limLow>
                <m:e>
                  <m:limLow>
                    <m:e>
                      <m:sSub>
                        <m:e>
                          <m:r>
                            <m:t>y</m:t>
                          </m:r>
                        </m:e>
                        <m:sub>
                          <m:r>
                            <m:t>2</m:t>
                          </m:r>
                        </m:sub>
                      </m:sSub>
                      <m:r>
                        <m:rPr>
                          <m:sty m:val="p"/>
                        </m:rPr>
                        <m:t>,</m:t>
                      </m:r>
                      <m:r>
                        <m:rPr>
                          <m:sty m:val="p"/>
                        </m:rPr>
                        <m:t>…</m:t>
                      </m:r>
                      <m:r>
                        <m:rPr>
                          <m:sty m:val="p"/>
                        </m:rPr>
                        <m:t>,</m:t>
                      </m:r>
                      <m:sSub>
                        <m:e>
                          <m:r>
                            <m:t>y</m:t>
                          </m:r>
                        </m:e>
                        <m:sub>
                          <m:r>
                            <m:t>2</m:t>
                          </m:r>
                        </m:sub>
                      </m:sSub>
                    </m:e>
                    <m:lim>
                      <m:r>
                        <m:rPr>
                          <m:sty m:val="p"/>
                        </m:rPr>
                        <m:t>⏟</m:t>
                      </m:r>
                    </m:lim>
                  </m:limLow>
                </m:e>
                <m:lim>
                  <m:sSub>
                    <m:e>
                      <m:r>
                        <m:t>n</m:t>
                      </m:r>
                    </m:e>
                    <m:sub>
                      <m:r>
                        <m:t>Y</m:t>
                      </m:r>
                    </m:sub>
                  </m:sSub>
                  <m:d>
                    <m:dPr>
                      <m:begChr m:val="("/>
                      <m:sepChr m:val=""/>
                      <m:endChr m:val=")"/>
                      <m:grow/>
                    </m:dPr>
                    <m:e>
                      <m:r>
                        <m:t>2</m:t>
                      </m:r>
                    </m:e>
                  </m:d>
                </m:lim>
              </m:limLow>
              <m:r>
                <m:rPr>
                  <m:sty m:val="p"/>
                </m:rPr>
                <m:t>,</m:t>
              </m:r>
              <m:r>
                <m:rPr>
                  <m:sty m:val="p"/>
                </m:rPr>
                <m:t>…</m:t>
              </m:r>
              <m:r>
                <m:rPr>
                  <m:sty m:val="p"/>
                </m:rPr>
                <m:t>,</m:t>
              </m:r>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sepChr m:val=""/>
                      <m:endChr m:val=")"/>
                      <m:grow/>
                    </m:dPr>
                    <m:e>
                      <m:sSub>
                        <m:e>
                          <m:r>
                            <m:t>K</m:t>
                          </m:r>
                        </m:e>
                        <m:sub>
                          <m:r>
                            <m:t>Y</m:t>
                          </m:r>
                        </m:sub>
                      </m:sSub>
                    </m:e>
                  </m:d>
                </m:lim>
              </m:limLow>
            </m:e>
          </m:d>
        </m:oMath>
      </m:oMathPara>
    </w:p>
    <w:p>
      <w:pPr>
        <w:pStyle w:val="FirstParagraph"/>
      </w:pPr>
      <m:oMathPara>
        <m:oMathParaPr>
          <m:jc m:val="center"/>
        </m:oMathParaPr>
        <m:oMath>
          <m:sSub>
            <m:e>
              <m:r>
                <m:t>Y</m:t>
              </m:r>
            </m:e>
            <m:sub>
              <m:r>
                <m:rPr>
                  <m:nor/>
                  <m:sty m:val="p"/>
                </m:rPr>
                <m:t>sorted(min)</m:t>
              </m:r>
            </m:sub>
          </m:sSub>
          <m:r>
            <m:rPr>
              <m:sty m:val="p"/>
            </m:rPr>
            <m:t>=</m:t>
          </m:r>
          <m:d>
            <m:dPr>
              <m:begChr m:val="("/>
              <m:sepChr m:val=""/>
              <m:endChr m:val=")"/>
              <m:grow/>
            </m:dPr>
            <m:e>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sepChr m:val=""/>
                      <m:endChr m:val=")"/>
                      <m:grow/>
                    </m:dPr>
                    <m:e>
                      <m:sSub>
                        <m:e>
                          <m:r>
                            <m:t>K</m:t>
                          </m:r>
                        </m:e>
                        <m:sub>
                          <m:r>
                            <m:t>Y</m:t>
                          </m:r>
                        </m:sub>
                      </m:sSub>
                    </m:e>
                  </m:d>
                </m:lim>
              </m:limLow>
              <m:r>
                <m:rPr>
                  <m:sty m:val="p"/>
                </m:rPr>
                <m:t>,</m:t>
              </m:r>
              <m:limLow>
                <m:e>
                  <m:limLow>
                    <m:e>
                      <m:sSub>
                        <m:e>
                          <m:r>
                            <m:t>y</m:t>
                          </m:r>
                        </m:e>
                        <m:sub>
                          <m:sSub>
                            <m:e>
                              <m:r>
                                <m:t>K</m:t>
                              </m:r>
                            </m:e>
                            <m:sub>
                              <m:r>
                                <m:t>Y</m:t>
                              </m:r>
                            </m:sub>
                          </m:sSub>
                          <m:r>
                            <m:rPr>
                              <m:sty m:val="p"/>
                            </m:rPr>
                            <m:t>−</m:t>
                          </m:r>
                          <m:r>
                            <m:t>1</m:t>
                          </m:r>
                        </m:sub>
                      </m:sSub>
                      <m:r>
                        <m:rPr>
                          <m:sty m:val="p"/>
                        </m:rPr>
                        <m:t>,</m:t>
                      </m:r>
                      <m:r>
                        <m:rPr>
                          <m:sty m:val="p"/>
                        </m:rPr>
                        <m:t>…</m:t>
                      </m:r>
                      <m:r>
                        <m:rPr>
                          <m:sty m:val="p"/>
                        </m:rPr>
                        <m:t>,</m:t>
                      </m:r>
                      <m:sSub>
                        <m:e>
                          <m:r>
                            <m:t>y</m:t>
                          </m:r>
                        </m:e>
                        <m:sub>
                          <m:sSub>
                            <m:e>
                              <m:r>
                                <m:t>K</m:t>
                              </m:r>
                            </m:e>
                            <m:sub>
                              <m:r>
                                <m:t>Y</m:t>
                              </m:r>
                            </m:sub>
                          </m:sSub>
                          <m:r>
                            <m:rPr>
                              <m:sty m:val="p"/>
                            </m:rPr>
                            <m:t>−</m:t>
                          </m:r>
                          <m:r>
                            <m:t>1</m:t>
                          </m:r>
                        </m:sub>
                      </m:sSub>
                    </m:e>
                    <m:lim>
                      <m:r>
                        <m:rPr>
                          <m:sty m:val="p"/>
                        </m:rPr>
                        <m:t>⏟</m:t>
                      </m:r>
                    </m:lim>
                  </m:limLow>
                </m:e>
                <m:lim>
                  <m:sSub>
                    <m:e>
                      <m:r>
                        <m:t>n</m:t>
                      </m:r>
                    </m:e>
                    <m:sub>
                      <m:r>
                        <m:t>Y</m:t>
                      </m:r>
                    </m:sub>
                  </m:sSub>
                  <m:d>
                    <m:dPr>
                      <m:begChr m:val="("/>
                      <m:sepChr m:val=""/>
                      <m:endChr m:val=")"/>
                      <m:grow/>
                    </m:dPr>
                    <m:e>
                      <m:sSub>
                        <m:e>
                          <m:r>
                            <m:t>K</m:t>
                          </m:r>
                        </m:e>
                        <m:sub>
                          <m:r>
                            <m:t>Y</m:t>
                          </m:r>
                        </m:sub>
                      </m:sSub>
                      <m:r>
                        <m:rPr>
                          <m:sty m:val="p"/>
                        </m:rPr>
                        <m:t>−</m:t>
                      </m:r>
                      <m:r>
                        <m:t>1</m:t>
                      </m:r>
                    </m:e>
                  </m:d>
                </m:lim>
              </m:limLow>
              <m:r>
                <m:rPr>
                  <m:sty m:val="p"/>
                </m:rPr>
                <m:t>,</m:t>
              </m:r>
              <m:r>
                <m:rPr>
                  <m:sty m:val="p"/>
                </m:rPr>
                <m:t>…</m:t>
              </m:r>
              <m:r>
                <m:rPr>
                  <m:sty m:val="p"/>
                </m:rPr>
                <m:t>,</m:t>
              </m:r>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sepChr m:val=""/>
                      <m:endChr m:val=")"/>
                      <m:grow/>
                    </m:dPr>
                    <m:e>
                      <m:r>
                        <m:t>1</m:t>
                      </m:r>
                    </m:e>
                  </m:d>
                </m:lim>
              </m:limLow>
            </m:e>
          </m:d>
        </m:oMath>
      </m:oMathPara>
    </w:p>
    <w:p>
      <w:pPr>
        <w:pStyle w:val="FirstParagraph"/>
      </w:pPr>
      <w:r>
        <w:t xml:space="preserve">The maximum and minimum expectations are simply:</w:t>
      </w:r>
    </w:p>
    <w:p>
      <w:pPr>
        <w:pStyle w:val="BodyText"/>
      </w:pPr>
      <w:r>
        <w:rPr>
          <w:b/>
          <w:bCs/>
        </w:rPr>
        <w:t xml:space="preserve">Maximum expectation</w:t>
      </w:r>
      <w:r>
        <w:t xml:space="preserve"> </w:t>
      </w:r>
      <w:r>
        <w:t xml:space="preserve">(pair element-by-element):</w:t>
      </w:r>
    </w:p>
    <w:p>
      <w:pPr>
        <w:pStyle w:val="BodyText"/>
      </w:pPr>
      <m:oMathPara>
        <m:oMathParaPr>
          <m:jc m:val="center"/>
        </m:oMathParaPr>
        <m:oMath>
          <m:r>
            <m:t>E</m:t>
          </m:r>
          <m:sSub>
            <m:e>
              <m:d>
                <m:dPr>
                  <m:begChr m:val="["/>
                  <m:sepChr m:val=""/>
                  <m:endChr m:val="]"/>
                  <m:grow/>
                </m:dPr>
                <m:e>
                  <m:r>
                    <m:t>X</m:t>
                  </m:r>
                  <m:r>
                    <m:t>Y</m:t>
                  </m:r>
                </m:e>
              </m:d>
            </m:e>
            <m:sub>
              <m:r>
                <m:rPr>
                  <m:nor/>
                  <m:sty m:val="p"/>
                </m:rPr>
                <m:t>max</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sepChr m:val=""/>
              <m:endChr m:val=")"/>
              <m:grow/>
            </m:dPr>
            <m:e>
              <m:r>
                <m:t>k</m:t>
              </m:r>
            </m:e>
          </m:d>
          <m:r>
            <m:rPr>
              <m:sty m:val="p"/>
            </m:rPr>
            <m:t>⋅</m:t>
          </m:r>
          <m:sSub>
            <m:e>
              <m:r>
                <m:t>Y</m:t>
              </m:r>
            </m:e>
            <m:sub>
              <m:r>
                <m:rPr>
                  <m:nor/>
                  <m:sty m:val="p"/>
                </m:rPr>
                <m:t>sorted(max)</m:t>
              </m:r>
            </m:sub>
          </m:sSub>
          <m:d>
            <m:dPr>
              <m:begChr m:val="("/>
              <m:sepChr m:val=""/>
              <m:endChr m:val=")"/>
              <m:grow/>
            </m:dPr>
            <m:e>
              <m:r>
                <m:t>k</m:t>
              </m:r>
            </m:e>
          </m:d>
        </m:oMath>
      </m:oMathPara>
    </w:p>
    <w:p>
      <w:pPr>
        <w:pStyle w:val="Compact"/>
        <w:numPr>
          <w:ilvl w:val="0"/>
          <w:numId w:val="1012"/>
        </w:numPr>
      </w:pPr>
      <w:r>
        <w:rPr>
          <w:b/>
          <w:bCs/>
        </w:rPr>
        <w:t xml:space="preserve">Minimum expectation</w:t>
      </w:r>
      <w:r>
        <w:t xml:space="preserve">:</w:t>
      </w:r>
    </w:p>
    <w:p>
      <w:pPr>
        <w:pStyle w:val="FirstParagraph"/>
      </w:pPr>
      <m:oMathPara>
        <m:oMathParaPr>
          <m:jc m:val="center"/>
        </m:oMathParaPr>
        <m:oMath>
          <m:r>
            <m:t>E</m:t>
          </m:r>
          <m:sSub>
            <m:e>
              <m:d>
                <m:dPr>
                  <m:begChr m:val="["/>
                  <m:sepChr m:val=""/>
                  <m:end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sepChr m:val=""/>
              <m:endChr m:val=")"/>
              <m:grow/>
            </m:dPr>
            <m:e>
              <m:r>
                <m:t>k</m:t>
              </m:r>
            </m:e>
          </m:d>
          <m:r>
            <m:rPr>
              <m:sty m:val="p"/>
            </m:rPr>
            <m:t>⋅</m:t>
          </m:r>
          <m:sSub>
            <m:e>
              <m:r>
                <m:t>Y</m:t>
              </m:r>
            </m:e>
            <m:sub>
              <m:r>
                <m:rPr>
                  <m:nor/>
                  <m:sty m:val="p"/>
                </m:rPr>
                <m:t>sorted(min)</m:t>
              </m:r>
            </m:sub>
          </m:sSub>
          <m:d>
            <m:dPr>
              <m:begChr m:val="("/>
              <m:sepChr m:val=""/>
              <m:endChr m:val=")"/>
              <m:grow/>
            </m:dPr>
            <m:e>
              <m:r>
                <m:t>k</m:t>
              </m:r>
            </m:e>
          </m:d>
        </m:oMath>
      </m:oMathPara>
    </w:p>
    <w:p>
      <w:pPr>
        <w:pStyle w:val="FirstParagraph"/>
      </w:pPr>
      <w:r>
        <w:t xml:space="preserve">These classical bounds define feasible joint distributions given marginals and constrain the attainable values of</w:t>
      </w:r>
      <w:r>
        <w:t xml:space="preserve"> </w:t>
      </w:r>
      <m:oMath>
        <m:r>
          <m:t>r</m:t>
        </m:r>
      </m:oMath>
      <w:r>
        <w:t xml:space="preserve">. There is an interesting connection to Fréchet–Hoeffding and Boole–Fréchet Inequalities, which we note but leave for future research.</w:t>
      </w:r>
      <w:r>
        <w:rPr>
          <w:rStyle w:val="FootnoteReference"/>
        </w:rPr>
        <w:footnoteReference w:id="28"/>
      </w:r>
    </w:p>
    <w:bookmarkStart w:id="29" w:name="illustration"/>
    <w:p>
      <w:pPr>
        <w:pStyle w:val="Heading3"/>
      </w:pPr>
      <w:r>
        <w:t xml:space="preserve">3.1.1 Illustration</w:t>
      </w:r>
    </w:p>
    <w:p>
      <w:pPr>
        <w:pStyle w:val="FirstParagraph"/>
      </w:pPr>
      <w:r>
        <w:t xml:space="preserve">To illustrate these idea concretely, Table 1 presents an illustrative example of comonotonic and anti-comonotonic arrangements and of the resulting lower- and upper-bounds of r, for two 4-category variables and 12 cases. One can easily expand this example to pairs of variables with different numbers of categories and different numbers of cases.</w:t>
      </w:r>
    </w:p>
    <w:bookmarkEnd w:id="29"/>
    <w:bookmarkEnd w:id="30"/>
    <w:bookmarkStart w:id="36" w:name="examples"/>
    <w:p>
      <w:pPr>
        <w:pStyle w:val="Heading2"/>
      </w:pPr>
      <w:r>
        <w:t xml:space="preserve">3.2 Examples</w:t>
      </w:r>
    </w:p>
    <w:p>
      <w:pPr>
        <w:pStyle w:val="FirstParagraph"/>
      </w:pPr>
      <w:r>
        <w:t xml:space="preserve">Below,</w:t>
      </w:r>
      <w:r>
        <w:t xml:space="preserve"> </w:t>
      </w:r>
      <w:r>
        <w:t xml:space="preserve">“scores</w:t>
      </w:r>
      <w:r>
        <w:t xml:space="preserve"> </w:t>
      </w:r>
      <m:oMath>
        <m:r>
          <m:t>0</m:t>
        </m:r>
        <m:r>
          <m:rPr>
            <m:sty m:val="p"/>
          </m:rPr>
          <m:t>:</m:t>
        </m:r>
        <m:d>
          <m:dPr>
            <m:begChr m:val="("/>
            <m:sepChr m:val=""/>
            <m:endChr m:val=")"/>
            <m:grow/>
          </m:dPr>
          <m:e>
            <m:r>
              <m:t>K</m:t>
            </m:r>
            <m:r>
              <m:rPr>
                <m:sty m:val="p"/>
              </m:rPr>
              <m:t>−</m:t>
            </m:r>
            <m:r>
              <m:t>1</m:t>
            </m:r>
          </m:e>
        </m:d>
      </m:oMath>
      <w:r>
        <w:t xml:space="preserve">”</w:t>
      </w:r>
      <w:r>
        <w:t xml:space="preserve"> </w:t>
      </w:r>
      <w:r>
        <w:t xml:space="preserve">means category values</w:t>
      </w:r>
      <w:r>
        <w:t xml:space="preserve"> </w:t>
      </w:r>
      <m:oMath>
        <m:d>
          <m:dPr>
            <m:begChr m:val="["/>
            <m:sepChr m:val=""/>
            <m:endChr m:val="]"/>
            <m:grow/>
          </m:dPr>
          <m:e>
            <m:r>
              <m:t>0</m:t>
            </m:r>
            <m:r>
              <m:rPr>
                <m:sty m:val="p"/>
              </m:rPr>
              <m:t>,</m:t>
            </m:r>
            <m:r>
              <m:t>1</m:t>
            </m:r>
            <m:r>
              <m:rPr>
                <m:sty m:val="p"/>
              </m:rPr>
              <m:t>,</m:t>
            </m:r>
            <m:r>
              <m:rPr>
                <m:sty m:val="p"/>
              </m:rPr>
              <m:t>…</m:t>
            </m:r>
            <m:r>
              <m:rPr>
                <m:sty m:val="p"/>
              </m:rPr>
              <m:t>,</m:t>
            </m:r>
            <m:r>
              <m:t>K</m:t>
            </m:r>
            <m:r>
              <m:rPr>
                <m:sty m:val="p"/>
              </m:rPr>
              <m:t>−</m:t>
            </m:r>
            <m:r>
              <m:t>1</m:t>
            </m:r>
          </m:e>
        </m:d>
      </m:oMath>
      <w:r>
        <w:t xml:space="preserve">.</w:t>
      </w:r>
      <w:r>
        <w:t xml:space="preserve"> </w:t>
      </w:r>
      <w:r>
        <w:t xml:space="preserve">“Affine recode”</w:t>
      </w:r>
      <w:r>
        <w:t xml:space="preserve"> </w:t>
      </w:r>
      <w:r>
        <w:t xml:space="preserve">means</w:t>
      </w:r>
      <w:r>
        <w:t xml:space="preserve"> </w:t>
      </w:r>
      <m:oMath>
        <m:r>
          <m:t>a</m:t>
        </m:r>
        <m:r>
          <m:rPr>
            <m:sty m:val="p"/>
          </m:rPr>
          <m:t>+</m:t>
        </m:r>
        <m:r>
          <m:t>b</m:t>
        </m:r>
        <m:r>
          <m:rPr>
            <m:sty m:val="p"/>
          </m:rPr>
          <m:t>×</m:t>
        </m:r>
        <m:r>
          <m:rPr>
            <m:nor/>
            <m:sty m:val="p"/>
          </m:rPr>
          <m:t>(old score)</m:t>
        </m:r>
      </m:oMath>
      <w:r>
        <w:t xml:space="preserve"> </w:t>
      </w:r>
      <w:r>
        <w:t xml:space="preserve">with</w:t>
      </w:r>
      <w:r>
        <w:t xml:space="preserve"> </w:t>
      </w:r>
      <m:oMath>
        <m:r>
          <m:t>b</m:t>
        </m:r>
        <m:r>
          <m:rPr>
            <m:sty m:val="p"/>
          </m:rPr>
          <m:t>&gt;</m:t>
        </m:r>
        <m:r>
          <m:t>0</m:t>
        </m:r>
      </m:oMath>
      <w:r>
        <w:t xml:space="preserve">.</w:t>
      </w:r>
      <w:r>
        <w:t xml:space="preserve"> </w:t>
      </w:r>
      <w:r>
        <w:t xml:space="preserve">“Non-affine monotone”</w:t>
      </w:r>
      <w:r>
        <w:t xml:space="preserve"> </w:t>
      </w:r>
      <w:r>
        <w:t xml:space="preserve">means strictly increasing but not affine (e.g., convex spacing).</w:t>
      </w:r>
    </w:p>
    <w:bookmarkStart w:id="31" w:name="notation-permutation-extremes-lane-a"/>
    <w:p>
      <w:pPr>
        <w:pStyle w:val="Heading3"/>
      </w:pPr>
      <w:r>
        <w:t xml:space="preserve">3.2.1 Notation (permutation extremes,</w:t>
      </w:r>
      <w:r>
        <w:t xml:space="preserve"> </w:t>
      </w:r>
      <w:r>
        <w:t xml:space="preserve">“Lane A”</w:t>
      </w:r>
      <w:r>
        <w:t xml:space="preserve">)</w:t>
      </w:r>
    </w:p>
    <w:p>
      <w:pPr>
        <w:numPr>
          <w:ilvl w:val="0"/>
          <w:numId w:val="1016"/>
        </w:numPr>
      </w:pPr>
      <w:r>
        <w:t xml:space="preserve">Build expanded vectors</w:t>
      </w:r>
      <w:r>
        <w:t xml:space="preserve"> </w:t>
      </w:r>
      <m:oMath>
        <m:r>
          <m:t>x</m:t>
        </m:r>
      </m:oMath>
      <w:r>
        <w:t xml:space="preserve"> </w:t>
      </w:r>
      <w:r>
        <w:t xml:space="preserve">and</w:t>
      </w:r>
      <w:r>
        <w:t xml:space="preserve"> </w:t>
      </w:r>
      <m:oMath>
        <m:r>
          <m:t>y</m:t>
        </m:r>
      </m:oMath>
      <w:r>
        <w:t xml:space="preserve"> </w:t>
      </w:r>
      <w:r>
        <w:t xml:space="preserve">from</w:t>
      </w:r>
      <w:r>
        <w:t xml:space="preserve"> </w:t>
      </w:r>
      <w:r>
        <w:rPr>
          <w:b/>
          <w:bCs/>
        </w:rPr>
        <w:t xml:space="preserve">counts</w:t>
      </w:r>
      <w:r>
        <w:t xml:space="preserve"> </w:t>
      </w:r>
      <w:r>
        <w:t xml:space="preserve">and</w:t>
      </w:r>
      <w:r>
        <w:t xml:space="preserve"> </w:t>
      </w:r>
      <w:r>
        <w:rPr>
          <w:b/>
          <w:bCs/>
        </w:rPr>
        <w:t xml:space="preserve">scores</w:t>
      </w:r>
      <w:r>
        <w:t xml:space="preserve">.</w:t>
      </w:r>
    </w:p>
    <w:p>
      <w:pPr>
        <w:numPr>
          <w:ilvl w:val="0"/>
          <w:numId w:val="1016"/>
        </w:numPr>
      </w:pPr>
      <m:oMath>
        <m:sSub>
          <m:e>
            <m:r>
              <m:t>r</m:t>
            </m:r>
          </m:e>
          <m:sub>
            <m:r>
              <m:rPr>
                <m:sty m:val="p"/>
              </m:rPr>
              <m:t>max</m:t>
            </m:r>
          </m:sub>
        </m:sSub>
        <m:r>
          <m:rPr>
            <m:sty m:val="p"/>
          </m:rPr>
          <m:t>=</m:t>
        </m:r>
        <m:r>
          <m:rPr>
            <m:sty m:val="p"/>
          </m:rPr>
          <m:t>c</m:t>
        </m:r>
        <m:r>
          <m:rPr>
            <m:sty m:val="p"/>
          </m:rPr>
          <m:t>o</m:t>
        </m:r>
        <m:r>
          <m:rPr>
            <m:sty m:val="p"/>
          </m:rPr>
          <m:t>r</m:t>
        </m:r>
        <m:d>
          <m:dPr>
            <m:begChr m:val="("/>
            <m:sepChr m:val=""/>
            <m:endChr m:val=")"/>
            <m:grow/>
          </m:dPr>
          <m:e>
            <m:r>
              <m:rPr>
                <m:nor/>
                <m:sty m:val="p"/>
              </m:rPr>
              <m:t>sort</m:t>
            </m:r>
            <m:d>
              <m:dPr>
                <m:begChr m:val="("/>
                <m:sepChr m:val=""/>
                <m:endChr m:val=")"/>
                <m:grow/>
              </m:dPr>
              <m:e>
                <m:r>
                  <m:t>x</m:t>
                </m:r>
                <m:r>
                  <m:rPr>
                    <m:sty m:val="p"/>
                  </m:rPr>
                  <m:t>,</m:t>
                </m:r>
                <m:r>
                  <m:rPr>
                    <m:sty m:val="p"/>
                  </m:rPr>
                  <m:t>↓</m:t>
                </m:r>
              </m:e>
            </m:d>
            <m:r>
              <m:rPr>
                <m:sty m:val="p"/>
              </m:rPr>
              <m:t>,</m:t>
            </m:r>
            <m:r>
              <m:rPr>
                <m:nor/>
                <m:sty m:val="p"/>
              </m:rPr>
              <m:t>sort</m:t>
            </m:r>
            <m:d>
              <m:dPr>
                <m:begChr m:val="("/>
                <m:sepChr m:val=""/>
                <m:endChr m:val=")"/>
                <m:grow/>
              </m:dPr>
              <m:e>
                <m:r>
                  <m:t>y</m:t>
                </m:r>
                <m:r>
                  <m:rPr>
                    <m:sty m:val="p"/>
                  </m:rPr>
                  <m:t>,</m:t>
                </m:r>
                <m:r>
                  <m:rPr>
                    <m:sty m:val="p"/>
                  </m:rPr>
                  <m:t>↓</m:t>
                </m:r>
              </m:e>
            </m:d>
          </m:e>
        </m:d>
      </m:oMath>
      <w:r>
        <w:t xml:space="preserve">.</w:t>
      </w:r>
    </w:p>
    <w:p>
      <w:pPr>
        <w:numPr>
          <w:ilvl w:val="0"/>
          <w:numId w:val="1016"/>
        </w:numPr>
      </w:pPr>
      <m:oMath>
        <m:sSub>
          <m:e>
            <m:r>
              <m:t>r</m:t>
            </m:r>
          </m:e>
          <m:sub>
            <m:r>
              <m:rPr>
                <m:sty m:val="p"/>
              </m:rPr>
              <m:t>min</m:t>
            </m:r>
          </m:sub>
        </m:sSub>
        <m:r>
          <m:rPr>
            <m:sty m:val="p"/>
          </m:rPr>
          <m:t>=</m:t>
        </m:r>
        <m:r>
          <m:rPr>
            <m:sty m:val="p"/>
          </m:rPr>
          <m:t>c</m:t>
        </m:r>
        <m:r>
          <m:rPr>
            <m:sty m:val="p"/>
          </m:rPr>
          <m:t>o</m:t>
        </m:r>
        <m:r>
          <m:rPr>
            <m:sty m:val="p"/>
          </m:rPr>
          <m:t>r</m:t>
        </m:r>
        <m:d>
          <m:dPr>
            <m:begChr m:val="("/>
            <m:sepChr m:val=""/>
            <m:endChr m:val=")"/>
            <m:grow/>
          </m:dPr>
          <m:e>
            <m:r>
              <m:rPr>
                <m:nor/>
                <m:sty m:val="p"/>
              </m:rPr>
              <m:t>sort</m:t>
            </m:r>
            <m:d>
              <m:dPr>
                <m:begChr m:val="("/>
                <m:sepChr m:val=""/>
                <m:endChr m:val=")"/>
                <m:grow/>
              </m:dPr>
              <m:e>
                <m:r>
                  <m:t>x</m:t>
                </m:r>
                <m:r>
                  <m:rPr>
                    <m:sty m:val="p"/>
                  </m:rPr>
                  <m:t>,</m:t>
                </m:r>
                <m:r>
                  <m:rPr>
                    <m:sty m:val="p"/>
                  </m:rPr>
                  <m:t>↓</m:t>
                </m:r>
              </m:e>
            </m:d>
            <m:r>
              <m:rPr>
                <m:sty m:val="p"/>
              </m:rPr>
              <m:t>,</m:t>
            </m:r>
            <m:r>
              <m:rPr>
                <m:nor/>
                <m:sty m:val="p"/>
              </m:rPr>
              <m:t>sort</m:t>
            </m:r>
            <m:d>
              <m:dPr>
                <m:begChr m:val="("/>
                <m:sepChr m:val=""/>
                <m:endChr m:val=")"/>
                <m:grow/>
              </m:dPr>
              <m:e>
                <m:r>
                  <m:t>y</m:t>
                </m:r>
                <m:r>
                  <m:rPr>
                    <m:sty m:val="p"/>
                  </m:rPr>
                  <m:t>,</m:t>
                </m:r>
                <m:r>
                  <m:rPr>
                    <m:sty m:val="p"/>
                  </m:rPr>
                  <m:t>↑</m:t>
                </m:r>
              </m:e>
            </m:d>
          </m:e>
        </m:d>
      </m:oMath>
      <w:r>
        <w:t xml:space="preserve">.</w:t>
      </w:r>
    </w:p>
    <w:p>
      <w:r>
        <w:pict>
          <v:rect style="width:0;height:1.5pt" o:hralign="center" o:hrstd="t" o:hr="t"/>
        </w:pict>
      </w:r>
    </w:p>
    <w:bookmarkEnd w:id="31"/>
    <w:bookmarkStart w:id="32" w:name="Xe373bdf6e63d7c4eddbb3ac7530f2fd5fc5b7ee"/>
    <w:p>
      <w:pPr>
        <w:pStyle w:val="Heading3"/>
      </w:pPr>
      <w:r>
        <w:t xml:space="preserve">3.2.2 A)</w:t>
      </w:r>
      <w:r>
        <w:t xml:space="preserve"> </w:t>
      </w:r>
      <w:r>
        <w:rPr>
          <w:b/>
          <w:bCs/>
        </w:rPr>
        <w:t xml:space="preserve">Same number of categories, but</w:t>
      </w:r>
      <w:r>
        <w:rPr>
          <w:b/>
          <w:bCs/>
        </w:rP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(concrete numbers)</w:t>
      </w:r>
    </w:p>
    <w:p>
      <w:pPr>
        <w:pStyle w:val="FirstParagraph"/>
      </w:pPr>
      <w:r>
        <w:rPr>
          <w:b/>
          <w:bCs/>
        </w:rPr>
        <w:t xml:space="preserve">Counts (both</w:t>
      </w:r>
      <w:r>
        <w:rPr>
          <w:b/>
          <w:bCs/>
        </w:rPr>
        <w:t xml:space="preserve"> </w:t>
      </w:r>
      <m:oMathPara>
        <m:oMathParaPr>
          <m:jc m:val="center"/>
        </m:oMathParaPr>
        <m:oMath>
          <m:r>
            <m:t>K</m:t>
          </m:r>
          <m:r>
            <m:rPr>
              <m:sty m:val="p"/>
            </m:rPr>
            <m:t>=</m:t>
          </m:r>
          <m:r>
            <m:t>5</m:t>
          </m:r>
        </m:oMath>
      </m:oMathPara>
      <w:r>
        <w:rPr>
          <w:b/>
          <w:bCs/>
        </w:rPr>
        <w:t xml:space="preserve">):</w:t>
      </w:r>
    </w:p>
    <w:p>
      <w:pPr>
        <w:pStyle w:val="FirstParagraph"/>
      </w:pPr>
      <m:oMathPara>
        <m:oMathParaPr>
          <m:jc m:val="center"/>
        </m:oMathParaPr>
        <m:oMath>
          <m:r>
            <m:t>X</m:t>
          </m:r>
          <m:r>
            <m:rPr>
              <m:sty m:val="p"/>
            </m:rPr>
            <m:t>:</m:t>
          </m:r>
          <m:r>
            <m:t> </m:t>
          </m:r>
          <m:d>
            <m:dPr>
              <m:begChr m:val="["/>
              <m:sepChr m:val=""/>
              <m:endChr m:val="]"/>
              <m:grow/>
            </m:dPr>
            <m:e>
              <m:r>
                <m:t>100</m:t>
              </m:r>
              <m:r>
                <m:rPr>
                  <m:sty m:val="p"/>
                </m:rPr>
                <m:t>,</m:t>
              </m:r>
              <m:r>
                <m:t> </m:t>
              </m:r>
              <m:r>
                <m:t>200</m:t>
              </m:r>
              <m:r>
                <m:rPr>
                  <m:sty m:val="p"/>
                </m:rPr>
                <m:t>,</m:t>
              </m:r>
              <m:r>
                <m:t> </m:t>
              </m:r>
              <m:r>
                <m:t>300</m:t>
              </m:r>
              <m:r>
                <m:rPr>
                  <m:sty m:val="p"/>
                </m:rPr>
                <m:t>,</m:t>
              </m:r>
              <m:r>
                <m:t> </m:t>
              </m:r>
              <m:r>
                <m:t>200</m:t>
              </m:r>
              <m:r>
                <m:rPr>
                  <m:sty m:val="p"/>
                </m:rPr>
                <m:t>,</m:t>
              </m:r>
              <m:r>
                <m:t> </m:t>
              </m:r>
              <m:r>
                <m:t>200</m:t>
              </m:r>
            </m:e>
          </m:d>
        </m:oMath>
      </m:oMathPara>
    </w:p>
    <w:p>
      <w:pPr>
        <w:numPr>
          <w:ilvl w:val="0"/>
          <w:numId w:val="1017"/>
        </w:numPr>
      </w:pPr>
      <m:oMath>
        <m:r>
          <m:t>Y</m:t>
        </m:r>
        <m:r>
          <m:rPr>
            <m:sty m:val="p"/>
          </m:rPr>
          <m:t>:</m:t>
        </m:r>
        <m:r>
          <m:t> </m:t>
        </m:r>
        <m:d>
          <m:dPr>
            <m:begChr m:val="["/>
            <m:sepChr m:val=""/>
            <m:endChr m:val="]"/>
            <m:grow/>
          </m:dPr>
          <m:e>
            <m:r>
              <m:t>100</m:t>
            </m:r>
            <m:r>
              <m:rPr>
                <m:sty m:val="p"/>
              </m:rPr>
              <m:t>,</m:t>
            </m:r>
            <m:r>
              <m:t> </m:t>
            </m:r>
            <m:r>
              <m:t>100</m:t>
            </m:r>
            <m:r>
              <m:rPr>
                <m:sty m:val="p"/>
              </m:rPr>
              <m:t>,</m:t>
            </m:r>
            <m:r>
              <m:t> </m:t>
            </m:r>
            <m:r>
              <m:t>100</m:t>
            </m:r>
            <m:r>
              <m:rPr>
                <m:sty m:val="p"/>
              </m:rPr>
              <m:t>,</m:t>
            </m:r>
            <m:r>
              <m:t> </m:t>
            </m:r>
            <m:r>
              <m:t>300</m:t>
            </m:r>
            <m:r>
              <m:rPr>
                <m:sty m:val="p"/>
              </m:rPr>
              <m:t>,</m:t>
            </m:r>
            <m:r>
              <m:t> </m:t>
            </m:r>
            <m:r>
              <m:t>400</m:t>
            </m:r>
          </m:e>
        </m:d>
      </m:oMath>
      <w:r>
        <w:t xml:space="preserve"> </w:t>
      </w:r>
      <w:r>
        <w:t xml:space="preserve">(skewed; not palindromic)</w:t>
      </w:r>
    </w:p>
    <w:p>
      <w:pPr>
        <w:pStyle w:val="FirstParagraph"/>
      </w:pPr>
      <w:r>
        <w:rPr>
          <w:b/>
          <w:bCs/>
        </w:rPr>
        <w:t xml:space="preserve">Scores:</w:t>
      </w:r>
      <w:r>
        <w:t xml:space="preserve"> </w:t>
      </w:r>
      <m:oMath>
        <m:r>
          <m:t>0</m:t>
        </m:r>
        <m:r>
          <m:rPr>
            <m:sty m:val="p"/>
          </m:rPr>
          <m:t>:</m:t>
        </m:r>
        <m:r>
          <m:t>4</m:t>
        </m:r>
      </m:oMath>
      <w:r>
        <w:t xml:space="preserve"> </w:t>
      </w:r>
      <w:r>
        <w:t xml:space="preserve">for both.</w:t>
      </w:r>
    </w:p>
    <w:p>
      <w:pPr>
        <w:pStyle w:val="BodyText"/>
      </w:pPr>
      <m:oMathPara>
        <m:oMathParaPr>
          <m:jc m:val="center"/>
        </m:oMathParaPr>
        <m:oMath>
          <m:sSub>
            <m:e>
              <m:r>
                <m:t>r</m:t>
              </m:r>
            </m:e>
            <m:sub>
              <m:r>
                <m:rPr>
                  <m:sty m:val="p"/>
                </m:rPr>
                <m:t>max</m:t>
              </m:r>
            </m:sub>
          </m:sSub>
          <m:r>
            <m:rPr>
              <m:sty m:val="p"/>
            </m:rPr>
            <m:t>≈</m:t>
          </m:r>
          <m:r>
            <m:t>0.929398758</m:t>
          </m:r>
        </m:oMath>
      </m:oMathPara>
    </w:p>
    <w:p>
      <w:pPr>
        <w:pStyle w:val="FirstParagraph"/>
      </w:pPr>
      <m:oMathPara>
        <m:oMathParaPr>
          <m:jc m:val="center"/>
        </m:oMathParaPr>
        <m:oMath>
          <m:sSub>
            <m:e>
              <m:r>
                <m:t>r</m:t>
              </m:r>
            </m:e>
            <m:sub>
              <m:r>
                <m:rPr>
                  <m:sty m:val="p"/>
                </m:rPr>
                <m:t>min</m:t>
              </m:r>
            </m:sub>
          </m:sSub>
          <m:r>
            <m:rPr>
              <m:sty m:val="p"/>
            </m:rPr>
            <m:t>≈</m:t>
          </m:r>
          <m:r>
            <m:rPr>
              <m:sty m:val="p"/>
            </m:rPr>
            <m:t>−</m:t>
          </m:r>
          <m:r>
            <m:t>0.881118303</m:t>
          </m:r>
        </m:oMath>
      </m:oMathPara>
    </w:p>
    <w:p>
      <w:pPr>
        <w:pStyle w:val="FirstParagraph"/>
      </w:pPr>
      <m:oMathPara>
        <m:oMathParaPr>
          <m:jc m:val="center"/>
        </m:oMathParaPr>
        <m:oMath>
          <m:d>
            <m:dPr>
              <m:begChr m:val="|"/>
              <m:sepChr m:val=""/>
              <m:endChr m:val="|"/>
              <m:grow/>
            </m:dPr>
            <m:e>
              <m:sSub>
                <m:e>
                  <m:r>
                    <m:t>r</m:t>
                  </m:r>
                </m:e>
                <m:sub>
                  <m:r>
                    <m:rPr>
                      <m:sty m:val="p"/>
                    </m:rPr>
                    <m:t>min</m:t>
                  </m:r>
                </m:sub>
              </m:sSub>
            </m:e>
          </m:d>
          <m:r>
            <m:rPr>
              <m:sty m:val="p"/>
            </m:rPr>
            <m:t>≈</m:t>
          </m:r>
          <m:r>
            <m:t>0.8811</m:t>
          </m:r>
          <m:r>
            <m:rPr>
              <m:sty m:val="p"/>
            </m:rPr>
            <m:t>≠</m:t>
          </m:r>
          <m:sSub>
            <m:e>
              <m:r>
                <m:t>r</m:t>
              </m:r>
            </m:e>
            <m:sub>
              <m:r>
                <m:rPr>
                  <m:sty m:val="p"/>
                </m:rPr>
                <m:t>max</m:t>
              </m:r>
            </m:sub>
          </m:sSub>
        </m:oMath>
      </m:oMathPara>
    </w:p>
    <w:p>
      <w:pPr>
        <w:pStyle w:val="FirstParagraph"/>
      </w:pPr>
      <w:r>
        <w:rPr>
          <w:b/>
          <w:bCs/>
        </w:rPr>
        <w:t xml:space="preserve">Affine recode (10,20,30,40,50) for both:</w:t>
      </w:r>
    </w:p>
    <w:p>
      <w:pPr>
        <w:pStyle w:val="Compact"/>
        <w:numPr>
          <w:ilvl w:val="0"/>
          <w:numId w:val="1019"/>
        </w:numPr>
      </w:pPr>
      <m:oMath>
        <m:sSub>
          <m:e>
            <m:r>
              <m:t>r</m:t>
            </m:r>
          </m:e>
          <m:sub>
            <m:r>
              <m:rPr>
                <m:sty m:val="p"/>
              </m:rPr>
              <m:t>max</m:t>
            </m:r>
          </m:sub>
        </m:sSub>
        <m:r>
          <m:rPr>
            <m:sty m:val="p"/>
          </m:rPr>
          <m:t>,</m:t>
        </m:r>
        <m:sSub>
          <m:e>
            <m:r>
              <m:t>r</m:t>
            </m:r>
          </m:e>
          <m:sub>
            <m:r>
              <m:rPr>
                <m:sty m:val="p"/>
              </m:rPr>
              <m:t>min</m:t>
            </m:r>
          </m:sub>
        </m:sSub>
      </m:oMath>
      <w:r>
        <w:t xml:space="preserve"> </w:t>
      </w:r>
      <w:r>
        <w:rPr>
          <w:b/>
          <w:bCs/>
        </w:rPr>
        <w:t xml:space="preserve">unchanged</w:t>
      </w:r>
      <w:r>
        <w:t xml:space="preserve"> </w:t>
      </w:r>
      <w:r>
        <w:t xml:space="preserve">(up to rounding).</w:t>
      </w:r>
    </w:p>
    <w:p>
      <w:pPr>
        <w:pStyle w:val="FirstParagraph"/>
      </w:pPr>
      <w:r>
        <w:rPr>
          <w:b/>
          <w:bCs/>
        </w:rPr>
        <w:t xml:space="preserve">Non-affine monotone recode for</w:t>
      </w:r>
      <w:r>
        <w:rPr>
          <w:b/>
          <w:bCs/>
        </w:rPr>
        <w:t xml:space="preserve"> </w:t>
      </w:r>
      <m:oMath>
        <m:r>
          <m:t>Y</m:t>
        </m:r>
      </m:oMath>
      <w:r>
        <w:rPr>
          <w:b/>
          <w:bCs/>
        </w:rPr>
        <w:t xml:space="preserve">:</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p>
    <w:p>
      <w:pPr>
        <w:pStyle w:val="BodyText"/>
      </w:pPr>
      <m:oMathPara>
        <m:oMathParaPr>
          <m:jc m:val="center"/>
        </m:oMathParaPr>
        <m:oMath>
          <m:sSub>
            <m:e>
              <m:r>
                <m:t>r</m:t>
              </m:r>
            </m:e>
            <m:sub>
              <m:r>
                <m:rPr>
                  <m:sty m:val="p"/>
                </m:rPr>
                <m:t>max</m:t>
              </m:r>
            </m:sub>
          </m:sSub>
          <m:r>
            <m:rPr>
              <m:sty m:val="p"/>
            </m:rPr>
            <m:t>≈</m:t>
          </m:r>
          <m:r>
            <m:t>0.930261031</m:t>
          </m:r>
        </m:oMath>
      </m:oMathPara>
    </w:p>
    <w:p>
      <w:pPr>
        <w:pStyle w:val="FirstParagraph"/>
      </w:pPr>
      <m:oMathPara>
        <m:oMathParaPr>
          <m:jc m:val="center"/>
        </m:oMathParaPr>
        <m:oMath>
          <m:sSub>
            <m:e>
              <m:r>
                <m:t>r</m:t>
              </m:r>
            </m:e>
            <m:sub>
              <m:r>
                <m:rPr>
                  <m:sty m:val="p"/>
                </m:rPr>
                <m:t>min</m:t>
              </m:r>
            </m:sub>
          </m:sSub>
          <m:r>
            <m:rPr>
              <m:sty m:val="p"/>
            </m:rPr>
            <m:t>≈</m:t>
          </m:r>
          <m:r>
            <m:rPr>
              <m:sty m:val="p"/>
            </m:rPr>
            <m:t>−</m:t>
          </m:r>
          <m:r>
            <m:t>0.863250703</m:t>
          </m:r>
        </m:oMath>
      </m:oMathPara>
    </w:p>
    <w:p>
      <w:pPr>
        <w:numPr>
          <w:ilvl w:val="0"/>
          <w:numId w:val="1020"/>
        </w:numPr>
      </w:pPr>
      <w:r>
        <w:t xml:space="preserve">Values change (Pearson is</w:t>
      </w:r>
      <w:r>
        <w:t xml:space="preserve"> </w:t>
      </w:r>
      <w:r>
        <w:rPr>
          <w:b/>
          <w:bCs/>
        </w:rPr>
        <w:t xml:space="preserve">not</w:t>
      </w:r>
      <w:r>
        <w:t xml:space="preserve"> </w:t>
      </w:r>
      <w:r>
        <w:t xml:space="preserve">invariant to non-affine spacing); magnitudes still unequal.</w:t>
      </w:r>
    </w:p>
    <w:p>
      <w:pPr>
        <w:pStyle w:val="FirstParagraph"/>
      </w:pPr>
      <w:r>
        <w:rPr>
          <w:b/>
          <w:bCs/>
        </w:rPr>
        <w:t xml:space="preserve">Why unequal magnitudes?</w:t>
      </w:r>
      <w:r>
        <w:t xml:space="preserve"> </w:t>
      </w:r>
      <w:r>
        <w:t xml:space="preserve">No palindromic symmetry in</w:t>
      </w:r>
      <w:r>
        <w:t xml:space="preserve"> </w:t>
      </w:r>
      <m:oMath>
        <m:r>
          <m:t>Y</m:t>
        </m:r>
      </m:oMath>
      <w:r>
        <w:t xml:space="preserve"> </w:t>
      </w:r>
      <w:r>
        <w:t xml:space="preserve">⇒ the</w:t>
      </w:r>
      <w:r>
        <w:t xml:space="preserve"> </w:t>
      </w:r>
      <w:r>
        <w:t xml:space="preserve">“palindrome-sum”</w:t>
      </w:r>
      <w:r>
        <w:t xml:space="preserve"> </w:t>
      </w:r>
      <w:r>
        <w:t xml:space="preserve">pattern in</w:t>
      </w:r>
      <w:r>
        <w:t xml:space="preserve"> </w:t>
      </w:r>
      <m:oMath>
        <m:r>
          <m:t>y</m:t>
        </m:r>
        <m:r>
          <m:rPr>
            <m:sty m:val="p"/>
          </m:rPr>
          <m:t>’</m:t>
        </m:r>
        <m:r>
          <m:rPr>
            <m:sty m:val="p"/>
          </m:rPr>
          <m:t>−</m:t>
        </m:r>
      </m:oMath>
      <w:r>
        <w:t xml:space="preserve">space isn’t zero, so</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w:t>
      </w:r>
    </w:p>
    <w:p>
      <w:r>
        <w:pict>
          <v:rect style="width:0;height:1.5pt" o:hralign="center" o:hrstd="t" o:hr="t"/>
        </w:pict>
      </w:r>
    </w:p>
    <w:bookmarkEnd w:id="32"/>
    <w:bookmarkStart w:id="33" w:name="X2e6db349b8c4b5cabf0326cc63a17ceb202cc8b"/>
    <w:p>
      <w:pPr>
        <w:pStyle w:val="Heading3"/>
      </w:pPr>
      <w:r>
        <w:t xml:space="preserve">3.2.3 B)</w:t>
      </w:r>
      <w:r>
        <w:t xml:space="preserve"> </w:t>
      </w:r>
      <w:r>
        <w:rPr>
          <w:b/>
          <w:bCs/>
        </w:rPr>
        <w:t xml:space="preserve">Different numbers of categories, yet</w:t>
      </w:r>
      <w:r>
        <w:rPr>
          <w:b/>
          <w:bCs/>
        </w:rP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(concrete numbers)</w:t>
      </w:r>
    </w:p>
    <w:p>
      <w:pPr>
        <w:pStyle w:val="FirstParagraph"/>
      </w:pPr>
      <w:r>
        <w:rPr>
          <w:b/>
          <w:bCs/>
        </w:rPr>
        <w:t xml:space="preserve">Counts:</w:t>
      </w:r>
    </w:p>
    <w:p>
      <w:pPr>
        <w:numPr>
          <w:ilvl w:val="0"/>
          <w:numId w:val="1021"/>
        </w:numPr>
      </w:pPr>
      <m:oMath>
        <m:r>
          <m:t>X</m:t>
        </m:r>
      </m:oMath>
      <w:r>
        <w:t xml:space="preserve"> </w:t>
      </w:r>
      <w:r>
        <w:t xml:space="preserve">(4 categories):</w:t>
      </w:r>
      <w:r>
        <w:t xml:space="preserve"> </w:t>
      </w:r>
      <m:oMath>
        <m:d>
          <m:dPr>
            <m:begChr m:val="["/>
            <m:sepChr m:val=""/>
            <m:endChr m:val="]"/>
            <m:grow/>
          </m:dPr>
          <m:e>
            <m:r>
              <m:t>100</m:t>
            </m:r>
            <m:r>
              <m:rPr>
                <m:sty m:val="p"/>
              </m:rPr>
              <m:t>,</m:t>
            </m:r>
            <m:r>
              <m:t> </m:t>
            </m:r>
            <m:r>
              <m:t>200</m:t>
            </m:r>
            <m:r>
              <m:rPr>
                <m:sty m:val="p"/>
              </m:rPr>
              <m:t>,</m:t>
            </m:r>
            <m:r>
              <m:t> </m:t>
            </m:r>
            <m:r>
              <m:t>300</m:t>
            </m:r>
            <m:r>
              <m:rPr>
                <m:sty m:val="p"/>
              </m:rPr>
              <m:t>,</m:t>
            </m:r>
            <m:r>
              <m:t> </m:t>
            </m:r>
            <m:r>
              <m:t>400</m:t>
            </m:r>
          </m:e>
        </m:d>
      </m:oMath>
    </w:p>
    <w:p>
      <w:pPr>
        <w:numPr>
          <w:ilvl w:val="0"/>
          <w:numId w:val="1021"/>
        </w:numPr>
      </w:pPr>
      <m:oMath>
        <m:r>
          <m:t>Y</m:t>
        </m:r>
      </m:oMath>
      <w:r>
        <w:t xml:space="preserve"> </w:t>
      </w:r>
      <w:r>
        <w:t xml:space="preserve">(5 categories):</w:t>
      </w:r>
      <w:r>
        <w:t xml:space="preserve"> </w:t>
      </w:r>
      <m:oMath>
        <m:d>
          <m:dPr>
            <m:begChr m:val="["/>
            <m:sepChr m:val=""/>
            <m:endChr m:val="]"/>
            <m:grow/>
          </m:dPr>
          <m:e>
            <m:r>
              <m:t>100</m:t>
            </m:r>
            <m:r>
              <m:rPr>
                <m:sty m:val="p"/>
              </m:rPr>
              <m:t>,</m:t>
            </m:r>
            <m:r>
              <m:t> </m:t>
            </m:r>
            <m:r>
              <m:t>200</m:t>
            </m:r>
            <m:r>
              <m:rPr>
                <m:sty m:val="p"/>
              </m:rPr>
              <m:t>,</m:t>
            </m:r>
            <m:r>
              <m:t> </m:t>
            </m:r>
            <m:r>
              <m:t>400</m:t>
            </m:r>
            <m:r>
              <m:rPr>
                <m:sty m:val="p"/>
              </m:rPr>
              <m:t>,</m:t>
            </m:r>
            <m:r>
              <m:t> </m:t>
            </m:r>
            <m:r>
              <m:t>200</m:t>
            </m:r>
            <m:r>
              <m:rPr>
                <m:sty m:val="p"/>
              </m:rPr>
              <m:t>,</m:t>
            </m:r>
            <m:r>
              <m:t> </m:t>
            </m:r>
            <m:r>
              <m:t>100</m:t>
            </m:r>
          </m:e>
        </m:d>
      </m:oMath>
      <w:r>
        <w:t xml:space="preserve"> </w:t>
      </w:r>
      <w:r>
        <w:t xml:space="preserve">(</w:t>
      </w:r>
      <w:r>
        <w:rPr>
          <w:b/>
          <w:bCs/>
        </w:rPr>
        <w:t xml:space="preserve">palindromic</w:t>
      </w:r>
      <w:r>
        <w:t xml:space="preserve">)</w:t>
      </w:r>
    </w:p>
    <w:p>
      <w:pPr>
        <w:pStyle w:val="FirstParagraph"/>
      </w:pPr>
      <w:r>
        <w:rPr>
          <w:b/>
          <w:bCs/>
        </w:rPr>
        <w:t xml:space="preserve">Scores:</w:t>
      </w:r>
      <w:r>
        <w:t xml:space="preserve"> </w:t>
      </w:r>
      <m:oMath>
        <m:r>
          <m:t>X</m:t>
        </m:r>
        <m:r>
          <m:rPr>
            <m:sty m:val="p"/>
          </m:rPr>
          <m:t>:</m:t>
        </m:r>
        <m:r>
          <m:t> </m:t>
        </m:r>
        <m:r>
          <m:t>0</m:t>
        </m:r>
        <m:r>
          <m:rPr>
            <m:sty m:val="p"/>
          </m:rPr>
          <m:t>:</m:t>
        </m:r>
        <m:r>
          <m:t>3</m:t>
        </m:r>
      </m:oMath>
      <w:r>
        <w:t xml:space="preserve">,</w:t>
      </w:r>
      <w:r>
        <w:t xml:space="preserve"> </w:t>
      </w:r>
      <m:oMath>
        <m:r>
          <m:t>Y</m:t>
        </m:r>
        <m:r>
          <m:rPr>
            <m:sty m:val="p"/>
          </m:rPr>
          <m:t>:</m:t>
        </m:r>
        <m:r>
          <m:t> </m:t>
        </m:r>
        <m:r>
          <m:t>0</m:t>
        </m:r>
        <m:r>
          <m:rPr>
            <m:sty m:val="p"/>
          </m:rPr>
          <m:t>:</m:t>
        </m:r>
        <m:r>
          <m:t>4</m:t>
        </m:r>
      </m:oMath>
      <w:r>
        <w:t xml:space="preserve">.</w:t>
      </w:r>
    </w:p>
    <w:p>
      <w:pPr>
        <w:pStyle w:val="BodyText"/>
      </w:pPr>
      <m:oMathPara>
        <m:oMathParaPr>
          <m:jc m:val="center"/>
        </m:oMathParaPr>
        <m:oMath>
          <m:sSub>
            <m:e>
              <m:r>
                <m:t>r</m:t>
              </m:r>
            </m:e>
            <m:sub>
              <m:r>
                <m:rPr>
                  <m:sty m:val="p"/>
                </m:rPr>
                <m:t>max</m:t>
              </m:r>
            </m:sub>
          </m:sSub>
          <m:r>
            <m:rPr>
              <m:sty m:val="p"/>
            </m:rPr>
            <m:t>≈</m:t>
          </m:r>
          <m:r>
            <m:t>0.912870929</m:t>
          </m:r>
        </m:oMath>
      </m:oMathPara>
    </w:p>
    <w:p>
      <w:pPr>
        <w:pStyle w:val="FirstParagraph"/>
      </w:pPr>
      <m:oMathPara>
        <m:oMathParaPr>
          <m:jc m:val="center"/>
        </m:oMathParaPr>
        <m:oMath>
          <m:sSub>
            <m:e>
              <m:r>
                <m:t>r</m:t>
              </m:r>
            </m:e>
            <m:sub>
              <m:r>
                <m:rPr>
                  <m:sty m:val="p"/>
                </m:rPr>
                <m:t>min</m:t>
              </m:r>
            </m:sub>
          </m:sSub>
          <m:r>
            <m:rPr>
              <m:sty m:val="p"/>
            </m:rPr>
            <m:t>≈</m:t>
          </m:r>
          <m:r>
            <m:rPr>
              <m:sty m:val="p"/>
            </m:rPr>
            <m:t>−</m:t>
          </m:r>
          <m:r>
            <m:t>0.912870929</m:t>
          </m:r>
        </m:oMath>
      </m:oMathPara>
    </w:p>
    <w:p>
      <w:pPr>
        <w:numPr>
          <w:ilvl w:val="0"/>
          <w:numId w:val="1022"/>
        </w:numPr>
      </w:pP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(to machine precision)</w:t>
      </w:r>
    </w:p>
    <w:p>
      <w:pPr>
        <w:pStyle w:val="FirstParagraph"/>
      </w:pPr>
      <w:r>
        <w:rPr>
          <w:b/>
          <w:bCs/>
        </w:rPr>
        <w:t xml:space="preserve">Affine recode (e.g., 10,20,…):</w:t>
      </w:r>
    </w:p>
    <w:p>
      <w:pPr>
        <w:pStyle w:val="Compact"/>
        <w:numPr>
          <w:ilvl w:val="0"/>
          <w:numId w:val="1023"/>
        </w:numPr>
      </w:pPr>
      <w:r>
        <w:t xml:space="preserve">Magnitudes remain</w:t>
      </w:r>
      <w:r>
        <w:t xml:space="preserve"> </w:t>
      </w:r>
      <w:r>
        <w:rPr>
          <w:b/>
          <w:bCs/>
        </w:rPr>
        <w:t xml:space="preserve">identical</w:t>
      </w:r>
      <w:r>
        <w:t xml:space="preserve">; affine transforms don’t change Pearson correlation.</w:t>
      </w:r>
    </w:p>
    <w:p>
      <w:pPr>
        <w:pStyle w:val="FirstParagraph"/>
      </w:pPr>
      <w:r>
        <w:rPr>
          <w:b/>
          <w:bCs/>
        </w:rPr>
        <w:t xml:space="preserve">Non-affine monotone recode for</w:t>
      </w:r>
      <w:r>
        <w:rPr>
          <w:b/>
          <w:bCs/>
        </w:rPr>
        <w:t xml:space="preserve"> </w:t>
      </w:r>
      <m:oMath>
        <m:r>
          <m:t>Y</m:t>
        </m:r>
      </m:oMath>
      <w:r>
        <w:rPr>
          <w:b/>
          <w:bCs/>
        </w:rPr>
        <w:t xml:space="preserve">:</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p>
    <w:p>
      <w:pPr>
        <w:pStyle w:val="BodyText"/>
      </w:pPr>
      <m:oMathPara>
        <m:oMathParaPr>
          <m:jc m:val="center"/>
        </m:oMathParaPr>
        <m:oMath>
          <m:sSub>
            <m:e>
              <m:r>
                <m:t>r</m:t>
              </m:r>
            </m:e>
            <m:sub>
              <m:r>
                <m:rPr>
                  <m:sty m:val="p"/>
                </m:rPr>
                <m:t>max</m:t>
              </m:r>
            </m:sub>
          </m:sSub>
          <m:r>
            <m:rPr>
              <m:sty m:val="p"/>
            </m:rPr>
            <m:t>≈</m:t>
          </m:r>
          <m:r>
            <m:t>0.580072921</m:t>
          </m:r>
        </m:oMath>
      </m:oMathPara>
    </w:p>
    <w:p>
      <w:pPr>
        <w:pStyle w:val="FirstParagraph"/>
      </w:pPr>
      <m:oMathPara>
        <m:oMathParaPr>
          <m:jc m:val="center"/>
        </m:oMathParaPr>
        <m:oMath>
          <m:sSub>
            <m:e>
              <m:r>
                <m:t>r</m:t>
              </m:r>
            </m:e>
            <m:sub>
              <m:r>
                <m:rPr>
                  <m:sty m:val="p"/>
                </m:rPr>
                <m:t>min</m:t>
              </m:r>
            </m:sub>
          </m:sSub>
          <m:r>
            <m:rPr>
              <m:sty m:val="p"/>
            </m:rPr>
            <m:t>≈</m:t>
          </m:r>
          <m:r>
            <m:rPr>
              <m:sty m:val="p"/>
            </m:rPr>
            <m:t>−</m:t>
          </m:r>
          <m:r>
            <m:t>0.842041337</m:t>
          </m:r>
        </m:oMath>
      </m:oMathPara>
    </w:p>
    <w:p>
      <w:pPr>
        <w:numPr>
          <w:ilvl w:val="0"/>
          <w:numId w:val="1024"/>
        </w:numPr>
      </w:pPr>
      <w:r>
        <w:rPr>
          <w:b/>
          <w:bCs/>
        </w:rPr>
        <w:t xml:space="preserve">Magnitudes no longer match</w:t>
      </w:r>
      <w:r>
        <w:t xml:space="preserve"> </w:t>
      </w:r>
      <w:r>
        <w:t xml:space="preserve">because antisymmetry of the</w:t>
      </w:r>
      <w:r>
        <w:t xml:space="preserve"> </w:t>
      </w:r>
      <w:r>
        <w:rPr>
          <w:b/>
          <w:bCs/>
        </w:rPr>
        <w:t xml:space="preserve">scores</w:t>
      </w:r>
      <w:r>
        <w:t xml:space="preserve"> </w:t>
      </w:r>
      <w:r>
        <w:t xml:space="preserve">about the center is lost, even though the</w:t>
      </w:r>
      <w:r>
        <w:t xml:space="preserve"> </w:t>
      </w:r>
      <w:r>
        <w:rPr>
          <w:b/>
          <w:bCs/>
        </w:rPr>
        <w:t xml:space="preserve">counts</w:t>
      </w:r>
      <w:r>
        <w:t xml:space="preserve"> </w:t>
      </w:r>
      <w:r>
        <w:t xml:space="preserve">are palindromic.</w:t>
      </w:r>
    </w:p>
    <w:p>
      <w:pPr>
        <w:pStyle w:val="FirstParagraph"/>
      </w:pPr>
      <w:r>
        <w:rPr>
          <w:b/>
          <w:bCs/>
        </w:rPr>
        <w:t xml:space="preserve">Why equal magnitudes in the affine case?</w:t>
      </w:r>
      <w:r>
        <w:t xml:space="preserve"> </w:t>
      </w:r>
      <w:r>
        <w:t xml:space="preserve">Palindromic</w:t>
      </w:r>
      <w:r>
        <w:t xml:space="preserve"> </w:t>
      </w:r>
      <w:r>
        <w:rPr>
          <w:b/>
          <w:bCs/>
        </w:rPr>
        <w:t xml:space="preserve">mass</w:t>
      </w:r>
      <w:r>
        <w:t xml:space="preserve"> </w:t>
      </w:r>
      <w:r>
        <w:t xml:space="preserve">symmetry in</w:t>
      </w:r>
      <w:r>
        <w:t xml:space="preserve"> </w:t>
      </w:r>
      <m:oMath>
        <m:r>
          <m:t>Y</m:t>
        </m:r>
      </m:oMath>
      <w:r>
        <w:t xml:space="preserve"> </w:t>
      </w:r>
      <w:r>
        <w:t xml:space="preserve">+</w:t>
      </w:r>
      <w:r>
        <w:t xml:space="preserve"> </w:t>
      </w:r>
      <w:r>
        <w:rPr>
          <w:b/>
          <w:bCs/>
        </w:rPr>
        <w:t xml:space="preserve">antisymmetric scoring</w:t>
      </w:r>
      <w:r>
        <w:t xml:space="preserve"> </w:t>
      </w:r>
      <w:r>
        <w:t xml:space="preserve">(any affine map of</w:t>
      </w:r>
      <w:r>
        <w:t xml:space="preserve"> </w:t>
      </w:r>
      <m:oMath>
        <m:r>
          <m:t>0</m:t>
        </m:r>
        <m:r>
          <m:rPr>
            <m:sty m:val="p"/>
          </m:rPr>
          <m:t>:</m:t>
        </m:r>
        <m:d>
          <m:dPr>
            <m:begChr m:val="("/>
            <m:sepChr m:val=""/>
            <m:endChr m:val=")"/>
            <m:grow/>
          </m:dPr>
          <m:e>
            <m:sSub>
              <m:e>
                <m:r>
                  <m:t>K</m:t>
                </m:r>
              </m:e>
              <m:sub>
                <m:r>
                  <m:t>Y</m:t>
                </m:r>
              </m:sub>
            </m:sSub>
            <m:r>
              <m:rPr>
                <m:sty m:val="p"/>
              </m:rPr>
              <m:t>−</m:t>
            </m:r>
            <m:r>
              <m:t>1</m:t>
            </m:r>
          </m:e>
        </m:d>
      </m:oMath>
      <w:r>
        <w:t xml:space="preserve">) ⇒ the palindrome-sum vector</w:t>
      </w:r>
      <w:r>
        <w:t xml:space="preserve"> </w:t>
      </w:r>
      <m:oMath>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r>
          <m:t>0</m:t>
        </m:r>
      </m:oMath>
      <w:r>
        <w:t xml:space="preserve">. Hence</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 </w:t>
      </w:r>
      <w:r>
        <w:t xml:space="preserv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w:t>
      </w:r>
      <w:r>
        <w:t xml:space="preserve"> </w:t>
      </w:r>
      <w:r>
        <w:rPr>
          <w:b/>
          <w:bCs/>
        </w:rPr>
        <w:t xml:space="preserve">any</w:t>
      </w:r>
      <w:r>
        <w:t xml:space="preserve"> </w:t>
      </w:r>
      <m:oMath>
        <m:r>
          <m:t>X</m:t>
        </m:r>
      </m:oMath>
      <w:r>
        <w:t xml:space="preserve">, irrespective of</w:t>
      </w:r>
      <w:r>
        <w:t xml:space="preserve"> </w:t>
      </w:r>
      <m:oMath>
        <m:sSub>
          <m:e>
            <m:r>
              <m:t>K</m:t>
            </m:r>
          </m:e>
          <m:sub>
            <m:r>
              <m:t>X</m:t>
            </m:r>
          </m:sub>
        </m:sSub>
        <m:r>
          <m:rPr>
            <m:sty m:val="p"/>
          </m:rPr>
          <m:t>≠</m:t>
        </m:r>
        <m:sSub>
          <m:e>
            <m:r>
              <m:t>K</m:t>
            </m:r>
          </m:e>
          <m:sub>
            <m:r>
              <m:t>Y</m:t>
            </m:r>
          </m:sub>
        </m:sSub>
      </m:oMath>
      <w:r>
        <w:t xml:space="preserve">.</w:t>
      </w:r>
    </w:p>
    <w:p>
      <w:r>
        <w:pict>
          <v:rect style="width:0;height:1.5pt" o:hralign="center" o:hrstd="t" o:hr="t"/>
        </w:pict>
      </w:r>
    </w:p>
    <w:bookmarkEnd w:id="33"/>
    <w:bookmarkStart w:id="34" w:name="c-spearman-invariance-same-data-as-in-b"/>
    <w:p>
      <w:pPr>
        <w:pStyle w:val="Heading3"/>
      </w:pPr>
      <w:r>
        <w:t xml:space="preserve">3.2.4 C)</w:t>
      </w:r>
      <w:r>
        <w:t xml:space="preserve"> </w:t>
      </w:r>
      <w:r>
        <w:rPr>
          <w:b/>
          <w:bCs/>
        </w:rPr>
        <w:t xml:space="preserve">Spearman invariance (same data as in B)</w:t>
      </w:r>
    </w:p>
    <w:p>
      <w:pPr>
        <w:pStyle w:val="FirstParagraph"/>
      </w:pPr>
      <w:r>
        <w:t xml:space="preserve">Compute ranks (with average ties)</w:t>
      </w:r>
      <w:r>
        <w:t xml:space="preserve"> </w:t>
      </w:r>
      <w:r>
        <w:rPr>
          <w:b/>
          <w:bCs/>
        </w:rPr>
        <w:t xml:space="preserve">once</w:t>
      </w:r>
      <w:r>
        <w:t xml:space="preserve"> </w:t>
      </w:r>
      <w:r>
        <w:t xml:space="preserve">for</w:t>
      </w:r>
      <w:r>
        <w:t xml:space="preserve"> </w:t>
      </w:r>
      <m:oMath>
        <m:r>
          <m:t>x</m:t>
        </m:r>
      </m:oMath>
      <w:r>
        <w:t xml:space="preserve"> </w:t>
      </w:r>
      <w:r>
        <w:t xml:space="preserve">and</w:t>
      </w:r>
      <w:r>
        <w:t xml:space="preserve"> </w:t>
      </w:r>
      <m:oMath>
        <m:r>
          <m:t>y</m:t>
        </m:r>
      </m:oMath>
      <w:r>
        <w:t xml:space="preserve">, then form extremes by sorting those rank vectors.</w:t>
      </w:r>
    </w:p>
    <w:p>
      <w:pPr>
        <w:numPr>
          <w:ilvl w:val="0"/>
          <w:numId w:val="1025"/>
        </w:numPr>
      </w:pPr>
      <w:r>
        <w:t xml:space="preserve">With</w:t>
      </w:r>
      <w:r>
        <w:t xml:space="preserve"> </w:t>
      </w:r>
      <m:oMath>
        <m:r>
          <m:t>Y</m:t>
        </m:r>
      </m:oMath>
      <w:r>
        <w:t xml:space="preserve"> </w:t>
      </w:r>
      <w:r>
        <w:t xml:space="preserve">scored</w:t>
      </w:r>
      <w:r>
        <w:t xml:space="preserve"> </w:t>
      </w:r>
      <m:oMath>
        <m:r>
          <m:t>0</m:t>
        </m:r>
        <m:r>
          <m:rPr>
            <m:sty m:val="p"/>
          </m:rPr>
          <m:t>:</m:t>
        </m:r>
        <m:r>
          <m:t>4</m:t>
        </m:r>
      </m:oMath>
      <w:r>
        <w:t xml:space="preserve">:</w:t>
      </w:r>
      <w:r>
        <w:br/>
      </w:r>
      <m:oMath>
        <m:sSubSup>
          <m:e>
            <m:r>
              <m:t>r</m:t>
            </m:r>
          </m:e>
          <m:sub>
            <m:r>
              <m:rPr>
                <m:sty m:val="p"/>
              </m:rPr>
              <m:t>max</m:t>
            </m:r>
          </m:sub>
          <m:sup>
            <m:r>
              <m:rPr>
                <m:nor/>
                <m:sty m:val="p"/>
              </m:rPr>
              <m:t>Spearman</m:t>
            </m:r>
          </m:sup>
        </m:sSubSup>
        <m:r>
          <m:rPr>
            <m:sty m:val="p"/>
          </m:rPr>
          <m:t>≈</m:t>
        </m:r>
        <m:r>
          <m:t>0.920837215</m:t>
        </m:r>
        <m:r>
          <m:rPr>
            <m:sty m:val="p"/>
          </m:rPr>
          <m:t>,</m:t>
        </m:r>
        <m:r>
          <m:t> </m:t>
        </m:r>
        <m:r>
          <m:t> </m:t>
        </m:r>
        <m:sSubSup>
          <m:e>
            <m:r>
              <m:t>r</m:t>
            </m:r>
          </m:e>
          <m:sub>
            <m:r>
              <m:rPr>
                <m:sty m:val="p"/>
              </m:rPr>
              <m:t>min</m:t>
            </m:r>
          </m:sub>
          <m:sup>
            <m:r>
              <m:rPr>
                <m:nor/>
                <m:sty m:val="p"/>
              </m:rPr>
              <m:t>Spearman</m:t>
            </m:r>
          </m:sup>
        </m:sSubSup>
        <m:r>
          <m:rPr>
            <m:sty m:val="p"/>
          </m:rPr>
          <m:t>≈</m:t>
        </m:r>
        <m:r>
          <m:rPr>
            <m:sty m:val="p"/>
          </m:rPr>
          <m:t>−</m:t>
        </m:r>
        <m:r>
          <m:t>0.920837215</m:t>
        </m:r>
      </m:oMath>
      <w:r>
        <w:t xml:space="preserve">.</w:t>
      </w:r>
    </w:p>
    <w:p>
      <w:pPr>
        <w:numPr>
          <w:ilvl w:val="0"/>
          <w:numId w:val="1025"/>
        </w:numPr>
      </w:pPr>
      <w:r>
        <w:t xml:space="preserve">With</w:t>
      </w:r>
      <w:r>
        <w:t xml:space="preserve"> </w:t>
      </w:r>
      <m:oMath>
        <m:r>
          <m:t>Y</m:t>
        </m:r>
      </m:oMath>
      <w:r>
        <w:t xml:space="preserve"> </w:t>
      </w:r>
      <w:r>
        <w:t xml:space="preserve">scored non-affinely</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r>
        <w:br/>
      </w:r>
      <w:r>
        <w:rPr>
          <w:b/>
          <w:bCs/>
        </w:rPr>
        <w:t xml:space="preserve">identical</w:t>
      </w:r>
      <w:r>
        <w:t xml:space="preserve"> </w:t>
      </w:r>
      <w:r>
        <w:t xml:space="preserve">Spearman extremes:</w:t>
      </w:r>
      <w:r>
        <w:t xml:space="preserve"> </w:t>
      </w:r>
      <m:oMath>
        <m:r>
          <m:t>0.920837215</m:t>
        </m:r>
      </m:oMath>
      <w:r>
        <w:t xml:space="preserve"> </w:t>
      </w:r>
      <w:r>
        <w:t xml:space="preserve">and</w:t>
      </w:r>
      <w:r>
        <w:t xml:space="preserve"> </w:t>
      </w:r>
      <m:oMath>
        <m:r>
          <m:rPr>
            <m:sty m:val="p"/>
          </m:rPr>
          <m:t>−</m:t>
        </m:r>
        <m:r>
          <m:t>0.920837215</m:t>
        </m:r>
      </m:oMath>
      <w:r>
        <w:t xml:space="preserve">.</w:t>
      </w:r>
    </w:p>
    <w:p>
      <w:pPr>
        <w:pStyle w:val="FirstParagraph"/>
      </w:pPr>
      <w:r>
        <w:t xml:space="preserve">✅</w:t>
      </w:r>
      <w:r>
        <w:t xml:space="preserve"> </w:t>
      </w:r>
      <w:r>
        <w:rPr>
          <w:b/>
          <w:bCs/>
        </w:rPr>
        <w:t xml:space="preserve">Spearman is invariant</w:t>
      </w:r>
      <w:r>
        <w:t xml:space="preserve"> </w:t>
      </w:r>
      <w:r>
        <w:t xml:space="preserve">to any strictly monotone recode because ranks depend only on order, not spacing.</w:t>
      </w:r>
    </w:p>
    <w:bookmarkEnd w:id="34"/>
    <w:bookmarkStart w:id="35" w:name="X545586529edf9c9c6008544829f8efe4a05da63"/>
    <w:p>
      <w:pPr>
        <w:pStyle w:val="Heading3"/>
      </w:pPr>
      <w:r>
        <w:t xml:space="preserve">3.2.5 What Changes and What Doesn’t (Pearson vs. Spearman)</w:t>
      </w:r>
    </w:p>
    <w:p>
      <w:pPr>
        <w:numPr>
          <w:ilvl w:val="0"/>
          <w:numId w:val="1026"/>
        </w:numPr>
      </w:pPr>
      <w:r>
        <w:rPr>
          <w:b/>
          <w:bCs/>
        </w:rPr>
        <w:t xml:space="preserve">Pearson:</w:t>
      </w:r>
    </w:p>
    <w:p>
      <w:pPr>
        <w:numPr>
          <w:ilvl w:val="1"/>
          <w:numId w:val="1027"/>
        </w:numPr>
      </w:pPr>
      <w:r>
        <w:rPr>
          <w:b/>
          <w:bCs/>
        </w:rPr>
        <w:t xml:space="preserve">Affine</w:t>
      </w:r>
      <w:r>
        <w:t xml:space="preserve"> </w:t>
      </w:r>
      <w:r>
        <w:t xml:space="preserve">recodes</w:t>
      </w:r>
      <w:r>
        <w:t xml:space="preserve"> </w:t>
      </w:r>
      <m:oMath>
        <m:r>
          <m:t>a</m:t>
        </m:r>
        <m:r>
          <m:rPr>
            <m:sty m:val="p"/>
          </m:rPr>
          <m:t>+</m:t>
        </m:r>
        <m:r>
          <m:t>b</m:t>
        </m:r>
        <m:r>
          <m:rPr>
            <m:sty m:val="p"/>
          </m:rPr>
          <m:t>⋅</m:t>
        </m:r>
        <m:r>
          <m:rPr>
            <m:nor/>
            <m:sty m:val="p"/>
          </m:rPr>
          <m:t>score</m:t>
        </m:r>
      </m:oMath>
      <w:r>
        <w:t xml:space="preserve"> </w:t>
      </w:r>
      <w:r>
        <w:t xml:space="preserve">(with</w:t>
      </w:r>
      <w:r>
        <w:t xml:space="preserve"> </w:t>
      </w:r>
      <m:oMath>
        <m:r>
          <m:t>b</m:t>
        </m:r>
        <m:r>
          <m:rPr>
            <m:sty m:val="p"/>
          </m:rPr>
          <m:t>&gt;</m:t>
        </m:r>
        <m:r>
          <m:t>0</m:t>
        </m:r>
      </m:oMath>
      <w:r>
        <w:t xml:space="preserve">) leave</w:t>
      </w:r>
      <w:r>
        <w:t xml:space="preserve"> </w:t>
      </w:r>
      <m:oMath>
        <m:sSub>
          <m:e>
            <m:r>
              <m:t>r</m:t>
            </m:r>
          </m:e>
          <m:sub>
            <m:r>
              <m:rPr>
                <m:sty m:val="p"/>
              </m:rPr>
              <m:t>max</m:t>
            </m:r>
          </m:sub>
        </m:sSub>
        <m:r>
          <m:rPr>
            <m:sty m:val="p"/>
          </m:rPr>
          <m:t>,</m:t>
        </m:r>
        <m:sSub>
          <m:e>
            <m:r>
              <m:t>r</m:t>
            </m:r>
          </m:e>
          <m:sub>
            <m:r>
              <m:rPr>
                <m:sty m:val="p"/>
              </m:rPr>
              <m:t>min</m:t>
            </m:r>
          </m:sub>
        </m:sSub>
      </m:oMath>
      <w:r>
        <w:t xml:space="preserve">, and any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conclusions</w:t>
      </w:r>
      <w:r>
        <w:t xml:space="preserve"> </w:t>
      </w:r>
      <w:r>
        <w:rPr>
          <w:b/>
          <w:bCs/>
        </w:rPr>
        <w:t xml:space="preserve">unchanged</w:t>
      </w:r>
      <w:r>
        <w:t xml:space="preserve">.</w:t>
      </w:r>
    </w:p>
    <w:p>
      <w:pPr>
        <w:numPr>
          <w:ilvl w:val="1"/>
          <w:numId w:val="1027"/>
        </w:numPr>
      </w:pPr>
      <w:r>
        <w:rPr>
          <w:b/>
          <w:bCs/>
        </w:rPr>
        <w:t xml:space="preserve">Non-affine monotone</w:t>
      </w:r>
      <w:r>
        <w:t xml:space="preserve"> </w:t>
      </w:r>
      <w:r>
        <w:t xml:space="preserve">recodes can change</w:t>
      </w:r>
      <w:r>
        <w:t xml:space="preserve"> </w:t>
      </w:r>
      <m:oMath>
        <m:sSub>
          <m:e>
            <m:r>
              <m:t>r</m:t>
            </m:r>
          </m:e>
          <m:sub>
            <m:r>
              <m:rPr>
                <m:sty m:val="p"/>
              </m:rPr>
              <m:t>max</m:t>
            </m:r>
          </m:sub>
        </m:sSub>
        <m:r>
          <m:rPr>
            <m:sty m:val="p"/>
          </m:rPr>
          <m:t>,</m:t>
        </m:r>
        <m:sSub>
          <m:e>
            <m:r>
              <m:t>r</m:t>
            </m:r>
          </m:e>
          <m:sub>
            <m:r>
              <m:rPr>
                <m:sty m:val="p"/>
              </m:rPr>
              <m:t>min</m:t>
            </m:r>
          </m:sub>
        </m:sSub>
      </m:oMath>
      <w:r>
        <w:t xml:space="preserve"> </w:t>
      </w:r>
      <w:r>
        <w:t xml:space="preserve">and can break</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even with palindromic counts.</w:t>
      </w:r>
    </w:p>
    <w:p>
      <w:pPr>
        <w:numPr>
          <w:ilvl w:val="0"/>
          <w:numId w:val="1026"/>
        </w:numPr>
      </w:pPr>
      <w:r>
        <w:rPr>
          <w:b/>
          <w:bCs/>
        </w:rPr>
        <w:t xml:space="preserve">Spearman:</w:t>
      </w:r>
    </w:p>
    <w:p>
      <w:pPr>
        <w:numPr>
          <w:ilvl w:val="1"/>
          <w:numId w:val="1028"/>
        </w:numPr>
      </w:pPr>
      <w:r>
        <w:t xml:space="preserve">Any strictly monotone recode leaves extremes</w:t>
      </w:r>
      <w:r>
        <w:t xml:space="preserve"> </w:t>
      </w:r>
      <w:r>
        <w:rPr>
          <w:b/>
          <w:bCs/>
        </w:rPr>
        <w:t xml:space="preserve">unchanged</w:t>
      </w:r>
      <w:r>
        <w:t xml:space="preserve">.</w:t>
      </w:r>
    </w:p>
    <w:p>
      <w:pPr>
        <w:numPr>
          <w:ilvl w:val="1"/>
          <w:numId w:val="1028"/>
        </w:numPr>
      </w:pPr>
      <w:r>
        <w:t xml:space="preserve">Palindromic counts in</w:t>
      </w:r>
      <w:r>
        <w:t xml:space="preserve"> </w:t>
      </w:r>
      <m:oMath>
        <m:r>
          <m:t>Y</m:t>
        </m:r>
      </m:oMath>
      <w:r>
        <w:t xml:space="preserve"> </w:t>
      </w:r>
      <w:r>
        <w:t xml:space="preserve">(with the usual symmetric rank scheme) give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w:t>
      </w:r>
    </w:p>
    <w:bookmarkEnd w:id="35"/>
    <w:bookmarkEnd w:id="36"/>
    <w:bookmarkStart w:id="39" w:name="population-bounds"/>
    <w:p>
      <w:pPr>
        <w:pStyle w:val="Heading2"/>
      </w:pPr>
      <w:r>
        <w:t xml:space="preserve">3.3 Population Bounds</w:t>
      </w:r>
    </w:p>
    <w:p>
      <w:pPr>
        <w:pStyle w:val="FirstParagraph"/>
      </w:pPr>
      <w:r>
        <w:t xml:space="preserve">In this section we further explore the theoretical properties on</w:t>
      </w:r>
      <w:r>
        <w:t xml:space="preserve"> </w:t>
      </w:r>
      <m:oMath>
        <m:sSub>
          <m:e>
            <m:r>
              <m:t>r</m:t>
            </m:r>
          </m:e>
          <m:sub>
            <m:r>
              <m:t>m</m:t>
            </m:r>
            <m:r>
              <m:t>i</m:t>
            </m:r>
            <m:r>
              <m:t>n</m:t>
            </m:r>
          </m:sub>
        </m:sSub>
      </m:oMath>
      <w:r>
        <w:t xml:space="preserve"> </w:t>
      </w:r>
      <w:r>
        <w:t xml:space="preserve">and</w:t>
      </w:r>
      <w:r>
        <w:t xml:space="preserve"> </w:t>
      </w:r>
      <m:oMath>
        <m:sSub>
          <m:e>
            <m:r>
              <m:t>r</m:t>
            </m:r>
          </m:e>
          <m:sub>
            <m:r>
              <m:t>m</m:t>
            </m:r>
            <m:r>
              <m:t>a</m:t>
            </m:r>
            <m:r>
              <m:t>x</m:t>
            </m:r>
          </m:sub>
        </m:sSub>
      </m:oMath>
      <w:r>
        <w:t xml:space="preserve">.</w:t>
      </w:r>
    </w:p>
    <w:bookmarkStart w:id="38" w:name="X6d591b3e938f3dc13c1ad80eea2d328bad54e65"/>
    <w:p>
      <w:pPr>
        <w:pStyle w:val="Heading3"/>
      </w:pPr>
      <w:r>
        <w:t xml:space="preserve">3.3.1 Lemma (signs of extreme correlations under monotone scoring)</w:t>
      </w:r>
    </w:p>
    <w:bookmarkStart w:id="37" w:name="prop-max-product"/>
    <w:bookmarkEnd w:id="37"/>
    <w:p>
      <w:pPr>
        <w:pStyle w:val="FirstParagraph"/>
      </w:pPr>
      <w:r>
        <w:rPr>
          <w:i/>
          <w:iCs/>
        </w:rPr>
        <w:t xml:space="preserve">Proof</w:t>
      </w:r>
      <w:r>
        <w:t xml:space="preserve">. </w:t>
      </w:r>
      <w:r>
        <w:t xml:space="preserve">Proof</w:t>
      </w:r>
    </w:p>
    <w:p>
      <w:pPr>
        <w:pStyle w:val="BodyText"/>
      </w:pPr>
      <w:r>
        <w:t xml:space="preserve">We give parallel proofs in the finite-sample and population settings.</w:t>
      </w:r>
    </w:p>
    <w:p>
      <w:pPr>
        <w:pStyle w:val="Compact"/>
        <w:numPr>
          <w:ilvl w:val="0"/>
          <w:numId w:val="1029"/>
        </w:numPr>
      </w:pPr>
      <w:r>
        <w:t xml:space="preserve">Finite-sample (permutation) setting</w:t>
      </w:r>
    </w:p>
    <w:p>
      <w:pPr>
        <w:pStyle w:val="FirstParagraph"/>
      </w:pPr>
      <w:r>
        <w:t xml:space="preserve">Let</w:t>
      </w:r>
      <w:r>
        <w:t xml:space="preserve"> </w:t>
      </w:r>
      <m:oMath>
        <m:sSub>
          <m:e>
            <m:r>
              <m:t>x</m:t>
            </m:r>
          </m:e>
          <m:sub>
            <m:d>
              <m:dPr>
                <m:begChr m:val="("/>
                <m:sepChr m:val=""/>
                <m:endChr m:val=")"/>
                <m:grow/>
              </m:dPr>
              <m:e>
                <m:r>
                  <m:t>1</m:t>
                </m:r>
              </m:e>
            </m:d>
          </m:sub>
        </m:sSub>
        <m:r>
          <m:rPr>
            <m:sty m:val="p"/>
          </m:rPr>
          <m:t>≥</m:t>
        </m:r>
        <m:r>
          <m:rPr>
            <m:sty m:val="p"/>
          </m:rPr>
          <m:t>⋯</m:t>
        </m:r>
        <m:r>
          <m:rPr>
            <m:sty m:val="p"/>
          </m:rPr>
          <m:t>≥</m:t>
        </m:r>
        <m:sSub>
          <m:e>
            <m:r>
              <m:t>x</m:t>
            </m:r>
          </m:e>
          <m:sub>
            <m:d>
              <m:dPr>
                <m:begChr m:val="("/>
                <m:sepChr m:val=""/>
                <m:endChr m:val=")"/>
                <m:grow/>
              </m:dPr>
              <m:e>
                <m:r>
                  <m:t>n</m:t>
                </m:r>
              </m:e>
            </m:d>
          </m:sub>
        </m:sSub>
      </m:oMath>
      <w:r>
        <w:t xml:space="preserve"> </w:t>
      </w:r>
      <w:r>
        <w:t xml:space="preserve">and</w:t>
      </w:r>
      <w:r>
        <w:t xml:space="preserve"> </w:t>
      </w:r>
      <m:oMath>
        <m:sSub>
          <m:e>
            <m:r>
              <m:t>y</m:t>
            </m:r>
          </m:e>
          <m:sub>
            <m:d>
              <m:dPr>
                <m:begChr m:val="("/>
                <m:sepChr m:val=""/>
                <m:endChr m:val=")"/>
                <m:grow/>
              </m:dPr>
              <m:e>
                <m:r>
                  <m:t>1</m:t>
                </m:r>
              </m:e>
            </m:d>
          </m:sub>
        </m:sSub>
        <m:r>
          <m:rPr>
            <m:sty m:val="p"/>
          </m:rPr>
          <m:t>≥</m:t>
        </m:r>
        <m:r>
          <m:rPr>
            <m:sty m:val="p"/>
          </m:rPr>
          <m:t>⋯</m:t>
        </m:r>
        <m:r>
          <m:rPr>
            <m:sty m:val="p"/>
          </m:rPr>
          <m:t>≥</m:t>
        </m:r>
        <m:sSub>
          <m:e>
            <m:r>
              <m:t>y</m:t>
            </m:r>
          </m:e>
          <m:sub>
            <m:d>
              <m:dPr>
                <m:begChr m:val="("/>
                <m:sepChr m:val=""/>
                <m:endChr m:val=")"/>
                <m:grow/>
              </m:dPr>
              <m:e>
                <m:r>
                  <m:t>n</m:t>
                </m:r>
              </m:e>
            </m:d>
          </m:sub>
        </m:sSub>
      </m:oMath>
      <w:r>
        <w:t xml:space="preserve"> </w:t>
      </w:r>
      <w:r>
        <w:t xml:space="preserve">be the</w:t>
      </w:r>
      <w:r>
        <w:t xml:space="preserve"> </w:t>
      </w:r>
      <w:r>
        <w:rPr>
          <w:b/>
          <w:bCs/>
        </w:rPr>
        <w:t xml:space="preserve">scored</w:t>
      </w:r>
      <w:r>
        <w:t xml:space="preserve"> </w:t>
      </w:r>
      <w:r>
        <w:t xml:space="preserve">observations of</w:t>
      </w:r>
      <w:r>
        <w:t xml:space="preserve"> </w:t>
      </w:r>
      <m:oMath>
        <m:r>
          <m:t>X</m:t>
        </m:r>
      </m:oMath>
      <w:r>
        <w:t xml:space="preserve"> </w:t>
      </w:r>
      <w:r>
        <w:t xml:space="preserve">and</w:t>
      </w:r>
      <w:r>
        <w:t xml:space="preserve"> </w:t>
      </w:r>
      <m:oMath>
        <m:r>
          <m:t>Y</m:t>
        </m:r>
      </m:oMath>
      <w:r>
        <w:t xml:space="preserve"> </w:t>
      </w:r>
      <w:r>
        <w:t xml:space="preserve">sorted in nonincreasing order (monotone scoring ensures sorting by category equals sorting by score). Center them:</w:t>
      </w:r>
    </w:p>
    <w:p>
      <w:pPr>
        <w:pStyle w:val="BodyText"/>
      </w:pPr>
      <m:oMathPara>
        <m:oMathParaPr>
          <m:jc m:val="center"/>
        </m:oMathParaPr>
        <m:oMath>
          <m:r>
            <m:t>x</m:t>
          </m:r>
          <m:sSub>
            <m:e>
              <m:r>
                <m:rPr>
                  <m:sty m:val="p"/>
                </m:rPr>
                <m:t>′</m:t>
              </m:r>
            </m:e>
            <m:sub>
              <m:r>
                <m:t>i</m:t>
              </m:r>
            </m:sub>
          </m:sSub>
          <m:box>
            <m:boxPr>
              <m:opEmu m:val="on"/>
            </m:boxPr>
            <m:e>
              <m:r>
                <m:rPr>
                  <m:sty m:val="p"/>
                </m:rPr>
                <m:t>:=</m:t>
              </m:r>
            </m:e>
          </m:box>
          <m:sSub>
            <m:e>
              <m:r>
                <m:t>x</m:t>
              </m:r>
            </m:e>
            <m:sub>
              <m:d>
                <m:dPr>
                  <m:begChr m:val="("/>
                  <m:sepChr m:val=""/>
                  <m:endChr m:val=")"/>
                  <m:grow/>
                </m:dPr>
                <m:e>
                  <m:r>
                    <m:t>i</m:t>
                  </m:r>
                </m:e>
              </m:d>
            </m:sub>
          </m:sSub>
          <m:r>
            <m:rPr>
              <m:sty m:val="p"/>
            </m:rPr>
            <m:t>−</m:t>
          </m:r>
          <m:acc>
            <m:accPr>
              <m:chr m:val="‾"/>
            </m:accPr>
            <m:e>
              <m:r>
                <m:t>x</m:t>
              </m:r>
            </m:e>
          </m:acc>
          <m:r>
            <m:rPr>
              <m:sty m:val="p"/>
            </m:rPr>
            <m:t>,</m:t>
          </m:r>
          <m:r>
            <m:t>  </m:t>
          </m:r>
          <m:r>
            <m:t>y</m:t>
          </m:r>
          <m:sSub>
            <m:e>
              <m:r>
                <m:rPr>
                  <m:sty m:val="p"/>
                </m:rPr>
                <m:t>′</m:t>
              </m:r>
            </m:e>
            <m:sub>
              <m:r>
                <m:t>i</m:t>
              </m:r>
            </m:sub>
          </m:sSub>
          <m:box>
            <m:boxPr>
              <m:opEmu m:val="on"/>
            </m:boxPr>
            <m:e>
              <m:r>
                <m:rPr>
                  <m:sty m:val="p"/>
                </m:rPr>
                <m:t>:=</m:t>
              </m:r>
            </m:e>
          </m:box>
          <m:sSub>
            <m:e>
              <m:r>
                <m:t>y</m:t>
              </m:r>
            </m:e>
            <m:sub>
              <m:d>
                <m:dPr>
                  <m:begChr m:val="("/>
                  <m:sepChr m:val=""/>
                  <m:endChr m:val=")"/>
                  <m:grow/>
                </m:dPr>
                <m:e>
                  <m:r>
                    <m:t>i</m:t>
                  </m:r>
                </m:e>
              </m:d>
            </m:sub>
          </m:sSub>
          <m:r>
            <m:rPr>
              <m:sty m:val="p"/>
            </m:rPr>
            <m:t>−</m:t>
          </m:r>
          <m:acc>
            <m:accPr>
              <m:chr m:val="‾"/>
            </m:accPr>
            <m:e>
              <m:r>
                <m:t>y</m:t>
              </m:r>
            </m:e>
          </m:acc>
          <m:r>
            <m:rPr>
              <m:sty m:val="p"/>
            </m:rPr>
            <m:t>,</m:t>
          </m:r>
          <m:r>
            <m:t> </m:t>
          </m:r>
          <m:acc>
            <m:accPr>
              <m:chr m:val="‾"/>
            </m:accPr>
            <m:e>
              <m:r>
                <m:t>x</m:t>
              </m:r>
            </m:e>
          </m:acc>
          <m:box>
            <m:boxPr>
              <m:opEmu m:val="on"/>
            </m:boxPr>
            <m:e>
              <m:r>
                <m:rPr>
                  <m:sty m:val="p"/>
                </m:rPr>
                <m:t>:=</m:t>
              </m:r>
            </m:e>
          </m:box>
          <m:f>
            <m:fPr>
              <m:type m:val="lin"/>
            </m:fPr>
            <m:num>
              <m:r>
                <m:t>1</m:t>
              </m:r>
            </m:num>
            <m:den>
              <m:r>
                <m:t>n</m:t>
              </m:r>
            </m:den>
          </m:f>
          <m:nary>
            <m:naryPr>
              <m:chr m:val="∑"/>
              <m:limLoc m:val="undOvr"/>
              <m:subHide m:val="off"/>
              <m:supHide m:val="on"/>
            </m:naryPr>
            <m:sub>
              <m:r>
                <m:t>i</m:t>
              </m:r>
            </m:sub>
            <m:sup>
              <m:r>
                <m:t>​</m:t>
              </m:r>
            </m:sup>
            <m:e>
              <m:sSub>
                <m:e>
                  <m:r>
                    <m:t>x</m:t>
                  </m:r>
                </m:e>
                <m:sub>
                  <m:d>
                    <m:dPr>
                      <m:begChr m:val="("/>
                      <m:sepChr m:val=""/>
                      <m:endChr m:val=")"/>
                      <m:grow/>
                    </m:dPr>
                    <m:e>
                      <m:r>
                        <m:t>i</m:t>
                      </m:r>
                    </m:e>
                  </m:d>
                </m:sub>
              </m:sSub>
            </m:e>
          </m:nary>
          <m:r>
            <m:rPr>
              <m:sty m:val="p"/>
            </m:rPr>
            <m:t>,</m:t>
          </m:r>
          <m:r>
            <m:t> </m:t>
          </m:r>
          <m:acc>
            <m:accPr>
              <m:chr m:val="‾"/>
            </m:accPr>
            <m:e>
              <m:r>
                <m:t>y</m:t>
              </m:r>
            </m:e>
          </m:acc>
          <m:box>
            <m:boxPr>
              <m:opEmu m:val="on"/>
            </m:boxPr>
            <m:e>
              <m:r>
                <m:rPr>
                  <m:sty m:val="p"/>
                </m:rPr>
                <m:t>:=</m:t>
              </m:r>
            </m:e>
          </m:box>
          <m:f>
            <m:fPr>
              <m:type m:val="lin"/>
            </m:fPr>
            <m:num>
              <m:r>
                <m:t>1</m:t>
              </m:r>
            </m:num>
            <m:den>
              <m:r>
                <m:t>n</m:t>
              </m:r>
            </m:den>
          </m:f>
          <m:nary>
            <m:naryPr>
              <m:chr m:val="∑"/>
              <m:limLoc m:val="undOvr"/>
              <m:subHide m:val="off"/>
              <m:supHide m:val="on"/>
            </m:naryPr>
            <m:sub>
              <m:r>
                <m:t>i</m:t>
              </m:r>
            </m:sub>
            <m:sup>
              <m:r>
                <m:t>​</m:t>
              </m:r>
            </m:sup>
            <m:e>
              <m:sSub>
                <m:e>
                  <m:r>
                    <m:t>y</m:t>
                  </m:r>
                </m:e>
                <m:sub>
                  <m:d>
                    <m:dPr>
                      <m:begChr m:val="("/>
                      <m:sepChr m:val=""/>
                      <m:endChr m:val=")"/>
                      <m:grow/>
                    </m:dPr>
                    <m:e>
                      <m:r>
                        <m:t>i</m:t>
                      </m:r>
                    </m:e>
                  </m:d>
                </m:sub>
              </m:sSub>
            </m:e>
          </m:nary>
          <m:r>
            <m:rPr>
              <m:sty m:val="p"/>
            </m:rPr>
            <m:t>.</m:t>
          </m:r>
        </m:oMath>
      </m:oMathPara>
    </w:p>
    <w:p>
      <w:pPr>
        <w:pStyle w:val="FirstParagraph"/>
      </w:pPr>
      <w:r>
        <w:t xml:space="preserve">Define the two extreme centered sums</w:t>
      </w:r>
    </w:p>
    <w:p>
      <w:pPr>
        <w:pStyle w:val="BodyText"/>
      </w:pPr>
      <m:oMathPara>
        <m:oMathParaPr>
          <m:jc m:val="center"/>
        </m:oMathParaPr>
        <m:oMath>
          <m:sSub>
            <m:e>
              <m:r>
                <m:t>S</m:t>
              </m:r>
            </m:e>
            <m:sub>
              <m:r>
                <m:rPr>
                  <m:sty m:val="p"/>
                </m:rPr>
                <m:t>max</m:t>
              </m:r>
            </m:sub>
          </m:sSub>
          <m:box>
            <m:boxPr>
              <m:opEmu m:val="on"/>
            </m:boxPr>
            <m:e>
              <m:r>
                <m:rPr>
                  <m:sty m:val="p"/>
                </m:rPr>
                <m:t>:=</m:t>
              </m:r>
            </m:e>
          </m:box>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i</m:t>
              </m:r>
            </m:sub>
          </m:sSub>
          <m:r>
            <m:rPr>
              <m:sty m:val="p"/>
            </m:rPr>
            <m:t>,</m:t>
          </m:r>
          <m:r>
            <m:t>  </m:t>
          </m:r>
          <m:sSub>
            <m:e>
              <m:r>
                <m:t>S</m:t>
              </m:r>
            </m:e>
            <m:sub>
              <m:r>
                <m:rPr>
                  <m:sty m:val="p"/>
                </m:rPr>
                <m:t>min</m:t>
              </m:r>
            </m:sub>
          </m:sSub>
          <m:box>
            <m:boxPr>
              <m:opEmu m:val="on"/>
            </m:boxPr>
            <m:e>
              <m:r>
                <m:rPr>
                  <m:sty m:val="p"/>
                </m:rPr>
                <m:t>:=</m:t>
              </m:r>
            </m:e>
          </m:box>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 </m:t>
              </m:r>
              <m:r>
                <m:t>n</m:t>
              </m:r>
              <m:r>
                <m:rPr>
                  <m:sty m:val="p"/>
                </m:rPr>
                <m:t>+</m:t>
              </m:r>
              <m:r>
                <m:t>1</m:t>
              </m:r>
              <m:r>
                <m:rPr>
                  <m:sty m:val="p"/>
                </m:rPr>
                <m:t>−</m:t>
              </m:r>
              <m:r>
                <m:t>i</m:t>
              </m:r>
            </m:sub>
          </m:sSub>
          <m:r>
            <m:rPr>
              <m:sty m:val="p"/>
            </m:rPr>
            <m:t>.</m:t>
          </m:r>
        </m:oMath>
      </m:oMathPara>
    </w:p>
    <w:p>
      <w:pPr>
        <w:numPr>
          <w:ilvl w:val="0"/>
          <w:numId w:val="1030"/>
        </w:numPr>
      </w:pPr>
      <w:r>
        <w:rPr>
          <w:b/>
          <w:bCs/>
        </w:rPr>
        <w:t xml:space="preserve">Signs.</w:t>
      </w:r>
      <w:r>
        <w:br/>
      </w:r>
      <w:r>
        <w:t xml:space="preserve">Chebyshev’s sum inequality (rearrangement for similarly/ oppositely ordered sequences) gives</w:t>
      </w:r>
    </w:p>
    <w:p>
      <w:pPr>
        <w:pStyle w:val="BodyText"/>
      </w:pPr>
      <m:oMathPara>
        <m:oMathParaPr>
          <m:jc m:val="center"/>
        </m:oMathParaPr>
        <m:oMath>
          <m:f>
            <m:fPr>
              <m:type m:val="bar"/>
            </m:fPr>
            <m:num>
              <m:r>
                <m:t>1</m:t>
              </m:r>
            </m:num>
            <m:den>
              <m:r>
                <m:t>n</m:t>
              </m:r>
            </m:den>
          </m:f>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i</m:t>
              </m:r>
            </m:sub>
          </m:sSub>
          <m:r>
            <m:t> </m:t>
          </m:r>
          <m:r>
            <m:rPr>
              <m:sty m:val="p"/>
            </m:rPr>
            <m:t>≥</m:t>
          </m:r>
          <m:r>
            <m:t> </m:t>
          </m:r>
          <m:d>
            <m:dPr>
              <m:begChr m:val="("/>
              <m:sepChr m:val=""/>
              <m:endChr m:val=")"/>
              <m:grow/>
            </m:dPr>
            <m:e>
              <m:f>
                <m:fPr>
                  <m:type m:val="lin"/>
                </m:fPr>
                <m:num>
                  <m:r>
                    <m:t>1</m:t>
                  </m:r>
                </m:num>
                <m:den>
                  <m:r>
                    <m:t>n</m:t>
                  </m:r>
                </m:den>
              </m:f>
              <m:nary>
                <m:naryPr>
                  <m:chr m:val="∑"/>
                  <m:limLoc m:val="undOvr"/>
                  <m:subHide m:val="off"/>
                  <m:supHide m:val="on"/>
                </m:naryPr>
                <m:sub>
                  <m:r>
                    <m:t>i</m:t>
                  </m:r>
                </m:sub>
                <m:sup>
                  <m:r>
                    <m:t>​</m:t>
                  </m:r>
                </m:sup>
                <m:e>
                  <m:r>
                    <m:t>x</m:t>
                  </m:r>
                </m:e>
              </m:nary>
              <m:sSub>
                <m:e>
                  <m:r>
                    <m:rPr>
                      <m:sty m:val="p"/>
                    </m:rPr>
                    <m:t>′</m:t>
                  </m:r>
                </m:e>
                <m:sub>
                  <m:r>
                    <m:t>i</m:t>
                  </m:r>
                </m:sub>
              </m:sSub>
            </m:e>
          </m:d>
          <m:d>
            <m:dPr>
              <m:begChr m:val="("/>
              <m:sepChr m:val=""/>
              <m:endChr m:val=")"/>
              <m:grow/>
            </m:dPr>
            <m:e>
              <m:f>
                <m:fPr>
                  <m:type m:val="lin"/>
                </m:fPr>
                <m:num>
                  <m:r>
                    <m:t>1</m:t>
                  </m:r>
                </m:num>
                <m:den>
                  <m:r>
                    <m:t>n</m:t>
                  </m:r>
                </m:den>
              </m:f>
              <m:nary>
                <m:naryPr>
                  <m:chr m:val="∑"/>
                  <m:limLoc m:val="undOvr"/>
                  <m:subHide m:val="off"/>
                  <m:supHide m:val="on"/>
                </m:naryPr>
                <m:sub>
                  <m:r>
                    <m:t>i</m:t>
                  </m:r>
                </m:sub>
                <m:sup>
                  <m:r>
                    <m:t>​</m:t>
                  </m:r>
                </m:sup>
                <m:e>
                  <m:r>
                    <m:t>y</m:t>
                  </m:r>
                </m:e>
              </m:nary>
              <m:sSub>
                <m:e>
                  <m:r>
                    <m:rPr>
                      <m:sty m:val="p"/>
                    </m:rPr>
                    <m:t>′</m:t>
                  </m:r>
                </m:e>
                <m:sub>
                  <m:r>
                    <m:t>i</m:t>
                  </m:r>
                </m:sub>
              </m:sSub>
            </m:e>
          </m:d>
          <m:r>
            <m:rPr>
              <m:sty m:val="p"/>
            </m:rPr>
            <m:t>=</m:t>
          </m:r>
          <m:r>
            <m:t>0</m:t>
          </m:r>
          <m:r>
            <m:rPr>
              <m:sty m:val="p"/>
            </m:rPr>
            <m:t>,</m:t>
          </m:r>
          <m:r>
            <m:t> </m:t>
          </m:r>
          <m:r>
            <m:rPr>
              <m:sty m:val="p"/>
            </m:rPr>
            <m:t>⇒</m:t>
          </m:r>
          <m:r>
            <m:t> </m:t>
          </m:r>
          <m:sSub>
            <m:e>
              <m:r>
                <m:t>S</m:t>
              </m:r>
            </m:e>
            <m:sub>
              <m:r>
                <m:rPr>
                  <m:sty m:val="p"/>
                </m:rPr>
                <m:t>max</m:t>
              </m:r>
            </m:sub>
          </m:sSub>
          <m:r>
            <m:rPr>
              <m:sty m:val="p"/>
            </m:rPr>
            <m:t>≥</m:t>
          </m:r>
          <m:r>
            <m:t>0</m:t>
          </m:r>
          <m:r>
            <m:rPr>
              <m:sty m:val="p"/>
            </m:rPr>
            <m:t>,</m:t>
          </m:r>
        </m:oMath>
      </m:oMathPara>
    </w:p>
    <w:p>
      <w:pPr>
        <w:numPr>
          <w:ilvl w:val="0"/>
          <w:numId w:val="1000"/>
        </w:numPr>
      </w:pPr>
      <w:r>
        <w:t xml:space="preserve">and, because</w:t>
      </w:r>
      <w:r>
        <w:t xml:space="preserve"> </w:t>
      </w:r>
      <m:oMath>
        <m:r>
          <m:t>y</m:t>
        </m:r>
        <m:sSub>
          <m:e>
            <m:r>
              <m:rPr>
                <m:sty m:val="p"/>
              </m:rPr>
              <m:t>′</m:t>
            </m:r>
          </m:e>
          <m:sub>
            <m:r>
              <m:t> </m:t>
            </m:r>
            <m:r>
              <m:t>n</m:t>
            </m:r>
            <m:r>
              <m:rPr>
                <m:sty m:val="p"/>
              </m:rPr>
              <m:t>+</m:t>
            </m:r>
            <m:r>
              <m:t>1</m:t>
            </m:r>
            <m:r>
              <m:rPr>
                <m:sty m:val="p"/>
              </m:rPr>
              <m:t>−</m:t>
            </m:r>
            <m:r>
              <m:t>i</m:t>
            </m:r>
          </m:sub>
        </m:sSub>
      </m:oMath>
      <w:r>
        <w:t xml:space="preserve"> </w:t>
      </w:r>
      <w:r>
        <w:t xml:space="preserve">is</w:t>
      </w:r>
      <w:r>
        <w:t xml:space="preserve"> </w:t>
      </w:r>
      <w:r>
        <w:rPr>
          <w:b/>
          <w:bCs/>
        </w:rPr>
        <w:t xml:space="preserve">nondecreasing</w:t>
      </w:r>
      <w:r>
        <w:t xml:space="preserve"> </w:t>
      </w:r>
      <w:r>
        <w:t xml:space="preserve">in</w:t>
      </w:r>
      <w:r>
        <w:t xml:space="preserve"> </w:t>
      </w:r>
      <m:oMath>
        <m:r>
          <m:t>i</m:t>
        </m:r>
      </m:oMath>
      <w:r>
        <w:t xml:space="preserve">,</w:t>
      </w:r>
    </w:p>
    <w:p>
      <w:pPr>
        <w:pStyle w:val="BodyText"/>
      </w:pPr>
      <m:oMathPara>
        <m:oMathParaPr>
          <m:jc m:val="center"/>
        </m:oMathParaPr>
        <m:oMath>
          <m:f>
            <m:fPr>
              <m:type m:val="bar"/>
            </m:fPr>
            <m:num>
              <m:r>
                <m:t>1</m:t>
              </m:r>
            </m:num>
            <m:den>
              <m:r>
                <m:t>n</m:t>
              </m:r>
            </m:den>
          </m:f>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 </m:t>
              </m:r>
              <m:r>
                <m:t>n</m:t>
              </m:r>
              <m:r>
                <m:rPr>
                  <m:sty m:val="p"/>
                </m:rPr>
                <m:t>+</m:t>
              </m:r>
              <m:r>
                <m:t>1</m:t>
              </m:r>
              <m:r>
                <m:rPr>
                  <m:sty m:val="p"/>
                </m:rPr>
                <m:t>−</m:t>
              </m:r>
              <m:r>
                <m:t>i</m:t>
              </m:r>
            </m:sub>
          </m:sSub>
          <m:r>
            <m:t> </m:t>
          </m:r>
          <m:r>
            <m:rPr>
              <m:sty m:val="p"/>
            </m:rPr>
            <m:t>≤</m:t>
          </m:r>
          <m:r>
            <m:t> </m:t>
          </m:r>
          <m:d>
            <m:dPr>
              <m:begChr m:val="("/>
              <m:sepChr m:val=""/>
              <m:endChr m:val=")"/>
              <m:grow/>
            </m:dPr>
            <m:e>
              <m:f>
                <m:fPr>
                  <m:type m:val="lin"/>
                </m:fPr>
                <m:num>
                  <m:r>
                    <m:t>1</m:t>
                  </m:r>
                </m:num>
                <m:den>
                  <m:r>
                    <m:t>n</m:t>
                  </m:r>
                </m:den>
              </m:f>
              <m:nary>
                <m:naryPr>
                  <m:chr m:val="∑"/>
                  <m:limLoc m:val="undOvr"/>
                  <m:subHide m:val="off"/>
                  <m:supHide m:val="on"/>
                </m:naryPr>
                <m:sub>
                  <m:r>
                    <m:t>i</m:t>
                  </m:r>
                </m:sub>
                <m:sup>
                  <m:r>
                    <m:t>​</m:t>
                  </m:r>
                </m:sup>
                <m:e>
                  <m:r>
                    <m:t>x</m:t>
                  </m:r>
                </m:e>
              </m:nary>
              <m:sSub>
                <m:e>
                  <m:r>
                    <m:rPr>
                      <m:sty m:val="p"/>
                    </m:rPr>
                    <m:t>′</m:t>
                  </m:r>
                </m:e>
                <m:sub>
                  <m:r>
                    <m:t>i</m:t>
                  </m:r>
                </m:sub>
              </m:sSub>
            </m:e>
          </m:d>
          <m:d>
            <m:dPr>
              <m:begChr m:val="("/>
              <m:sepChr m:val=""/>
              <m:endChr m:val=")"/>
              <m:grow/>
            </m:dPr>
            <m:e>
              <m:f>
                <m:fPr>
                  <m:type m:val="lin"/>
                </m:fPr>
                <m:num>
                  <m:r>
                    <m:t>1</m:t>
                  </m:r>
                </m:num>
                <m:den>
                  <m:r>
                    <m:t>n</m:t>
                  </m:r>
                </m:den>
              </m:f>
              <m:nary>
                <m:naryPr>
                  <m:chr m:val="∑"/>
                  <m:limLoc m:val="undOvr"/>
                  <m:subHide m:val="off"/>
                  <m:supHide m:val="on"/>
                </m:naryPr>
                <m:sub>
                  <m:r>
                    <m:t>i</m:t>
                  </m:r>
                </m:sub>
                <m:sup>
                  <m:r>
                    <m:t>​</m:t>
                  </m:r>
                </m:sup>
                <m:e>
                  <m:r>
                    <m:t>y</m:t>
                  </m:r>
                </m:e>
              </m:nary>
              <m:sSub>
                <m:e>
                  <m:r>
                    <m:rPr>
                      <m:sty m:val="p"/>
                    </m:rPr>
                    <m:t>′</m:t>
                  </m:r>
                </m:e>
                <m:sub>
                  <m:r>
                    <m:t> </m:t>
                  </m:r>
                  <m:r>
                    <m:t>n</m:t>
                  </m:r>
                  <m:r>
                    <m:rPr>
                      <m:sty m:val="p"/>
                    </m:rPr>
                    <m:t>+</m:t>
                  </m:r>
                  <m:r>
                    <m:t>1</m:t>
                  </m:r>
                  <m:r>
                    <m:rPr>
                      <m:sty m:val="p"/>
                    </m:rPr>
                    <m:t>−</m:t>
                  </m:r>
                  <m:r>
                    <m:t>i</m:t>
                  </m:r>
                </m:sub>
              </m:sSub>
            </m:e>
          </m:d>
          <m:r>
            <m:rPr>
              <m:sty m:val="p"/>
            </m:rPr>
            <m:t>=</m:t>
          </m:r>
          <m:r>
            <m:t>0</m:t>
          </m:r>
          <m:r>
            <m:rPr>
              <m:sty m:val="p"/>
            </m:rPr>
            <m:t>,</m:t>
          </m:r>
          <m:r>
            <m:t> </m:t>
          </m:r>
          <m:r>
            <m:rPr>
              <m:sty m:val="p"/>
            </m:rPr>
            <m:t>⇒</m:t>
          </m:r>
          <m:r>
            <m:t> </m:t>
          </m:r>
          <m:sSub>
            <m:e>
              <m:r>
                <m:t>S</m:t>
              </m:r>
            </m:e>
            <m:sub>
              <m:r>
                <m:rPr>
                  <m:sty m:val="p"/>
                </m:rPr>
                <m:t>min</m:t>
              </m:r>
            </m:sub>
          </m:sSub>
          <m:r>
            <m:rPr>
              <m:sty m:val="p"/>
            </m:rPr>
            <m:t>≤</m:t>
          </m:r>
          <m:r>
            <m:t>0</m:t>
          </m:r>
          <m:r>
            <m:rPr>
              <m:sty m:val="p"/>
            </m:rPr>
            <m:t>.</m:t>
          </m:r>
        </m:oMath>
      </m:oMathPara>
    </w:p>
    <w:p>
      <w:pPr>
        <w:numPr>
          <w:ilvl w:val="0"/>
          <w:numId w:val="1000"/>
        </w:numPr>
      </w:pPr>
      <w:r>
        <w:t xml:space="preserve">Dividing by</w:t>
      </w:r>
      <w:r>
        <w:t xml:space="preserve"> </w:t>
      </w:r>
      <m:oMath>
        <m:sSub>
          <m:e>
            <m:r>
              <m:t>σ</m:t>
            </m:r>
          </m:e>
          <m:sub>
            <m:r>
              <m:t>X</m:t>
            </m:r>
          </m:sub>
        </m:sSub>
        <m:sSub>
          <m:e>
            <m:r>
              <m:t>σ</m:t>
            </m:r>
          </m:e>
          <m:sub>
            <m:r>
              <m:t>Y</m:t>
            </m:r>
          </m:sub>
        </m:sSub>
        <m:r>
          <m:rPr>
            <m:sty m:val="p"/>
          </m:rPr>
          <m:t>&gt;</m:t>
        </m:r>
        <m:r>
          <m:t>0</m:t>
        </m:r>
      </m:oMath>
      <w:r>
        <w:t xml:space="preserve"> </w:t>
      </w:r>
      <w:r>
        <w:t xml:space="preserve">(the standard deviations of the scored variables) yields</w:t>
      </w:r>
      <w:r>
        <w:t xml:space="preserve"> </w:t>
      </w:r>
      <m:oMath>
        <m:sSub>
          <m:e>
            <m:r>
              <m:t>r</m:t>
            </m:r>
          </m:e>
          <m:sub>
            <m:r>
              <m:rPr>
                <m:sty m:val="p"/>
              </m:rPr>
              <m:t>max</m:t>
            </m:r>
          </m:sub>
        </m:sSub>
        <m:r>
          <m:rPr>
            <m:sty m:val="p"/>
          </m:rPr>
          <m:t>≥</m:t>
        </m:r>
        <m:r>
          <m:t>0</m:t>
        </m:r>
      </m:oMath>
      <w:r>
        <w:t xml:space="preserve"> </w:t>
      </w:r>
      <w:r>
        <w:t xml:space="preserve">and</w:t>
      </w:r>
      <w:r>
        <w:t xml:space="preserve"> </w:t>
      </w:r>
      <m:oMath>
        <m:sSub>
          <m:e>
            <m:r>
              <m:t>r</m:t>
            </m:r>
          </m:e>
          <m:sub>
            <m:r>
              <m:rPr>
                <m:sty m:val="p"/>
              </m:rPr>
              <m:t>min</m:t>
            </m:r>
          </m:sub>
        </m:sSub>
        <m:r>
          <m:rPr>
            <m:sty m:val="p"/>
          </m:rPr>
          <m:t>≤</m:t>
        </m:r>
        <m:r>
          <m:t>0</m:t>
        </m:r>
      </m:oMath>
      <w:r>
        <w:t xml:space="preserve">.</w:t>
      </w:r>
    </w:p>
    <w:p>
      <w:pPr>
        <w:numPr>
          <w:ilvl w:val="0"/>
          <w:numId w:val="1030"/>
        </w:numPr>
      </w:pPr>
      <w:r>
        <w:rPr>
          <w:b/>
          <w:bCs/>
        </w:rPr>
        <w:t xml:space="preserve">Strictness</w:t>
      </w:r>
      <w:r>
        <w:rPr>
          <w:b/>
          <w:bCs/>
        </w:rPr>
        <w:t xml:space="preserve"> </w:t>
      </w:r>
      <m:oMath>
        <m:r>
          <m:rPr>
            <m:sty m:val="p"/>
          </m:rPr>
          <m:t>(</m:t>
        </m:r>
        <m:r>
          <m:rPr>
            <m:sty m:val="p"/>
          </m:rPr>
          <m:t>⇔</m:t>
        </m:r>
      </m:oMath>
      <w:r>
        <w:rPr>
          <w:b/>
          <w:bCs/>
        </w:rPr>
        <w:t xml:space="preserve"> </w:t>
      </w:r>
      <w:r>
        <w:rPr>
          <w:b/>
          <w:bCs/>
        </w:rPr>
        <w:t xml:space="preserve">positive variances).</w:t>
      </w:r>
      <w:r>
        <w:br/>
      </w:r>
      <w:r>
        <w:t xml:space="preserve">Suppose</w:t>
      </w:r>
      <w:r>
        <w:t xml:space="preserve"> </w:t>
      </w:r>
      <m:oMath>
        <m:sSub>
          <m:e>
            <m:r>
              <m:t>σ</m:t>
            </m:r>
          </m:e>
          <m:sub>
            <m:r>
              <m:t>X</m:t>
            </m:r>
          </m:sub>
        </m:sSub>
        <m:r>
          <m:rPr>
            <m:sty m:val="p"/>
          </m:rPr>
          <m:t>&gt;</m:t>
        </m:r>
        <m:r>
          <m:t>0</m:t>
        </m:r>
      </m:oMath>
      <w:r>
        <w:t xml:space="preserve"> </w:t>
      </w:r>
      <w:r>
        <w:t xml:space="preserve">and</w:t>
      </w:r>
      <w:r>
        <w:t xml:space="preserve"> </w:t>
      </w:r>
      <m:oMath>
        <m:sSub>
          <m:e>
            <m:r>
              <m:t>σ</m:t>
            </m:r>
          </m:e>
          <m:sub>
            <m:r>
              <m:t>Y</m:t>
            </m:r>
          </m:sub>
        </m:sSub>
        <m:r>
          <m:rPr>
            <m:sty m:val="p"/>
          </m:rPr>
          <m:t>&gt;</m:t>
        </m:r>
        <m:r>
          <m:t>0</m:t>
        </m:r>
      </m:oMath>
      <w:r>
        <w:t xml:space="preserve"> </w:t>
      </w:r>
      <w:r>
        <w:t xml:space="preserve">(i.e., neither</w:t>
      </w:r>
      <w:r>
        <w:t xml:space="preserve"> </w:t>
      </w:r>
      <m:oMath>
        <m:r>
          <m:rPr>
            <m:sty m:val="p"/>
          </m:rPr>
          <m:t>{</m:t>
        </m:r>
        <m:r>
          <m:t>x</m:t>
        </m:r>
        <m:sSub>
          <m:e>
            <m:r>
              <m:rPr>
                <m:sty m:val="p"/>
              </m:rPr>
              <m:t>′</m:t>
            </m:r>
          </m:e>
          <m:sub>
            <m:r>
              <m:t>i</m:t>
            </m:r>
          </m:sub>
        </m:sSub>
        <m:r>
          <m:rPr>
            <m:sty m:val="p"/>
          </m:rPr>
          <m:t>}</m:t>
        </m:r>
      </m:oMath>
      <w:r>
        <w:t xml:space="preserve"> </w:t>
      </w:r>
      <w:r>
        <w:t xml:space="preserve">nor</w:t>
      </w:r>
      <w:r>
        <w:t xml:space="preserve"> </w:t>
      </w:r>
      <m:oMath>
        <m:r>
          <m:rPr>
            <m:sty m:val="p"/>
          </m:rPr>
          <m:t>{</m:t>
        </m:r>
        <m:r>
          <m:t>y</m:t>
        </m:r>
        <m:sSub>
          <m:e>
            <m:r>
              <m:rPr>
                <m:sty m:val="p"/>
              </m:rPr>
              <m:t>′</m:t>
            </m:r>
          </m:e>
          <m:sub>
            <m:r>
              <m:t>i</m:t>
            </m:r>
          </m:sub>
        </m:sSub>
        <m:r>
          <m:rPr>
            <m:sty m:val="p"/>
          </m:rPr>
          <m:t>}</m:t>
        </m:r>
      </m:oMath>
      <w:r>
        <w:t xml:space="preserve"> </w:t>
      </w:r>
      <w:r>
        <w:t xml:space="preserve">is identically zero). The rearrangement inequality says</w:t>
      </w:r>
      <w:r>
        <w:t xml:space="preserve"> </w:t>
      </w:r>
      <m:oMath>
        <m:sSub>
          <m:e>
            <m:r>
              <m:t>S</m:t>
            </m:r>
          </m:e>
          <m:sub>
            <m:r>
              <m:rPr>
                <m:sty m:val="p"/>
              </m:rPr>
              <m:t>max</m:t>
            </m:r>
          </m:sub>
        </m:sSub>
      </m:oMath>
      <w:r>
        <w:t xml:space="preserve"> </w:t>
      </w:r>
      <w:r>
        <w:t xml:space="preserve">is the</w:t>
      </w:r>
      <w:r>
        <w:t xml:space="preserve"> </w:t>
      </w:r>
      <w:r>
        <w:rPr>
          <w:b/>
          <w:bCs/>
        </w:rPr>
        <w:t xml:space="preserve">maximum</w:t>
      </w:r>
      <w:r>
        <w:t xml:space="preserve"> </w:t>
      </w:r>
      <w:r>
        <w:t xml:space="preserve">and</w:t>
      </w:r>
      <w:r>
        <w:t xml:space="preserve"> </w:t>
      </w:r>
      <m:oMath>
        <m:sSub>
          <m:e>
            <m:r>
              <m:t>S</m:t>
            </m:r>
          </m:e>
          <m:sub>
            <m:r>
              <m:rPr>
                <m:sty m:val="p"/>
              </m:rPr>
              <m:t>min</m:t>
            </m:r>
          </m:sub>
        </m:sSub>
      </m:oMath>
      <w:r>
        <w:t xml:space="preserve"> </w:t>
      </w:r>
      <w:r>
        <w:t xml:space="preserve">the</w:t>
      </w:r>
      <w:r>
        <w:t xml:space="preserve"> </w:t>
      </w:r>
      <w:r>
        <w:rPr>
          <w:b/>
          <w:bCs/>
        </w:rPr>
        <w:t xml:space="preserve">minimum</w:t>
      </w:r>
      <w:r>
        <w:t xml:space="preserve"> </w:t>
      </w:r>
      <w:r>
        <w:t xml:space="preserve">of</w:t>
      </w:r>
      <w:r>
        <w:t xml:space="preserve"> </w:t>
      </w:r>
      <m:oMath>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π</m:t>
            </m:r>
            <m:d>
              <m:dPr>
                <m:begChr m:val="("/>
                <m:sepChr m:val=""/>
                <m:endChr m:val=")"/>
                <m:grow/>
              </m:dPr>
              <m:e>
                <m:r>
                  <m:t>i</m:t>
                </m:r>
              </m:e>
            </m:d>
          </m:sub>
        </m:sSub>
      </m:oMath>
      <w:r>
        <w:t xml:space="preserve"> </w:t>
      </w:r>
      <w:r>
        <w:t xml:space="preserve">over all permutations</w:t>
      </w:r>
      <w:r>
        <w:t xml:space="preserve"> </w:t>
      </w:r>
      <m:oMath>
        <m:r>
          <m:t>π</m:t>
        </m:r>
      </m:oMath>
      <w:r>
        <w:t xml:space="preserve">; moreover</w:t>
      </w:r>
      <w:r>
        <w:t xml:space="preserve"> </w:t>
      </w:r>
      <m:oMath>
        <m:sSub>
          <m:e>
            <m:r>
              <m:t>S</m:t>
            </m:r>
          </m:e>
          <m:sub>
            <m:r>
              <m:rPr>
                <m:sty m:val="p"/>
              </m:rPr>
              <m:t>min</m:t>
            </m:r>
          </m:sub>
        </m:sSub>
        <m:r>
          <m:rPr>
            <m:sty m:val="p"/>
          </m:rPr>
          <m:t>&lt;</m:t>
        </m:r>
        <m:sSub>
          <m:e>
            <m:r>
              <m:t>S</m:t>
            </m:r>
          </m:e>
          <m:sub>
            <m:r>
              <m:rPr>
                <m:sty m:val="p"/>
              </m:rPr>
              <m:t>max</m:t>
            </m:r>
          </m:sub>
        </m:sSub>
      </m:oMath>
      <w:r>
        <w:t xml:space="preserve">. The</w:t>
      </w:r>
      <w:r>
        <w:t xml:space="preserve"> </w:t>
      </w:r>
      <w:r>
        <w:rPr>
          <w:b/>
          <w:bCs/>
        </w:rPr>
        <w:t xml:space="preserve">average</w:t>
      </w:r>
      <w:r>
        <w:t xml:space="preserve"> </w:t>
      </w:r>
      <w:r>
        <w:t xml:space="preserve">over all permutations equals</w:t>
      </w:r>
    </w:p>
    <w:p>
      <w:pPr>
        <w:pStyle w:val="BodyText"/>
      </w:pPr>
      <m:oMathPara>
        <m:oMathParaPr>
          <m:jc m:val="center"/>
        </m:oMathParaPr>
        <m:oMath>
          <m:f>
            <m:fPr>
              <m:type m:val="bar"/>
            </m:fPr>
            <m:num>
              <m:r>
                <m:t>1</m:t>
              </m:r>
            </m:num>
            <m:den>
              <m:r>
                <m:t>n</m:t>
              </m:r>
              <m:r>
                <m:rPr>
                  <m:sty m:val="p"/>
                </m:rPr>
                <m:t>!</m:t>
              </m:r>
            </m:den>
          </m:f>
          <m:nary>
            <m:naryPr>
              <m:chr m:val="∑"/>
              <m:limLoc m:val="undOvr"/>
              <m:subHide m:val="off"/>
              <m:supHide m:val="on"/>
            </m:naryPr>
            <m:sub>
              <m:r>
                <m:t>π</m:t>
              </m:r>
            </m:sub>
            <m:sup>
              <m:r>
                <m:t>​</m:t>
              </m:r>
            </m:sup>
            <m:e>
              <m:nary>
                <m:naryPr>
                  <m:chr m:val="∑"/>
                  <m:limLoc m:val="undOvr"/>
                  <m:subHide m:val="off"/>
                  <m:supHide m:val="on"/>
                </m:naryPr>
                <m:sub>
                  <m:r>
                    <m:t>i</m:t>
                  </m:r>
                </m:sub>
                <m:sup>
                  <m:r>
                    <m:t>​</m:t>
                  </m:r>
                </m:sup>
                <m:e>
                  <m:r>
                    <m:t>x</m:t>
                  </m:r>
                </m:e>
              </m:nary>
            </m:e>
          </m:nary>
          <m:sSub>
            <m:e>
              <m:r>
                <m:rPr>
                  <m:sty m:val="p"/>
                </m:rPr>
                <m:t>′</m:t>
              </m:r>
            </m:e>
            <m:sub>
              <m:r>
                <m:t>i</m:t>
              </m:r>
            </m:sub>
          </m:sSub>
          <m:r>
            <m:t>y</m:t>
          </m:r>
          <m:sSub>
            <m:e>
              <m:r>
                <m:rPr>
                  <m:sty m:val="p"/>
                </m:rPr>
                <m:t>′</m:t>
              </m:r>
            </m:e>
            <m:sub>
              <m:r>
                <m:t>π</m:t>
              </m:r>
              <m:d>
                <m:dPr>
                  <m:begChr m:val="("/>
                  <m:sepChr m:val=""/>
                  <m:endChr m:val=")"/>
                  <m:grow/>
                </m:dPr>
                <m:e>
                  <m:r>
                    <m:t>i</m:t>
                  </m:r>
                </m:e>
              </m:d>
            </m:sub>
          </m:sSub>
          <m:r>
            <m:rPr>
              <m:sty m:val="p"/>
            </m:rPr>
            <m:t>=</m:t>
          </m:r>
          <m:nary>
            <m:naryPr>
              <m:chr m:val="∑"/>
              <m:limLoc m:val="undOvr"/>
              <m:subHide m:val="off"/>
              <m:supHide m:val="on"/>
            </m:naryPr>
            <m:sub>
              <m:r>
                <m:t>i</m:t>
              </m:r>
            </m:sub>
            <m:sup>
              <m:r>
                <m:t>​</m:t>
              </m:r>
            </m:sup>
            <m:e>
              <m:r>
                <m:t>x</m:t>
              </m:r>
            </m:e>
          </m:nary>
          <m:sSub>
            <m:e>
              <m:r>
                <m:rPr>
                  <m:sty m:val="p"/>
                </m:rPr>
                <m:t>′</m:t>
              </m:r>
            </m:e>
            <m:sub>
              <m:r>
                <m:t>i</m:t>
              </m:r>
            </m:sub>
          </m:sSub>
          <m:d>
            <m:dPr>
              <m:begChr m:val="("/>
              <m:sepChr m:val=""/>
              <m:endChr m:val=")"/>
              <m:grow/>
            </m:dPr>
            <m:e>
              <m:f>
                <m:fPr>
                  <m:type m:val="bar"/>
                </m:fPr>
                <m:num>
                  <m:r>
                    <m:t>1</m:t>
                  </m:r>
                </m:num>
                <m:den>
                  <m:r>
                    <m:t>n</m:t>
                  </m:r>
                  <m:r>
                    <m:rPr>
                      <m:sty m:val="p"/>
                    </m:rPr>
                    <m:t>!</m:t>
                  </m:r>
                </m:den>
              </m:f>
              <m:nary>
                <m:naryPr>
                  <m:chr m:val="∑"/>
                  <m:limLoc m:val="undOvr"/>
                  <m:subHide m:val="off"/>
                  <m:supHide m:val="on"/>
                </m:naryPr>
                <m:sub>
                  <m:r>
                    <m:t>π</m:t>
                  </m:r>
                </m:sub>
                <m:sup>
                  <m:r>
                    <m:t>​</m:t>
                  </m:r>
                </m:sup>
                <m:e>
                  <m:r>
                    <m:t>y</m:t>
                  </m:r>
                </m:e>
              </m:nary>
              <m:sSub>
                <m:e>
                  <m:r>
                    <m:rPr>
                      <m:sty m:val="p"/>
                    </m:rPr>
                    <m:t>′</m:t>
                  </m:r>
                </m:e>
                <m:sub>
                  <m:r>
                    <m:t>π</m:t>
                  </m:r>
                  <m:d>
                    <m:dPr>
                      <m:begChr m:val="("/>
                      <m:sepChr m:val=""/>
                      <m:endChr m:val=")"/>
                      <m:grow/>
                    </m:dPr>
                    <m:e>
                      <m:r>
                        <m:t>i</m:t>
                      </m:r>
                    </m:e>
                  </m:d>
                </m:sub>
              </m:sSub>
            </m:e>
          </m:d>
          <m:r>
            <m:rPr>
              <m:sty m:val="p"/>
            </m:rPr>
            <m:t>=</m:t>
          </m:r>
          <m:nary>
            <m:naryPr>
              <m:chr m:val="∑"/>
              <m:limLoc m:val="undOvr"/>
              <m:subHide m:val="off"/>
              <m:supHide m:val="on"/>
            </m:naryPr>
            <m:sub>
              <m:r>
                <m:t>i</m:t>
              </m:r>
            </m:sub>
            <m:sup>
              <m:r>
                <m:t>​</m:t>
              </m:r>
            </m:sup>
            <m:e>
              <m:r>
                <m:t>x</m:t>
              </m:r>
            </m:e>
          </m:nary>
          <m:sSub>
            <m:e>
              <m:r>
                <m:rPr>
                  <m:sty m:val="p"/>
                </m:rPr>
                <m:t>′</m:t>
              </m:r>
            </m:e>
            <m:sub>
              <m:r>
                <m:t>i</m:t>
              </m:r>
            </m:sub>
          </m:sSub>
          <m:r>
            <m:rPr>
              <m:sty m:val="p"/>
            </m:rPr>
            <m:t>⋅</m:t>
          </m:r>
          <m:f>
            <m:fPr>
              <m:type m:val="bar"/>
            </m:fPr>
            <m:num>
              <m:r>
                <m:t>1</m:t>
              </m:r>
            </m:num>
            <m:den>
              <m:r>
                <m:t>n</m:t>
              </m:r>
            </m:den>
          </m:f>
          <m:nary>
            <m:naryPr>
              <m:chr m:val="∑"/>
              <m:limLoc m:val="undOvr"/>
              <m:subHide m:val="off"/>
              <m:supHide m:val="on"/>
            </m:naryPr>
            <m:sub>
              <m:r>
                <m:t>j</m:t>
              </m:r>
            </m:sub>
            <m:sup>
              <m:r>
                <m:t>​</m:t>
              </m:r>
            </m:sup>
            <m:e>
              <m:r>
                <m:t>y</m:t>
              </m:r>
            </m:e>
          </m:nary>
          <m:sSub>
            <m:e>
              <m:r>
                <m:rPr>
                  <m:sty m:val="p"/>
                </m:rPr>
                <m:t>′</m:t>
              </m:r>
            </m:e>
            <m:sub>
              <m:r>
                <m:t>j</m:t>
              </m:r>
            </m:sub>
          </m:sSub>
          <m:r>
            <m:rPr>
              <m:sty m:val="p"/>
            </m:rPr>
            <m:t>=</m:t>
          </m:r>
          <m:r>
            <m:t>0</m:t>
          </m:r>
          <m:r>
            <m:rPr>
              <m:sty m:val="p"/>
            </m:rPr>
            <m:t>.</m:t>
          </m:r>
        </m:oMath>
      </m:oMathPara>
    </w:p>
    <w:p>
      <w:pPr>
        <w:numPr>
          <w:ilvl w:val="0"/>
          <w:numId w:val="1000"/>
        </w:numPr>
      </w:pPr>
      <w:r>
        <w:t xml:space="preserve">Since the minimum is</w:t>
      </w:r>
      <w:r>
        <w:t xml:space="preserve"> </w:t>
      </w:r>
      <m:oMath>
        <m:r>
          <m:rPr>
            <m:sty m:val="p"/>
          </m:rPr>
          <m:t>&lt;</m:t>
        </m:r>
      </m:oMath>
      <w:r>
        <w:t xml:space="preserve"> </w:t>
      </w:r>
      <w:r>
        <w:t xml:space="preserve">the maximum and the average is</w:t>
      </w:r>
      <w:r>
        <w:t xml:space="preserve"> </w:t>
      </w:r>
      <m:oMath>
        <m:r>
          <m:t>0</m:t>
        </m:r>
      </m:oMath>
      <w:r>
        <w:t xml:space="preserve">, it follows that</w:t>
      </w:r>
      <w:r>
        <w:t xml:space="preserve"> </w:t>
      </w:r>
      <m:oMath>
        <m:sSub>
          <m:e>
            <m:r>
              <m:t>S</m:t>
            </m:r>
          </m:e>
          <m:sub>
            <m:r>
              <m:rPr>
                <m:sty m:val="p"/>
              </m:rPr>
              <m:t>min</m:t>
            </m:r>
          </m:sub>
        </m:sSub>
        <m:r>
          <m:rPr>
            <m:sty m:val="p"/>
          </m:rPr>
          <m:t>&lt;</m:t>
        </m:r>
        <m:r>
          <m:t>0</m:t>
        </m:r>
        <m:r>
          <m:rPr>
            <m:sty m:val="p"/>
          </m:rPr>
          <m:t>&lt;</m:t>
        </m:r>
        <m:sSub>
          <m:e>
            <m:r>
              <m:t>S</m:t>
            </m:r>
          </m:e>
          <m:sub>
            <m:r>
              <m:rPr>
                <m:sty m:val="p"/>
              </m:rPr>
              <m:t>max</m:t>
            </m:r>
          </m:sub>
        </m:sSub>
      </m:oMath>
      <w:r>
        <w:t xml:space="preserve">. Hence</w:t>
      </w:r>
      <w:r>
        <w:t xml:space="preserve"> </w:t>
      </w:r>
      <m:oMath>
        <m:sSub>
          <m:e>
            <m:r>
              <m:t>r</m:t>
            </m:r>
          </m:e>
          <m:sub>
            <m:r>
              <m:rPr>
                <m:sty m:val="p"/>
              </m:rPr>
              <m:t>min</m:t>
            </m:r>
          </m:sub>
        </m:sSub>
        <m:r>
          <m:rPr>
            <m:sty m:val="p"/>
          </m:rPr>
          <m:t>&lt;</m:t>
        </m:r>
        <m:r>
          <m:t>0</m:t>
        </m:r>
        <m:r>
          <m:rPr>
            <m:sty m:val="p"/>
          </m:rPr>
          <m:t>&lt;</m:t>
        </m:r>
        <m:sSub>
          <m:e>
            <m:r>
              <m:t>r</m:t>
            </m:r>
          </m:e>
          <m:sub>
            <m:r>
              <m:rPr>
                <m:sty m:val="p"/>
              </m:rPr>
              <m:t>max</m:t>
            </m:r>
          </m:sub>
        </m:sSub>
      </m:oMath>
      <w:r>
        <w:t xml:space="preserve">.</w:t>
      </w:r>
    </w:p>
    <w:p>
      <w:pPr>
        <w:numPr>
          <w:ilvl w:val="0"/>
          <w:numId w:val="1000"/>
        </w:numPr>
      </w:pPr>
      <w:r>
        <w:t xml:space="preserve">Conversely, if</w:t>
      </w:r>
      <w:r>
        <w:t xml:space="preserve"> </w:t>
      </w:r>
      <m:oMath>
        <m:sSub>
          <m:e>
            <m:r>
              <m:t>σ</m:t>
            </m:r>
          </m:e>
          <m:sub>
            <m:r>
              <m:t>X</m:t>
            </m:r>
          </m:sub>
        </m:sSub>
        <m:r>
          <m:rPr>
            <m:sty m:val="p"/>
          </m:rPr>
          <m:t>=</m:t>
        </m:r>
        <m:r>
          <m:t>0</m:t>
        </m:r>
      </m:oMath>
      <w:r>
        <w:t xml:space="preserve"> </w:t>
      </w:r>
      <w:r>
        <w:t xml:space="preserve">or</w:t>
      </w:r>
      <w:r>
        <w:t xml:space="preserve"> </w:t>
      </w:r>
      <m:oMath>
        <m:sSub>
          <m:e>
            <m:r>
              <m:t>σ</m:t>
            </m:r>
          </m:e>
          <m:sub>
            <m:r>
              <m:t>Y</m:t>
            </m:r>
          </m:sub>
        </m:sSub>
        <m:r>
          <m:rPr>
            <m:sty m:val="p"/>
          </m:rPr>
          <m:t>=</m:t>
        </m:r>
        <m:r>
          <m:t>0</m:t>
        </m:r>
      </m:oMath>
      <w:r>
        <w:t xml:space="preserve">, then one centered sequence is identically zero, so</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 </w:t>
      </w:r>
      <w:r>
        <w:t xml:space="preserve">and the correlations are undefined or (in a limiting sense) attain 0. This matches the</w:t>
      </w:r>
      <w:r>
        <w:t xml:space="preserve"> </w:t>
      </w:r>
      <w:r>
        <w:t xml:space="preserve">“only if”</w:t>
      </w:r>
      <w:r>
        <w:t xml:space="preserve"> </w:t>
      </w:r>
      <w:r>
        <w:t xml:space="preserve">direction.</w:t>
      </w:r>
    </w:p>
    <w:p>
      <w:pPr>
        <w:pStyle w:val="Compact"/>
        <w:numPr>
          <w:ilvl w:val="0"/>
          <w:numId w:val="1031"/>
        </w:numPr>
      </w:pPr>
      <w:r>
        <w:t xml:space="preserve">Population (FH/quantile) setting</w:t>
      </w:r>
    </w:p>
    <w:p>
      <w:pPr>
        <w:pStyle w:val="FirstParagraph"/>
      </w:pPr>
      <w:r>
        <w:t xml:space="preserve">Let</w:t>
      </w:r>
      <w:r>
        <w:t xml:space="preserve"> </w:t>
      </w:r>
      <m:oMath>
        <m:sSub>
          <m:e>
            <m:r>
              <m:t>Q</m:t>
            </m:r>
          </m:e>
          <m:sub>
            <m:r>
              <m:t>X</m:t>
            </m:r>
          </m:sub>
        </m:sSub>
        <m:r>
          <m:rPr>
            <m:sty m:val="p"/>
          </m:rPr>
          <m:t>,</m:t>
        </m:r>
        <m:sSub>
          <m:e>
            <m:r>
              <m:t>Q</m:t>
            </m:r>
          </m:e>
          <m:sub>
            <m:r>
              <m:t>Y</m:t>
            </m:r>
          </m:sub>
        </m:sSub>
        <m:r>
          <m:rPr>
            <m:sty m:val="p"/>
          </m:rPr>
          <m:t>:</m:t>
        </m:r>
        <m:d>
          <m:dPr>
            <m:begChr m:val="["/>
            <m:sepChr m:val=""/>
            <m:endChr m:val="]"/>
            <m:grow/>
          </m:dPr>
          <m:e>
            <m:r>
              <m:t>0</m:t>
            </m:r>
            <m:r>
              <m:rPr>
                <m:sty m:val="p"/>
              </m:rPr>
              <m:t>,</m:t>
            </m:r>
            <m:r>
              <m:t>1</m:t>
            </m:r>
          </m:e>
        </m:d>
        <m:r>
          <m:rPr>
            <m:sty m:val="p"/>
          </m:rPr>
          <m:t>→</m:t>
        </m:r>
        <m:r>
          <m:rPr>
            <m:sty m:val="p"/>
            <m:scr m:val="double-struck"/>
          </m:rPr>
          <m:t>R</m:t>
        </m:r>
      </m:oMath>
      <w:r>
        <w:t xml:space="preserve"> </w:t>
      </w:r>
      <w:r>
        <w:t xml:space="preserve">be the quantile functions of the</w:t>
      </w:r>
      <w:r>
        <w:t xml:space="preserve"> </w:t>
      </w:r>
      <w:r>
        <w:rPr>
          <w:b/>
          <w:bCs/>
        </w:rPr>
        <w:t xml:space="preserve">scored</w:t>
      </w:r>
      <w:r>
        <w:t xml:space="preserve"> </w:t>
      </w:r>
      <w:r>
        <w:t xml:space="preserve">variables. Set</w:t>
      </w:r>
    </w:p>
    <w:p>
      <w:pPr>
        <w:pStyle w:val="BodyText"/>
      </w:pPr>
      <m:oMathPara>
        <m:oMathParaPr>
          <m:jc m:val="center"/>
        </m:oMathParaPr>
        <m:oMath>
          <m:r>
            <m:t>f</m:t>
          </m:r>
          <m:d>
            <m:dPr>
              <m:begChr m:val="("/>
              <m:sepChr m:val=""/>
              <m:endChr m:val=")"/>
              <m:grow/>
            </m:dPr>
            <m:e>
              <m:r>
                <m:t>u</m:t>
              </m:r>
            </m:e>
          </m:d>
          <m:box>
            <m:boxPr>
              <m:opEmu m:val="on"/>
            </m:boxPr>
            <m:e>
              <m:r>
                <m:rPr>
                  <m:sty m:val="p"/>
                </m:rPr>
                <m:t>:=</m:t>
              </m:r>
            </m:e>
          </m:box>
          <m:sSub>
            <m:e>
              <m:r>
                <m:t>Q</m:t>
              </m:r>
            </m:e>
            <m:sub>
              <m:r>
                <m:t>X</m:t>
              </m:r>
            </m:sub>
          </m:sSub>
          <m:d>
            <m:dPr>
              <m:begChr m:val="("/>
              <m:sepChr m:val=""/>
              <m:endChr m:val=")"/>
              <m:grow/>
            </m:dPr>
            <m:e>
              <m:r>
                <m:t>u</m:t>
              </m:r>
            </m:e>
          </m:d>
          <m:r>
            <m:rPr>
              <m:sty m:val="p"/>
            </m:rPr>
            <m:t>−</m:t>
          </m:r>
          <m:sSub>
            <m:e>
              <m:r>
                <m:t>μ</m:t>
              </m:r>
            </m:e>
            <m:sub>
              <m:r>
                <m:t>X</m:t>
              </m:r>
            </m:sub>
          </m:sSub>
          <m:r>
            <m:rPr>
              <m:sty m:val="p"/>
            </m:rPr>
            <m:t>,</m:t>
          </m:r>
          <m:r>
            <m:t>  </m:t>
          </m:r>
          <m:r>
            <m:t>g</m:t>
          </m:r>
          <m:d>
            <m:dPr>
              <m:begChr m:val="("/>
              <m:sepChr m:val=""/>
              <m:endChr m:val=")"/>
              <m:grow/>
            </m:dPr>
            <m:e>
              <m:r>
                <m:t>u</m:t>
              </m:r>
            </m:e>
          </m:d>
          <m:box>
            <m:boxPr>
              <m:opEmu m:val="on"/>
            </m:boxPr>
            <m:e>
              <m:r>
                <m:rPr>
                  <m:sty m:val="p"/>
                </m:rPr>
                <m:t>:=</m:t>
              </m:r>
            </m:e>
          </m:box>
          <m:sSub>
            <m:e>
              <m:r>
                <m:t>Q</m:t>
              </m:r>
            </m:e>
            <m:sub>
              <m:r>
                <m:t>Y</m:t>
              </m:r>
            </m:sub>
          </m:sSub>
          <m:d>
            <m:dPr>
              <m:begChr m:val="("/>
              <m:sepChr m:val=""/>
              <m:endChr m:val=")"/>
              <m:grow/>
            </m:dPr>
            <m:e>
              <m:r>
                <m:t>u</m:t>
              </m:r>
            </m:e>
          </m:d>
          <m:r>
            <m:rPr>
              <m:sty m:val="p"/>
            </m:rPr>
            <m:t>−</m:t>
          </m:r>
          <m:sSub>
            <m:e>
              <m:r>
                <m:t>μ</m:t>
              </m:r>
            </m:e>
            <m:sub>
              <m:r>
                <m:t>Y</m:t>
              </m:r>
            </m:sub>
          </m:sSub>
          <m:r>
            <m:rPr>
              <m:sty m:val="p"/>
            </m:rPr>
            <m:t>,</m:t>
          </m:r>
        </m:oMath>
      </m:oMathPara>
    </w:p>
    <w:p>
      <w:pPr>
        <w:pStyle w:val="FirstParagraph"/>
      </w:pPr>
      <w:r>
        <w:t xml:space="preserve">so</w:t>
      </w:r>
      <w:r>
        <w:t xml:space="preserve"> </w:t>
      </w:r>
      <m:oMath>
        <m:nary>
          <m:naryPr>
            <m:chr m:val="∫"/>
            <m:limLoc m:val="subSup"/>
            <m:subHide m:val="off"/>
            <m:supHide m:val="off"/>
          </m:naryPr>
          <m:sub>
            <m:r>
              <m:t>0</m:t>
            </m:r>
          </m:sub>
          <m:sup>
            <m:r>
              <m:t>1</m:t>
            </m:r>
          </m:sup>
          <m:e>
            <m:r>
              <m:t>f</m:t>
            </m:r>
          </m:e>
        </m:nary>
        <m:r>
          <m:rPr>
            <m:sty m:val="p"/>
          </m:rPr>
          <m:t>=</m:t>
        </m:r>
        <m:nary>
          <m:naryPr>
            <m:chr m:val="∫"/>
            <m:limLoc m:val="subSup"/>
            <m:subHide m:val="off"/>
            <m:supHide m:val="off"/>
          </m:naryPr>
          <m:sub>
            <m:r>
              <m:t>0</m:t>
            </m:r>
          </m:sub>
          <m:sup>
            <m:r>
              <m:t>1</m:t>
            </m:r>
          </m:sup>
          <m:e>
            <m:r>
              <m:t>g</m:t>
            </m:r>
          </m:e>
        </m:nary>
        <m:r>
          <m:rPr>
            <m:sty m:val="p"/>
          </m:rPr>
          <m:t>=</m:t>
        </m:r>
        <m:r>
          <m:t>0</m:t>
        </m:r>
      </m:oMath>
      <w:r>
        <w:t xml:space="preserve">. Monotone scoring preserves category order, hence</w:t>
      </w:r>
      <w:r>
        <w:t xml:space="preserve"> </w:t>
      </w:r>
      <m:oMath>
        <m:sSub>
          <m:e>
            <m:r>
              <m:t>Q</m:t>
            </m:r>
          </m:e>
          <m:sub>
            <m:r>
              <m:t>X</m:t>
            </m:r>
          </m:sub>
        </m:sSub>
        <m:r>
          <m:rPr>
            <m:sty m:val="p"/>
          </m:rPr>
          <m:t>,</m:t>
        </m:r>
        <m:sSub>
          <m:e>
            <m:r>
              <m:t>Q</m:t>
            </m:r>
          </m:e>
          <m:sub>
            <m:r>
              <m:t>Y</m:t>
            </m:r>
          </m:sub>
        </m:sSub>
      </m:oMath>
      <w:r>
        <w:t xml:space="preserve"> </w:t>
      </w:r>
      <w:r>
        <w:t xml:space="preserve">are nondecreasing; therefore</w:t>
      </w:r>
      <w:r>
        <w:t xml:space="preserve"> </w:t>
      </w:r>
      <m:oMath>
        <m:r>
          <m:t>f</m:t>
        </m:r>
        <m:r>
          <m:rPr>
            <m:sty m:val="p"/>
          </m:rPr>
          <m:t>,</m:t>
        </m:r>
        <m:r>
          <m:t>g</m:t>
        </m:r>
      </m:oMath>
      <w:r>
        <w:t xml:space="preserve"> </w:t>
      </w:r>
      <w:r>
        <w:t xml:space="preserve">are nondecreasing functions.</w:t>
      </w:r>
    </w:p>
    <w:p>
      <w:pPr>
        <w:numPr>
          <w:ilvl w:val="0"/>
          <w:numId w:val="1032"/>
        </w:numPr>
      </w:pPr>
      <w:r>
        <w:rPr>
          <w:b/>
          <w:bCs/>
        </w:rPr>
        <w:t xml:space="preserve">Upper/comonotone covariance</w:t>
      </w:r>
      <w:r>
        <w:t xml:space="preserve">:</w:t>
      </w:r>
    </w:p>
    <w:p>
      <w:pPr>
        <w:pStyle w:val="BodyText"/>
      </w:pPr>
      <m:oMathPara>
        <m:oMathParaPr>
          <m:jc m:val="center"/>
        </m:oMathParaPr>
        <m:oMath>
          <m:sSub>
            <m:e>
              <m:r>
                <m:rPr>
                  <m:sty m:val="p"/>
                </m:rPr>
                <m:t>C</m:t>
              </m:r>
              <m:r>
                <m:rPr>
                  <m:sty m:val="p"/>
                </m:rPr>
                <m:t>o</m:t>
              </m:r>
              <m:r>
                <m:rPr>
                  <m:sty m:val="p"/>
                </m:rPr>
                <m:t>v</m:t>
              </m:r>
            </m:e>
            <m:sub>
              <m:r>
                <m:rPr>
                  <m:sty m:val="p"/>
                </m:rPr>
                <m:t>max</m:t>
              </m:r>
            </m:sub>
          </m:sSub>
          <m:r>
            <m:rPr>
              <m:sty m:val="p"/>
            </m:rPr>
            <m:t>=</m:t>
          </m:r>
          <m:nary>
            <m:naryPr>
              <m:chr m:val="∫"/>
              <m:limLoc m:val="subSup"/>
              <m:subHide m:val="off"/>
              <m:supHide m:val="off"/>
            </m:naryPr>
            <m:sub>
              <m:r>
                <m:t>0</m:t>
              </m:r>
            </m:sub>
            <m:sup>
              <m:r>
                <m:t>1</m:t>
              </m:r>
            </m:sup>
            <m:e>
              <m:r>
                <m:t>f</m:t>
              </m:r>
            </m:e>
          </m:nary>
          <m:d>
            <m:dPr>
              <m:begChr m:val="("/>
              <m:sepChr m:val=""/>
              <m:endChr m:val=")"/>
              <m:grow/>
            </m:dPr>
            <m:e>
              <m:r>
                <m:t>u</m:t>
              </m:r>
            </m:e>
          </m:d>
          <m:r>
            <m:t> </m:t>
          </m:r>
          <m:r>
            <m:t>g</m:t>
          </m:r>
          <m:d>
            <m:dPr>
              <m:begChr m:val="("/>
              <m:sepChr m:val=""/>
              <m:endChr m:val=")"/>
              <m:grow/>
            </m:dPr>
            <m:e>
              <m:r>
                <m:t>u</m:t>
              </m:r>
            </m:e>
          </m:d>
          <m:r>
            <m:t> </m:t>
          </m:r>
          <m:r>
            <m:t>d</m:t>
          </m:r>
          <m:r>
            <m:t>u</m:t>
          </m:r>
          <m:r>
            <m:t> </m:t>
          </m:r>
          <m:r>
            <m:rPr>
              <m:sty m:val="p"/>
            </m:rPr>
            <m:t>≥</m:t>
          </m:r>
          <m:r>
            <m:t> </m:t>
          </m:r>
          <m:d>
            <m:dPr>
              <m:begChr m:val="("/>
              <m:sepChr m:val=""/>
              <m:endChr m:val=")"/>
              <m:grow/>
            </m:dPr>
            <m:e>
              <m:nary>
                <m:naryPr>
                  <m:chr m:val="∫"/>
                  <m:limLoc m:val="subSup"/>
                  <m:subHide m:val="off"/>
                  <m:supHide m:val="off"/>
                </m:naryPr>
                <m:sub>
                  <m:r>
                    <m:t>0</m:t>
                  </m:r>
                </m:sub>
                <m:sup>
                  <m:r>
                    <m:t>1</m:t>
                  </m:r>
                </m:sup>
                <m:e>
                  <m:r>
                    <m:t>f</m:t>
                  </m:r>
                </m:e>
              </m:nary>
            </m:e>
          </m:d>
          <m:d>
            <m:dPr>
              <m:begChr m:val="("/>
              <m:sepChr m:val=""/>
              <m:endChr m:val=")"/>
              <m:grow/>
            </m:dPr>
            <m:e>
              <m:nary>
                <m:naryPr>
                  <m:chr m:val="∫"/>
                  <m:limLoc m:val="subSup"/>
                  <m:subHide m:val="off"/>
                  <m:supHide m:val="off"/>
                </m:naryPr>
                <m:sub>
                  <m:r>
                    <m:t>0</m:t>
                  </m:r>
                </m:sub>
                <m:sup>
                  <m:r>
                    <m:t>1</m:t>
                  </m:r>
                </m:sup>
                <m:e>
                  <m:r>
                    <m:t>g</m:t>
                  </m:r>
                </m:e>
              </m:nary>
            </m:e>
          </m:d>
          <m:r>
            <m:rPr>
              <m:sty m:val="p"/>
            </m:rPr>
            <m:t>=</m:t>
          </m:r>
          <m:r>
            <m:t>0</m:t>
          </m:r>
        </m:oMath>
      </m:oMathPara>
    </w:p>
    <w:p>
      <w:pPr>
        <w:numPr>
          <w:ilvl w:val="0"/>
          <w:numId w:val="1000"/>
        </w:numPr>
      </w:pPr>
      <w:r>
        <w:t xml:space="preserve">by Chebyshev’s</w:t>
      </w:r>
      <w:r>
        <w:t xml:space="preserve"> </w:t>
      </w:r>
      <w:r>
        <w:rPr>
          <w:b/>
          <w:bCs/>
        </w:rPr>
        <w:t xml:space="preserve">integral</w:t>
      </w:r>
      <w:r>
        <w:t xml:space="preserve"> </w:t>
      </w:r>
      <w:r>
        <w:t xml:space="preserve">inequality for similarly ordered functions.</w:t>
      </w:r>
    </w:p>
    <w:p>
      <w:pPr>
        <w:numPr>
          <w:ilvl w:val="0"/>
          <w:numId w:val="1032"/>
        </w:numPr>
      </w:pPr>
      <w:r>
        <w:rPr>
          <w:b/>
          <w:bCs/>
        </w:rPr>
        <w:t xml:space="preserve">Lower/antitone covariance</w:t>
      </w:r>
      <w:r>
        <w:t xml:space="preserve">:</w:t>
      </w:r>
    </w:p>
    <w:p>
      <w:pPr>
        <w:pStyle w:val="BodyText"/>
      </w:pPr>
      <m:oMathPara>
        <m:oMathParaPr>
          <m:jc m:val="center"/>
        </m:oMathParaPr>
        <m:oMath>
          <m:sSub>
            <m:e>
              <m:r>
                <m:rPr>
                  <m:sty m:val="p"/>
                </m:rPr>
                <m:t>C</m:t>
              </m:r>
              <m:r>
                <m:rPr>
                  <m:sty m:val="p"/>
                </m:rPr>
                <m:t>o</m:t>
              </m:r>
              <m:r>
                <m:rPr>
                  <m:sty m:val="p"/>
                </m:rPr>
                <m:t>v</m:t>
              </m:r>
            </m:e>
            <m:sub>
              <m:r>
                <m:rPr>
                  <m:sty m:val="p"/>
                </m:rPr>
                <m:t>min</m:t>
              </m:r>
            </m:sub>
          </m:sSub>
          <m:r>
            <m:rPr>
              <m:sty m:val="p"/>
            </m:rPr>
            <m:t>=</m:t>
          </m:r>
          <m:nary>
            <m:naryPr>
              <m:chr m:val="∫"/>
              <m:limLoc m:val="subSup"/>
              <m:subHide m:val="off"/>
              <m:supHide m:val="off"/>
            </m:naryPr>
            <m:sub>
              <m:r>
                <m:t>0</m:t>
              </m:r>
            </m:sub>
            <m:sup>
              <m:r>
                <m:t>1</m:t>
              </m:r>
            </m:sup>
            <m:e>
              <m:r>
                <m:t>f</m:t>
              </m:r>
            </m:e>
          </m:nary>
          <m:d>
            <m:dPr>
              <m:begChr m:val="("/>
              <m:sepChr m:val=""/>
              <m:endChr m:val=")"/>
              <m:grow/>
            </m:dPr>
            <m:e>
              <m:r>
                <m:t>u</m:t>
              </m:r>
            </m:e>
          </m:d>
          <m:r>
            <m:t> </m:t>
          </m:r>
          <m:r>
            <m:t>g</m:t>
          </m:r>
          <m:d>
            <m:dPr>
              <m:begChr m:val="("/>
              <m:sepChr m:val=""/>
              <m:endChr m:val=")"/>
              <m:grow/>
            </m:dPr>
            <m:e>
              <m:r>
                <m:t>1</m:t>
              </m:r>
              <m:r>
                <m:rPr>
                  <m:sty m:val="p"/>
                </m:rPr>
                <m:t>−</m:t>
              </m:r>
              <m:r>
                <m:t>u</m:t>
              </m:r>
            </m:e>
          </m:d>
          <m:r>
            <m:t> </m:t>
          </m:r>
          <m:r>
            <m:t>d</m:t>
          </m:r>
          <m:r>
            <m:t>u</m:t>
          </m:r>
          <m:r>
            <m:t> </m:t>
          </m:r>
          <m:r>
            <m:rPr>
              <m:sty m:val="p"/>
            </m:rPr>
            <m:t>≤</m:t>
          </m:r>
          <m:r>
            <m:t> </m:t>
          </m:r>
          <m:d>
            <m:dPr>
              <m:begChr m:val="("/>
              <m:sepChr m:val=""/>
              <m:endChr m:val=")"/>
              <m:grow/>
            </m:dPr>
            <m:e>
              <m:nary>
                <m:naryPr>
                  <m:chr m:val="∫"/>
                  <m:limLoc m:val="subSup"/>
                  <m:subHide m:val="off"/>
                  <m:supHide m:val="off"/>
                </m:naryPr>
                <m:sub>
                  <m:r>
                    <m:t>0</m:t>
                  </m:r>
                </m:sub>
                <m:sup>
                  <m:r>
                    <m:t>1</m:t>
                  </m:r>
                </m:sup>
                <m:e>
                  <m:r>
                    <m:t>f</m:t>
                  </m:r>
                </m:e>
              </m:nary>
            </m:e>
          </m:d>
          <m:d>
            <m:dPr>
              <m:begChr m:val="("/>
              <m:sepChr m:val=""/>
              <m:endChr m:val=")"/>
              <m:grow/>
            </m:dPr>
            <m:e>
              <m:nary>
                <m:naryPr>
                  <m:chr m:val="∫"/>
                  <m:limLoc m:val="subSup"/>
                  <m:subHide m:val="off"/>
                  <m:supHide m:val="off"/>
                </m:naryPr>
                <m:sub>
                  <m:r>
                    <m:t>0</m:t>
                  </m:r>
                </m:sub>
                <m:sup>
                  <m:r>
                    <m:t>1</m:t>
                  </m:r>
                </m:sup>
                <m:e>
                  <m:r>
                    <m:t>g</m:t>
                  </m:r>
                </m:e>
              </m:nary>
              <m:d>
                <m:dPr>
                  <m:begChr m:val="("/>
                  <m:sepChr m:val=""/>
                  <m:endChr m:val=")"/>
                  <m:grow/>
                </m:dPr>
                <m:e>
                  <m:r>
                    <m:t>1</m:t>
                  </m:r>
                  <m:r>
                    <m:rPr>
                      <m:sty m:val="p"/>
                    </m:rPr>
                    <m:t>−</m:t>
                  </m:r>
                  <m:r>
                    <m:t>u</m:t>
                  </m:r>
                </m:e>
              </m:d>
            </m:e>
          </m:d>
          <m:r>
            <m:rPr>
              <m:sty m:val="p"/>
            </m:rPr>
            <m:t>=</m:t>
          </m:r>
          <m:r>
            <m:t>0</m:t>
          </m:r>
          <m:r>
            <m:rPr>
              <m:sty m:val="p"/>
            </m:rPr>
            <m:t>,</m:t>
          </m:r>
        </m:oMath>
      </m:oMathPara>
    </w:p>
    <w:p>
      <w:pPr>
        <w:numPr>
          <w:ilvl w:val="0"/>
          <w:numId w:val="1000"/>
        </w:numPr>
      </w:pPr>
      <w:r>
        <w:t xml:space="preserve">since</w:t>
      </w:r>
      <w:r>
        <w:t xml:space="preserve"> </w:t>
      </w:r>
      <m:oMath>
        <m:r>
          <m:t>f</m:t>
        </m:r>
      </m:oMath>
      <w:r>
        <w:t xml:space="preserve"> </w:t>
      </w:r>
      <w:r>
        <w:t xml:space="preserve">is nondecreasing and</w:t>
      </w:r>
      <w:r>
        <w:t xml:space="preserve"> </w:t>
      </w:r>
      <m:oMath>
        <m:r>
          <m:t>g</m:t>
        </m:r>
        <m:d>
          <m:dPr>
            <m:begChr m:val="("/>
            <m:sepChr m:val=""/>
            <m:endChr m:val=")"/>
            <m:grow/>
          </m:dPr>
          <m:e>
            <m:r>
              <m:t>1</m:t>
            </m:r>
            <m:r>
              <m:rPr>
                <m:sty m:val="p"/>
              </m:rPr>
              <m:t>−</m:t>
            </m:r>
            <m:r>
              <m:t>u</m:t>
            </m:r>
          </m:e>
        </m:d>
      </m:oMath>
      <w:r>
        <w:t xml:space="preserve"> </w:t>
      </w:r>
      <w:r>
        <w:t xml:space="preserve">is</w:t>
      </w:r>
      <w:r>
        <w:t xml:space="preserve"> </w:t>
      </w:r>
      <w:r>
        <w:rPr>
          <w:b/>
          <w:bCs/>
        </w:rPr>
        <w:t xml:space="preserve">nonincreasing</w:t>
      </w:r>
      <w:r>
        <w:t xml:space="preserve">.</w:t>
      </w:r>
    </w:p>
    <w:p>
      <w:pPr>
        <w:pStyle w:val="FirstParagraph"/>
      </w:pPr>
      <w:r>
        <w:t xml:space="preserve">Dividing by</w:t>
      </w:r>
      <w:r>
        <w:t xml:space="preserve"> </w:t>
      </w:r>
      <m:oMath>
        <m:sSub>
          <m:e>
            <m:r>
              <m:t>σ</m:t>
            </m:r>
          </m:e>
          <m:sub>
            <m:r>
              <m:t>X</m:t>
            </m:r>
          </m:sub>
        </m:sSub>
        <m:sSub>
          <m:e>
            <m:r>
              <m:t>σ</m:t>
            </m:r>
          </m:e>
          <m:sub>
            <m:r>
              <m:t>Y</m:t>
            </m:r>
          </m:sub>
        </m:sSub>
        <m:r>
          <m:rPr>
            <m:sty m:val="p"/>
          </m:rPr>
          <m:t>&gt;</m:t>
        </m:r>
        <m:r>
          <m:t>0</m:t>
        </m:r>
      </m:oMath>
      <w:r>
        <w:t xml:space="preserve"> </w:t>
      </w:r>
      <w:r>
        <w:t xml:space="preserve">yields</w:t>
      </w:r>
      <w:r>
        <w:t xml:space="preserve"> </w:t>
      </w:r>
      <m:oMath>
        <m:sSub>
          <m:e>
            <m:r>
              <m:t>r</m:t>
            </m:r>
          </m:e>
          <m:sub>
            <m:r>
              <m:rPr>
                <m:sty m:val="p"/>
              </m:rPr>
              <m:t>max</m:t>
            </m:r>
          </m:sub>
        </m:sSub>
        <m:r>
          <m:rPr>
            <m:sty m:val="p"/>
          </m:rPr>
          <m:t>≥</m:t>
        </m:r>
        <m:r>
          <m:t>0</m:t>
        </m:r>
      </m:oMath>
      <w:r>
        <w:t xml:space="preserve"> </w:t>
      </w:r>
      <w:r>
        <w:t xml:space="preserve">and</w:t>
      </w:r>
      <w:r>
        <w:t xml:space="preserve"> </w:t>
      </w:r>
      <m:oMath>
        <m:sSub>
          <m:e>
            <m:r>
              <m:t>r</m:t>
            </m:r>
          </m:e>
          <m:sub>
            <m:r>
              <m:rPr>
                <m:sty m:val="p"/>
              </m:rPr>
              <m:t>min</m:t>
            </m:r>
          </m:sub>
        </m:sSub>
        <m:r>
          <m:rPr>
            <m:sty m:val="p"/>
          </m:rPr>
          <m:t>≤</m:t>
        </m:r>
        <m:r>
          <m:t>0</m:t>
        </m:r>
      </m:oMath>
      <w:r>
        <w:t xml:space="preserve">.</w:t>
      </w:r>
    </w:p>
    <w:p>
      <w:pPr>
        <w:pStyle w:val="Compact"/>
        <w:numPr>
          <w:ilvl w:val="0"/>
          <w:numId w:val="1033"/>
        </w:numPr>
      </w:pPr>
      <w:r>
        <w:rPr>
          <w:b/>
          <w:bCs/>
        </w:rPr>
        <w:t xml:space="preserve">Strictness.</w:t>
      </w:r>
      <w:r>
        <w:br/>
      </w:r>
      <w:r>
        <w:t xml:space="preserve">If both variables have positive variance, then</w:t>
      </w:r>
      <w:r>
        <w:t xml:space="preserve"> </w:t>
      </w:r>
      <m:oMath>
        <m:r>
          <m:t>f</m:t>
        </m:r>
      </m:oMath>
      <w:r>
        <w:t xml:space="preserve"> </w:t>
      </w:r>
      <w:r>
        <w:t xml:space="preserve">and</w:t>
      </w:r>
      <w:r>
        <w:t xml:space="preserve"> </w:t>
      </w:r>
      <m:oMath>
        <m:r>
          <m:t>g</m:t>
        </m:r>
      </m:oMath>
      <w:r>
        <w:t xml:space="preserve"> </w:t>
      </w:r>
      <w:r>
        <w:t xml:space="preserve">are not a.e. constant. For nontrivial nondecreasing</w:t>
      </w:r>
      <w:r>
        <w:t xml:space="preserve"> </w:t>
      </w:r>
      <m:oMath>
        <m:r>
          <m:t>f</m:t>
        </m:r>
        <m:r>
          <m:rPr>
            <m:sty m:val="p"/>
          </m:rPr>
          <m:t>,</m:t>
        </m:r>
        <m:r>
          <m:t>g</m:t>
        </m:r>
      </m:oMath>
      <w:r>
        <w:t xml:space="preserve">, Chebyshev’s integral inequalities above are</w:t>
      </w:r>
      <w:r>
        <w:t xml:space="preserve"> </w:t>
      </w:r>
      <w:r>
        <w:rPr>
          <w:b/>
          <w:bCs/>
        </w:rPr>
        <w:t xml:space="preserve">strict</w:t>
      </w:r>
      <w:r>
        <w:t xml:space="preserve"> </w:t>
      </w:r>
      <w:r>
        <w:t xml:space="preserve">unless one function is a.e. constant. Hence</w:t>
      </w:r>
      <w:r>
        <w:t xml:space="preserve"> </w:t>
      </w:r>
      <m:oMath>
        <m:sSub>
          <m:e>
            <m:r>
              <m:rPr>
                <m:sty m:val="p"/>
              </m:rPr>
              <m:t>C</m:t>
            </m:r>
            <m:r>
              <m:rPr>
                <m:sty m:val="p"/>
              </m:rPr>
              <m:t>o</m:t>
            </m:r>
            <m:r>
              <m:rPr>
                <m:sty m:val="p"/>
              </m:rPr>
              <m:t>v</m:t>
            </m:r>
          </m:e>
          <m:sub>
            <m:r>
              <m:rPr>
                <m:sty m:val="p"/>
              </m:rPr>
              <m:t>max</m:t>
            </m:r>
          </m:sub>
        </m:sSub>
        <m:r>
          <m:rPr>
            <m:sty m:val="p"/>
          </m:rPr>
          <m:t>&gt;</m:t>
        </m:r>
        <m:r>
          <m:t>0</m:t>
        </m:r>
      </m:oMath>
      <w:r>
        <w:t xml:space="preserve"> </w:t>
      </w:r>
      <w:r>
        <w:t xml:space="preserve">and</w:t>
      </w:r>
      <w:r>
        <w:t xml:space="preserve"> </w:t>
      </w:r>
      <m:oMath>
        <m:sSub>
          <m:e>
            <m:r>
              <m:rPr>
                <m:sty m:val="p"/>
              </m:rPr>
              <m:t>C</m:t>
            </m:r>
            <m:r>
              <m:rPr>
                <m:sty m:val="p"/>
              </m:rPr>
              <m:t>o</m:t>
            </m:r>
            <m:r>
              <m:rPr>
                <m:sty m:val="p"/>
              </m:rPr>
              <m:t>v</m:t>
            </m:r>
          </m:e>
          <m:sub>
            <m:r>
              <m:rPr>
                <m:sty m:val="p"/>
              </m:rPr>
              <m:t>min</m:t>
            </m:r>
          </m:sub>
        </m:sSub>
        <m:r>
          <m:rPr>
            <m:sty m:val="p"/>
          </m:rPr>
          <m:t>&lt;</m:t>
        </m:r>
        <m:r>
          <m:t>0</m:t>
        </m:r>
      </m:oMath>
      <w:r>
        <w:t xml:space="preserve">, giving</w:t>
      </w:r>
      <w:r>
        <w:t xml:space="preserve"> </w:t>
      </w:r>
      <m:oMath>
        <m:sSub>
          <m:e>
            <m:r>
              <m:t>r</m:t>
            </m:r>
          </m:e>
          <m:sub>
            <m:r>
              <m:rPr>
                <m:sty m:val="p"/>
              </m:rPr>
              <m:t>max</m:t>
            </m:r>
          </m:sub>
        </m:sSub>
        <m:r>
          <m:rPr>
            <m:sty m:val="p"/>
          </m:rPr>
          <m:t>&gt;</m:t>
        </m:r>
        <m:r>
          <m:t>0</m:t>
        </m:r>
      </m:oMath>
      <w:r>
        <w:t xml:space="preserve"> </w:t>
      </w:r>
      <w:r>
        <w:t xml:space="preserve">and</w:t>
      </w:r>
      <w:r>
        <w:t xml:space="preserve"> </w:t>
      </w:r>
      <m:oMath>
        <m:sSub>
          <m:e>
            <m:r>
              <m:t>r</m:t>
            </m:r>
          </m:e>
          <m:sub>
            <m:r>
              <m:rPr>
                <m:sty m:val="p"/>
              </m:rPr>
              <m:t>min</m:t>
            </m:r>
          </m:sub>
        </m:sSub>
        <m:r>
          <m:rPr>
            <m:sty m:val="p"/>
          </m:rPr>
          <m:t>&lt;</m:t>
        </m:r>
        <m:r>
          <m:t>0</m:t>
        </m:r>
      </m:oMath>
      <w:r>
        <w:t xml:space="preserve">. Conversely, if either variance is</w:t>
      </w:r>
      <w:r>
        <w:t xml:space="preserve"> </w:t>
      </w:r>
      <m:oMath>
        <m:r>
          <m:t>0</m:t>
        </m:r>
      </m:oMath>
      <w:r>
        <w:t xml:space="preserve">, both covariances are</w:t>
      </w:r>
      <w:r>
        <w:t xml:space="preserve"> </w:t>
      </w:r>
      <m:oMath>
        <m:r>
          <m:t>0</m:t>
        </m:r>
      </m:oMath>
      <w:r>
        <w:t xml:space="preserve">.</w:t>
      </w:r>
    </w:p>
    <w:p>
      <w:pPr>
        <w:pStyle w:val="FirstParagraph"/>
      </w:pPr>
      <w:r>
        <w:t xml:space="preserve">This completes the proof.</w:t>
      </w:r>
      <w:r>
        <w:t xml:space="preserve"> </w:t>
      </w:r>
      <m:oMath>
        <m:r>
          <m:rPr>
            <m:sty m:val="p"/>
          </m:rPr>
          <m:t>▫</m:t>
        </m:r>
      </m:oMath>
    </w:p>
    <w:bookmarkEnd w:id="38"/>
    <w:bookmarkEnd w:id="39"/>
    <w:bookmarkStart w:id="45" w:name="asymetry"/>
    <w:p>
      <w:pPr>
        <w:pStyle w:val="Heading2"/>
      </w:pPr>
      <w:r>
        <w:t xml:space="preserve">3.4 Asymetry</w:t>
      </w:r>
    </w:p>
    <w:p>
      <w:pPr>
        <w:pStyle w:val="FirstParagraph"/>
      </w:pPr>
      <w:r>
        <w:rPr>
          <w:b/>
          <w:bCs/>
        </w:rPr>
        <w:t xml:space="preserve">Symmetry and the Role of Ties</w:t>
      </w:r>
    </w:p>
    <w:p>
      <w:pPr>
        <w:pStyle w:val="Compact"/>
        <w:numPr>
          <w:ilvl w:val="0"/>
          <w:numId w:val="1034"/>
        </w:numPr>
      </w:pPr>
      <w:r>
        <w:t xml:space="preserve">Conditions under which</w:t>
      </w:r>
      <w:r>
        <w:t xml:space="preserve"> </w:t>
      </w:r>
      <m:oMath>
        <m:sSub>
          <m:e>
            <m:r>
              <m:t>r</m:t>
            </m:r>
          </m:e>
          <m:sub>
            <m:r>
              <m:rPr>
                <m:sty m:val="p"/>
              </m:rPr>
              <m:t>min</m:t>
            </m:r>
          </m:sub>
        </m:sSub>
        <m:r>
          <m:rPr>
            <m:sty m:val="p"/>
          </m:rPr>
          <m:t>=</m:t>
        </m:r>
        <m:r>
          <m:rPr>
            <m:sty m:val="p"/>
          </m:rPr>
          <m:t>−</m:t>
        </m:r>
        <m:sSub>
          <m:e>
            <m:r>
              <m:t>r</m:t>
            </m:r>
          </m:e>
          <m:sub>
            <m:r>
              <m:rPr>
                <m:sty m:val="p"/>
              </m:rPr>
              <m:t>max</m:t>
            </m:r>
          </m:sub>
        </m:sSub>
      </m:oMath>
    </w:p>
    <w:p>
      <w:pPr>
        <w:pStyle w:val="FirstParagraph"/>
      </w:pPr>
      <w:r>
        <w:t xml:space="preserve">PROP: If one marginal is</w:t>
      </w:r>
      <w:r>
        <w:t xml:space="preserve"> </w:t>
      </w:r>
      <w:r>
        <w:rPr>
          <w:b/>
          <w:bCs/>
        </w:rPr>
        <w:t xml:space="preserve">palindromically symmetric</w:t>
      </w:r>
      <w:r>
        <w:t xml:space="preserve"> </w:t>
      </w:r>
      <w:r>
        <w:t xml:space="preserve">about its center rank, then (r_{</w:t>
      </w:r>
      <w:r>
        <w:t xml:space="preserve">} = -r_{</w:t>
      </w:r>
      <w:r>
        <w:t xml:space="preserve">}).</w:t>
      </w:r>
      <w:r>
        <w:br/>
      </w:r>
      <w:r>
        <w:rPr>
          <w:i/>
          <w:iCs/>
        </w:rPr>
        <w:t xml:space="preserve">(Cees – r_min MAGNITUDE Asymmetry in Pearson Correlation.md)</w:t>
      </w:r>
    </w:p>
    <w:p>
      <w:pPr>
        <w:pStyle w:val="BodyText"/>
      </w:pPr>
      <w:r>
        <w:t xml:space="preserve">Necessary/sufficient symmetry condition (precisely stated)</w:t>
      </w:r>
    </w:p>
    <w:p>
      <w:pPr>
        <w:pStyle w:val="Compact"/>
        <w:numPr>
          <w:ilvl w:val="0"/>
          <w:numId w:val="1035"/>
        </w:numPr>
      </w:pPr>
      <w:r>
        <w:rPr>
          <w:b/>
          <w:bCs/>
        </w:rPr>
        <w:t xml:space="preserve">Pair-specific equality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m:oMath>
        <m:r>
          <m:rPr>
            <m:sty m:val="p"/>
          </m:rPr>
          <m:t>⇔</m:t>
        </m:r>
      </m:oMath>
      <w:r>
        <w:t xml:space="preserve"> </w:t>
      </w:r>
      <m:oMath>
        <m:nary>
          <m:naryPr>
            <m:chr m:val="∑"/>
            <m:limLoc m:val="undOvr"/>
            <m:subHide m:val="off"/>
            <m:supHide m:val="on"/>
          </m:naryPr>
          <m:sub>
            <m:r>
              <m:t>i</m:t>
            </m:r>
          </m:sub>
          <m:sup>
            <m:r>
              <m:t>​</m:t>
            </m:r>
          </m:sup>
          <m:e>
            <m:r>
              <m:t>x</m:t>
            </m:r>
          </m:e>
        </m:nary>
        <m:sSub>
          <m:e>
            <m:r>
              <m:rPr>
                <m:sty m:val="p"/>
              </m:rPr>
              <m:t>′</m:t>
            </m:r>
          </m:e>
          <m:sub>
            <m:r>
              <m:t>i</m:t>
            </m:r>
          </m:sub>
        </m:sSub>
        <m:r>
          <m:t> </m:t>
        </m:r>
        <m:d>
          <m:dPr>
            <m:begChr m:val="("/>
            <m:sepChr m:val=""/>
            <m:endChr m:val=")"/>
            <m:grow/>
          </m:dPr>
          <m:e>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e>
        </m:d>
        <m:r>
          <m:rPr>
            <m:sty m:val="p"/>
          </m:rPr>
          <m:t>=</m:t>
        </m:r>
        <m:r>
          <m:t>0</m:t>
        </m:r>
      </m:oMath>
      <w:r>
        <w:t xml:space="preserve">.</w:t>
      </w:r>
      <w:r>
        <w:br/>
      </w:r>
      <w:r>
        <w:t xml:space="preserve">(Can happen by coincidence even if</w:t>
      </w:r>
      <w:r>
        <w:t xml:space="preserve"> </w:t>
      </w:r>
      <m:oMath>
        <m:r>
          <m:t>Y</m:t>
        </m:r>
      </m:oMath>
      <w:r>
        <w:t xml:space="preserve"> </w:t>
      </w:r>
      <w:r>
        <w:t xml:space="preserve">isn’t symmetric.)</w:t>
      </w:r>
    </w:p>
    <w:p>
      <w:pPr>
        <w:pStyle w:val="Compact"/>
        <w:numPr>
          <w:ilvl w:val="0"/>
          <w:numId w:val="1035"/>
        </w:numPr>
      </w:pPr>
      <w:r>
        <w:rPr>
          <w:b/>
          <w:bCs/>
        </w:rPr>
        <w:t xml:space="preserve">Universal in</w:t>
      </w:r>
      <w:r>
        <w:rPr>
          <w:b/>
          <w:bCs/>
        </w:rPr>
        <w:t xml:space="preserve"> </w:t>
      </w:r>
      <m:oMath>
        <m:r>
          <m:t>X</m:t>
        </m:r>
      </m:oMath>
      <w:r>
        <w:t xml:space="preserve"> </w:t>
      </w:r>
      <w:r>
        <w:t xml:space="preserve">equality (for</w:t>
      </w:r>
      <w:r>
        <w:t xml:space="preserve"> </w:t>
      </w:r>
      <w:r>
        <w:rPr>
          <w:b/>
          <w:bCs/>
        </w:rPr>
        <w:t xml:space="preserve">all</w:t>
      </w:r>
      <w:r>
        <w:t xml:space="preserve"> </w:t>
      </w:r>
      <m:oMath>
        <m:r>
          <m:t>X</m:t>
        </m:r>
      </m:oMath>
      <w:r>
        <w:t xml:space="preserve">):</w:t>
      </w:r>
      <w:r>
        <w:br/>
      </w:r>
      <w:r>
        <w:rPr>
          <w:b/>
          <w:bCs/>
        </w:rPr>
        <w:t xml:space="preserve">Necessary and sufficient</w:t>
      </w:r>
      <w:r>
        <w:t xml:space="preserve"> </w:t>
      </w:r>
      <w:r>
        <w:t xml:space="preserve">that</w:t>
      </w:r>
      <w:r>
        <w:t xml:space="preserve"> </w:t>
      </w:r>
      <w:r>
        <w:rPr>
          <w:b/>
          <w:bCs/>
        </w:rPr>
        <w:t xml:space="preserve">one</w:t>
      </w:r>
      <w:r>
        <w:t xml:space="preserve"> </w:t>
      </w:r>
      <w:r>
        <w:t xml:space="preserve">marginal (say</w:t>
      </w:r>
      <w:r>
        <w:t xml:space="preserve"> </w:t>
      </w:r>
      <m:oMath>
        <m:r>
          <m:t>Y</m:t>
        </m:r>
      </m:oMath>
      <w:r>
        <w:t xml:space="preserve">) has</w:t>
      </w:r>
    </w:p>
    <w:p>
      <w:pPr>
        <w:pStyle w:val="Compact"/>
        <w:numPr>
          <w:ilvl w:val="1"/>
          <w:numId w:val="1036"/>
        </w:numPr>
      </w:pPr>
      <w:r>
        <w:rPr>
          <w:b/>
          <w:bCs/>
        </w:rPr>
        <w:t xml:space="preserve">palindromic mass symmetry</w:t>
      </w:r>
      <w:r>
        <w:t xml:space="preserve"> </w:t>
      </w:r>
      <m:oMath>
        <m:sSub>
          <m:e>
            <m:r>
              <m:t>p</m:t>
            </m:r>
          </m:e>
          <m:sub>
            <m:r>
              <m:t>Y</m:t>
            </m:r>
          </m:sub>
        </m:sSub>
        <m:d>
          <m:dPr>
            <m:begChr m:val="("/>
            <m:sepChr m:val=""/>
            <m:endChr m:val=")"/>
            <m:grow/>
          </m:dPr>
          <m:e>
            <m:r>
              <m:t>k</m:t>
            </m:r>
          </m:e>
        </m:d>
        <m:r>
          <m:rPr>
            <m:sty m:val="p"/>
          </m:rPr>
          <m:t>=</m:t>
        </m:r>
        <m:sSub>
          <m:e>
            <m:r>
              <m:t>p</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and</w:t>
      </w:r>
      <w:r>
        <w:br/>
      </w:r>
    </w:p>
    <w:p>
      <w:pPr>
        <w:pStyle w:val="Compact"/>
        <w:numPr>
          <w:ilvl w:val="1"/>
          <w:numId w:val="1036"/>
        </w:numPr>
      </w:pPr>
      <w:r>
        <w:rPr>
          <w:b/>
          <w:bCs/>
        </w:rPr>
        <w:t xml:space="preserve">antisymmetric scoring</w:t>
      </w:r>
      <w:r>
        <w:t xml:space="preserve"> </w:t>
      </w:r>
      <m:oMath>
        <m:sSub>
          <m:e>
            <m:r>
              <m:t>s</m:t>
            </m:r>
          </m:e>
          <m:sub>
            <m:r>
              <m:t>Y</m:t>
            </m:r>
          </m:sub>
        </m:sSub>
        <m:d>
          <m:dPr>
            <m:begChr m:val="("/>
            <m:sepChr m:val=""/>
            <m:endChr m:val=")"/>
            <m:grow/>
          </m:dPr>
          <m:e>
            <m:r>
              <m:t>k</m:t>
            </m:r>
          </m:e>
        </m:d>
        <m:r>
          <m:rPr>
            <m:sty m:val="p"/>
          </m:rPr>
          <m:t>+</m:t>
        </m:r>
        <m:sSub>
          <m:e>
            <m:r>
              <m:t>s</m:t>
            </m:r>
          </m:e>
          <m:sub>
            <m:r>
              <m:t>Y</m:t>
            </m:r>
          </m:sub>
        </m:sSub>
        <m:d>
          <m:dPr>
            <m:begChr m:val="("/>
            <m:sepChr m:val=""/>
            <m:endChr m:val=")"/>
            <m:grow/>
          </m:dPr>
          <m:e>
            <m:sSub>
              <m:e>
                <m:r>
                  <m:t>K</m:t>
                </m:r>
              </m:e>
              <m:sub>
                <m:r>
                  <m:t>Y</m:t>
                </m:r>
              </m:sub>
            </m:sSub>
            <m:r>
              <m:rPr>
                <m:sty m:val="p"/>
              </m:rPr>
              <m:t>−</m:t>
            </m:r>
            <m:r>
              <m:t>1</m:t>
            </m:r>
            <m:r>
              <m:rPr>
                <m:sty m:val="p"/>
              </m:rPr>
              <m:t>−</m:t>
            </m:r>
            <m:r>
              <m:t>k</m:t>
            </m:r>
          </m:e>
        </m:d>
        <m:r>
          <m:rPr>
            <m:sty m:val="p"/>
          </m:rPr>
          <m:t>=</m:t>
        </m:r>
        <m:r>
          <m:rPr>
            <m:nor/>
            <m:sty m:val="p"/>
          </m:rPr>
          <m:t>const</m:t>
        </m:r>
      </m:oMath>
      <w:r>
        <w:t xml:space="preserve"> </w:t>
      </w:r>
      <w:r>
        <w:t xml:space="preserve">(true for any affine map of</w:t>
      </w:r>
      <w:r>
        <w:t xml:space="preserve"> </w:t>
      </w:r>
      <m:oMath>
        <m:r>
          <m:t>0</m:t>
        </m:r>
        <m:r>
          <m:rPr>
            <m:sty m:val="p"/>
          </m:rPr>
          <m:t>:</m:t>
        </m:r>
        <m:d>
          <m:dPr>
            <m:begChr m:val="("/>
            <m:sepChr m:val=""/>
            <m:endChr m:val=")"/>
            <m:grow/>
          </m:dPr>
          <m:e>
            <m:sSub>
              <m:e>
                <m:r>
                  <m:t>K</m:t>
                </m:r>
              </m:e>
              <m:sub>
                <m:r>
                  <m:t>Y</m:t>
                </m:r>
              </m:sub>
            </m:sSub>
            <m:r>
              <m:rPr>
                <m:sty m:val="p"/>
              </m:rPr>
              <m:t>−</m:t>
            </m:r>
            <m:r>
              <m:t>1</m:t>
            </m:r>
          </m:e>
        </m:d>
      </m:oMath>
      <w:r>
        <w:t xml:space="preserve">).</w:t>
      </w:r>
      <w:r>
        <w:br/>
      </w:r>
      <w:r>
        <w:t xml:space="preserve">This condition is</w:t>
      </w:r>
      <w:r>
        <w:t xml:space="preserve"> </w:t>
      </w:r>
      <w:r>
        <w:rPr>
          <w:b/>
          <w:bCs/>
        </w:rPr>
        <w:t xml:space="preserve">independent of</w:t>
      </w:r>
      <w:r>
        <w:rPr>
          <w:b/>
          <w:bCs/>
        </w:rPr>
        <w:t xml:space="preserve"> </w:t>
      </w:r>
      <m:oMath>
        <m:sSub>
          <m:e>
            <m:r>
              <m:t>K</m:t>
            </m:r>
          </m:e>
          <m:sub>
            <m:r>
              <m:t>X</m:t>
            </m:r>
          </m:sub>
        </m:sSub>
      </m:oMath>
      <w:r>
        <w:rPr>
          <w:b/>
          <w:bCs/>
        </w:rPr>
        <w:t xml:space="preserve"> </w:t>
      </w:r>
      <w:r>
        <w:rPr>
          <w:b/>
          <w:bCs/>
        </w:rPr>
        <w:t xml:space="preserve">vs</w:t>
      </w:r>
      <w:r>
        <w:rPr>
          <w:b/>
          <w:bCs/>
        </w:rPr>
        <w:t xml:space="preserve"> </w:t>
      </w:r>
      <m:oMath>
        <m:sSub>
          <m:e>
            <m:r>
              <m:t>K</m:t>
            </m:r>
          </m:e>
          <m:sub>
            <m:r>
              <m:t>Y</m:t>
            </m:r>
          </m:sub>
        </m:sSub>
      </m:oMath>
      <w:r>
        <w:t xml:space="preserve">.</w:t>
      </w:r>
    </w:p>
    <w:bookmarkStart w:id="40" w:name="X3a76078beaad5295dd10df6245c6a031517474d"/>
    <w:p>
      <w:pPr>
        <w:pStyle w:val="Heading3"/>
      </w:pPr>
      <w:r>
        <w:t xml:space="preserve">3.4.1 1) setup (permutation extremes for a single sample)</w:t>
      </w:r>
    </w:p>
    <w:p>
      <w:pPr>
        <w:pStyle w:val="FirstParagraph"/>
      </w:pPr>
      <w:r>
        <w:t xml:space="preserve">Let</w:t>
      </w:r>
      <w:r>
        <w:t xml:space="preserve"> </w:t>
      </w:r>
      <m:oMath>
        <m:sSub>
          <m:e>
            <m:r>
              <m:t>x</m:t>
            </m:r>
          </m:e>
          <m:sub>
            <m:d>
              <m:dPr>
                <m:begChr m:val="("/>
                <m:sepChr m:val=""/>
                <m:endChr m:val=")"/>
                <m:grow/>
              </m:dPr>
              <m:e>
                <m:r>
                  <m:t>1</m:t>
                </m:r>
              </m:e>
            </m:d>
          </m:sub>
        </m:sSub>
        <m:r>
          <m:rPr>
            <m:sty m:val="p"/>
          </m:rPr>
          <m:t>≥</m:t>
        </m:r>
        <m:r>
          <m:rPr>
            <m:sty m:val="p"/>
          </m:rPr>
          <m:t>⋯</m:t>
        </m:r>
        <m:r>
          <m:rPr>
            <m:sty m:val="p"/>
          </m:rPr>
          <m:t>≥</m:t>
        </m:r>
        <m:sSub>
          <m:e>
            <m:r>
              <m:t>x</m:t>
            </m:r>
          </m:e>
          <m:sub>
            <m:d>
              <m:dPr>
                <m:begChr m:val="("/>
                <m:sepChr m:val=""/>
                <m:endChr m:val=")"/>
                <m:grow/>
              </m:dPr>
              <m:e>
                <m:r>
                  <m:t>n</m:t>
                </m:r>
              </m:e>
            </m:d>
          </m:sub>
        </m:sSub>
      </m:oMath>
      <w:r>
        <w:t xml:space="preserve"> </w:t>
      </w:r>
      <w:r>
        <w:t xml:space="preserve">and</w:t>
      </w:r>
      <w:r>
        <w:t xml:space="preserve"> </w:t>
      </w:r>
      <m:oMath>
        <m:sSub>
          <m:e>
            <m:r>
              <m:t>y</m:t>
            </m:r>
          </m:e>
          <m:sub>
            <m:d>
              <m:dPr>
                <m:begChr m:val="("/>
                <m:sepChr m:val=""/>
                <m:endChr m:val=")"/>
                <m:grow/>
              </m:dPr>
              <m:e>
                <m:r>
                  <m:t>1</m:t>
                </m:r>
              </m:e>
            </m:d>
          </m:sub>
        </m:sSub>
        <m:r>
          <m:rPr>
            <m:sty m:val="p"/>
          </m:rPr>
          <m:t>≥</m:t>
        </m:r>
        <m:r>
          <m:rPr>
            <m:sty m:val="p"/>
          </m:rPr>
          <m:t>⋯</m:t>
        </m:r>
        <m:r>
          <m:rPr>
            <m:sty m:val="p"/>
          </m:rPr>
          <m:t>≥</m:t>
        </m:r>
        <m:sSub>
          <m:e>
            <m:r>
              <m:t>y</m:t>
            </m:r>
          </m:e>
          <m:sub>
            <m:d>
              <m:dPr>
                <m:begChr m:val="("/>
                <m:sepChr m:val=""/>
                <m:endChr m:val=")"/>
                <m:grow/>
              </m:dPr>
              <m:e>
                <m:r>
                  <m:t>n</m:t>
                </m:r>
              </m:e>
            </m:d>
          </m:sub>
        </m:sSub>
      </m:oMath>
      <w:r>
        <w:t xml:space="preserve"> </w:t>
      </w:r>
      <w:r>
        <w:t xml:space="preserve">be the sorted sample values (or expanded from counts). Define centered sequences</w:t>
      </w:r>
    </w:p>
    <w:p>
      <w:pPr>
        <w:pStyle w:val="BodyText"/>
      </w:pPr>
      <m:oMathPara>
        <m:oMathParaPr>
          <m:jc m:val="center"/>
        </m:oMathParaPr>
        <m:oMath>
          <m:r>
            <m:t>x</m:t>
          </m:r>
          <m:sSub>
            <m:e>
              <m:r>
                <m:rPr>
                  <m:sty m:val="p"/>
                </m:rPr>
                <m:t>′</m:t>
              </m:r>
            </m:e>
            <m:sub>
              <m:r>
                <m:t>i</m:t>
              </m:r>
            </m:sub>
          </m:sSub>
          <m:box>
            <m:boxPr>
              <m:opEmu m:val="on"/>
            </m:boxPr>
            <m:e>
              <m:r>
                <m:rPr>
                  <m:sty m:val="p"/>
                </m:rPr>
                <m:t>:=</m:t>
              </m:r>
            </m:e>
          </m:box>
          <m:sSub>
            <m:e>
              <m:r>
                <m:t>x</m:t>
              </m:r>
            </m:e>
            <m:sub>
              <m:d>
                <m:dPr>
                  <m:begChr m:val="("/>
                  <m:sepChr m:val=""/>
                  <m:endChr m:val=")"/>
                  <m:grow/>
                </m:dPr>
                <m:e>
                  <m:r>
                    <m:t>i</m:t>
                  </m:r>
                </m:e>
              </m:d>
            </m:sub>
          </m:sSub>
          <m:r>
            <m:rPr>
              <m:sty m:val="p"/>
            </m:rPr>
            <m:t>−</m:t>
          </m:r>
          <m:acc>
            <m:accPr>
              <m:chr m:val="‾"/>
            </m:accPr>
            <m:e>
              <m:r>
                <m:t>x</m:t>
              </m:r>
            </m:e>
          </m:acc>
          <m:r>
            <m:rPr>
              <m:sty m:val="p"/>
            </m:rPr>
            <m:t>,</m:t>
          </m:r>
          <m:r>
            <m:t>  </m:t>
          </m:r>
          <m:r>
            <m:t>y</m:t>
          </m:r>
          <m:sSub>
            <m:e>
              <m:r>
                <m:rPr>
                  <m:sty m:val="p"/>
                </m:rPr>
                <m:t>′</m:t>
              </m:r>
            </m:e>
            <m:sub>
              <m:r>
                <m:t>i</m:t>
              </m:r>
            </m:sub>
          </m:sSub>
          <m:box>
            <m:boxPr>
              <m:opEmu m:val="on"/>
            </m:boxPr>
            <m:e>
              <m:r>
                <m:rPr>
                  <m:sty m:val="p"/>
                </m:rPr>
                <m:t>:=</m:t>
              </m:r>
            </m:e>
          </m:box>
          <m:sSub>
            <m:e>
              <m:r>
                <m:t>y</m:t>
              </m:r>
            </m:e>
            <m:sub>
              <m:d>
                <m:dPr>
                  <m:begChr m:val="("/>
                  <m:sepChr m:val=""/>
                  <m:endChr m:val=")"/>
                  <m:grow/>
                </m:dPr>
                <m:e>
                  <m:r>
                    <m:t>i</m:t>
                  </m:r>
                </m:e>
              </m:d>
            </m:sub>
          </m:sSub>
          <m:r>
            <m:rPr>
              <m:sty m:val="p"/>
            </m:rPr>
            <m:t>−</m:t>
          </m:r>
          <m:acc>
            <m:accPr>
              <m:chr m:val="‾"/>
            </m:accPr>
            <m:e>
              <m:r>
                <m:t>y</m:t>
              </m:r>
            </m:e>
          </m:acc>
          <m:r>
            <m:rPr>
              <m:sty m:val="p"/>
            </m:rPr>
            <m:t>,</m:t>
          </m:r>
        </m:oMath>
      </m:oMathPara>
    </w:p>
    <w:p>
      <w:pPr>
        <w:pStyle w:val="FirstParagraph"/>
      </w:pPr>
      <w:r>
        <w:t xml:space="preserve">and the two permutation extremes</w:t>
      </w:r>
    </w:p>
    <w:p>
      <w:pPr>
        <w:pStyle w:val="BodyText"/>
      </w:pPr>
      <m:oMathPara>
        <m:oMathParaPr>
          <m:jc m:val="center"/>
        </m:oMathParaPr>
        <m:oMath>
          <m:sSub>
            <m:e>
              <m:r>
                <m:t>S</m:t>
              </m:r>
            </m:e>
            <m:sub>
              <m:r>
                <m:rPr>
                  <m:sty m:val="p"/>
                </m:rPr>
                <m:t>max</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i</m:t>
              </m:r>
            </m:sub>
          </m:sSub>
          <m:r>
            <m:rPr>
              <m:sty m:val="p"/>
            </m:rPr>
            <m:t>,</m:t>
          </m:r>
          <m:r>
            <m:t>  </m:t>
          </m:r>
          <m:sSub>
            <m:e>
              <m:r>
                <m:t>S</m:t>
              </m:r>
            </m:e>
            <m:sub>
              <m:r>
                <m:rPr>
                  <m:sty m:val="p"/>
                </m:rPr>
                <m:t>min</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n</m:t>
              </m:r>
              <m:r>
                <m:rPr>
                  <m:sty m:val="p"/>
                </m:rPr>
                <m:t>+</m:t>
              </m:r>
              <m:r>
                <m:t>1</m:t>
              </m:r>
              <m:r>
                <m:rPr>
                  <m:sty m:val="p"/>
                </m:rPr>
                <m:t>−</m:t>
              </m:r>
              <m:r>
                <m:t>i</m:t>
              </m:r>
            </m:sub>
          </m:sSub>
          <m:r>
            <m:rPr>
              <m:sty m:val="p"/>
            </m:rPr>
            <m:t>,</m:t>
          </m:r>
        </m:oMath>
      </m:oMathPara>
    </w:p>
    <w:p>
      <w:pPr>
        <w:pStyle w:val="FirstParagraph"/>
      </w:pPr>
      <w:r>
        <w:t xml:space="preserve">with</w:t>
      </w:r>
      <w:r>
        <w:t xml:space="preserve"> </w:t>
      </w:r>
      <m:oMath>
        <m:sSub>
          <m:e>
            <m:r>
              <m:t>r</m:t>
            </m:r>
          </m:e>
          <m:sub>
            <m:r>
              <m:rPr>
                <m:sty m:val="p"/>
              </m:rPr>
              <m:t>max</m:t>
            </m:r>
          </m:sub>
        </m:sSub>
        <m:r>
          <m:rPr>
            <m:sty m:val="p"/>
          </m:rPr>
          <m:t>=</m:t>
        </m:r>
        <m:sSub>
          <m:e>
            <m:r>
              <m:t>S</m:t>
            </m:r>
          </m:e>
          <m:sub>
            <m:r>
              <m:rPr>
                <m:sty m:val="p"/>
              </m:rPr>
              <m:t>max</m:t>
            </m:r>
          </m:sub>
        </m:sSub>
        <m:r>
          <m:rPr>
            <m:sty m:val="p"/>
          </m:rPr>
          <m:t>/</m:t>
        </m:r>
        <m:d>
          <m:dPr>
            <m:begChr m:val="("/>
            <m:sepChr m:val=""/>
            <m:endChr m:val=")"/>
            <m:grow/>
          </m:dPr>
          <m:e>
            <m:sSub>
              <m:e>
                <m:r>
                  <m:t>σ</m:t>
                </m:r>
              </m:e>
              <m:sub>
                <m:r>
                  <m:t>X</m:t>
                </m:r>
              </m:sub>
            </m:sSub>
            <m:sSub>
              <m:e>
                <m:r>
                  <m:t>σ</m:t>
                </m:r>
              </m:e>
              <m:sub>
                <m:r>
                  <m:t>Y</m:t>
                </m:r>
              </m:sub>
            </m:sSub>
          </m:e>
        </m:d>
      </m:oMath>
      <w:r>
        <w:t xml:space="preserve">,</w:t>
      </w:r>
      <w:r>
        <w:t xml:space="preserve"> </w:t>
      </w:r>
      <m:oMath>
        <m:sSub>
          <m:e>
            <m:r>
              <m:t>r</m:t>
            </m:r>
          </m:e>
          <m:sub>
            <m:r>
              <m:rPr>
                <m:sty m:val="p"/>
              </m:rPr>
              <m:t>min</m:t>
            </m:r>
          </m:sub>
        </m:sSub>
        <m:r>
          <m:rPr>
            <m:sty m:val="p"/>
          </m:rPr>
          <m:t>=</m:t>
        </m:r>
        <m:sSub>
          <m:e>
            <m:r>
              <m:t>S</m:t>
            </m:r>
          </m:e>
          <m:sub>
            <m:r>
              <m:rPr>
                <m:sty m:val="p"/>
              </m:rPr>
              <m:t>min</m:t>
            </m:r>
          </m:sub>
        </m:sSub>
        <m:r>
          <m:rPr>
            <m:sty m:val="p"/>
          </m:rPr>
          <m:t>/</m:t>
        </m:r>
        <m:d>
          <m:dPr>
            <m:begChr m:val="("/>
            <m:sepChr m:val=""/>
            <m:endChr m:val=")"/>
            <m:grow/>
          </m:dPr>
          <m:e>
            <m:sSub>
              <m:e>
                <m:r>
                  <m:t>σ</m:t>
                </m:r>
              </m:e>
              <m:sub>
                <m:r>
                  <m:t>X</m:t>
                </m:r>
              </m:sub>
            </m:sSub>
            <m:sSub>
              <m:e>
                <m:r>
                  <m:t>σ</m:t>
                </m:r>
              </m:e>
              <m:sub>
                <m:r>
                  <m:t>Y</m:t>
                </m:r>
              </m:sub>
            </m:sSub>
          </m:e>
        </m:d>
      </m:oMath>
      <w:r>
        <w:t xml:space="preserve">.</w:t>
      </w:r>
    </w:p>
    <w:p>
      <w:pPr>
        <w:pStyle w:val="BodyText"/>
      </w:pPr>
      <w:r>
        <w:t xml:space="preserve">We always have</w:t>
      </w:r>
      <w:r>
        <w:t xml:space="preserve"> </w:t>
      </w:r>
      <m:oMath>
        <m:sSub>
          <m:e>
            <m:r>
              <m:t>S</m:t>
            </m:r>
          </m:e>
          <m:sub>
            <m:r>
              <m:rPr>
                <m:sty m:val="p"/>
              </m:rPr>
              <m:t>max</m:t>
            </m:r>
          </m:sub>
        </m:sSub>
        <m:r>
          <m:rPr>
            <m:sty m:val="p"/>
          </m:rPr>
          <m:t>≥</m:t>
        </m:r>
        <m:r>
          <m:t>0</m:t>
        </m:r>
      </m:oMath>
      <w:r>
        <w:t xml:space="preserve"> </w:t>
      </w:r>
      <w:r>
        <w:t xml:space="preserve">and</w:t>
      </w:r>
      <w:r>
        <w:t xml:space="preserve"> </w:t>
      </w:r>
      <m:oMath>
        <m:sSub>
          <m:e>
            <m:r>
              <m:t>S</m:t>
            </m:r>
          </m:e>
          <m:sub>
            <m:r>
              <m:rPr>
                <m:sty m:val="p"/>
              </m:rPr>
              <m:t>min</m:t>
            </m:r>
          </m:sub>
        </m:sSub>
        <m:r>
          <m:rPr>
            <m:sty m:val="p"/>
          </m:rPr>
          <m:t>≤</m:t>
        </m:r>
        <m:r>
          <m:t>0</m:t>
        </m:r>
      </m:oMath>
      <w:r>
        <w:t xml:space="preserve">. Magnitude 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is equivalent to</w:t>
      </w:r>
    </w:p>
    <w:p>
      <w:pPr>
        <w:pStyle w:val="BodyText"/>
      </w:pPr>
      <m:oMathPara>
        <m:oMathParaPr>
          <m:jc m:val="center"/>
        </m:oMathParaPr>
        <m:oMath>
          <m:sSub>
            <m:e>
              <m:r>
                <m:t>S</m:t>
              </m:r>
            </m:e>
            <m:sub>
              <m:r>
                <m:rPr>
                  <m:sty m:val="p"/>
                </m:rPr>
                <m:t>max</m:t>
              </m:r>
            </m:sub>
          </m:sSub>
          <m:r>
            <m:rPr>
              <m:sty m:val="p"/>
            </m:rPr>
            <m:t>+</m:t>
          </m:r>
          <m:sSub>
            <m:e>
              <m:r>
                <m:t>S</m:t>
              </m:r>
            </m:e>
            <m:sub>
              <m:r>
                <m:rPr>
                  <m:sty m:val="p"/>
                </m:rPr>
                <m:t>min</m:t>
              </m:r>
            </m:sub>
          </m:sSub>
          <m:r>
            <m:rPr>
              <m:sty m:val="p"/>
            </m:rPr>
            <m:t>=</m:t>
          </m:r>
          <m:r>
            <m:t>0</m:t>
          </m:r>
          <m:r>
            <m:rPr>
              <m:sty m:val="p"/>
            </m:rPr>
            <m:t>.</m:t>
          </m:r>
        </m:oMath>
      </m:oMathPara>
    </w:p>
    <w:bookmarkEnd w:id="40"/>
    <w:bookmarkStart w:id="42" w:name="Xc779b5c312b95d0307131375185d8ece5f767ad"/>
    <w:p>
      <w:pPr>
        <w:pStyle w:val="Heading3"/>
      </w:pPr>
      <w:r>
        <w:t xml:space="preserve">3.4.2 2)</w:t>
      </w:r>
      <w:r>
        <w:t xml:space="preserve"> </w:t>
      </w:r>
      <w:r>
        <w:rPr>
          <w:b/>
          <w:bCs/>
        </w:rPr>
        <w:t xml:space="preserve">pair-specific necessary &amp; sufficient condition</w:t>
      </w:r>
    </w:p>
    <w:p>
      <w:pPr>
        <w:pStyle w:val="FirstParagraph"/>
      </w:pPr>
      <w:r>
        <w:t xml:space="preserve">Let</w:t>
      </w:r>
    </w:p>
    <w:p>
      <w:pPr>
        <w:pStyle w:val="BodyText"/>
      </w:pPr>
      <m:oMathPara>
        <m:oMathParaPr>
          <m:jc m:val="center"/>
        </m:oMathParaPr>
        <m:oMath>
          <m:sSub>
            <m:e>
              <m:r>
                <m:t>z</m:t>
              </m:r>
            </m:e>
            <m:sub>
              <m:r>
                <m:t>i</m:t>
              </m:r>
            </m:sub>
          </m:sSub>
          <m:box>
            <m:boxPr>
              <m:opEmu m:val="on"/>
            </m:boxPr>
            <m:e>
              <m:r>
                <m:rPr>
                  <m:sty m:val="p"/>
                </m:rPr>
                <m:t>:=</m:t>
              </m:r>
            </m:e>
          </m:box>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oMath>
      </m:oMathPara>
    </w:p>
    <w:p>
      <w:pPr>
        <w:pStyle w:val="FirstParagraph"/>
      </w:pPr>
      <w:r>
        <w:t xml:space="preserve">Then</w:t>
      </w:r>
    </w:p>
    <w:p>
      <w:pPr>
        <w:pStyle w:val="BodyText"/>
      </w:pPr>
      <m:oMathPara>
        <m:oMathParaPr>
          <m:jc m:val="center"/>
        </m:oMathParaPr>
        <m:oMath>
          <m:sSub>
            <m:e>
              <m:r>
                <m:t>S</m:t>
              </m:r>
            </m:e>
            <m:sub>
              <m:r>
                <m:rPr>
                  <m:sty m:val="p"/>
                </m:rPr>
                <m:t>max</m:t>
              </m:r>
            </m:sub>
          </m:sSub>
          <m:r>
            <m:rPr>
              <m:sty m:val="p"/>
            </m:rPr>
            <m:t>+</m:t>
          </m:r>
          <m:sSub>
            <m:e>
              <m:r>
                <m:t>S</m:t>
              </m:r>
            </m:e>
            <m:sub>
              <m:r>
                <m:rPr>
                  <m:sty m:val="p"/>
                </m:rPr>
                <m:t>min</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sSub>
            <m:e>
              <m:r>
                <m:t>z</m:t>
              </m:r>
            </m:e>
            <m:sub>
              <m:r>
                <m:t>i</m:t>
              </m:r>
            </m:sub>
          </m:sSub>
          <m:r>
            <m:rPr>
              <m:sty m:val="p"/>
            </m:rPr>
            <m:t>.</m:t>
          </m:r>
        </m:oMath>
      </m:oMathPara>
    </w:p>
    <w:p>
      <w:pPr>
        <w:pStyle w:val="FirstParagraph"/>
      </w:pPr>
      <w:r>
        <w:t xml:space="preserve">Hence, for this</w:t>
      </w:r>
      <w:r>
        <w:t xml:space="preserve"> </w:t>
      </w:r>
      <w:r>
        <w:rPr>
          <w:i/>
          <w:iCs/>
        </w:rPr>
        <w:t xml:space="preserve">particular</w:t>
      </w:r>
      <w:r>
        <w:t xml:space="preserve"> </w:t>
      </w:r>
      <w:r>
        <w:t xml:space="preserve">pair</w:t>
      </w:r>
      <w:r>
        <w:t xml:space="preserve"> </w:t>
      </w:r>
      <m:oMath>
        <m:d>
          <m:dPr>
            <m:begChr m:val="("/>
            <m:sepChr m:val=""/>
            <m:endChr m:val=")"/>
            <m:grow/>
          </m:dPr>
          <m:e>
            <m:r>
              <m:t>x</m:t>
            </m:r>
            <m:r>
              <m:rPr>
                <m:sty m:val="p"/>
              </m:rPr>
              <m:t>,</m:t>
            </m:r>
            <m:r>
              <m:t>y</m:t>
            </m:r>
          </m:e>
        </m:d>
      </m:oMath>
      <w:r>
        <w:t xml:space="preserve">,</w:t>
      </w:r>
    </w:p>
    <w:p>
      <w:pPr>
        <w:pStyle w:val="BodyText"/>
      </w:pPr>
      <w:bookmarkStart w:id="41" w:name="eq-symmetry-condition"/>
      <m:oMathPara>
        <m:oMathParaPr>
          <m:jc m:val="center"/>
        </m:oMathParaPr>
        <m:oMath>
          <m:borderBox>
            <m:e>
              <m:r>
                <m:t> </m:t>
              </m:r>
              <m:d>
                <m:dPr>
                  <m:begChr m:val="|"/>
                  <m:sepChr m:val=""/>
                  <m:endChr m:val="|"/>
                  <m:grow/>
                </m:dPr>
                <m:e>
                  <m:sSub>
                    <m:e>
                      <m:r>
                        <m:t>r</m:t>
                      </m:r>
                    </m:e>
                    <m:sub>
                      <m:r>
                        <m:rPr>
                          <m:sty m:val="p"/>
                        </m:rPr>
                        <m:t>min</m:t>
                      </m:r>
                    </m:sub>
                  </m:sSub>
                </m:e>
              </m:d>
              <m:r>
                <m:rPr>
                  <m:sty m:val="p"/>
                </m:rPr>
                <m:t>=</m:t>
              </m:r>
              <m:sSub>
                <m:e>
                  <m:r>
                    <m:t>r</m:t>
                  </m:r>
                </m:e>
                <m:sub>
                  <m:r>
                    <m:rPr>
                      <m:sty m:val="p"/>
                    </m:rPr>
                    <m:t>max</m:t>
                  </m:r>
                </m:sub>
              </m:sSub>
              <m:r>
                <m:t> </m:t>
              </m:r>
              <m:r>
                <m:rPr>
                  <m:sty m:val="p"/>
                </m:rPr>
                <m:t>⇔</m:t>
              </m:r>
              <m:r>
                <m:t> </m:t>
              </m:r>
              <m:nary>
                <m:naryPr>
                  <m:chr m:val="∑"/>
                  <m:limLoc m:val="undOvr"/>
                  <m:subHide m:val="off"/>
                  <m:supHide m:val="on"/>
                </m:naryPr>
                <m:sub>
                  <m:r>
                    <m:t>i</m:t>
                  </m:r>
                </m:sub>
                <m:sup>
                  <m:r>
                    <m:t>​</m:t>
                  </m:r>
                </m:sup>
                <m:e>
                  <m:r>
                    <m:t>x</m:t>
                  </m:r>
                </m:e>
              </m:nary>
              <m:sSub>
                <m:e>
                  <m:r>
                    <m:rPr>
                      <m:sty m:val="p"/>
                    </m:rPr>
                    <m:t>′</m:t>
                  </m:r>
                </m:e>
                <m:sub>
                  <m:r>
                    <m:t>i</m:t>
                  </m:r>
                </m:sub>
              </m:sSub>
              <m:r>
                <m:t> </m:t>
              </m:r>
              <m:sSub>
                <m:e>
                  <m:r>
                    <m:t>z</m:t>
                  </m:r>
                </m:e>
                <m:sub>
                  <m:r>
                    <m:t>i</m:t>
                  </m:r>
                </m:sub>
              </m:sSub>
              <m:r>
                <m:rPr>
                  <m:sty m:val="p"/>
                </m:rPr>
                <m:t>=</m:t>
              </m:r>
              <m:r>
                <m:t>0</m:t>
              </m:r>
              <m:r>
                <m:t> </m:t>
              </m:r>
            </m:e>
          </m:borderBox>
          <m:r>
            <m:t>  </m:t>
          </m:r>
          <m:d>
            <m:dPr>
              <m:begChr m:val="("/>
              <m:sepChr m:val=""/>
              <m:endChr m:val=")"/>
              <m:grow/>
            </m:dPr>
            <m:e>
              <m:r>
                <m:t>1</m:t>
              </m:r>
            </m:e>
          </m:d>
        </m:oMath>
      </m:oMathPara>
      <w:bookmarkEnd w:id="41"/>
    </w:p>
    <w:p>
      <w:pPr>
        <w:pStyle w:val="FirstParagraph"/>
      </w:pPr>
      <w:r>
        <w:t xml:space="preserve">(i.e., the centered</w:t>
      </w:r>
      <w:r>
        <w:t xml:space="preserve"> </w:t>
      </w:r>
      <m:oMath>
        <m:r>
          <m:t>X</m:t>
        </m:r>
      </m:oMath>
      <w:r>
        <w:t xml:space="preserve"> </w:t>
      </w:r>
      <w:r>
        <w:t xml:space="preserve">sequence is orthogonal to the</w:t>
      </w:r>
      <w:r>
        <w:t xml:space="preserve"> </w:t>
      </w:r>
      <w:r>
        <w:t xml:space="preserve">“palindrome-sum”</w:t>
      </w:r>
      <w:r>
        <w:t xml:space="preserve"> </w:t>
      </w:r>
      <w:r>
        <w:t xml:space="preserve">vector</w:t>
      </w:r>
      <w:r>
        <w:t xml:space="preserve"> </w:t>
      </w:r>
      <m:oMath>
        <m:r>
          <m:t>z</m:t>
        </m:r>
      </m:oMath>
      <w:r>
        <w:t xml:space="preserve">).</w:t>
      </w:r>
      <w:r>
        <w:br/>
      </w:r>
      <w:r>
        <w:t xml:space="preserve">This can hold even if</w:t>
      </w:r>
      <w:r>
        <w:t xml:space="preserve"> </w:t>
      </w:r>
      <m:oMath>
        <m:r>
          <m:t>Y</m:t>
        </m:r>
      </m:oMath>
      <w:r>
        <w:t xml:space="preserve"> </w:t>
      </w:r>
      <w:r>
        <w:t xml:space="preserve">is not symmetric—by coincidence of that inner product being zero.</w:t>
      </w:r>
    </w:p>
    <w:bookmarkEnd w:id="42"/>
    <w:bookmarkStart w:id="44" w:name="universal-condition-independent-of-x"/>
    <w:p>
      <w:pPr>
        <w:pStyle w:val="Heading3"/>
      </w:pPr>
      <w:r>
        <w:t xml:space="preserve">3.4.3 3)</w:t>
      </w:r>
      <w:r>
        <w:t xml:space="preserve"> </w:t>
      </w:r>
      <w:r>
        <w:rPr>
          <w:b/>
          <w:bCs/>
        </w:rPr>
        <w:t xml:space="preserve">universal condition (independent of</w:t>
      </w:r>
      <w:r>
        <w:rPr>
          <w:b/>
          <w:bCs/>
        </w:rPr>
        <w:t xml:space="preserve"> </w:t>
      </w:r>
      <m:oMath>
        <m:r>
          <m:t>X</m:t>
        </m:r>
      </m:oMath>
      <w:r>
        <w:rPr>
          <w:b/>
          <w:bCs/>
        </w:rPr>
        <w:t xml:space="preserve">)</w:t>
      </w:r>
    </w:p>
    <w:p>
      <w:pPr>
        <w:pStyle w:val="FirstParagraph"/>
      </w:pPr>
      <w:r>
        <w:t xml:space="preserve">If you want</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to hold for</w:t>
      </w:r>
      <w:r>
        <w:t xml:space="preserve"> </w:t>
      </w:r>
      <w:r>
        <w:rPr>
          <w:b/>
          <w:bCs/>
        </w:rPr>
        <w:t xml:space="preserve">every</w:t>
      </w:r>
      <w:r>
        <w:t xml:space="preserve"> </w:t>
      </w:r>
      <w:r>
        <w:t xml:space="preserve">possible</w:t>
      </w:r>
      <w:r>
        <w:t xml:space="preserve"> </w:t>
      </w:r>
      <m:oMath>
        <m:r>
          <m:t>X</m:t>
        </m:r>
      </m:oMath>
      <w:r>
        <w:t xml:space="preserve"> </w:t>
      </w:r>
      <w:r>
        <w:t xml:space="preserve">(every centered, sorted</w:t>
      </w:r>
      <w:r>
        <w:t xml:space="preserve"> </w:t>
      </w:r>
      <m:oMath>
        <m:r>
          <m:t>x</m:t>
        </m:r>
        <m:r>
          <m:rPr>
            <m:sty m:val="p"/>
          </m:rPr>
          <m:t>′</m:t>
        </m:r>
      </m:oMath>
      <w:r>
        <w:t xml:space="preserve">), then</w:t>
      </w:r>
      <w:r>
        <w:t xml:space="preserve"> </w:t>
      </w:r>
      <w:hyperlink w:anchor="eq-symmetry-condition">
        <w:r>
          <w:rPr>
            <w:rStyle w:val="Hyperlink"/>
          </w:rPr>
          <w:t xml:space="preserve">Equation 1</w:t>
        </w:r>
      </w:hyperlink>
      <w:r>
        <w:t xml:space="preserve"> </w:t>
      </w:r>
      <w:r>
        <w:t xml:space="preserve">must hold for all</w:t>
      </w:r>
      <w:r>
        <w:t xml:space="preserve"> </w:t>
      </w:r>
      <m:oMath>
        <m:r>
          <m:t>x</m:t>
        </m:r>
        <m:r>
          <m:rPr>
            <m:sty m:val="p"/>
          </m:rPr>
          <m:t>′</m:t>
        </m:r>
      </m:oMath>
      <w:r>
        <w:t xml:space="preserve">. The only way is</w:t>
      </w:r>
    </w:p>
    <w:p>
      <w:pPr>
        <w:pStyle w:val="BodyText"/>
      </w:pPr>
      <m:oMathPara>
        <m:oMathParaPr>
          <m:jc m:val="center"/>
        </m:oMathParaPr>
        <m:oMath>
          <m:sSub>
            <m:e>
              <m:r>
                <m:t>z</m:t>
              </m:r>
            </m:e>
            <m:sub>
              <m:r>
                <m:t>i</m:t>
              </m:r>
            </m:sub>
          </m:sSub>
          <m:r>
            <m:rPr>
              <m:sty m:val="p"/>
            </m:rPr>
            <m:t>≡</m:t>
          </m:r>
          <m:r>
            <m:t>0</m:t>
          </m:r>
          <m:r>
            <m:t> </m:t>
          </m:r>
          <m:r>
            <m:rPr>
              <m:nor/>
              <m:sty m:val="p"/>
            </m:rPr>
            <m:t>for all </m:t>
          </m:r>
          <m:r>
            <m:t>i</m:t>
          </m:r>
          <m:r>
            <m:rPr>
              <m:sty m:val="p"/>
            </m:rPr>
            <m:t>,</m:t>
          </m:r>
        </m:oMath>
      </m:oMathPara>
    </w:p>
    <w:p>
      <w:pPr>
        <w:pStyle w:val="FirstParagraph"/>
      </w:pPr>
      <w:r>
        <w:t xml:space="preserve">i.e.</w:t>
      </w:r>
    </w:p>
    <w:p>
      <w:pPr>
        <w:pStyle w:val="BodyText"/>
      </w:pPr>
      <m:oMathPara>
        <m:oMathParaPr>
          <m:jc m:val="center"/>
        </m:oMathParaPr>
        <m:oMath>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r>
            <m:t>0</m:t>
          </m:r>
          <m:r>
            <m:t> </m:t>
          </m:r>
          <m:r>
            <m:t> </m:t>
          </m:r>
          <m:r>
            <m:t> </m:t>
          </m:r>
          <m:r>
            <m:rPr>
              <m:sty m:val="p"/>
            </m:rPr>
            <m:t>∀</m:t>
          </m:r>
          <m:r>
            <m:t>i</m:t>
          </m:r>
          <m:r>
            <m:rPr>
              <m:sty m:val="p"/>
            </m:rPr>
            <m:t>.</m:t>
          </m:r>
        </m:oMath>
      </m:oMathPara>
    </w:p>
    <w:p>
      <w:pPr>
        <w:pStyle w:val="FirstParagraph"/>
      </w:pPr>
      <w:r>
        <w:t xml:space="preserve">Translating back to categories and scores, a</w:t>
      </w:r>
      <w:r>
        <w:t xml:space="preserve"> </w:t>
      </w:r>
      <w:r>
        <w:rPr>
          <w:b/>
          <w:bCs/>
        </w:rPr>
        <w:t xml:space="preserve">necessary and sufficient universal condition</w:t>
      </w:r>
      <w:r>
        <w:t xml:space="preserve"> </w:t>
      </w:r>
      <w:r>
        <w:t xml:space="preserve">is:</w:t>
      </w:r>
    </w:p>
    <w:p>
      <w:pPr>
        <w:numPr>
          <w:ilvl w:val="0"/>
          <w:numId w:val="1037"/>
        </w:numPr>
      </w:pPr>
      <w:r>
        <w:rPr>
          <w:b/>
          <w:bCs/>
        </w:rPr>
        <w:t xml:space="preserve">Palindromic mass symmetry for</w:t>
      </w:r>
      <w:r>
        <w:rPr>
          <w:b/>
          <w:bCs/>
        </w:rPr>
        <w:t xml:space="preserve"> </w:t>
      </w:r>
      <m:oMath>
        <m:r>
          <m:t>Y</m:t>
        </m:r>
      </m:oMath>
      <w:r>
        <w:rPr>
          <w:b/>
          <w:bCs/>
        </w:rPr>
        <w:t xml:space="preserve">:</w:t>
      </w:r>
      <w:r>
        <w:t xml:space="preserve"> </w:t>
      </w:r>
      <m:oMath>
        <m:sSub>
          <m:e>
            <m:r>
              <m:t>p</m:t>
            </m:r>
          </m:e>
          <m:sub>
            <m:r>
              <m:t>Y</m:t>
            </m:r>
          </m:sub>
        </m:sSub>
        <m:d>
          <m:dPr>
            <m:begChr m:val="("/>
            <m:sepChr m:val=""/>
            <m:endChr m:val=")"/>
            <m:grow/>
          </m:dPr>
          <m:e>
            <m:r>
              <m:t>k</m:t>
            </m:r>
          </m:e>
        </m:d>
        <m:r>
          <m:rPr>
            <m:sty m:val="p"/>
          </m:rPr>
          <m:t>=</m:t>
        </m:r>
        <m:sSub>
          <m:e>
            <m:r>
              <m:t>p</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for all</w:t>
      </w:r>
      <w:r>
        <w:t xml:space="preserve"> </w:t>
      </w:r>
      <m:oMath>
        <m:r>
          <m:t>k</m:t>
        </m:r>
      </m:oMath>
      <w:r>
        <w:t xml:space="preserve">, and</w:t>
      </w:r>
    </w:p>
    <w:p>
      <w:pPr>
        <w:numPr>
          <w:ilvl w:val="0"/>
          <w:numId w:val="1037"/>
        </w:numPr>
      </w:pPr>
      <w:r>
        <w:rPr>
          <w:b/>
          <w:bCs/>
        </w:rPr>
        <w:t xml:space="preserve">Antisymmetric scoring for</w:t>
      </w:r>
      <w:r>
        <w:rPr>
          <w:b/>
          <w:bCs/>
        </w:rPr>
        <w:t xml:space="preserve"> </w:t>
      </w:r>
      <m:oMath>
        <m:r>
          <m:t>Y</m:t>
        </m:r>
      </m:oMath>
      <w:r>
        <w:rPr>
          <w:b/>
          <w:bCs/>
        </w:rPr>
        <w:t xml:space="preserve">:</w:t>
      </w:r>
      <w:r>
        <w:t xml:space="preserve"> </w:t>
      </w:r>
      <w:r>
        <w:t xml:space="preserve">the score map satisfies</w:t>
      </w:r>
      <w:r>
        <w:t xml:space="preserve"> </w:t>
      </w:r>
      <m:oMath>
        <m:sSub>
          <m:e>
            <m:r>
              <m:t>s</m:t>
            </m:r>
          </m:e>
          <m:sub>
            <m:r>
              <m:t>Y</m:t>
            </m:r>
          </m:sub>
        </m:sSub>
        <m:d>
          <m:dPr>
            <m:begChr m:val="("/>
            <m:sepChr m:val=""/>
            <m:endChr m:val=")"/>
            <m:grow/>
          </m:dPr>
          <m:e>
            <m:r>
              <m:t>k</m:t>
            </m:r>
          </m:e>
        </m:d>
        <m:r>
          <m:rPr>
            <m:sty m:val="p"/>
          </m:rPr>
          <m:t>+</m:t>
        </m:r>
        <m:sSub>
          <m:e>
            <m:r>
              <m:t>s</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is constant (true for affine scores like</w:t>
      </w:r>
      <w:r>
        <w:t xml:space="preserve"> </w:t>
      </w:r>
      <m:oMath>
        <m:r>
          <m:t>0</m:t>
        </m:r>
        <m:r>
          <m:rPr>
            <m:sty m:val="p"/>
          </m:rPr>
          <m:t>,</m:t>
        </m:r>
        <m:r>
          <m:t>1</m:t>
        </m:r>
        <m:r>
          <m:rPr>
            <m:sty m:val="p"/>
          </m:rPr>
          <m:t>,</m:t>
        </m:r>
        <m:r>
          <m:rPr>
            <m:sty m:val="p"/>
          </m:rPr>
          <m:t>…</m:t>
        </m:r>
        <m:r>
          <m:rPr>
            <m:sty m:val="p"/>
          </m:rPr>
          <m:t>,</m:t>
        </m:r>
        <m:sSub>
          <m:e>
            <m:r>
              <m:t>K</m:t>
            </m:r>
          </m:e>
          <m:sub>
            <m:r>
              <m:t>Y</m:t>
            </m:r>
          </m:sub>
        </m:sSub>
        <m:r>
          <m:rPr>
            <m:sty m:val="p"/>
          </m:rPr>
          <m:t>−</m:t>
        </m:r>
        <m:r>
          <m:t>1</m:t>
        </m:r>
      </m:oMath>
      <w:r>
        <w:t xml:space="preserve">, and for Spearman midranks under palindromic counts).</w:t>
      </w:r>
    </w:p>
    <w:p>
      <w:pPr>
        <w:pStyle w:val="FirstParagraph"/>
      </w:pPr>
      <w:r>
        <w:t xml:space="preserve">Under these,</w:t>
      </w:r>
      <w:r>
        <w:t xml:space="preserve"> </w:t>
      </w:r>
      <m:oMath>
        <m:sSub>
          <m:e>
            <m:r>
              <m:t>z</m:t>
            </m:r>
          </m:e>
          <m:sub>
            <m:r>
              <m:t>i</m:t>
            </m:r>
          </m:sub>
        </m:sSub>
        <m:r>
          <m:rPr>
            <m:sty m:val="p"/>
          </m:rPr>
          <m:t>≡</m:t>
        </m:r>
        <m:r>
          <m:t>0</m:t>
        </m:r>
      </m:oMath>
      <w:r>
        <w:t xml:space="preserve"> </w:t>
      </w:r>
      <w:r>
        <w:t xml:space="preserve">and thus</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 any</w:t>
      </w:r>
      <w:r>
        <w:t xml:space="preserve"> </w:t>
      </w:r>
      <m:oMath>
        <m:r>
          <m:t>X</m:t>
        </m:r>
      </m:oMath>
      <w:r>
        <w:t xml:space="preserve">.</w:t>
      </w:r>
    </w:p>
    <w:p>
      <w:pPr>
        <w:pStyle w:val="BlockText"/>
      </w:pPr>
      <w:r>
        <w:t xml:space="preserve">If either mass symmetry or score antisymmetry fails, you can generally find an</w:t>
      </w:r>
      <w:r>
        <w:t xml:space="preserve"> </w:t>
      </w:r>
      <m:oMath>
        <m:r>
          <m:t>X</m:t>
        </m:r>
      </m:oMath>
      <w:r>
        <w:t xml:space="preserve"> </w:t>
      </w:r>
      <w:r>
        <w:t xml:space="preserve">for which</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(often</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when</w:t>
      </w:r>
      <w:r>
        <w:t xml:space="preserve"> </w:t>
      </w:r>
      <m:oMath>
        <m:r>
          <m:t>Y</m:t>
        </m:r>
      </m:oMath>
      <w:r>
        <w:t xml:space="preserve"> </w:t>
      </w:r>
      <w:r>
        <w:t xml:space="preserve">is skewed).</w:t>
      </w:r>
    </w:p>
    <w:p>
      <w:pPr>
        <w:pStyle w:val="Compact"/>
        <w:numPr>
          <w:ilvl w:val="0"/>
          <w:numId w:val="1038"/>
        </w:numPr>
      </w:pPr>
      <w:r>
        <w:t xml:space="preserve">How ties in marginal distributions affect the attainability of the lower bound</w:t>
      </w:r>
    </w:p>
    <w:p>
      <w:pPr>
        <w:pStyle w:val="Compact"/>
        <w:numPr>
          <w:ilvl w:val="0"/>
          <w:numId w:val="1039"/>
        </w:numPr>
      </w:pPr>
      <w:r>
        <w:rPr>
          <w:b/>
          <w:bCs/>
        </w:rPr>
        <w:t xml:space="preserve">(r_{</w:t>
      </w:r>
      <w:r>
        <w:rPr>
          <w:b/>
          <w:bCs/>
        </w:rPr>
        <w:t xml:space="preserve">}) = FH upper (comonotonic), always attainable</w:t>
      </w:r>
      <w:r>
        <w:t xml:space="preserve"> </w:t>
      </w:r>
      <w:r>
        <w:t xml:space="preserve">in discrete ordinal settings.</w:t>
      </w:r>
    </w:p>
    <w:p>
      <w:pPr>
        <w:pStyle w:val="Compact"/>
        <w:numPr>
          <w:ilvl w:val="0"/>
          <w:numId w:val="1039"/>
        </w:numPr>
      </w:pPr>
      <w:r>
        <w:rPr>
          <w:b/>
          <w:bCs/>
        </w:rPr>
        <w:t xml:space="preserve">(r_{</w:t>
      </w:r>
      <w:r>
        <w:rPr>
          <w:b/>
          <w:bCs/>
        </w:rPr>
        <w:t xml:space="preserve">})</w:t>
      </w:r>
      <w:r>
        <w:t xml:space="preserve"> </w:t>
      </w:r>
      <w:r>
        <w:t xml:space="preserve">may</w:t>
      </w:r>
      <w:r>
        <w:t xml:space="preserve"> </w:t>
      </w:r>
      <w:r>
        <w:rPr>
          <w:b/>
          <w:bCs/>
        </w:rPr>
        <w:t xml:space="preserve">not</w:t>
      </w:r>
      <w:r>
        <w:t xml:space="preserve"> </w:t>
      </w:r>
      <w:r>
        <w:t xml:space="preserve">equal FH lower in discrete settings; use best feasible opposite-order arrangement.</w:t>
      </w:r>
    </w:p>
    <w:p>
      <w:pPr>
        <w:pStyle w:val="Compact"/>
        <w:numPr>
          <w:ilvl w:val="0"/>
          <w:numId w:val="1039"/>
        </w:numPr>
      </w:pPr>
      <w:r>
        <w:t xml:space="preserve">No universal bound on relative magnitudes: (|r_{</w:t>
      </w:r>
      <w:r>
        <w:t xml:space="preserve">}|) may be less than, equal to, or greater than (r_{</w:t>
      </w:r>
      <w:r>
        <w:t xml:space="preserve">}).</w:t>
      </w:r>
    </w:p>
    <w:p>
      <w:pPr>
        <w:pStyle w:val="Compact"/>
        <w:numPr>
          <w:ilvl w:val="0"/>
          <w:numId w:val="1039"/>
        </w:numPr>
      </w:pPr>
      <w:r>
        <w:t xml:space="preserve">Palindromic symmetry of one marginal guarantees (|r_{</w:t>
      </w:r>
      <w:r>
        <w:t xml:space="preserve">}| = r_{</w:t>
      </w:r>
      <w:r>
        <w:t xml:space="preserve">}|).</w:t>
      </w:r>
    </w:p>
    <w:p>
      <w:pPr>
        <w:pStyle w:val="FirstParagraph"/>
      </w:pPr>
      <w:r>
        <w:t xml:space="preserve">The universal condition established above guarantees</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when one marginal is palindromically symmetric with antisymmetric scoring.</w:t>
      </w:r>
      <w:r>
        <w:t xml:space="preserve"> </w:t>
      </w:r>
      <w:r>
        <w:t xml:space="preserve">When that condition fails, the bounds can be asymmetric in either direction.</w:t>
      </w:r>
      <w:r>
        <w:t xml:space="preserve"> </w:t>
      </w:r>
      <w:r>
        <w:t xml:space="preserve">The following corollary addresses the practically important case in which</w:t>
      </w:r>
      <w:r>
        <w:t xml:space="preserve"> </w:t>
      </w:r>
      <m:oMath>
        <m:d>
          <m:dPr>
            <m:begChr m:val="|"/>
            <m:sepChr m:val=""/>
            <m:endChr m:val="|"/>
            <m:grow/>
          </m:dPr>
          <m:e>
            <m:sSub>
              <m:e>
                <m:r>
                  <m:t>r</m:t>
                </m:r>
              </m:e>
              <m:sub>
                <m:r>
                  <m:rPr>
                    <m:sty m:val="p"/>
                  </m:rPr>
                  <m:t>min</m:t>
                </m:r>
              </m:sub>
            </m:sSub>
          </m:e>
        </m:d>
      </m:oMath>
      <w:r>
        <w:t xml:space="preserve"> </w:t>
      </w:r>
      <w:r>
        <w:t xml:space="preserve">strictly exceeds</w:t>
      </w:r>
      <w:r>
        <w:t xml:space="preserve"> </w:t>
      </w:r>
      <m:oMath>
        <m:sSub>
          <m:e>
            <m:r>
              <m:t>r</m:t>
            </m:r>
          </m:e>
          <m:sub>
            <m:r>
              <m:rPr>
                <m:sty m:val="p"/>
              </m:rPr>
              <m:t>max</m:t>
            </m:r>
          </m:sub>
        </m:sSub>
      </m:oMath>
      <w:r>
        <w:t xml:space="preserve">.</w:t>
      </w:r>
    </w:p>
    <w:bookmarkStart w:id="43" w:name="corr-asymmetry"/>
    <w:bookmarkEnd w:id="43"/>
    <w:p>
      <w:pPr>
        <w:pStyle w:val="BodyText"/>
      </w:pPr>
      <w:r>
        <w:rPr>
          <w:i/>
          <w:iCs/>
        </w:rPr>
        <w:t xml:space="preserve">Proof</w:t>
      </w:r>
      <w:r>
        <w:t xml:space="preserve">. </w:t>
      </w:r>
      <w:r>
        <w:t xml:space="preserve">Since</w:t>
      </w:r>
      <w:r>
        <w:t xml:space="preserve"> </w:t>
      </w:r>
      <m:oMath>
        <m:sSub>
          <m:e>
            <m:r>
              <m:t>σ</m:t>
            </m:r>
          </m:e>
          <m:sub>
            <m:r>
              <m:t>X</m:t>
            </m:r>
          </m:sub>
        </m:sSub>
        <m:sSub>
          <m:e>
            <m:r>
              <m:t>σ</m:t>
            </m:r>
          </m:e>
          <m:sub>
            <m:r>
              <m:t>Y</m:t>
            </m:r>
          </m:sub>
        </m:sSub>
        <m:r>
          <m:rPr>
            <m:sty m:val="p"/>
          </m:rPr>
          <m:t>&gt;</m:t>
        </m:r>
        <m:r>
          <m:t>0</m:t>
        </m:r>
      </m:oMath>
      <w:r>
        <w:t xml:space="preserve">, we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r>
          <m:rPr>
            <m:sty m:val="p"/>
          </m:rPr>
          <m:t>⇔</m:t>
        </m:r>
        <m:d>
          <m:dPr>
            <m:begChr m:val="|"/>
            <m:sepChr m:val=""/>
            <m:endChr m:val="|"/>
            <m:grow/>
          </m:dPr>
          <m:e>
            <m:sSub>
              <m:e>
                <m:r>
                  <m:t>S</m:t>
                </m:r>
              </m:e>
              <m:sub>
                <m:r>
                  <m:rPr>
                    <m:sty m:val="p"/>
                  </m:rPr>
                  <m:t>min</m:t>
                </m:r>
              </m:sub>
            </m:sSub>
          </m:e>
        </m:d>
        <m:r>
          <m:rPr>
            <m:sty m:val="p"/>
          </m:rPr>
          <m:t>&gt;</m:t>
        </m:r>
        <m:sSub>
          <m:e>
            <m:r>
              <m:t>S</m:t>
            </m:r>
          </m:e>
          <m:sub>
            <m:r>
              <m:rPr>
                <m:sty m:val="p"/>
              </m:rPr>
              <m:t>max</m:t>
            </m:r>
          </m:sub>
        </m:sSub>
        <m:r>
          <m:rPr>
            <m:sty m:val="p"/>
          </m:rPr>
          <m:t>⇔</m:t>
        </m:r>
        <m:sSub>
          <m:e>
            <m:r>
              <m:t>S</m:t>
            </m:r>
          </m:e>
          <m:sub>
            <m:r>
              <m:rPr>
                <m:sty m:val="p"/>
              </m:rPr>
              <m:t>max</m:t>
            </m:r>
          </m:sub>
        </m:sSub>
        <m:r>
          <m:rPr>
            <m:sty m:val="p"/>
          </m:rPr>
          <m:t>+</m:t>
        </m:r>
        <m:sSub>
          <m:e>
            <m:r>
              <m:t>S</m:t>
            </m:r>
          </m:e>
          <m:sub>
            <m:r>
              <m:rPr>
                <m:sty m:val="p"/>
              </m:rPr>
              <m:t>min</m:t>
            </m:r>
          </m:sub>
        </m:sSub>
        <m:r>
          <m:rPr>
            <m:sty m:val="p"/>
          </m:rPr>
          <m:t>&lt;</m:t>
        </m:r>
        <m:r>
          <m:t>0</m:t>
        </m:r>
      </m:oMath>
      <w:r>
        <w:t xml:space="preserve">, using</w:t>
      </w:r>
      <w:r>
        <w:t xml:space="preserve"> </w:t>
      </w:r>
      <m:oMath>
        <m:sSub>
          <m:e>
            <m:r>
              <m:t>S</m:t>
            </m:r>
          </m:e>
          <m:sub>
            <m:r>
              <m:rPr>
                <m:sty m:val="p"/>
              </m:rPr>
              <m:t>min</m:t>
            </m:r>
          </m:sub>
        </m:sSub>
        <m:r>
          <m:rPr>
            <m:sty m:val="p"/>
          </m:rPr>
          <m:t>≤</m:t>
        </m:r>
        <m:r>
          <m:t>0</m:t>
        </m:r>
      </m:oMath>
      <w:r>
        <w:t xml:space="preserve"> </w:t>
      </w:r>
      <w:r>
        <w:t xml:space="preserve">and</w:t>
      </w:r>
      <w:r>
        <w:t xml:space="preserve"> </w:t>
      </w:r>
      <m:oMath>
        <m:sSub>
          <m:e>
            <m:r>
              <m:t>S</m:t>
            </m:r>
          </m:e>
          <m:sub>
            <m:r>
              <m:rPr>
                <m:sty m:val="p"/>
              </m:rPr>
              <m:t>max</m:t>
            </m:r>
          </m:sub>
        </m:sSub>
        <m:r>
          <m:rPr>
            <m:sty m:val="p"/>
          </m:rPr>
          <m:t>≥</m:t>
        </m:r>
        <m:r>
          <m:t>0</m:t>
        </m:r>
      </m:oMath>
      <w:r>
        <w:t xml:space="preserve">.</w:t>
      </w:r>
      <w:r>
        <w:t xml:space="preserve"> </w:t>
      </w:r>
      <w:r>
        <w:t xml:space="preserve">Since</w:t>
      </w:r>
      <w:r>
        <w:t xml:space="preserve"> </w:t>
      </w:r>
      <m:oMath>
        <m:sSub>
          <m:e>
            <m:r>
              <m:t>S</m:t>
            </m:r>
          </m:e>
          <m:sub>
            <m:r>
              <m:rPr>
                <m:sty m:val="p"/>
              </m:rPr>
              <m:t>max</m:t>
            </m:r>
          </m:sub>
        </m:sSub>
        <m:r>
          <m:rPr>
            <m:sty m:val="p"/>
          </m:rPr>
          <m:t>+</m:t>
        </m:r>
        <m:sSub>
          <m:e>
            <m:r>
              <m:t>S</m:t>
            </m:r>
          </m:e>
          <m:sub>
            <m:r>
              <m:rPr>
                <m:sty m:val="p"/>
              </m:rPr>
              <m:t>min</m:t>
            </m:r>
          </m:sub>
        </m:sSub>
        <m:r>
          <m:rPr>
            <m:sty m:val="p"/>
          </m:rPr>
          <m:t>=</m:t>
        </m:r>
        <m:nary>
          <m:naryPr>
            <m:chr m:val="∑"/>
            <m:limLoc m:val="undOvr"/>
            <m:subHide m:val="off"/>
            <m:supHide m:val="on"/>
          </m:naryPr>
          <m:sub>
            <m:r>
              <m:t>i</m:t>
            </m:r>
          </m:sub>
          <m:sup>
            <m:r>
              <m:t>​</m:t>
            </m:r>
          </m:sup>
          <m:e>
            <m:r>
              <m:t>x</m:t>
            </m:r>
          </m:e>
        </m:nary>
        <m:sSub>
          <m:e>
            <m:r>
              <m:rPr>
                <m:sty m:val="p"/>
              </m:rPr>
              <m:t>′</m:t>
            </m:r>
          </m:e>
          <m:sub>
            <m:r>
              <m:t>i</m:t>
            </m:r>
          </m:sub>
        </m:sSub>
        <m:sSub>
          <m:e>
            <m:r>
              <m:t>z</m:t>
            </m:r>
          </m:e>
          <m:sub>
            <m:r>
              <m:t>i</m:t>
            </m:r>
          </m:sub>
        </m:sSub>
      </m:oMath>
      <w:r>
        <w:t xml:space="preserve">, the algebraic condition follows directly from the pair-specific condition (</w:t>
      </w:r>
      <m:oMath>
        <m:r>
          <m:rPr>
            <m:sty m:val="p"/>
          </m:rPr>
          <m:t>⋆</m:t>
        </m:r>
      </m:oMath>
      <w:r>
        <w:t xml:space="preserve">).</w:t>
      </w:r>
    </w:p>
    <w:p>
      <w:pPr>
        <w:pStyle w:val="BodyText"/>
      </w:pPr>
      <w:r>
        <w:t xml:space="preserve">The mechanism is as follows.</w:t>
      </w:r>
      <w:r>
        <w:t xml:space="preserve"> </w:t>
      </w:r>
      <w:r>
        <w:t xml:space="preserve">When</w:t>
      </w:r>
      <w:r>
        <w:t xml:space="preserve"> </w:t>
      </w:r>
      <m:oMath>
        <m:r>
          <m:t>Y</m:t>
        </m:r>
      </m:oMath>
      <w:r>
        <w:t xml:space="preserve"> </w:t>
      </w:r>
      <w:r>
        <w:t xml:space="preserve">is right-skewed, most probability mass sits in low categories but the distribution has a long upper tail.</w:t>
      </w:r>
      <w:r>
        <w:t xml:space="preserve"> </w:t>
      </w:r>
      <w:r>
        <w:t xml:space="preserve">Its centered values</w:t>
      </w:r>
      <w:r>
        <w:t xml:space="preserve"> </w:t>
      </w:r>
      <m:oMath>
        <m:r>
          <m:t>y</m:t>
        </m:r>
        <m:sSub>
          <m:e>
            <m:r>
              <m:rPr>
                <m:sty m:val="p"/>
              </m:rPr>
              <m:t>′</m:t>
            </m:r>
          </m:e>
          <m:sub>
            <m:r>
              <m:t>i</m:t>
            </m:r>
          </m:sub>
        </m:sSub>
      </m:oMath>
      <w:r>
        <w:t xml:space="preserve"> </w:t>
      </w:r>
      <w:r>
        <w:t xml:space="preserve">are therefore large in magnitude at high categories and near zero at low categories.</w:t>
      </w:r>
      <w:r>
        <w:t xml:space="preserve"> </w:t>
      </w:r>
      <w:r>
        <w:t xml:space="preserve">Under anti-comonotonic pairing, the large positive values of</w:t>
      </w:r>
      <w:r>
        <w:t xml:space="preserve"> </w:t>
      </w:r>
      <m:oMath>
        <m:r>
          <m:t>X</m:t>
        </m:r>
      </m:oMath>
      <w:r>
        <w:t xml:space="preserve"> </w:t>
      </w:r>
      <w:r>
        <w:t xml:space="preserve">are matched against the small centered values of</w:t>
      </w:r>
      <w:r>
        <w:t xml:space="preserve"> </w:t>
      </w:r>
      <m:oMath>
        <m:r>
          <m:t>Y</m:t>
        </m:r>
      </m:oMath>
      <w:r>
        <w:t xml:space="preserve"> </w:t>
      </w:r>
      <w:r>
        <w:t xml:space="preserve">at low categories, while the large negative values of</w:t>
      </w:r>
      <w:r>
        <w:t xml:space="preserve"> </w:t>
      </w:r>
      <m:oMath>
        <m:r>
          <m:t>X</m:t>
        </m:r>
      </m:oMath>
      <w:r>
        <w:t xml:space="preserve"> </w:t>
      </w:r>
      <w:r>
        <w:t xml:space="preserve">are matched against the large positive tail of</w:t>
      </w:r>
      <w:r>
        <w:t xml:space="preserve"> </w:t>
      </w:r>
      <m:oMath>
        <m:r>
          <m:t>Y</m:t>
        </m:r>
      </m:oMath>
      <w:r>
        <w:t xml:space="preserve">.</w:t>
      </w:r>
      <w:r>
        <w:t xml:space="preserve"> </w:t>
      </w:r>
      <w:r>
        <w:t xml:space="preserve">This asymmetric allocation of centered values means</w:t>
      </w:r>
      <w:r>
        <w:t xml:space="preserve"> </w:t>
      </w:r>
      <m:oMath>
        <m:d>
          <m:dPr>
            <m:begChr m:val="|"/>
            <m:sepChr m:val=""/>
            <m:endChr m:val="|"/>
            <m:grow/>
          </m:dPr>
          <m:e>
            <m:sSub>
              <m:e>
                <m:r>
                  <m:t>S</m:t>
                </m:r>
              </m:e>
              <m:sub>
                <m:r>
                  <m:rPr>
                    <m:sty m:val="p"/>
                  </m:rPr>
                  <m:t>min</m:t>
                </m:r>
              </m:sub>
            </m:sSub>
          </m:e>
        </m:d>
      </m:oMath>
      <w:r>
        <w:t xml:space="preserve"> </w:t>
      </w:r>
      <w:r>
        <w:t xml:space="preserve">can exceed</w:t>
      </w:r>
      <w:r>
        <w:t xml:space="preserve"> </w:t>
      </w:r>
      <m:oMath>
        <m:sSub>
          <m:e>
            <m:r>
              <m:t>S</m:t>
            </m:r>
          </m:e>
          <m:sub>
            <m:r>
              <m:rPr>
                <m:sty m:val="p"/>
              </m:rPr>
              <m:t>max</m:t>
            </m:r>
          </m:sub>
        </m:sSub>
      </m:oMath>
      <w:r>
        <w:t xml:space="preserve">, producing</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w:t>
      </w:r>
      <w:r>
        <w:t xml:space="preserve"> </w:t>
      </w:r>
      <m:oMath>
        <m:r>
          <m:rPr>
            <m:sty m:val="p"/>
          </m:rPr>
          <m:t>▫</m:t>
        </m:r>
      </m:oMath>
    </w:p>
    <w:bookmarkEnd w:id="44"/>
    <w:bookmarkEnd w:id="45"/>
    <w:bookmarkStart w:id="46" w:name="estiimation-and-joint-uncertainty"/>
    <w:p>
      <w:pPr>
        <w:pStyle w:val="Heading2"/>
      </w:pPr>
      <w:r>
        <w:t xml:space="preserve">3.5 Estiimation and Joint Uncertainty</w:t>
      </w:r>
    </w:p>
    <w:p>
      <w:pPr>
        <w:pStyle w:val="FirstParagraph"/>
      </w:pPr>
      <w:r>
        <w:t xml:space="preserve">VH</w:t>
      </w:r>
    </w:p>
    <w:bookmarkEnd w:id="46"/>
    <w:bookmarkEnd w:id="47"/>
    <w:bookmarkStart w:id="54" w:name="sec-metrics"/>
    <w:p>
      <w:pPr>
        <w:pStyle w:val="Heading1"/>
      </w:pPr>
      <w:r>
        <w:t xml:space="preserve">4. Measurement Issues and Metrics of Constraint</w:t>
      </w:r>
    </w:p>
    <w:p>
      <w:pPr>
        <w:pStyle w:val="FirstParagraph"/>
      </w:pPr>
      <w:r>
        <w:t xml:space="preserve">IN THIS SECTION: “How to define metrics (on</w:t>
      </w:r>
      <w:r>
        <w:t xml:space="preserve"> </w:t>
      </w:r>
      <w:r>
        <w:rPr>
          <w:i/>
          <w:iCs/>
        </w:rPr>
        <w:t xml:space="preserve">pairs</w:t>
      </w:r>
      <w:r>
        <w:t xml:space="preserve"> </w:t>
      </w:r>
      <w:r>
        <w:t xml:space="preserve">of discrete probability distributions) to</w:t>
      </w:r>
      <w:r>
        <w:t xml:space="preserve"> </w:t>
      </w:r>
      <w:r>
        <w:rPr>
          <w:i/>
          <w:iCs/>
        </w:rPr>
        <w:t xml:space="preserve">explain</w:t>
      </w:r>
      <w:r>
        <w:t xml:space="preserve">:</w:t>
      </w:r>
    </w:p>
    <w:p>
      <w:pPr>
        <w:pStyle w:val="BodyText"/>
      </w:pPr>
      <w:r>
        <w:t xml:space="preserve">VH</w:t>
      </w:r>
    </w:p>
    <w:p>
      <w:pPr>
        <w:pStyle w:val="Compact"/>
      </w:pPr>
      <m:oMathPara>
        <m:oMathParaPr>
          <m:jc m:val="center"/>
        </m:oMathParaPr>
        <m:oMath>
          <m:f>
            <m:fPr>
              <m:type m:val="bar"/>
            </m:fPr>
            <m:num>
              <m:sSub>
                <m:e>
                  <m:r>
                    <m:t>r</m:t>
                  </m:r>
                </m:e>
                <m:sub>
                  <m:r>
                    <m:t>m</m:t>
                  </m:r>
                  <m:r>
                    <m:t>a</m:t>
                  </m:r>
                  <m:r>
                    <m:t>x</m:t>
                  </m:r>
                </m:sub>
              </m:sSub>
              <m:r>
                <m:rPr>
                  <m:sty m:val="p"/>
                </m:rPr>
                <m:t>−</m:t>
              </m:r>
              <m:sSub>
                <m:e>
                  <m:r>
                    <m:t>r</m:t>
                  </m:r>
                </m:e>
                <m:sub>
                  <m:r>
                    <m:t>m</m:t>
                  </m:r>
                  <m:r>
                    <m:t>i</m:t>
                  </m:r>
                  <m:r>
                    <m:t>n</m:t>
                  </m:r>
                </m:sub>
              </m:sSub>
            </m:num>
            <m:den>
              <m:r>
                <m:t>2</m:t>
              </m:r>
            </m:den>
          </m:f>
        </m:oMath>
      </m:oMathPara>
    </w:p>
    <w:p>
      <w:pPr>
        <w:pStyle w:val="Compact"/>
      </w:pPr>
      <m:oMathPara>
        <m:oMathParaPr>
          <m:jc m:val="center"/>
        </m:oMathParaPr>
        <m:oMath>
          <m:r>
            <m:t>1</m:t>
          </m:r>
          <m:r>
            <m:rPr>
              <m:sty m:val="p"/>
            </m:rPr>
            <m:t>−</m:t>
          </m:r>
          <m:sSub>
            <m:e>
              <m:r>
                <m:t>r</m:t>
              </m:r>
            </m:e>
            <m:sub>
              <m:r>
                <m:t>m</m:t>
              </m:r>
              <m:r>
                <m:t>a</m:t>
              </m:r>
              <m:r>
                <m:t>x</m:t>
              </m:r>
            </m:sub>
          </m:sSub>
        </m:oMath>
      </m:oMathPara>
    </w:p>
    <w:p>
      <w:pPr>
        <w:pStyle w:val="Compact"/>
      </w:pPr>
      <m:oMathPara>
        <m:oMathParaPr>
          <m:jc m:val="center"/>
        </m:oMathParaPr>
        <m:oMath>
          <m:d>
            <m:dPr>
              <m:begChr m:val="|"/>
              <m:sepChr m:val=""/>
              <m:endChr m:val="|"/>
              <m:grow/>
            </m:dPr>
            <m:e>
              <m:r>
                <m:rPr>
                  <m:sty m:val="p"/>
                </m:rPr>
                <m:t>−</m:t>
              </m:r>
              <m:r>
                <m:t>1</m:t>
              </m:r>
              <m:r>
                <m:rPr>
                  <m:sty m:val="p"/>
                </m:rPr>
                <m:t>−</m:t>
              </m:r>
              <m:sSub>
                <m:e>
                  <m:r>
                    <m:t>r</m:t>
                  </m:r>
                </m:e>
                <m:sub>
                  <m:r>
                    <m:t>m</m:t>
                  </m:r>
                  <m:r>
                    <m:t>i</m:t>
                  </m:r>
                  <m:r>
                    <m:t>n</m:t>
                  </m:r>
                </m:sub>
              </m:sSub>
            </m:e>
          </m:d>
        </m:oMath>
      </m:oMathPara>
    </w:p>
    <w:p>
      <w:pPr>
        <w:pStyle w:val="FirstParagraph"/>
      </w:pPr>
      <w:r>
        <w:t xml:space="preserve">Or analogs for</w:t>
      </w:r>
      <w:r>
        <w:t xml:space="preserve"> </w:t>
      </w:r>
      <m:oMath>
        <m:sSup>
          <m:e>
            <m:acc>
              <m:accPr>
                <m:chr m:val="̂"/>
              </m:accPr>
              <m:e>
                <m:r>
                  <m:t>r</m:t>
                </m:r>
              </m:e>
            </m:acc>
          </m:e>
          <m:sup>
            <m:r>
              <m:t>2</m:t>
            </m:r>
          </m:sup>
        </m:sSup>
      </m:oMath>
      <w:r>
        <w:t xml:space="preserve">:</w:t>
      </w:r>
    </w:p>
    <w:p>
      <w:pPr>
        <w:pStyle w:val="Compact"/>
      </w:pPr>
      <m:oMathPara>
        <m:oMathParaPr>
          <m:jc m:val="center"/>
        </m:oMathParaPr>
        <m:oMath>
          <m:f>
            <m:fPr>
              <m:type m:val="bar"/>
            </m:fPr>
            <m:num>
              <m:sSubSup>
                <m:e>
                  <m:r>
                    <m:t>r</m:t>
                  </m:r>
                </m:e>
                <m:sub>
                  <m:r>
                    <m:t>m</m:t>
                  </m:r>
                  <m:r>
                    <m:t>a</m:t>
                  </m:r>
                  <m:r>
                    <m:t>x</m:t>
                  </m:r>
                </m:sub>
                <m:sup>
                  <m:r>
                    <m:t>2</m:t>
                  </m:r>
                </m:sup>
              </m:sSubSup>
              <m:r>
                <m:rPr>
                  <m:sty m:val="p"/>
                </m:rPr>
                <m:t>−</m:t>
              </m:r>
              <m:sSubSup>
                <m:e>
                  <m:r>
                    <m:t>r</m:t>
                  </m:r>
                </m:e>
                <m:sub>
                  <m:r>
                    <m:t>m</m:t>
                  </m:r>
                  <m:r>
                    <m:t>i</m:t>
                  </m:r>
                  <m:r>
                    <m:t>n</m:t>
                  </m:r>
                </m:sub>
                <m:sup>
                  <m:r>
                    <m:t>2</m:t>
                  </m:r>
                </m:sup>
              </m:sSubSup>
            </m:num>
            <m:den>
              <m:r>
                <m:t>2</m:t>
              </m:r>
            </m:den>
          </m:f>
        </m:oMath>
      </m:oMathPara>
    </w:p>
    <w:p>
      <w:pPr>
        <w:pStyle w:val="Compact"/>
        <w:numPr>
          <w:ilvl w:val="0"/>
          <w:numId w:val="1000"/>
        </w:numPr>
      </w:pPr>
      <w:r>
        <w:t xml:space="preserve">1a.</w:t>
      </w:r>
    </w:p>
    <w:p>
      <w:pPr>
        <w:pStyle w:val="Compact"/>
      </w:pPr>
      <m:oMathPara>
        <m:oMathParaPr>
          <m:jc m:val="center"/>
        </m:oMathParaPr>
        <m:oMath>
          <m:f>
            <m:fPr>
              <m:type m:val="bar"/>
            </m:fPr>
            <m:num>
              <m:sSup>
                <m:e>
                  <m:d>
                    <m:dPr>
                      <m:begChr m:val="("/>
                      <m:sepChr m:val=""/>
                      <m:endChr m:val=")"/>
                      <m:grow/>
                    </m:dPr>
                    <m:e>
                      <m:sSub>
                        <m:e>
                          <m:r>
                            <m:t>r</m:t>
                          </m:r>
                        </m:e>
                        <m:sub>
                          <m:r>
                            <m:t>m</m:t>
                          </m:r>
                          <m:r>
                            <m:t>a</m:t>
                          </m:r>
                          <m:r>
                            <m:t>x</m:t>
                          </m:r>
                        </m:sub>
                      </m:sSub>
                      <m:r>
                        <m:rPr>
                          <m:sty m:val="p"/>
                        </m:rPr>
                        <m:t>−</m:t>
                      </m:r>
                      <m:sSub>
                        <m:e>
                          <m:r>
                            <m:t>r</m:t>
                          </m:r>
                        </m:e>
                        <m:sub>
                          <m:r>
                            <m:t>m</m:t>
                          </m:r>
                          <m:r>
                            <m:t>i</m:t>
                          </m:r>
                          <m:r>
                            <m:t>n</m:t>
                          </m:r>
                        </m:sub>
                      </m:sSub>
                    </m:e>
                  </m:d>
                </m:e>
                <m:sup>
                  <m:r>
                    <m:t>2</m:t>
                  </m:r>
                </m:sup>
              </m:sSup>
            </m:num>
            <m:den>
              <m:r>
                <m:t>2</m:t>
              </m:r>
            </m:den>
          </m:f>
        </m:oMath>
      </m:oMathPara>
    </w:p>
    <w:p>
      <w:pPr>
        <w:pStyle w:val="Compact"/>
      </w:pPr>
      <m:oMathPara>
        <m:oMathParaPr>
          <m:jc m:val="center"/>
        </m:oMathParaPr>
        <m:oMath>
          <m:r>
            <m:t>1</m:t>
          </m:r>
          <m:r>
            <m:rPr>
              <m:sty m:val="p"/>
            </m:rPr>
            <m:t>−</m:t>
          </m:r>
          <m:sSubSup>
            <m:e>
              <m:r>
                <m:t>r</m:t>
              </m:r>
            </m:e>
            <m:sub>
              <m:r>
                <m:t>m</m:t>
              </m:r>
              <m:r>
                <m:t>a</m:t>
              </m:r>
              <m:r>
                <m:t>x</m:t>
              </m:r>
            </m:sub>
            <m:sup>
              <m:r>
                <m:t>2</m:t>
              </m:r>
            </m:sup>
          </m:sSubSup>
        </m:oMath>
      </m:oMathPara>
    </w:p>
    <w:p>
      <w:pPr>
        <w:pStyle w:val="Compact"/>
      </w:pPr>
      <m:oMathPara>
        <m:oMathParaPr>
          <m:jc m:val="center"/>
        </m:oMathParaPr>
        <m:oMath>
          <m:r>
            <m:t>1</m:t>
          </m:r>
          <m:r>
            <m:rPr>
              <m:sty m:val="p"/>
            </m:rPr>
            <m:t>−</m:t>
          </m:r>
          <m:sSubSup>
            <m:e>
              <m:r>
                <m:t>r</m:t>
              </m:r>
            </m:e>
            <m:sub>
              <m:r>
                <m:t>m</m:t>
              </m:r>
              <m:r>
                <m:t>i</m:t>
              </m:r>
              <m:r>
                <m:t>n</m:t>
              </m:r>
            </m:sub>
            <m:sup>
              <m:r>
                <m:t>2</m:t>
              </m:r>
            </m:sup>
          </m:sSubSup>
        </m:oMath>
      </m:oMathPara>
    </w:p>
    <w:p>
      <w:pPr>
        <w:pStyle w:val="FirstParagraph"/>
      </w:pPr>
      <w:r>
        <w:t xml:space="preserve">As demonstrated above, the extent to which marginal distributions of orcats constrain the range of attainable value of r varies considerably. In the few illustrative examples presented in Table 2 rmin varied between -1 and -0.71, while rmax varied between 0.32 and 1. Moreover, in Table 2 rmin and rmax do not vary in lockstep but at least to some extent independent of each other.[fn: Table 2 is a poor basis to assess the functional relationship between rmin and rmax as it contains a small number of handpicked situations. This relationship will be investigated in detail later, in section ??.] This raises the question how strong the overall constraining effect is that marginal distributions exert on the attainable values of r. It also raises the question of what factors affect the strength of this overall constraining effect. In this section we describe two ways in which the strength of constraints can be defined. Later (in section ??) we turn to the questions of the conditions that drive the strength of this effect.</w:t>
      </w:r>
      <w:r>
        <w:t xml:space="preserve"> </w:t>
      </w:r>
      <w:r>
        <w:t xml:space="preserve">Perhaps the most obvious way to express the strength of the marginal constraints on the attainable values of r is by comparing the width of the interval between rmin and rmax with that of the ubiquitously used reference interval [-1, 1]. As the width of the latter interval is 2, it is advantageous to express the strength of the overall constraining effect –to be denoted as</w:t>
      </w:r>
      <w:r>
        <w:t xml:space="preserve"> </w:t>
      </w:r>
      <m:oMath>
        <m:sSub>
          <m:e>
            <m:r>
              <m:t>C</m:t>
            </m:r>
          </m:e>
          <m:sub>
            <m:r>
              <m:t>1</m:t>
            </m:r>
          </m:sub>
        </m:sSub>
      </m:oMath>
      <w:r>
        <w:t xml:space="preserve"> </w:t>
      </w:r>
      <w:r>
        <w:t xml:space="preserve">as</w:t>
      </w:r>
    </w:p>
    <w:p>
      <w:pPr>
        <w:pStyle w:val="BodyText"/>
      </w:pPr>
      <m:oMathPara>
        <m:oMathParaPr>
          <m:jc m:val="center"/>
        </m:oMathParaPr>
        <m:oMath>
          <m:sSub>
            <m:e>
              <m:r>
                <m:t>C</m:t>
              </m:r>
            </m:e>
            <m:sub>
              <m:r>
                <m:t>1</m:t>
              </m:r>
            </m:sub>
          </m:sSub>
          <m:r>
            <m:rPr>
              <m:sty m:val="p"/>
            </m:rPr>
            <m:t>=</m:t>
          </m:r>
          <m:f>
            <m:fPr>
              <m:type m:val="bar"/>
            </m:fPr>
            <m:num>
              <m:d>
                <m:dPr>
                  <m:begChr m:val="|"/>
                  <m:sepChr m:val=""/>
                  <m:endChr m:val="|"/>
                  <m:grow/>
                </m:dPr>
                <m:e>
                  <m:sSub>
                    <m:e>
                      <m:r>
                        <m:t>r</m:t>
                      </m:r>
                    </m:e>
                    <m:sub>
                      <m:r>
                        <m:t>m</m:t>
                      </m:r>
                      <m:r>
                        <m:t>i</m:t>
                      </m:r>
                      <m:r>
                        <m:t>n</m:t>
                      </m:r>
                    </m:sub>
                  </m:sSub>
                </m:e>
              </m:d>
              <m:r>
                <m:rPr>
                  <m:sty m:val="p"/>
                </m:rPr>
                <m:t>+</m:t>
              </m:r>
              <m:d>
                <m:dPr>
                  <m:begChr m:val="|"/>
                  <m:sepChr m:val=""/>
                  <m:endChr m:val="|"/>
                  <m:grow/>
                </m:dPr>
                <m:e>
                  <m:sSub>
                    <m:e>
                      <m:r>
                        <m:t>r</m:t>
                      </m:r>
                    </m:e>
                    <m:sub>
                      <m:r>
                        <m:t>m</m:t>
                      </m:r>
                      <m:r>
                        <m:t>a</m:t>
                      </m:r>
                      <m:r>
                        <m:t>x</m:t>
                      </m:r>
                    </m:sub>
                  </m:sSub>
                </m:e>
              </m:d>
            </m:num>
            <m:den>
              <m:r>
                <m:t>2</m:t>
              </m:r>
            </m:den>
          </m:f>
        </m:oMath>
      </m:oMathPara>
    </w:p>
    <w:p>
      <w:pPr>
        <w:pStyle w:val="FirstParagraph"/>
      </w:pPr>
      <m:oMath>
        <m:sSub>
          <m:e>
            <m:r>
              <m:t>C</m:t>
            </m:r>
          </m:e>
          <m:sub>
            <m:r>
              <m:t>1</m:t>
            </m:r>
          </m:sub>
        </m:sSub>
      </m:oMath>
      <w:r>
        <w:t xml:space="preserve"> </w:t>
      </w:r>
      <w:r>
        <w:t xml:space="preserve">reflects the proportion of the range of the attainable values of r compared to the theoretically maximum width of this range.</w:t>
      </w:r>
      <w:r>
        <w:t xml:space="preserve"> </w:t>
      </w:r>
      <w:r>
        <w:t xml:space="preserve">Applying this measure to the illustrative cases listed in Table 2 shows that C1 varies. Its highest value is 1, reflecting the absence of any constraining effect (see examples (d) and (f) in Table 2). The lowest value of C1 in Table 2 is for example (i), where it is 0.639. In other words, the marginal distributions of the two variables in that example restrict the range of its attainable values to 63.9% of the traditional [-1, 1] reference interval.</w:t>
      </w:r>
      <w:r>
        <w:t xml:space="preserve"> </w:t>
      </w:r>
      <w:r>
        <w:t xml:space="preserve">Some might object to the</w:t>
      </w:r>
      <w:r>
        <w:t xml:space="preserve"> </w:t>
      </w:r>
      <m:oMath>
        <m:sSub>
          <m:e>
            <m:r>
              <m:t>C</m:t>
            </m:r>
          </m:e>
          <m:sub>
            <m:r>
              <m:t>1</m:t>
            </m:r>
          </m:sub>
        </m:sSub>
      </m:oMath>
      <w:r>
        <w:t xml:space="preserve"> </w:t>
      </w:r>
      <w:r>
        <w:t xml:space="preserve">measure on the grounds that it assumes that r (and thus also rmin and rmax) is expressed at interval level and that one could thus state validly that a correlation of 0.4 reflects an association twice as strong as one of 0.2. That would be so if numerical differences between correlations correspond to similar differences in observable aspects of data [insert references to correspondence NRS to ERS]. That not being the case, one could instead compare r2s –percentages of shared variance– rather than rs. [fn: This perspective is not uncontested, however, and its usefulness depends on the purpose of inspecting correlations: as reflections of the association between variables, or as reflections of associations between indicators of a latent concept (for an elaboration of this difference, cf. Ozer 1985).] This would lead to a somewhat different measure of the strength of the constraining effect of marginal distributions on the attainable values of r, as follows:</w:t>
      </w:r>
    </w:p>
    <w:p>
      <w:pPr>
        <w:pStyle w:val="BodyText"/>
      </w:pPr>
      <m:oMathPara>
        <m:oMathParaPr>
          <m:jc m:val="center"/>
        </m:oMathParaPr>
        <m:oMath>
          <m:sSub>
            <m:e>
              <m:r>
                <m:t>C</m:t>
              </m:r>
            </m:e>
            <m:sub>
              <m:r>
                <m:t>2</m:t>
              </m:r>
            </m:sub>
          </m:sSub>
          <m:r>
            <m:rPr>
              <m:sty m:val="p"/>
            </m:rPr>
            <m:t>=</m:t>
          </m:r>
          <m:f>
            <m:fPr>
              <m:type m:val="bar"/>
            </m:fPr>
            <m:num>
              <m:sSubSup>
                <m:e>
                  <m:r>
                    <m:t>r</m:t>
                  </m:r>
                </m:e>
                <m:sub>
                  <m:r>
                    <m:t>m</m:t>
                  </m:r>
                  <m:r>
                    <m:t>i</m:t>
                  </m:r>
                  <m:r>
                    <m:t>n</m:t>
                  </m:r>
                </m:sub>
                <m:sup>
                  <m:r>
                    <m:t>2</m:t>
                  </m:r>
                </m:sup>
              </m:sSubSup>
              <m:r>
                <m:rPr>
                  <m:sty m:val="p"/>
                </m:rPr>
                <m:t>+</m:t>
              </m:r>
              <m:sSubSup>
                <m:e>
                  <m:r>
                    <m:t>r</m:t>
                  </m:r>
                </m:e>
                <m:sub>
                  <m:r>
                    <m:t>m</m:t>
                  </m:r>
                  <m:r>
                    <m:t>a</m:t>
                  </m:r>
                  <m:r>
                    <m:t>x</m:t>
                  </m:r>
                </m:sub>
                <m:sup>
                  <m:r>
                    <m:t>2</m:t>
                  </m:r>
                </m:sup>
              </m:sSubSup>
            </m:num>
            <m:den>
              <m:r>
                <m:t>2</m:t>
              </m:r>
            </m:den>
          </m:f>
        </m:oMath>
      </m:oMathPara>
    </w:p>
    <w:p>
      <w:pPr>
        <w:pStyle w:val="FirstParagraph"/>
      </w:pPr>
      <w:r>
        <w:t xml:space="preserve">For the examples in Table 2, the values C2 are, respectively, 0.701; 0.755; 0.715; 1; 0.831; 1; 0.809; 0.915 and 0.510. Obviously, C1 and C2 are correlated, but how strongly cannot be assessed very well from the few handpicked examples in Table 2, but it will be considered below, using more encompassing sets of data.</w:t>
      </w:r>
    </w:p>
    <w:bookmarkStart w:id="53" w:name="possible-metrics-of-constraint"/>
    <w:p>
      <w:pPr>
        <w:pStyle w:val="Heading2"/>
      </w:pPr>
      <w:r>
        <w:t xml:space="preserve">4.1 Possible</w:t>
      </w:r>
      <w:r>
        <w:t xml:space="preserve"> </w:t>
      </w:r>
      <w:r>
        <w:t xml:space="preserve">“Metrics of Constraint”</w:t>
      </w:r>
    </w:p>
    <w:bookmarkStart w:id="52" w:name="overlap-based-measures-of-asymmetry"/>
    <w:p>
      <w:pPr>
        <w:pStyle w:val="Heading3"/>
      </w:pPr>
      <w:r>
        <w:t xml:space="preserve">4.1.1 Overlap-Based Measures of Asymmetry</w:t>
      </w:r>
    </w:p>
    <w:p>
      <w:pPr>
        <w:pStyle w:val="FirstParagraph"/>
      </w:pPr>
      <w:r>
        <w:t xml:space="preserve">In addition to Total Variation (TV) distance, other metrics can quantify the structural dissimilarity between a marginal distribution and its reverse. One natural approach is to assess the degree of</w:t>
      </w:r>
      <w:r>
        <w:t xml:space="preserve"> </w:t>
      </w:r>
      <w:r>
        <w:rPr>
          <w:b/>
          <w:bCs/>
        </w:rPr>
        <w:t xml:space="preserve">overlap</w:t>
      </w:r>
      <w:r>
        <w:t xml:space="preserve"> </w:t>
      </w:r>
      <w:r>
        <w:t xml:space="preserve">between the original distribution</w:t>
      </w:r>
      <w:r>
        <w:t xml:space="preserve"> </w:t>
      </w:r>
      <m:oMath>
        <m:r>
          <m:t>p</m:t>
        </m:r>
      </m:oMath>
      <w:r>
        <w:t xml:space="preserve"> </w:t>
      </w:r>
      <w:r>
        <w:t xml:space="preserve">and its reverse</w:t>
      </w:r>
      <w:r>
        <w:t xml:space="preserve"> </w:t>
      </w:r>
      <m:oMath>
        <m:sSup>
          <m:e>
            <m:r>
              <m:t>p</m:t>
            </m:r>
          </m:e>
          <m:sup>
            <m:r>
              <m:rPr>
                <m:sty m:val="p"/>
              </m:rPr>
              <m:t>r</m:t>
            </m:r>
            <m:r>
              <m:rPr>
                <m:sty m:val="p"/>
              </m:rPr>
              <m:t>e</m:t>
            </m:r>
            <m:r>
              <m:rPr>
                <m:sty m:val="p"/>
              </m:rPr>
              <m:t>v</m:t>
            </m:r>
          </m:sup>
        </m:sSup>
      </m:oMath>
      <w:r>
        <w:t xml:space="preserve">, defined by reversing the order of the categories.</w:t>
      </w:r>
    </w:p>
    <w:p>
      <w:pPr>
        <w:pStyle w:val="BodyText"/>
      </w:pPr>
      <w:r>
        <w:t xml:space="preserve">We consider three complementary measures of overlap and their complements:</w:t>
      </w:r>
    </w:p>
    <w:bookmarkStart w:id="48" w:name="i-total-variation-tv-distance"/>
    <w:p>
      <w:pPr>
        <w:pStyle w:val="Heading4"/>
      </w:pPr>
      <w:r>
        <w:t xml:space="preserve">4.1.1.1 (i) Total Variation (TV) Distance</w:t>
      </w:r>
    </w:p>
    <w:p>
      <w:pPr>
        <w:pStyle w:val="FirstParagraph"/>
      </w:pPr>
      <w:r>
        <w:t xml:space="preserve">The TV distance, already introduced in Section 5.5, quantifies the maximum absolute discrepancy between the two distributions:</w:t>
      </w:r>
    </w:p>
    <w:p>
      <w:pPr>
        <w:pStyle w:val="BodyText"/>
      </w:pPr>
      <w:r>
        <w:t xml:space="preserve">[</w:t>
      </w:r>
      <w:r>
        <w:t xml:space="preserve"> </w:t>
      </w:r>
      <w:r>
        <w:t xml:space="preserve">(p, p^{</w:t>
      </w:r>
      <w:r>
        <w:t xml:space="preserve">}) =</w:t>
      </w:r>
      <w:r>
        <w:t xml:space="preserve"> </w:t>
      </w:r>
      <w:r>
        <w:t xml:space="preserve"> </w:t>
      </w:r>
      <w:r>
        <w:rPr>
          <w:i/>
          <w:iCs/>
        </w:rPr>
        <w:t xml:space="preserve">{i=1}^{K}</w:t>
      </w:r>
      <w:r>
        <w:rPr>
          <w:i/>
          <w:iCs/>
        </w:rPr>
        <w:t xml:space="preserve"> </w:t>
      </w:r>
      <w:r>
        <w:rPr>
          <w:i/>
          <w:iCs/>
        </w:rPr>
        <w:t xml:space="preserve">| p_i - p</w:t>
      </w:r>
      <w:r>
        <w:t xml:space="preserve">{K+1 - i}</w:t>
      </w:r>
      <w:r>
        <w:t xml:space="preserve"> </w:t>
      </w:r>
      <w:r>
        <w:t xml:space="preserve">|.</w:t>
      </w:r>
      <w:r>
        <w:t xml:space="preserve"> </w:t>
      </w:r>
      <w:r>
        <w:t xml:space="preserve">]</w:t>
      </w:r>
    </w:p>
    <w:bookmarkEnd w:id="48"/>
    <w:bookmarkStart w:id="49" w:name="X377ee26bdc1c8ec59ee9ade7562328f61d223bf"/>
    <w:p>
      <w:pPr>
        <w:pStyle w:val="Heading4"/>
      </w:pPr>
      <w:r>
        <w:t xml:space="preserve">4.1.1.2 (ii) Bhattacharyya Coefficient (BC) and its Complement</w:t>
      </w:r>
    </w:p>
    <w:p>
      <w:pPr>
        <w:pStyle w:val="FirstParagraph"/>
      </w:pPr>
      <w:r>
        <w:t xml:space="preserve">The</w:t>
      </w:r>
      <w:r>
        <w:t xml:space="preserve"> </w:t>
      </w:r>
      <w:r>
        <w:rPr>
          <w:b/>
          <w:bCs/>
        </w:rPr>
        <w:t xml:space="preserve">Bhattacharyya Coefficient</w:t>
      </w:r>
      <w:r>
        <w:t xml:space="preserve"> </w:t>
      </w:r>
      <w:r>
        <w:t xml:space="preserve">provides a geometric measure of similarity:</w:t>
      </w:r>
    </w:p>
    <w:p>
      <w:pPr>
        <w:pStyle w:val="BodyText"/>
      </w:pPr>
      <w:r>
        <w:t xml:space="preserve">[</w:t>
      </w:r>
      <w:r>
        <w:t xml:space="preserve"> </w:t>
      </w:r>
      <w:r>
        <w:t xml:space="preserve">(p, p^{</w:t>
      </w:r>
      <w:r>
        <w:t xml:space="preserve">}) =</w:t>
      </w:r>
      <w:r>
        <w:t xml:space="preserve"> </w:t>
      </w:r>
      <w:r>
        <w:t xml:space="preserve">_{i=1}^{K}</w:t>
      </w:r>
      <w:r>
        <w:t xml:space="preserve"> </w:t>
      </w:r>
      <w:r>
        <w:t xml:space="preserve">.</w:t>
      </w:r>
      <w:r>
        <w:t xml:space="preserve"> </w:t>
      </w:r>
      <w:r>
        <w:t xml:space="preserve">]</w:t>
      </w:r>
    </w:p>
    <w:p>
      <w:pPr>
        <w:pStyle w:val="BodyText"/>
      </w:pPr>
      <w:r>
        <w:t xml:space="preserve">Its complement, ( 1 -</w:t>
      </w:r>
      <w:r>
        <w:t xml:space="preserve"> </w:t>
      </w:r>
      <w:r>
        <w:t xml:space="preserve"> </w:t>
      </w:r>
      <w:r>
        <w:t xml:space="preserve">), can be interpreted as a divergence-like measure that reflects geometric differences between the original and reversed distributions. While not a metric, it is bounded between 0 and 1, with 0 indicating perfect symmetry.</w:t>
      </w:r>
    </w:p>
    <w:bookmarkEnd w:id="49"/>
    <w:bookmarkStart w:id="50" w:name="iii-overlap-coefficient-ovl"/>
    <w:p>
      <w:pPr>
        <w:pStyle w:val="Heading4"/>
      </w:pPr>
      <w:r>
        <w:t xml:space="preserve">4.1.1.3 (iii) Overlap Coefficient (OVL)</w:t>
      </w:r>
    </w:p>
    <w:p>
      <w:pPr>
        <w:pStyle w:val="FirstParagraph"/>
      </w:pPr>
      <w:r>
        <w:t xml:space="preserve">The</w:t>
      </w:r>
      <w:r>
        <w:t xml:space="preserve"> </w:t>
      </w:r>
      <w:r>
        <w:rPr>
          <w:b/>
          <w:bCs/>
        </w:rPr>
        <w:t xml:space="preserve">Overlap Coefficient</w:t>
      </w:r>
      <w:r>
        <w:t xml:space="preserve">, sometimes referred to as the Szymkiewicz–Simpson coefficient, captures the shared probability mass:</w:t>
      </w:r>
    </w:p>
    <w:p>
      <w:pPr>
        <w:pStyle w:val="BodyText"/>
      </w:pPr>
      <w:r>
        <w:t xml:space="preserve">[</w:t>
      </w:r>
      <w:r>
        <w:t xml:space="preserve"> </w:t>
      </w:r>
      <w:r>
        <w:t xml:space="preserve">(p, p^{</w:t>
      </w:r>
      <w:r>
        <w:t xml:space="preserve">}) =</w:t>
      </w:r>
      <w:r>
        <w:t xml:space="preserve"> </w:t>
      </w:r>
      <w:r>
        <w:rPr>
          <w:i/>
          <w:iCs/>
        </w:rPr>
        <w:t xml:space="preserve">{i=1}^{K}</w:t>
      </w:r>
      <w:r>
        <w:rPr>
          <w:i/>
          <w:iCs/>
        </w:rPr>
        <w:t xml:space="preserve"> </w:t>
      </w:r>
      <w:r>
        <w:rPr>
          <w:i/>
          <w:iCs/>
        </w:rPr>
        <w:t xml:space="preserve">{ p_i, p</w:t>
      </w:r>
      <w:r>
        <w:t xml:space="preserve">{K+1 - i} }.</w:t>
      </w:r>
      <w:r>
        <w:t xml:space="preserve"> </w:t>
      </w:r>
      <w:r>
        <w:t xml:space="preserve">]</w:t>
      </w:r>
    </w:p>
    <w:p>
      <w:pPr>
        <w:pStyle w:val="BodyText"/>
      </w:pPr>
      <w:r>
        <w:t xml:space="preserve">The complement ( 1 -</w:t>
      </w:r>
      <w:r>
        <w:t xml:space="preserve"> </w:t>
      </w:r>
      <w:r>
        <w:t xml:space="preserve"> </w:t>
      </w:r>
      <w:r>
        <w:t xml:space="preserve">) thus reflects the fraction of mass that is not shared between the two distributions.</w:t>
      </w:r>
    </w:p>
    <w:p>
      <w:pPr>
        <w:pStyle w:val="BodyText"/>
      </w:pPr>
      <w:r>
        <w:t xml:space="preserve">These measures differ in their interpretive emphasis:</w:t>
      </w:r>
      <w:r>
        <w:t xml:space="preserve"> </w:t>
      </w:r>
      <w:r>
        <w:t xml:space="preserve">- TV focuses on the total discrepancy.</w:t>
      </w:r>
      <w:r>
        <w:t xml:space="preserve"> </w:t>
      </w:r>
      <w:r>
        <w:t xml:space="preserve">- BC captures geometric congruence.</w:t>
      </w:r>
      <w:r>
        <w:t xml:space="preserve"> </w:t>
      </w:r>
      <w:r>
        <w:t xml:space="preserve">- OVL captures the total shared area between the distributions.</w:t>
      </w:r>
    </w:p>
    <w:p>
      <w:pPr>
        <w:pStyle w:val="BodyText"/>
      </w:pPr>
      <w:r>
        <w:t xml:space="preserve">In our simulation study (</w:t>
      </w:r>
      <w:hyperlink w:anchor="sec-MCsim">
        <w:r>
          <w:rPr>
            <w:rStyle w:val="Hyperlink"/>
          </w:rPr>
          <w:t xml:space="preserve">Section 5</w:t>
        </w:r>
      </w:hyperlink>
      <w:r>
        <w:t xml:space="preserve">), we compute all three diagnostics to illustrate how marginal asymmetry correlates with asymmetry in achievable Pearson correlation bounds.</w:t>
      </w:r>
    </w:p>
    <w:p>
      <w:pPr>
        <w:pStyle w:val="BodyText"/>
      </w:pPr>
      <w:r>
        <w:t xml:space="preserve">Empirically, we find that all three metrics provide consistent, interpretable diagnostics of distributional asymmetry. Using them jointly provides a robust triangulation of symmetry breaking, especially in applied contexts where ordinal variables are discretized from latent traits or ratings.</w:t>
      </w:r>
    </w:p>
    <w:bookmarkEnd w:id="50"/>
    <w:bookmarkStart w:id="51" w:name="iv-shannon-entropy"/>
    <w:p>
      <w:pPr>
        <w:pStyle w:val="Heading4"/>
      </w:pPr>
      <w:r>
        <w:t xml:space="preserve">4.1.1.4 (iv) Shannon Entropy</w:t>
      </w:r>
    </w:p>
    <w:p>
      <w:pPr>
        <w:pStyle w:val="FirstParagraph"/>
      </w:pPr>
      <w:r>
        <w:t xml:space="preserve">The three overlap-based measures above each compare</w:t>
      </w:r>
      <w:r>
        <w:t xml:space="preserve"> </w:t>
      </w:r>
      <m:oMath>
        <m:r>
          <m:t>p</m:t>
        </m:r>
      </m:oMath>
      <w:r>
        <w:t xml:space="preserve"> </w:t>
      </w:r>
      <w:r>
        <w:t xml:space="preserve">against its reversal</w:t>
      </w:r>
      <w:r>
        <w:t xml:space="preserve"> </w:t>
      </w:r>
      <m:oMath>
        <m:sSup>
          <m:e>
            <m:r>
              <m:t>p</m:t>
            </m:r>
          </m:e>
          <m:sup>
            <m:r>
              <m:rPr>
                <m:sty m:val="p"/>
              </m:rPr>
              <m:t>r</m:t>
            </m:r>
            <m:r>
              <m:rPr>
                <m:sty m:val="p"/>
              </m:rPr>
              <m:t>e</m:t>
            </m:r>
            <m:r>
              <m:rPr>
                <m:sty m:val="p"/>
              </m:rPr>
              <m:t>v</m:t>
            </m:r>
          </m:sup>
        </m:sSup>
      </m:oMath>
      <w:r>
        <w:t xml:space="preserve">, diagnosing whether a distribution is</w:t>
      </w:r>
      <w:r>
        <w:t xml:space="preserve"> </w:t>
      </w:r>
      <w:r>
        <w:rPr>
          <w:i/>
          <w:iCs/>
        </w:rPr>
        <w:t xml:space="preserve">internally palindromic</w:t>
      </w:r>
      <w:r>
        <w:t xml:space="preserve">.</w:t>
      </w:r>
      <w:r>
        <w:t xml:space="preserve"> </w:t>
      </w:r>
      <w:r>
        <w:t xml:space="preserve">A complementary perspective asks not whether a distribution is symmetric with respect to its own reversal, but how</w:t>
      </w:r>
      <w:r>
        <w:t xml:space="preserve"> </w:t>
      </w:r>
      <w:r>
        <w:rPr>
          <w:i/>
          <w:iCs/>
        </w:rPr>
        <w:t xml:space="preserve">concentrated</w:t>
      </w:r>
      <w:r>
        <w:t xml:space="preserve"> </w:t>
      </w:r>
      <w:r>
        <w:t xml:space="preserve">it is overall.</w:t>
      </w:r>
      <w:r>
        <w:t xml:space="preserve"> </w:t>
      </w:r>
      <w:r>
        <w:t xml:space="preserve">Shannon entropy answers this question.</w:t>
      </w:r>
    </w:p>
    <w:p>
      <w:pPr>
        <w:pStyle w:val="BodyText"/>
      </w:pPr>
      <w:r>
        <w:t xml:space="preserve">For a marginal distribution</w:t>
      </w:r>
      <w:r>
        <w:t xml:space="preserve"> </w:t>
      </w:r>
      <m:oMath>
        <m:r>
          <m:t>p</m:t>
        </m:r>
        <m:r>
          <m:rPr>
            <m:sty m:val="p"/>
          </m:rPr>
          <m:t>=</m:t>
        </m:r>
        <m:d>
          <m:dPr>
            <m:begChr m:val="("/>
            <m:sepChr m:val=""/>
            <m:endChr m:val=")"/>
            <m:grow/>
          </m:dPr>
          <m:e>
            <m:sSub>
              <m:e>
                <m:r>
                  <m:t>p</m:t>
                </m:r>
              </m:e>
              <m:sub>
                <m:r>
                  <m:t>1</m:t>
                </m:r>
              </m:sub>
            </m:sSub>
            <m:r>
              <m:rPr>
                <m:sty m:val="p"/>
              </m:rPr>
              <m:t>,</m:t>
            </m:r>
            <m:r>
              <m:rPr>
                <m:sty m:val="p"/>
              </m:rPr>
              <m:t>…</m:t>
            </m:r>
            <m:r>
              <m:rPr>
                <m:sty m:val="p"/>
              </m:rPr>
              <m:t>,</m:t>
            </m:r>
            <m:sSub>
              <m:e>
                <m:r>
                  <m:t>p</m:t>
                </m:r>
              </m:e>
              <m:sub>
                <m:r>
                  <m:t>K</m:t>
                </m:r>
              </m:sub>
            </m:sSub>
          </m:e>
        </m:d>
      </m:oMath>
      <w:r>
        <w:t xml:space="preserve">, the Shannon entropy is:</w:t>
      </w:r>
    </w:p>
    <w:p>
      <w:pPr>
        <w:pStyle w:val="BodyText"/>
      </w:pPr>
      <m:oMathPara>
        <m:oMathParaPr>
          <m:jc m:val="center"/>
        </m:oMathParaPr>
        <m:oMath>
          <m:r>
            <m:t>H</m:t>
          </m:r>
          <m:d>
            <m:dPr>
              <m:begChr m:val="("/>
              <m:sepChr m:val=""/>
              <m:endChr m:val=")"/>
              <m:grow/>
            </m:dPr>
            <m:e>
              <m:r>
                <m:t>p</m:t>
              </m:r>
            </m:e>
          </m:d>
          <m:r>
            <m:rPr>
              <m:sty m:val="p"/>
            </m:rPr>
            <m:t>=</m:t>
          </m:r>
          <m:r>
            <m:rPr>
              <m:sty m:val="p"/>
            </m:rPr>
            <m:t>−</m:t>
          </m:r>
          <m:nary>
            <m:naryPr>
              <m:chr m:val="∑"/>
              <m:limLoc m:val="undOvr"/>
              <m:subHide m:val="off"/>
              <m:supHide m:val="off"/>
            </m:naryPr>
            <m:sub>
              <m:r>
                <m:t>i</m:t>
              </m:r>
              <m:r>
                <m:rPr>
                  <m:sty m:val="p"/>
                </m:rPr>
                <m:t>=</m:t>
              </m:r>
              <m:r>
                <m:t>1</m:t>
              </m:r>
            </m:sub>
            <m:sup>
              <m:r>
                <m:t>K</m:t>
              </m:r>
            </m:sup>
            <m:e>
              <m:sSub>
                <m:e>
                  <m:r>
                    <m:t>p</m:t>
                  </m:r>
                </m:e>
                <m:sub>
                  <m:r>
                    <m:t>i</m:t>
                  </m:r>
                </m:sub>
              </m:sSub>
            </m:e>
          </m:nary>
          <m:r>
            <m:rPr>
              <m:sty m:val="p"/>
            </m:rPr>
            <m:t>log</m:t>
          </m:r>
          <m:sSub>
            <m:e>
              <m:r>
                <m:t>p</m:t>
              </m:r>
            </m:e>
            <m:sub>
              <m:r>
                <m:t>i</m:t>
              </m:r>
            </m:sub>
          </m:sSub>
          <m:r>
            <m:rPr>
              <m:sty m:val="p"/>
            </m:rPr>
            <m:t>,</m:t>
          </m:r>
        </m:oMath>
      </m:oMathPara>
    </w:p>
    <w:p>
      <w:pPr>
        <w:pStyle w:val="FirstParagraph"/>
      </w:pPr>
      <w:r>
        <w:t xml:space="preserve">with the convention</w:t>
      </w:r>
      <w:r>
        <w:t xml:space="preserve"> </w:t>
      </w:r>
      <m:oMath>
        <m:r>
          <m:t>0</m:t>
        </m:r>
        <m:r>
          <m:rPr>
            <m:sty m:val="p"/>
          </m:rPr>
          <m:t>log</m:t>
        </m:r>
        <m:r>
          <m:t>0</m:t>
        </m:r>
        <m:r>
          <m:rPr>
            <m:sty m:val="p"/>
          </m:rPr>
          <m:t>=</m:t>
        </m:r>
        <m:r>
          <m:t>0</m:t>
        </m:r>
      </m:oMath>
      <w:r>
        <w:t xml:space="preserve">.</w:t>
      </w:r>
      <w:r>
        <w:t xml:space="preserve"> </w:t>
      </w:r>
      <w:r>
        <w:t xml:space="preserve">Entropy is maximised at</w:t>
      </w:r>
      <w:r>
        <w:t xml:space="preserve"> </w:t>
      </w:r>
      <m:oMath>
        <m:r>
          <m:t>H</m:t>
        </m:r>
        <m:r>
          <m:rPr>
            <m:sty m:val="p"/>
          </m:rPr>
          <m:t>=</m:t>
        </m:r>
        <m:r>
          <m:rPr>
            <m:sty m:val="p"/>
          </m:rPr>
          <m:t>log</m:t>
        </m:r>
        <m:r>
          <m:t>K</m:t>
        </m:r>
      </m:oMath>
      <w:r>
        <w:t xml:space="preserve"> </w:t>
      </w:r>
      <w:r>
        <w:t xml:space="preserve">when</w:t>
      </w:r>
      <w:r>
        <w:t xml:space="preserve"> </w:t>
      </w:r>
      <m:oMath>
        <m:r>
          <m:t>p</m:t>
        </m:r>
      </m:oMath>
      <w:r>
        <w:t xml:space="preserve"> </w:t>
      </w:r>
      <w:r>
        <w:t xml:space="preserve">is uniform and minimised at</w:t>
      </w:r>
      <w:r>
        <w:t xml:space="preserve"> </w:t>
      </w:r>
      <m:oMath>
        <m:r>
          <m:t>H</m:t>
        </m:r>
        <m:r>
          <m:rPr>
            <m:sty m:val="p"/>
          </m:rPr>
          <m:t>=</m:t>
        </m:r>
        <m:r>
          <m:t>0</m:t>
        </m:r>
      </m:oMath>
      <w:r>
        <w:t xml:space="preserve"> </w:t>
      </w:r>
      <w:r>
        <w:t xml:space="preserve">when all mass falls on a single category.</w:t>
      </w:r>
      <w:r>
        <w:t xml:space="preserve"> </w:t>
      </w:r>
      <w:r>
        <w:t xml:space="preserve">As entropy decreases, the distribution becomes more concentrated, and — as the asymmetry results in</w:t>
      </w:r>
      <w:r>
        <w:t xml:space="preserve"> </w:t>
      </w:r>
      <w:hyperlink w:anchor="sec-theory">
        <w:r>
          <w:rPr>
            <w:rStyle w:val="Hyperlink"/>
          </w:rPr>
          <w:t xml:space="preserve">Section 3</w:t>
        </w:r>
      </w:hyperlink>
      <w:r>
        <w:t xml:space="preserve"> </w:t>
      </w:r>
      <w:r>
        <w:t xml:space="preserve">show — concentrated (skewed) marginals are associated both with more severe constraint on</w:t>
      </w:r>
      <w:r>
        <w:t xml:space="preserve"> </w:t>
      </w:r>
      <m:oMath>
        <m:r>
          <m:t>r</m:t>
        </m:r>
      </m:oMath>
      <w:r>
        <w:t xml:space="preserve"> </w:t>
      </w:r>
      <w:r>
        <w:t xml:space="preserve">and with greater bound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w:t>
      </w:r>
    </w:p>
    <w:p>
      <w:pPr>
        <w:pStyle w:val="BodyText"/>
      </w:pPr>
      <w:r>
        <w:t xml:space="preserve">For a pair</w:t>
      </w:r>
      <w:r>
        <w:t xml:space="preserve"> </w:t>
      </w:r>
      <m:oMath>
        <m:d>
          <m:dPr>
            <m:begChr m:val="("/>
            <m:sepChr m:val=""/>
            <m:endChr m:val=")"/>
            <m:grow/>
          </m:dPr>
          <m:e>
            <m:r>
              <m:t>X</m:t>
            </m:r>
            <m:r>
              <m:rPr>
                <m:sty m:val="p"/>
              </m:rPr>
              <m:t>,</m:t>
            </m:r>
            <m:r>
              <m:t>Y</m:t>
            </m:r>
          </m:e>
        </m:d>
      </m:oMath>
      <w:r>
        <w:t xml:space="preserve">, we summarise marginal concentration via the mean entropy:</w:t>
      </w:r>
    </w:p>
    <w:p>
      <w:pPr>
        <w:pStyle w:val="BodyText"/>
      </w:pPr>
      <m:oMathPara>
        <m:oMathParaPr>
          <m:jc m:val="center"/>
        </m:oMathParaPr>
        <m:oMath>
          <m:acc>
            <m:accPr>
              <m:chr m:val="‾"/>
            </m:accPr>
            <m:e>
              <m:r>
                <m:t>H</m:t>
              </m:r>
            </m:e>
          </m:acc>
          <m:d>
            <m:dPr>
              <m:begChr m:val="("/>
              <m:sepChr m:val=""/>
              <m:endChr m:val=")"/>
              <m:grow/>
            </m:dPr>
            <m:e>
              <m:r>
                <m:t>X</m:t>
              </m:r>
              <m:r>
                <m:rPr>
                  <m:sty m:val="p"/>
                </m:rPr>
                <m:t>,</m:t>
              </m:r>
              <m:r>
                <m:t>Y</m:t>
              </m:r>
            </m:e>
          </m:d>
          <m:r>
            <m:rPr>
              <m:sty m:val="p"/>
            </m:rPr>
            <m:t>=</m:t>
          </m:r>
          <m:f>
            <m:fPr>
              <m:type m:val="bar"/>
            </m:fPr>
            <m:num>
              <m:r>
                <m:t>H</m:t>
              </m:r>
              <m:d>
                <m:dPr>
                  <m:begChr m:val="("/>
                  <m:sepChr m:val=""/>
                  <m:endChr m:val=")"/>
                  <m:grow/>
                </m:dPr>
                <m:e>
                  <m:sSub>
                    <m:e>
                      <m:r>
                        <m:t>p</m:t>
                      </m:r>
                    </m:e>
                    <m:sub>
                      <m:r>
                        <m:t>X</m:t>
                      </m:r>
                    </m:sub>
                  </m:sSub>
                </m:e>
              </m:d>
              <m:r>
                <m:rPr>
                  <m:sty m:val="p"/>
                </m:rPr>
                <m:t>+</m:t>
              </m:r>
              <m:r>
                <m:t>H</m:t>
              </m:r>
              <m:d>
                <m:dPr>
                  <m:begChr m:val="("/>
                  <m:sepChr m:val=""/>
                  <m:endChr m:val=")"/>
                  <m:grow/>
                </m:dPr>
                <m:e>
                  <m:sSub>
                    <m:e>
                      <m:r>
                        <m:t>p</m:t>
                      </m:r>
                    </m:e>
                    <m:sub>
                      <m:r>
                        <m:t>Y</m:t>
                      </m:r>
                    </m:sub>
                  </m:sSub>
                </m:e>
              </m:d>
            </m:num>
            <m:den>
              <m:r>
                <m:t>2</m:t>
              </m:r>
            </m:den>
          </m:f>
          <m:r>
            <m:rPr>
              <m:sty m:val="p"/>
            </m:rPr>
            <m:t>.</m:t>
          </m:r>
        </m:oMath>
      </m:oMathPara>
    </w:p>
    <w:p>
      <w:pPr>
        <w:pStyle w:val="FirstParagraph"/>
      </w:pPr>
      <w:r>
        <w:t xml:space="preserve">Low</w:t>
      </w:r>
      <w:r>
        <w:t xml:space="preserve"> </w:t>
      </w:r>
      <m:oMath>
        <m:acc>
          <m:accPr>
            <m:chr m:val="‾"/>
          </m:accPr>
          <m:e>
            <m:r>
              <m:t>H</m:t>
            </m:r>
          </m:e>
        </m:acc>
      </m:oMath>
      <w:r>
        <w:t xml:space="preserve"> </w:t>
      </w:r>
      <w:r>
        <w:t xml:space="preserve">(concentrated marginals) predicts small</w:t>
      </w:r>
      <w:r>
        <w:t xml:space="preserve"> </w:t>
      </w:r>
      <m:oMath>
        <m:sSub>
          <m:e>
            <m:r>
              <m:t>C</m:t>
            </m:r>
          </m:e>
          <m:sub>
            <m:r>
              <m:t>1</m:t>
            </m:r>
          </m:sub>
        </m:sSub>
      </m:oMath>
      <w:r>
        <w:t xml:space="preserve"> </w:t>
      </w:r>
      <w:r>
        <w:t xml:space="preserve">(narrow attainable range) and larger</w:t>
      </w:r>
      <w:r>
        <w:t xml:space="preserve"> </w:t>
      </w:r>
      <m:oMath>
        <m:r>
          <m:rPr>
            <m:sty m:val="p"/>
          </m:rPr>
          <m:t>|</m:t>
        </m:r>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 </w:t>
      </w:r>
      <w:r>
        <w:t xml:space="preserve">(greater bound asymmetry).</w:t>
      </w:r>
      <w:r>
        <w:t xml:space="preserve"> </w:t>
      </w:r>
      <w:r>
        <w:t xml:space="preserve">This relationship is examined empirically in</w:t>
      </w:r>
      <w:r>
        <w:t xml:space="preserve"> </w:t>
      </w:r>
      <w:hyperlink w:anchor="sec-MCsim">
        <w:r>
          <w:rPr>
            <w:rStyle w:val="Hyperlink"/>
          </w:rPr>
          <w:t xml:space="preserve">Section 5</w:t>
        </w:r>
      </w:hyperlink>
      <w:r>
        <w:t xml:space="preserve"> </w:t>
      </w:r>
      <w:r>
        <w:t xml:space="preserve">and</w:t>
      </w:r>
      <w:r>
        <w:t xml:space="preserve"> </w:t>
      </w:r>
      <w:hyperlink w:anchor="sec-bes">
        <w:r>
          <w:rPr>
            <w:rStyle w:val="Hyperlink"/>
          </w:rPr>
          <w:t xml:space="preserve">Section 6</w:t>
        </w:r>
      </w:hyperlink>
      <w:r>
        <w:t xml:space="preserve">.</w:t>
      </w:r>
    </w:p>
    <w:p>
      <w:pPr>
        <w:pStyle w:val="BodyText"/>
      </w:pPr>
      <w:r>
        <w:t xml:space="preserve">The entropy measure complements rather than replaces TV, BC, and OVL: where the overlap measures diagnose</w:t>
      </w:r>
      <w:r>
        <w:t xml:space="preserve"> </w:t>
      </w:r>
      <w:r>
        <w:rPr>
          <w:i/>
          <w:iCs/>
        </w:rPr>
        <w:t xml:space="preserve">whether</w:t>
      </w:r>
      <w:r>
        <w:t xml:space="preserve"> </w:t>
      </w:r>
      <w:r>
        <w:t xml:space="preserve">a given distribution is internally symmetric, entropy diagnoses</w:t>
      </w:r>
      <w:r>
        <w:t xml:space="preserve"> </w:t>
      </w:r>
      <w:r>
        <w:rPr>
          <w:i/>
          <w:iCs/>
        </w:rPr>
        <w:t xml:space="preserve">how concentrated</w:t>
      </w:r>
      <w:r>
        <w:t xml:space="preserve"> </w:t>
      </w:r>
      <w:r>
        <w:t xml:space="preserve">it is in absolute terms.</w:t>
      </w:r>
      <w:r>
        <w:t xml:space="preserve"> </w:t>
      </w:r>
      <w:r>
        <w:t xml:space="preserve">The two perspectives are related but distinct — a highly concentrated distribution tends to be non-palindromic, but palindromic distributions can also be highly concentrated (e.g., all mass at the midpoint category).</w:t>
      </w:r>
    </w:p>
    <w:bookmarkEnd w:id="51"/>
    <w:bookmarkEnd w:id="52"/>
    <w:bookmarkEnd w:id="53"/>
    <w:bookmarkEnd w:id="54"/>
    <w:bookmarkStart w:id="70" w:name="sec-MCsim"/>
    <w:p>
      <w:pPr>
        <w:pStyle w:val="Heading1"/>
      </w:pPr>
      <w:r>
        <w:t xml:space="preserve">5. Monte Carlo Validation</w:t>
      </w:r>
    </w:p>
    <w:p>
      <w:pPr>
        <w:pStyle w:val="FirstParagraph"/>
      </w:pPr>
      <w:r>
        <w:t xml:space="preserve">To investigate factors that affect the bounds of attainable values of</w:t>
      </w:r>
      <w:r>
        <w:t xml:space="preserve"> </w:t>
      </w:r>
      <m:oMath>
        <m:r>
          <m:t>r</m:t>
        </m:r>
      </m:oMath>
      <w:r>
        <w:t xml:space="preserve"> </w:t>
      </w:r>
      <w:r>
        <w:t xml:space="preserve">and thus the strength of constraints exerted by marginal distributions, we construct a large simulation that spans the space of possible marginal shapes for orcats with 4, 5, 6, 7, 10, and 11 categories — the most common category counts in survey research.</w:t>
      </w:r>
      <w:r>
        <w:t xml:space="preserve"> </w:t>
      </w:r>
      <w:r>
        <w:t xml:space="preserve">For each combination of category counts</w:t>
      </w:r>
      <w:r>
        <w:t xml:space="preserve"> </w:t>
      </w:r>
      <m:oMath>
        <m:d>
          <m:dPr>
            <m:begChr m:val="("/>
            <m:sepChr m:val=""/>
            <m:endChr m:val=")"/>
            <m:grow/>
          </m:dPr>
          <m:e>
            <m:sSub>
              <m:e>
                <m:r>
                  <m:t>K</m:t>
                </m:r>
              </m:e>
              <m:sub>
                <m:r>
                  <m:t>1</m:t>
                </m:r>
              </m:sub>
            </m:sSub>
            <m:r>
              <m:rPr>
                <m:sty m:val="p"/>
              </m:rPr>
              <m:t>,</m:t>
            </m:r>
            <m:sSub>
              <m:e>
                <m:r>
                  <m:t>K</m:t>
                </m:r>
              </m:e>
              <m:sub>
                <m:r>
                  <m:t>2</m:t>
                </m:r>
              </m:sub>
            </m:sSub>
          </m:e>
        </m:d>
      </m:oMath>
      <w:r>
        <w:t xml:space="preserve"> </w:t>
      </w:r>
      <w:r>
        <w:t xml:space="preserve">we draw 2,000 pairs of marginal distributions independently and at random from the uniform Dirichlet distribution,</w:t>
      </w:r>
      <w:r>
        <w:t xml:space="preserve"> </w:t>
      </w:r>
      <m:oMath>
        <m:r>
          <m:rPr>
            <m:nor/>
            <m:sty m:val="p"/>
          </m:rPr>
          <m:t>Dirichlet</m:t>
        </m:r>
        <m:d>
          <m:dPr>
            <m:begChr m:val="("/>
            <m:sepChr m:val=""/>
            <m:endChr m:val=")"/>
            <m:grow/>
          </m:dPr>
          <m:e>
            <m:r>
              <m:rPr>
                <m:sty m:val="b"/>
              </m:rPr>
              <m:t>1</m:t>
            </m:r>
          </m:e>
        </m:d>
      </m:oMath>
      <w:r>
        <w:t xml:space="preserve">.</w:t>
      </w:r>
      <w:r>
        <w:t xml:space="preserve"> </w:t>
      </w:r>
      <w:r>
        <w:t xml:space="preserve">This prior is maximally uninformative over the simplex: it assigns equal probability to all marginal shapes, from nearly uniform to highly concentrated, without imposing any assumptions about unimodality, skewness, or location.</w:t>
      </w:r>
      <w:r>
        <w:t xml:space="preserve"> </w:t>
      </w:r>
      <w:r>
        <w:t xml:space="preserve">The simulation therefore constitutes a near-exhaustive census of possible orcat pair configurations for the category counts studied.</w:t>
      </w:r>
      <w:r>
        <w:t xml:space="preserve"> </w:t>
      </w:r>
      <w:r>
        <w:t xml:space="preserve">For each of the</w:t>
      </w:r>
      <w:r>
        <w:t xml:space="preserve"> </w:t>
      </w:r>
      <m:oMath>
        <m:r>
          <m:t>6</m:t>
        </m:r>
        <m:r>
          <m:rPr>
            <m:sty m:val="p"/>
          </m:rPr>
          <m:t>×</m:t>
        </m:r>
        <m:r>
          <m:t>6</m:t>
        </m:r>
        <m:r>
          <m:rPr>
            <m:sty m:val="p"/>
          </m:rPr>
          <m:t>=</m:t>
        </m:r>
        <m:r>
          <m:t>36</m:t>
        </m:r>
      </m:oMath>
      <w:r>
        <w:t xml:space="preserve"> </w:t>
      </w:r>
      <w:r>
        <w:t xml:space="preserve">category-count combinations we generate 2,000 pairs, yielding a simulation dataset of 72,000 orcat pairs in total.</w:t>
      </w:r>
      <w:r>
        <w:t xml:space="preserve"> </w:t>
      </w:r>
      <w:r>
        <w:t xml:space="preserve">Pairs in which either variable has zero variance are excluded (none arose in practice).</w:t>
      </w:r>
      <w:r>
        <w:t xml:space="preserve"> </w:t>
      </w:r>
      <w:r>
        <w:t xml:space="preserve">For each pair we compute</w:t>
      </w:r>
      <w:r>
        <w:t xml:space="preserve"> </w:t>
      </w:r>
      <m:oMath>
        <m:sSub>
          <m:e>
            <m:r>
              <m:t>r</m:t>
            </m:r>
          </m:e>
          <m:sub>
            <m:r>
              <m:rPr>
                <m:sty m:val="p"/>
              </m:rPr>
              <m:t>min</m:t>
            </m:r>
          </m:sub>
        </m:sSub>
      </m:oMath>
      <w:r>
        <w:t xml:space="preserve">,</w:t>
      </w:r>
      <w:r>
        <w:t xml:space="preserve"> </w:t>
      </w:r>
      <m:oMath>
        <m:sSub>
          <m:e>
            <m:r>
              <m:t>r</m:t>
            </m:r>
          </m:e>
          <m:sub>
            <m:r>
              <m:rPr>
                <m:sty m:val="p"/>
              </m:rPr>
              <m:t>max</m:t>
            </m:r>
          </m:sub>
        </m:sSub>
      </m:oMath>
      <w:r>
        <w:t xml:space="preserve">,</w:t>
      </w:r>
      <w:r>
        <w:t xml:space="preserve"> </w:t>
      </w:r>
      <m:oMath>
        <m:sSub>
          <m:e>
            <m:r>
              <m:t>C</m:t>
            </m:r>
          </m:e>
          <m:sub>
            <m:r>
              <m:t>1</m:t>
            </m:r>
          </m:sub>
        </m:sSub>
      </m:oMath>
      <w:r>
        <w:t xml:space="preserve">,</w:t>
      </w:r>
      <w:r>
        <w:t xml:space="preserve"> </w:t>
      </w:r>
      <m:oMath>
        <m:sSub>
          <m:e>
            <m:r>
              <m:t>C</m:t>
            </m:r>
          </m:e>
          <m:sub>
            <m:r>
              <m:t>2</m:t>
            </m:r>
          </m:sub>
        </m:sSub>
      </m:oMath>
      <w:r>
        <w:t xml:space="preserve">, and the constraint metrics defined in</w:t>
      </w:r>
      <w:r>
        <w:t xml:space="preserve"> </w:t>
      </w:r>
      <w:hyperlink w:anchor="sec-metrics">
        <w:r>
          <w:rPr>
            <w:rStyle w:val="Hyperlink"/>
          </w:rPr>
          <w:t xml:space="preserve">Section 4</w:t>
        </w:r>
      </w:hyperlink>
      <w:r>
        <w:t xml:space="preserve">.</w:t>
      </w:r>
      <w:r>
        <w:t xml:space="preserve"> </w:t>
      </w:r>
      <w:r>
        <w:t xml:space="preserve">Further details of the simulation procedure are provided in Appendix C.</w:t>
      </w:r>
    </w:p>
    <w:p>
      <w:pPr>
        <w:pStyle w:val="BodyText"/>
      </w:pPr>
      <w:r>
        <w:t xml:space="preserve">This simulated dataset constitutes, within the limits of granularity imposed by the discrete category structure, a random sample from the full space of possible marginal distribution pairs for each</w:t>
      </w:r>
      <w:r>
        <w:t xml:space="preserve"> </w:t>
      </w:r>
      <m:oMath>
        <m:d>
          <m:dPr>
            <m:begChr m:val="("/>
            <m:sepChr m:val=""/>
            <m:endChr m:val=")"/>
            <m:grow/>
          </m:dPr>
          <m:e>
            <m:sSub>
              <m:e>
                <m:r>
                  <m:t>K</m:t>
                </m:r>
              </m:e>
              <m:sub>
                <m:r>
                  <m:t>1</m:t>
                </m:r>
              </m:sub>
            </m:sSub>
            <m:r>
              <m:rPr>
                <m:sty m:val="p"/>
              </m:rPr>
              <m:t>,</m:t>
            </m:r>
            <m:sSub>
              <m:e>
                <m:r>
                  <m:t>K</m:t>
                </m:r>
              </m:e>
              <m:sub>
                <m:r>
                  <m:t>2</m:t>
                </m:r>
              </m:sub>
            </m:sSub>
          </m:e>
        </m:d>
      </m:oMath>
      <w:r>
        <w:t xml:space="preserve"> </w:t>
      </w:r>
      <w:r>
        <w:t xml:space="preserve">combination.</w:t>
      </w:r>
      <w:r>
        <w:t xml:space="preserve"> </w:t>
      </w:r>
      <w:r>
        <w:t xml:space="preserve">It is therefore well suited to investigating the functional relationships between marginal shape and the attainable range of</w:t>
      </w:r>
      <w:r>
        <w:t xml:space="preserve"> </w:t>
      </w:r>
      <m:oMath>
        <m:r>
          <m:t>r</m:t>
        </m:r>
      </m:oMath>
      <w:r>
        <w:t xml:space="preserve">.</w:t>
      </w:r>
      <w:r>
        <w:t xml:space="preserve"> </w:t>
      </w:r>
      <w:r>
        <w:t xml:space="preserve">It is not, however, a random sample from the pairs of orcats that applied researchers encounter in practice: survey designers systematically avoid items that produce near-zero variance in respondents’ answers.</w:t>
      </w:r>
      <w:r>
        <w:t xml:space="preserve"> </w:t>
      </w:r>
      <w:r>
        <w:t xml:space="preserve">The British Election Study 2019 data analysed in</w:t>
      </w:r>
      <w:r>
        <w:t xml:space="preserve"> </w:t>
      </w:r>
      <w:hyperlink w:anchor="sec-bes">
        <w:r>
          <w:rPr>
            <w:rStyle w:val="Hyperlink"/>
          </w:rPr>
          <w:t xml:space="preserve">Section 6</w:t>
        </w:r>
      </w:hyperlink>
      <w:r>
        <w:t xml:space="preserve"> </w:t>
      </w:r>
      <w:r>
        <w:t xml:space="preserve">provides the empirical complement, characterising constraint severity in a real, large-scale survey instrument.</w:t>
      </w:r>
    </w:p>
    <w:bookmarkStart w:id="59" w:name="Xd744c10b6486481f1665f23935d38b228ab8ae9"/>
    <w:p>
      <w:pPr>
        <w:pStyle w:val="Heading2"/>
      </w:pPr>
      <w:r>
        <w:t xml:space="preserve">5.1 Effect of Number of Categories on Constraint Severity</w:t>
      </w:r>
    </w:p>
    <w:p>
      <w:pPr>
        <w:pStyle w:val="FirstParagraph"/>
      </w:pPr>
      <w:r>
        <w:t xml:space="preserve">The most direct driver of how tightly the attainable range of</w:t>
      </w:r>
      <w:r>
        <w:t xml:space="preserve"> </w:t>
      </w:r>
      <m:oMath>
        <m:r>
          <m:t>r</m:t>
        </m:r>
      </m:oMath>
      <w:r>
        <w:t xml:space="preserve"> </w:t>
      </w:r>
      <w:r>
        <w:t xml:space="preserve">is constrained is the number of categories</w:t>
      </w:r>
      <w:r>
        <w:t xml:space="preserve"> </w:t>
      </w:r>
      <m:oMath>
        <m:r>
          <m:t>K</m:t>
        </m:r>
      </m:oMath>
      <w:r>
        <w:t xml:space="preserve">.</w:t>
      </w:r>
      <w:r>
        <w:t xml:space="preserve"> </w:t>
      </w:r>
      <w:hyperlink w:anchor="fig-mc-c1-by-k">
        <w:r>
          <w:rPr>
            <w:rStyle w:val="Hyperlink"/>
          </w:rPr>
          <w:t xml:space="preserve">Figure 1</w:t>
        </w:r>
      </w:hyperlink>
      <w:r>
        <w:t xml:space="preserve"> </w:t>
      </w:r>
      <w:r>
        <w:t xml:space="preserve">shows the distribution of</w:t>
      </w:r>
      <w:r>
        <w:t xml:space="preserve"> </w:t>
      </w:r>
      <m:oMath>
        <m:sSub>
          <m:e>
            <m:r>
              <m:t>C</m:t>
            </m:r>
          </m:e>
          <m:sub>
            <m:r>
              <m:t>1</m:t>
            </m:r>
          </m:sub>
        </m:sSub>
      </m:oMath>
      <w:r>
        <w:t xml:space="preserve"> </w:t>
      </w:r>
      <w:r>
        <w:t xml:space="preserve">separately for each of the six</w:t>
      </w:r>
      <w:r>
        <w:t xml:space="preserve"> </w:t>
      </w:r>
      <m:oMath>
        <m:r>
          <m:t>K</m:t>
        </m:r>
        <m:r>
          <m:rPr>
            <m:sty m:val="p"/>
          </m:rPr>
          <m:t>×</m:t>
        </m:r>
        <m:r>
          <m:t>K</m:t>
        </m:r>
      </m:oMath>
      <w:r>
        <w:t xml:space="preserve"> </w:t>
      </w:r>
      <w:r>
        <w:t xml:space="preserve">configurations, where</w:t>
      </w:r>
      <w:r>
        <w:t xml:space="preserve"> </w:t>
      </w:r>
      <m:oMath>
        <m:r>
          <m:t>K</m:t>
        </m:r>
      </m:oMath>
      <w:r>
        <w:t xml:space="preserve"> </w:t>
      </w:r>
      <w:r>
        <w:t xml:space="preserve">is the same for both variables in a pair.</w:t>
      </w:r>
    </w:p>
    <w:tbl>
      <w:tblPr>
        <w:tblStyle w:val="Table"/>
        <w:tblW w:type="pct" w:w="5000"/>
        <w:tblLayout w:type="fixed"/>
        <w:tblLook w:firstRow="0" w:lastRow="0" w:firstColumn="0" w:lastColumn="0" w:noHBand="0" w:noVBand="0" w:val="0000"/>
      </w:tblPr>
      <w:tblGrid>
        <w:gridCol w:w="7920"/>
      </w:tblGrid>
      <w:tr>
        <w:tc>
          <w:tcPr/>
          <w:bookmarkStart w:id="58" w:name="fig-mc-c1-by-k"/>
          <w:p>
            <w:pPr>
              <w:pStyle w:val="Compact"/>
              <w:jc w:val="center"/>
            </w:pPr>
            <w:r>
              <w:drawing>
                <wp:inline>
                  <wp:extent cx="5067300" cy="3619500"/>
                  <wp:effectExtent b="0" l="0" r="0" t="0"/>
                  <wp:docPr descr="" title="" id="56" name="Picture"/>
                  <a:graphic>
                    <a:graphicData uri="http://schemas.openxmlformats.org/drawingml/2006/picture">
                      <pic:pic>
                        <pic:nvPicPr>
                          <pic:cNvPr descr="../output/figures/04_mc_C1_by_K_density.pdf" id="57" name="Picture"/>
                          <pic:cNvPicPr>
                            <a:picLocks noChangeArrowheads="1" noChangeAspect="1"/>
                          </pic:cNvPicPr>
                        </pic:nvPicPr>
                        <pic:blipFill>
                          <a:blip r:embed="rId55"/>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Distribution of constraint severity (</w:t>
            </w:r>
            <m:oMath>
              <m:sSub>
                <m:e>
                  <m:r>
                    <m:t>C</m:t>
                  </m:r>
                </m:e>
                <m:sub>
                  <m:r>
                    <m:t>1</m:t>
                  </m:r>
                </m:sub>
              </m:sSub>
            </m:oMath>
            <w:r>
              <w:t xml:space="preserve">) across 2,000 simulated orcat pairs for each number of categories</w:t>
            </w:r>
            <w:r>
              <w:t xml:space="preserve"> </w:t>
            </w:r>
            <m:oMath>
              <m:r>
                <m:t>K</m:t>
              </m:r>
            </m:oMath>
            <w:r>
              <w:t xml:space="preserve">, where both variables in a pair share the same</w:t>
            </w:r>
            <w:r>
              <w:t xml:space="preserve"> </w:t>
            </w:r>
            <m:oMath>
              <m:r>
                <m:t>K</m:t>
              </m:r>
            </m:oMath>
            <w:r>
              <w:t xml:space="preserve">. Vertical dashed line at</w:t>
            </w:r>
            <w:r>
              <w:t xml:space="preserve"> </w:t>
            </w:r>
            <m:oMath>
              <m:sSub>
                <m:e>
                  <m:r>
                    <m:t>C</m:t>
                  </m:r>
                </m:e>
                <m:sub>
                  <m:r>
                    <m:t>1</m:t>
                  </m:r>
                </m:sub>
              </m:sSub>
              <m:r>
                <m:rPr>
                  <m:sty m:val="p"/>
                </m:rPr>
                <m:t>=</m:t>
              </m:r>
              <m:r>
                <m:t>1</m:t>
              </m:r>
            </m:oMath>
            <w:r>
              <w:t xml:space="preserve"> </w:t>
            </w:r>
            <w:r>
              <w:t xml:space="preserve">marks the unconstrained reference. Marginal distributions are drawn independently from</w:t>
            </w:r>
            <w:r>
              <w:t xml:space="preserve"> </w:t>
            </w:r>
            <m:oMath>
              <m:r>
                <m:rPr>
                  <m:nor/>
                  <m:sty m:val="p"/>
                </m:rPr>
                <m:t>Dirichlet</m:t>
              </m:r>
              <m:d>
                <m:dPr>
                  <m:begChr m:val="("/>
                  <m:sepChr m:val=""/>
                  <m:endChr m:val=")"/>
                  <m:grow/>
                </m:dPr>
                <m:e>
                  <m:r>
                    <m:rPr>
                      <m:sty m:val="b"/>
                    </m:rPr>
                    <m:t>1</m:t>
                  </m:r>
                </m:e>
              </m:d>
            </m:oMath>
            <w:r>
              <w:t xml:space="preserve">, which is uninformative over the simplex.</w:t>
            </w:r>
          </w:p>
          <w:bookmarkEnd w:id="58"/>
        </w:tc>
      </w:tr>
    </w:tbl>
    <w:p>
      <w:pPr>
        <w:pStyle w:val="BodyText"/>
      </w:pPr>
      <w:r>
        <w:t xml:space="preserve">The pattern is unambiguous.</w:t>
      </w:r>
      <w:r>
        <w:t xml:space="preserve"> </w:t>
      </w:r>
      <w:r>
        <w:t xml:space="preserve">For</w:t>
      </w:r>
      <w:r>
        <w:t xml:space="preserve"> </w:t>
      </w:r>
      <m:oMath>
        <m:r>
          <m:t>K</m:t>
        </m:r>
        <m:r>
          <m:rPr>
            <m:sty m:val="p"/>
          </m:rPr>
          <m:t>=</m:t>
        </m:r>
        <m:r>
          <m:t>4</m:t>
        </m:r>
      </m:oMath>
      <w:r>
        <w:t xml:space="preserve">, the distribution of</w:t>
      </w:r>
      <w:r>
        <w:t xml:space="preserve"> </w:t>
      </w:r>
      <m:oMath>
        <m:sSub>
          <m:e>
            <m:r>
              <m:t>C</m:t>
            </m:r>
          </m:e>
          <m:sub>
            <m:r>
              <m:t>1</m:t>
            </m:r>
          </m:sub>
        </m:sSub>
      </m:oMath>
      <w:r>
        <w:t xml:space="preserve"> </w:t>
      </w:r>
      <w:r>
        <w:t xml:space="preserve">is broad and left-skewed, with substantial density below 0.6 and a mode around 0.75: four-category orcats face a wide range of constraint severity, and many configurations are severely constrained.</w:t>
      </w:r>
      <w:r>
        <w:t xml:space="preserve"> </w:t>
      </w:r>
      <w:r>
        <w:t xml:space="preserve">As</w:t>
      </w:r>
      <w:r>
        <w:t xml:space="preserve"> </w:t>
      </w:r>
      <m:oMath>
        <m:r>
          <m:t>K</m:t>
        </m:r>
      </m:oMath>
      <w:r>
        <w:t xml:space="preserve"> </w:t>
      </w:r>
      <w:r>
        <w:t xml:space="preserve">increases from 4 to 11, the distributions shift progressively rightward and become more tightly concentrated near</w:t>
      </w:r>
      <w:r>
        <w:t xml:space="preserve"> </w:t>
      </w:r>
      <m:oMath>
        <m:sSub>
          <m:e>
            <m:r>
              <m:t>C</m:t>
            </m:r>
          </m:e>
          <m:sub>
            <m:r>
              <m:t>1</m:t>
            </m:r>
          </m:sub>
        </m:sSub>
        <m:r>
          <m:rPr>
            <m:sty m:val="p"/>
          </m:rPr>
          <m:t>=</m:t>
        </m:r>
        <m:r>
          <m:t>1</m:t>
        </m:r>
      </m:oMath>
      <w:r>
        <w:t xml:space="preserve">.</w:t>
      </w:r>
      <w:r>
        <w:t xml:space="preserve"> </w:t>
      </w:r>
      <w:r>
        <w:t xml:space="preserve">By</w:t>
      </w:r>
      <w:r>
        <w:t xml:space="preserve"> </w:t>
      </w:r>
      <m:oMath>
        <m:r>
          <m:t>K</m:t>
        </m:r>
        <m:r>
          <m:rPr>
            <m:sty m:val="p"/>
          </m:rPr>
          <m:t>=</m:t>
        </m:r>
        <m:r>
          <m:t>11</m:t>
        </m:r>
      </m:oMath>
      <w:r>
        <w:t xml:space="preserve">, most pairs have</w:t>
      </w:r>
      <w:r>
        <w:t xml:space="preserve"> </w:t>
      </w:r>
      <m:oMath>
        <m:sSub>
          <m:e>
            <m:r>
              <m:t>C</m:t>
            </m:r>
          </m:e>
          <m:sub>
            <m:r>
              <m:t>1</m:t>
            </m:r>
          </m:sub>
        </m:sSub>
        <m:r>
          <m:rPr>
            <m:sty m:val="p"/>
          </m:rPr>
          <m:t>&gt;</m:t>
        </m:r>
        <m:r>
          <m:t>0.90</m:t>
        </m:r>
      </m:oMath>
      <w:r>
        <w:t xml:space="preserve"> </w:t>
      </w:r>
      <w:r>
        <w:t xml:space="preserve">and the distribution has a sharp peak near 0.95.</w:t>
      </w:r>
    </w:p>
    <w:p>
      <w:pPr>
        <w:pStyle w:val="BodyText"/>
      </w:pPr>
      <w:r>
        <w:t xml:space="preserve">The mechanism is straightforward.</w:t>
      </w:r>
      <w:r>
        <w:t xml:space="preserve"> </w:t>
      </w:r>
      <w:r>
        <w:t xml:space="preserve">With only four categories and 1,000 observations, a single skewed draw from the Dirichlet can place a large fraction of mass in one or two categories, severely restricting what joint distributions are possible and consequently what correlation values are attainable.</w:t>
      </w:r>
      <w:r>
        <w:t xml:space="preserve"> </w:t>
      </w:r>
      <w:r>
        <w:t xml:space="preserve">With eleven categories, random draws from the Dirichlet are more dispersed on average — the law of large numbers for the simplex means that the effective concentration of any one category is smaller — and the resulting marginals allow a wider range of joint distributions.</w:t>
      </w:r>
    </w:p>
    <w:p>
      <w:pPr>
        <w:pStyle w:val="BodyText"/>
      </w:pPr>
      <w:r>
        <w:t xml:space="preserve">This finding has a direct practical implication: survey batteries that mix 4-point and 11-point items are mixing pairs whose attainable correlation ranges differ systematically and substantially.</w:t>
      </w:r>
      <w:r>
        <w:t xml:space="preserve"> </w:t>
      </w:r>
      <w:r>
        <w:t xml:space="preserve">Two pairs each with an observed</w:t>
      </w:r>
      <w:r>
        <w:t xml:space="preserve"> </w:t>
      </w:r>
      <m:oMath>
        <m:r>
          <m:t>r</m:t>
        </m:r>
        <m:r>
          <m:rPr>
            <m:sty m:val="p"/>
          </m:rPr>
          <m:t>=</m:t>
        </m:r>
        <m:r>
          <m:t>0.40</m:t>
        </m:r>
      </m:oMath>
      <w:r>
        <w:t xml:space="preserve"> </w:t>
      </w:r>
      <w:r>
        <w:t xml:space="preserve">are not comparable if one involves 4-category items and the other 11-category items.</w:t>
      </w:r>
    </w:p>
    <w:bookmarkEnd w:id="59"/>
    <w:bookmarkStart w:id="64" w:name="X01e932c292a2a8f1bd471d399a6740a6f528572"/>
    <w:p>
      <w:pPr>
        <w:pStyle w:val="Heading2"/>
      </w:pPr>
      <w:r>
        <w:t xml:space="preserve">5.2 Entropy as a Predictor of Constraint Severity</w:t>
      </w:r>
    </w:p>
    <w:p>
      <w:pPr>
        <w:pStyle w:val="FirstParagraph"/>
      </w:pPr>
      <w:r>
        <w:t xml:space="preserve">The number of categories is a coarse summary of constraint risk.</w:t>
      </w:r>
      <w:r>
        <w:t xml:space="preserve"> </w:t>
      </w:r>
      <w:hyperlink w:anchor="sec-metrics">
        <w:r>
          <w:rPr>
            <w:rStyle w:val="Hyperlink"/>
          </w:rPr>
          <w:t xml:space="preserve">Section 4</w:t>
        </w:r>
      </w:hyperlink>
      <w:r>
        <w:t xml:space="preserve"> </w:t>
      </w:r>
      <w:r>
        <w:t xml:space="preserve">introduced Shannon entropy</w:t>
      </w:r>
      <w:r>
        <w:t xml:space="preserve"> </w:t>
      </w:r>
      <m:oMath>
        <m:acc>
          <m:accPr>
            <m:chr m:val="‾"/>
          </m:accPr>
          <m:e>
            <m:r>
              <m:t>H</m:t>
            </m:r>
          </m:e>
        </m:acc>
        <m:d>
          <m:dPr>
            <m:begChr m:val="("/>
            <m:sepChr m:val=""/>
            <m:endChr m:val=")"/>
            <m:grow/>
          </m:dPr>
          <m:e>
            <m:r>
              <m:t>X</m:t>
            </m:r>
            <m:r>
              <m:rPr>
                <m:sty m:val="p"/>
              </m:rPr>
              <m:t>,</m:t>
            </m:r>
            <m:r>
              <m:t>Y</m:t>
            </m:r>
          </m:e>
        </m:d>
        <m:r>
          <m:rPr>
            <m:sty m:val="p"/>
          </m:rPr>
          <m:t>=</m:t>
        </m:r>
        <m:d>
          <m:dPr>
            <m:begChr m:val="("/>
            <m:sepChr m:val=""/>
            <m:endChr m:val=")"/>
            <m:grow/>
          </m:dPr>
          <m:e>
            <m:r>
              <m:t>H</m:t>
            </m:r>
            <m:d>
              <m:dPr>
                <m:begChr m:val="("/>
                <m:sepChr m:val=""/>
                <m:endChr m:val=")"/>
                <m:grow/>
              </m:dPr>
              <m:e>
                <m:sSub>
                  <m:e>
                    <m:r>
                      <m:t>p</m:t>
                    </m:r>
                  </m:e>
                  <m:sub>
                    <m:r>
                      <m:t>X</m:t>
                    </m:r>
                  </m:sub>
                </m:sSub>
              </m:e>
            </m:d>
            <m:r>
              <m:rPr>
                <m:sty m:val="p"/>
              </m:rPr>
              <m:t>+</m:t>
            </m:r>
            <m:r>
              <m:t>H</m:t>
            </m:r>
            <m:d>
              <m:dPr>
                <m:begChr m:val="("/>
                <m:sepChr m:val=""/>
                <m:endChr m:val=")"/>
                <m:grow/>
              </m:dPr>
              <m:e>
                <m:sSub>
                  <m:e>
                    <m:r>
                      <m:t>p</m:t>
                    </m:r>
                  </m:e>
                  <m:sub>
                    <m:r>
                      <m:t>Y</m:t>
                    </m:r>
                  </m:sub>
                </m:sSub>
              </m:e>
            </m:d>
          </m:e>
        </m:d>
        <m:r>
          <m:rPr>
            <m:sty m:val="p"/>
          </m:rPr>
          <m:t>/</m:t>
        </m:r>
        <m:r>
          <m:t>2</m:t>
        </m:r>
      </m:oMath>
      <w:r>
        <w:t xml:space="preserve"> </w:t>
      </w:r>
      <w:r>
        <w:t xml:space="preserve">as a finer, pair-specific measure of marginal concentration.</w:t>
      </w:r>
      <w:r>
        <w:t xml:space="preserve"> </w:t>
      </w:r>
      <w:hyperlink w:anchor="fig-mc-entropy-c1">
        <w:r>
          <w:rPr>
            <w:rStyle w:val="Hyperlink"/>
          </w:rPr>
          <w:t xml:space="preserve">Figure 2</w:t>
        </w:r>
      </w:hyperlink>
      <w:r>
        <w:t xml:space="preserve"> </w:t>
      </w:r>
      <w:r>
        <w:t xml:space="preserve">shows the relationship between</w:t>
      </w:r>
      <w:r>
        <w:t xml:space="preserve"> </w:t>
      </w:r>
      <m:oMath>
        <m:acc>
          <m:accPr>
            <m:chr m:val="‾"/>
          </m:accPr>
          <m:e>
            <m:r>
              <m:t>H</m:t>
            </m:r>
          </m:e>
        </m:acc>
      </m:oMath>
      <w:r>
        <w:t xml:space="preserve"> </w:t>
      </w:r>
      <w:r>
        <w:t xml:space="preserve">and</w:t>
      </w:r>
      <w:r>
        <w:t xml:space="preserve"> </w:t>
      </w:r>
      <m:oMath>
        <m:sSub>
          <m:e>
            <m:r>
              <m:t>C</m:t>
            </m:r>
          </m:e>
          <m:sub>
            <m:r>
              <m:t>1</m:t>
            </m:r>
          </m:sub>
        </m:sSub>
      </m:oMath>
      <w:r>
        <w:t xml:space="preserve"> </w:t>
      </w:r>
      <w:r>
        <w:t xml:space="preserve">across the full simulation.</w:t>
      </w:r>
    </w:p>
    <w:tbl>
      <w:tblPr>
        <w:tblStyle w:val="Table"/>
        <w:tblW w:type="pct" w:w="5000"/>
        <w:tblLayout w:type="fixed"/>
        <w:tblLook w:firstRow="0" w:lastRow="0" w:firstColumn="0" w:lastColumn="0" w:noHBand="0" w:noVBand="0" w:val="0000"/>
      </w:tblPr>
      <w:tblGrid>
        <w:gridCol w:w="7920"/>
      </w:tblGrid>
      <w:tr>
        <w:tc>
          <w:tcPr/>
          <w:bookmarkStart w:id="63" w:name="fig-mc-entropy-c1"/>
          <w:p>
            <w:pPr>
              <w:pStyle w:val="Compact"/>
              <w:jc w:val="center"/>
            </w:pPr>
            <w:r>
              <w:drawing>
                <wp:inline>
                  <wp:extent cx="5067300" cy="3619500"/>
                  <wp:effectExtent b="0" l="0" r="0" t="0"/>
                  <wp:docPr descr="" title="" id="61" name="Picture"/>
                  <a:graphic>
                    <a:graphicData uri="http://schemas.openxmlformats.org/drawingml/2006/picture">
                      <pic:pic>
                        <pic:nvPicPr>
                          <pic:cNvPr descr="../output/figures/05a_mc_entropy_vs_C1.pdf" id="62" name="Picture"/>
                          <pic:cNvPicPr>
                            <a:picLocks noChangeArrowheads="1" noChangeAspect="1"/>
                          </pic:cNvPicPr>
                        </pic:nvPicPr>
                        <pic:blipFill>
                          <a:blip r:embed="rId60"/>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Scatterplot of mean Shannon entropy</w:t>
            </w:r>
            <w:r>
              <w:t xml:space="preserve"> </w:t>
            </w:r>
            <m:oMath>
              <m:acc>
                <m:accPr>
                  <m:chr m:val="‾"/>
                </m:accPr>
                <m:e>
                  <m:r>
                    <m:t>H</m:t>
                  </m:r>
                </m:e>
              </m:acc>
              <m:d>
                <m:dPr>
                  <m:begChr m:val="("/>
                  <m:sepChr m:val=""/>
                  <m:endChr m:val=")"/>
                  <m:grow/>
                </m:dPr>
                <m:e>
                  <m:r>
                    <m:t>X</m:t>
                  </m:r>
                  <m:r>
                    <m:rPr>
                      <m:sty m:val="p"/>
                    </m:rPr>
                    <m:t>,</m:t>
                  </m:r>
                  <m:r>
                    <m:t>Y</m:t>
                  </m:r>
                </m:e>
              </m:d>
            </m:oMath>
            <w:r>
              <w:t xml:space="preserve"> </w:t>
            </w:r>
            <w:r>
              <w:t xml:space="preserve">against constraint severity</w:t>
            </w:r>
            <w:r>
              <w:t xml:space="preserve"> </w:t>
            </w:r>
            <m:oMath>
              <m:sSub>
                <m:e>
                  <m:r>
                    <m:t>C</m:t>
                  </m:r>
                </m:e>
                <m:sub>
                  <m:r>
                    <m:t>1</m:t>
                  </m:r>
                </m:sub>
              </m:sSub>
            </m:oMath>
            <w:r>
              <w:t xml:space="preserve"> </w:t>
            </w:r>
            <w:r>
              <w:t xml:space="preserve">for 5,000 randomly sampled simulation pairs (coloured by maximum category count</w:t>
            </w:r>
            <w:r>
              <w:t xml:space="preserve"> </w:t>
            </w:r>
            <m:oMath>
              <m:r>
                <m:t>K</m:t>
              </m:r>
            </m:oMath>
            <w:r>
              <w:t xml:space="preserve">). The solid black curve is a loess smooth fitted to all 72,000 pairs.</w:t>
            </w:r>
          </w:p>
          <w:bookmarkEnd w:id="63"/>
        </w:tc>
      </w:tr>
    </w:tbl>
    <w:p>
      <w:pPr>
        <w:pStyle w:val="BodyText"/>
      </w:pPr>
      <w:r>
        <w:t xml:space="preserve">The relationship is strongly positive and concave.</w:t>
      </w:r>
      <w:r>
        <w:t xml:space="preserve"> </w:t>
      </w:r>
      <w:r>
        <w:t xml:space="preserve">At low entropy (</w:t>
      </w:r>
      <m:oMath>
        <m:acc>
          <m:accPr>
            <m:chr m:val="‾"/>
          </m:accPr>
          <m:e>
            <m:r>
              <m:t>H</m:t>
            </m:r>
          </m:e>
        </m:acc>
        <m:r>
          <m:rPr>
            <m:sty m:val="p"/>
          </m:rPr>
          <m:t>≲</m:t>
        </m:r>
        <m:r>
          <m:t>0.8</m:t>
        </m:r>
      </m:oMath>
      <w:r>
        <w:t xml:space="preserve">), both variables are highly concentrated — most probability mass sits in one or two categories — and</w:t>
      </w:r>
      <w:r>
        <w:t xml:space="preserve"> </w:t>
      </w:r>
      <m:oMath>
        <m:sSub>
          <m:e>
            <m:r>
              <m:t>C</m:t>
            </m:r>
          </m:e>
          <m:sub>
            <m:r>
              <m:t>1</m:t>
            </m:r>
          </m:sub>
        </m:sSub>
      </m:oMath>
      <w:r>
        <w:t xml:space="preserve"> </w:t>
      </w:r>
      <w:r>
        <w:t xml:space="preserve">can fall as low as 0.2.</w:t>
      </w:r>
      <w:r>
        <w:t xml:space="preserve"> </w:t>
      </w:r>
      <w:r>
        <w:t xml:space="preserve">At high entropy (</w:t>
      </w:r>
      <m:oMath>
        <m:acc>
          <m:accPr>
            <m:chr m:val="‾"/>
          </m:accPr>
          <m:e>
            <m:r>
              <m:t>H</m:t>
            </m:r>
          </m:e>
        </m:acc>
        <m:r>
          <m:rPr>
            <m:sty m:val="p"/>
          </m:rPr>
          <m:t>≳</m:t>
        </m:r>
        <m:r>
          <m:t>1.8</m:t>
        </m:r>
      </m:oMath>
      <w:r>
        <w:t xml:space="preserve">), the marginals are nearly uniform and</w:t>
      </w:r>
      <w:r>
        <w:t xml:space="preserve"> </w:t>
      </w:r>
      <m:oMath>
        <m:sSub>
          <m:e>
            <m:r>
              <m:t>C</m:t>
            </m:r>
          </m:e>
          <m:sub>
            <m:r>
              <m:t>1</m:t>
            </m:r>
          </m:sub>
        </m:sSub>
      </m:oMath>
      <w:r>
        <w:t xml:space="preserve"> </w:t>
      </w:r>
      <w:r>
        <w:t xml:space="preserve">approaches 1.</w:t>
      </w:r>
      <w:r>
        <w:t xml:space="preserve"> </w:t>
      </w:r>
      <w:r>
        <w:t xml:space="preserve">The concavity reflects diminishing returns: moving from moderate to high entropy produces progressively smaller gains in the attainable range.</w:t>
      </w:r>
    </w:p>
    <w:p>
      <w:pPr>
        <w:pStyle w:val="BodyText"/>
      </w:pPr>
      <w:r>
        <w:t xml:space="preserve">The colour coding by</w:t>
      </w:r>
      <w:r>
        <w:t xml:space="preserve"> </w:t>
      </w:r>
      <m:oMath>
        <m:r>
          <m:t>K</m:t>
        </m:r>
      </m:oMath>
      <w:r>
        <w:t xml:space="preserve"> </w:t>
      </w:r>
      <w:r>
        <w:t xml:space="preserve">reveals why the number of categories matters: higher</w:t>
      </w:r>
      <w:r>
        <w:t xml:space="preserve"> </w:t>
      </w:r>
      <m:oMath>
        <m:r>
          <m:t>K</m:t>
        </m:r>
      </m:oMath>
      <w:r>
        <w:t xml:space="preserve"> </w:t>
      </w:r>
      <w:r>
        <w:t xml:space="preserve">unlocks higher entropy values (the maximum entropy of a</w:t>
      </w:r>
      <w:r>
        <w:t xml:space="preserve"> </w:t>
      </w:r>
      <m:oMath>
        <m:r>
          <m:t>K</m:t>
        </m:r>
      </m:oMath>
      <w:r>
        <w:t xml:space="preserve">-category uniform distribution is</w:t>
      </w:r>
      <w:r>
        <w:t xml:space="preserve"> </w:t>
      </w:r>
      <m:oMath>
        <m:r>
          <m:rPr>
            <m:sty m:val="p"/>
          </m:rPr>
          <m:t>log</m:t>
        </m:r>
        <m:r>
          <m:t>K</m:t>
        </m:r>
      </m:oMath>
      <w:r>
        <w:t xml:space="preserve">, which grows with</w:t>
      </w:r>
      <w:r>
        <w:t xml:space="preserve"> </w:t>
      </w:r>
      <m:oMath>
        <m:r>
          <m:t>K</m:t>
        </m:r>
      </m:oMath>
      <w:r>
        <w:t xml:space="preserve">), so the right-hand portion of the horizontal axis is populated mainly by high-</w:t>
      </w:r>
      <m:oMath>
        <m:r>
          <m:t>K</m:t>
        </m:r>
      </m:oMath>
      <w:r>
        <w:t xml:space="preserve"> </w:t>
      </w:r>
      <w:r>
        <w:t xml:space="preserve">pairs.</w:t>
      </w:r>
      <w:r>
        <w:t xml:space="preserve"> </w:t>
      </w:r>
      <w:r>
        <w:t xml:space="preserve">But within any</w:t>
      </w:r>
      <w:r>
        <w:t xml:space="preserve"> </w:t>
      </w:r>
      <m:oMath>
        <m:r>
          <m:t>K</m:t>
        </m:r>
      </m:oMath>
      <w:r>
        <w:t xml:space="preserve"> </w:t>
      </w:r>
      <w:r>
        <w:t xml:space="preserve">value, entropy still varies substantially depending on the specific marginal shape drawn, and it is this within-</w:t>
      </w:r>
      <m:oMath>
        <m:r>
          <m:t>K</m:t>
        </m:r>
      </m:oMath>
      <w:r>
        <w:t xml:space="preserve"> </w:t>
      </w:r>
      <w:r>
        <w:t xml:space="preserve">variation that entropy captures over and above the coarser</w:t>
      </w:r>
      <w:r>
        <w:t xml:space="preserve"> </w:t>
      </w:r>
      <m:oMath>
        <m:r>
          <m:t>K</m:t>
        </m:r>
      </m:oMath>
      <w:r>
        <w:t xml:space="preserve">-count predictor.</w:t>
      </w:r>
    </w:p>
    <w:bookmarkEnd w:id="64"/>
    <w:bookmarkStart w:id="69" w:name="Xcede1c83c535a1ab5c4e2b2202ad420fb09a7c0"/>
    <w:p>
      <w:pPr>
        <w:pStyle w:val="Heading2"/>
      </w:pPr>
      <w:r>
        <w:t xml:space="preserve">5.3 Bound Asymmetry: Direction Is Not Predictable</w:t>
      </w:r>
    </w:p>
    <w:p>
      <w:pPr>
        <w:pStyle w:val="FirstParagraph"/>
      </w:pPr>
      <w:r>
        <w:t xml:space="preserve">The theoretical results in</w:t>
      </w:r>
      <w:r>
        <w:t xml:space="preserve"> </w:t>
      </w:r>
      <w:hyperlink w:anchor="sec-theory">
        <w:r>
          <w:rPr>
            <w:rStyle w:val="Hyperlink"/>
          </w:rPr>
          <w:t xml:space="preserve">Section 3</w:t>
        </w:r>
      </w:hyperlink>
      <w:r>
        <w:t xml:space="preserve"> </w:t>
      </w:r>
      <w:r>
        <w:t xml:space="preserve">establish precisely when</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(the strict asymmetry corollary), and the condition involves the interaction of both marginals through the inner product</w:t>
      </w:r>
      <w:r>
        <w:t xml:space="preserve"> </w:t>
      </w:r>
      <m:oMath>
        <m:nary>
          <m:naryPr>
            <m:chr m:val="∑"/>
            <m:limLoc m:val="undOvr"/>
            <m:subHide m:val="off"/>
            <m:supHide m:val="on"/>
          </m:naryPr>
          <m:sub>
            <m:r>
              <m:t>i</m:t>
            </m:r>
          </m:sub>
          <m:sup>
            <m:r>
              <m:t>​</m:t>
            </m:r>
          </m:sup>
          <m:e>
            <m:r>
              <m:t>x</m:t>
            </m:r>
          </m:e>
        </m:nary>
        <m:sSub>
          <m:e>
            <m:r>
              <m:rPr>
                <m:sty m:val="p"/>
              </m:rPr>
              <m:t>′</m:t>
            </m:r>
          </m:e>
          <m:sub>
            <m:r>
              <m:t>i</m:t>
            </m:r>
          </m:sub>
        </m:sSub>
        <m:sSub>
          <m:e>
            <m:r>
              <m:t>z</m:t>
            </m:r>
          </m:e>
          <m:sub>
            <m:r>
              <m:t>i</m:t>
            </m:r>
          </m:sub>
        </m:sSub>
      </m:oMath>
      <w:r>
        <w:t xml:space="preserve">.</w:t>
      </w:r>
      <w:r>
        <w:t xml:space="preserve"> </w:t>
      </w:r>
      <w:r>
        <w:t xml:space="preserve">One might expect that variables with more concentrated or skewed marginals would systematically exhibit</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w:t>
      </w:r>
      <w:r>
        <w:t xml:space="preserve"> </w:t>
      </w:r>
      <w:r>
        <w:t xml:space="preserve">The simulation shows this expectation is only weakly supported.</w:t>
      </w:r>
    </w:p>
    <w:p>
      <w:pPr>
        <w:pStyle w:val="BodyText"/>
      </w:pPr>
      <w:r>
        <w:t xml:space="preserve">Across 72,000 simulated pairs, 36,125 (50.2%)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and 35,875 (49.8%) have</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 the split is almost exactly equal.</w:t>
      </w:r>
      <w:r>
        <w:t xml:space="preserve"> </w:t>
      </w:r>
      <w:r>
        <w:t xml:space="preserve">Examining the relationship between</w:t>
      </w:r>
      <w:r>
        <w:t xml:space="preserve"> </w:t>
      </w:r>
      <m:oMath>
        <m:acc>
          <m:accPr>
            <m:chr m:val="‾"/>
          </m:accPr>
          <m:e>
            <m:r>
              <m:t>H</m:t>
            </m:r>
          </m:e>
        </m:acc>
      </m:oMath>
      <w:r>
        <w:t xml:space="preserve"> </w:t>
      </w:r>
      <w:r>
        <w:t xml:space="preserve">and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reveals a very slight positive tendency at low entropy (concentrated marginals are marginally more likely to produce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but the loess smooth barely departs from zero across the entire entropy range and the scatter is enormous.</w:t>
      </w:r>
      <w:r>
        <w:t xml:space="preserve"> </w:t>
      </w:r>
      <w:r>
        <w:t xml:space="preserve">Shannon entropy, total variation distance, and the other single-variable metrics in</w:t>
      </w:r>
      <w:r>
        <w:t xml:space="preserve"> </w:t>
      </w:r>
      <w:hyperlink w:anchor="sec-metrics">
        <w:r>
          <w:rPr>
            <w:rStyle w:val="Hyperlink"/>
          </w:rPr>
          <w:t xml:space="preserve">Section 4</w:t>
        </w:r>
      </w:hyperlink>
      <w:r>
        <w:t xml:space="preserve"> </w:t>
      </w:r>
      <w:r>
        <w:t xml:space="preserve">all have negligible predictive power for the</w:t>
      </w:r>
      <w:r>
        <w:t xml:space="preserve"> </w:t>
      </w:r>
      <w:r>
        <w:rPr>
          <w:i/>
          <w:iCs/>
        </w:rPr>
        <w:t xml:space="preserve">direction</w:t>
      </w:r>
      <w:r>
        <w:t xml:space="preserve"> </w:t>
      </w:r>
      <w:r>
        <w:t xml:space="preserve">of asymmetry.</w:t>
      </w:r>
    </w:p>
    <w:p>
      <w:pPr>
        <w:pStyle w:val="BodyText"/>
      </w:pPr>
      <w:r>
        <w:t xml:space="preserve">This is not a failure of the theory.</w:t>
      </w:r>
      <w:r>
        <w:t xml:space="preserve"> </w:t>
      </w:r>
      <w:r>
        <w:t xml:space="preserve">The sign of</w:t>
      </w:r>
      <w:r>
        <w:t xml:space="preserve"> </w:t>
      </w:r>
      <m:oMath>
        <m:sSub>
          <m:e>
            <m:r>
              <m:t>S</m:t>
            </m:r>
          </m:e>
          <m:sub>
            <m:r>
              <m:rPr>
                <m:sty m:val="p"/>
              </m:rPr>
              <m:t>max</m:t>
            </m:r>
          </m:sub>
        </m:sSub>
        <m:r>
          <m:rPr>
            <m:sty m:val="p"/>
          </m:rPr>
          <m:t>+</m:t>
        </m:r>
        <m:sSub>
          <m:e>
            <m:r>
              <m:t>S</m:t>
            </m:r>
          </m:e>
          <m:sub>
            <m:r>
              <m:rPr>
                <m:sty m:val="p"/>
              </m:rPr>
              <m:t>min</m:t>
            </m:r>
          </m:sub>
        </m:sSub>
        <m:r>
          <m:rPr>
            <m:sty m:val="p"/>
          </m:rPr>
          <m:t>=</m:t>
        </m:r>
        <m:nary>
          <m:naryPr>
            <m:chr m:val="∑"/>
            <m:limLoc m:val="undOvr"/>
            <m:subHide m:val="off"/>
            <m:supHide m:val="on"/>
          </m:naryPr>
          <m:sub>
            <m:r>
              <m:t>i</m:t>
            </m:r>
          </m:sub>
          <m:sup>
            <m:r>
              <m:t>​</m:t>
            </m:r>
          </m:sup>
          <m:e>
            <m:r>
              <m:t>x</m:t>
            </m:r>
          </m:e>
        </m:nary>
        <m:sSub>
          <m:e>
            <m:r>
              <m:rPr>
                <m:sty m:val="p"/>
              </m:rPr>
              <m:t>′</m:t>
            </m:r>
          </m:e>
          <m:sub>
            <m:r>
              <m:t>i</m:t>
            </m:r>
          </m:sub>
        </m:sSub>
        <m:sSub>
          <m:e>
            <m:r>
              <m:t>z</m:t>
            </m:r>
          </m:e>
          <m:sub>
            <m:r>
              <m:t>i</m:t>
            </m:r>
          </m:sub>
        </m:sSub>
      </m:oMath>
      <w:r>
        <w:t xml:space="preserve"> </w:t>
      </w:r>
      <w:r>
        <w:t xml:space="preserve">depends on the full joint structure of how both sorted marginals interact — it cannot be reduced to univariate summary statistics of each marginal separately.</w:t>
      </w:r>
      <w:r>
        <w:t xml:space="preserve"> </w:t>
      </w:r>
      <w:r>
        <w:t xml:space="preserve">The practical upshot is that bound asymmetry is pair-specific and must be computed directly rather than inferred from marginal summaries: there is no shortcut.</w:t>
      </w:r>
      <w:r>
        <w:t xml:space="preserve"> </w:t>
      </w:r>
      <w:r>
        <w:t xml:space="preserve">The prevalence of asymmetry — roughly half of all pairs — confirms that assuming</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is, on average, wrong for half of any given collection of orcat pairs.</w:t>
      </w:r>
    </w:p>
    <w:p>
      <w:pPr>
        <w:pStyle w:val="BodyText"/>
      </w:pPr>
      <w:r>
        <w:t xml:space="preserve">While the</w:t>
      </w:r>
      <w:r>
        <w:t xml:space="preserve"> </w:t>
      </w:r>
      <w:r>
        <w:rPr>
          <w:i/>
          <w:iCs/>
        </w:rPr>
        <w:t xml:space="preserve">direction</w:t>
      </w:r>
      <w:r>
        <w:t xml:space="preserve"> </w:t>
      </w:r>
      <w:r>
        <w:t xml:space="preserve">of asymmetry is unpredictable, its</w:t>
      </w:r>
      <w:r>
        <w:t xml:space="preserve"> </w:t>
      </w:r>
      <w:r>
        <w:rPr>
          <w:i/>
          <w:iCs/>
        </w:rPr>
        <w:t xml:space="preserve">magnitude</w:t>
      </w:r>
      <w:r>
        <w:t xml:space="preserve"> </w:t>
      </w:r>
      <w:r>
        <w:t xml:space="preserve">is not.</w:t>
      </w:r>
      <w:r>
        <w:t xml:space="preserve"> </w:t>
      </w:r>
      <w:hyperlink w:anchor="fig-mc-abs-asymmetry-K">
        <w:r>
          <w:rPr>
            <w:rStyle w:val="Hyperlink"/>
          </w:rPr>
          <w:t xml:space="preserve">Figure 3</w:t>
        </w:r>
      </w:hyperlink>
      <w:r>
        <w:t xml:space="preserve"> </w:t>
      </w:r>
      <w:r>
        <w:t xml:space="preserve">shows the distribution of</w:t>
      </w:r>
      <w:r>
        <w:t xml:space="preserve"> </w:t>
      </w:r>
      <m:oMath>
        <m:r>
          <m:rPr>
            <m:sty m:val="p"/>
          </m:rPr>
          <m:t>|</m:t>
        </m:r>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 </w:t>
      </w:r>
      <w:r>
        <w:t xml:space="preserve">for</w:t>
      </w:r>
      <w:r>
        <w:t xml:space="preserve"> </w:t>
      </w:r>
      <m:oMath>
        <m:r>
          <m:t>K</m:t>
        </m:r>
        <m:r>
          <m:rPr>
            <m:sty m:val="p"/>
          </m:rPr>
          <m:t>×</m:t>
        </m:r>
        <m:r>
          <m:t>K</m:t>
        </m:r>
      </m:oMath>
      <w:r>
        <w:t xml:space="preserve"> </w:t>
      </w:r>
      <w:r>
        <w:t xml:space="preserve">pairs across the six category counts.</w:t>
      </w:r>
    </w:p>
    <w:tbl>
      <w:tblPr>
        <w:tblStyle w:val="Table"/>
        <w:tblW w:type="pct" w:w="5000"/>
        <w:tblLayout w:type="fixed"/>
        <w:tblLook w:firstRow="0" w:lastRow="0" w:firstColumn="0" w:lastColumn="0" w:noHBand="0" w:noVBand="0" w:val="0000"/>
      </w:tblPr>
      <w:tblGrid>
        <w:gridCol w:w="7920"/>
      </w:tblGrid>
      <w:tr>
        <w:tc>
          <w:tcPr/>
          <w:bookmarkStart w:id="68" w:name="fig-mc-abs-asymmetry-K"/>
          <w:p>
            <w:pPr>
              <w:pStyle w:val="Compact"/>
              <w:jc w:val="center"/>
            </w:pPr>
            <w:r>
              <w:drawing>
                <wp:inline>
                  <wp:extent cx="5067300" cy="3619500"/>
                  <wp:effectExtent b="0" l="0" r="0" t="0"/>
                  <wp:docPr descr="" title="" id="66" name="Picture"/>
                  <a:graphic>
                    <a:graphicData uri="http://schemas.openxmlformats.org/drawingml/2006/picture">
                      <pic:pic>
                        <pic:nvPicPr>
                          <pic:cNvPr descr="../output/figures/13_mc_abs_asymmetry_by_K_density.pdf" id="67" name="Picture"/>
                          <pic:cNvPicPr>
                            <a:picLocks noChangeArrowheads="1" noChangeAspect="1"/>
                          </pic:cNvPicPr>
                        </pic:nvPicPr>
                        <pic:blipFill>
                          <a:blip r:embed="rId65"/>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Distribution of bound asymmetry magnitude</w:t>
            </w:r>
            <w:r>
              <w:t xml:space="preserve"> </w:t>
            </w:r>
            <m:oMath>
              <m:r>
                <m:rPr>
                  <m:sty m:val="p"/>
                </m:rPr>
                <m:t>|</m:t>
              </m:r>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 </w:t>
            </w:r>
            <w:r>
              <w:t xml:space="preserve">for simulated</w:t>
            </w:r>
            <w:r>
              <w:t xml:space="preserve"> </w:t>
            </w:r>
            <m:oMath>
              <m:r>
                <m:t>K</m:t>
              </m:r>
              <m:r>
                <m:rPr>
                  <m:sty m:val="p"/>
                </m:rPr>
                <m:t>×</m:t>
              </m:r>
              <m:r>
                <m:t>K</m:t>
              </m:r>
            </m:oMath>
            <w:r>
              <w:t xml:space="preserve"> </w:t>
            </w:r>
            <w:r>
              <w:t xml:space="preserve">orcat pairs (both variables sharing the same</w:t>
            </w:r>
            <w:r>
              <w:t xml:space="preserve"> </w:t>
            </w:r>
            <m:oMath>
              <m:r>
                <m:t>K</m:t>
              </m:r>
            </m:oMath>
            <w:r>
              <w:t xml:space="preserve">), across the six category counts. All distributions are right-skewed with a mode near zero, but the right tail shrinks systematically as</w:t>
            </w:r>
            <w:r>
              <w:t xml:space="preserve"> </w:t>
            </w:r>
            <m:oMath>
              <m:r>
                <m:t>K</m:t>
              </m:r>
            </m:oMath>
            <w:r>
              <w:t xml:space="preserve"> </w:t>
            </w:r>
            <w:r>
              <w:t xml:space="preserve">increases.</w:t>
            </w:r>
          </w:p>
          <w:bookmarkEnd w:id="68"/>
        </w:tc>
      </w:tr>
    </w:tbl>
    <w:p>
      <w:pPr>
        <w:pStyle w:val="BodyText"/>
      </w:pPr>
      <w:r>
        <w:t xml:space="preserve">The distributions shift systematically leftward as</w:t>
      </w:r>
      <w:r>
        <w:t xml:space="preserve"> </w:t>
      </w:r>
      <m:oMath>
        <m:r>
          <m:t>K</m:t>
        </m:r>
      </m:oMath>
      <w:r>
        <w:t xml:space="preserve"> </w:t>
      </w:r>
      <w:r>
        <w:t xml:space="preserve">increases.</w:t>
      </w:r>
      <w:r>
        <w:t xml:space="preserve"> </w:t>
      </w:r>
      <w:r>
        <w:t xml:space="preserve">At</w:t>
      </w:r>
      <w:r>
        <w:t xml:space="preserve"> </w:t>
      </w:r>
      <m:oMath>
        <m:r>
          <m:t>K</m:t>
        </m:r>
        <m:r>
          <m:rPr>
            <m:sty m:val="p"/>
          </m:rPr>
          <m:t>=</m:t>
        </m:r>
        <m:r>
          <m:t>4</m:t>
        </m:r>
      </m:oMath>
      <w:r>
        <w:t xml:space="preserve">, the median asymmetry magnitude is 0.079 and the distribution has a heavy right tail extending to 0.6: a typical pair of 4-category orcats exhibits bounds differing in magnitude by around 8 correlation units, with some pairs differing by far more.</w:t>
      </w:r>
      <w:r>
        <w:t xml:space="preserve"> </w:t>
      </w:r>
      <w:r>
        <w:t xml:space="preserve">At</w:t>
      </w:r>
      <w:r>
        <w:t xml:space="preserve"> </w:t>
      </w:r>
      <m:oMath>
        <m:r>
          <m:t>K</m:t>
        </m:r>
        <m:r>
          <m:rPr>
            <m:sty m:val="p"/>
          </m:rPr>
          <m:t>=</m:t>
        </m:r>
        <m:r>
          <m:t>11</m:t>
        </m:r>
      </m:oMath>
      <w:r>
        <w:t xml:space="preserve">, the median falls to 0.027 and the right tail is negligible.</w:t>
      </w:r>
      <w:r>
        <w:t xml:space="preserve"> </w:t>
      </w:r>
      <w:r>
        <w:t xml:space="preserve">The full progression — medians of 0.079, 0.062, 0.051, 0.044, 0.028, and 0.027 for</w:t>
      </w:r>
      <w:r>
        <w:t xml:space="preserve"> </w:t>
      </w:r>
      <m:oMath>
        <m:r>
          <m:t>K</m:t>
        </m:r>
        <m:r>
          <m:rPr>
            <m:sty m:val="p"/>
          </m:rPr>
          <m:t>=</m:t>
        </m:r>
        <m:r>
          <m:t>4</m:t>
        </m:r>
        <m:r>
          <m:rPr>
            <m:sty m:val="p"/>
          </m:rPr>
          <m:t>,</m:t>
        </m:r>
        <m:r>
          <m:t>5</m:t>
        </m:r>
        <m:r>
          <m:rPr>
            <m:sty m:val="p"/>
          </m:rPr>
          <m:t>,</m:t>
        </m:r>
        <m:r>
          <m:t>6</m:t>
        </m:r>
        <m:r>
          <m:rPr>
            <m:sty m:val="p"/>
          </m:rPr>
          <m:t>,</m:t>
        </m:r>
        <m:r>
          <m:t>7</m:t>
        </m:r>
        <m:r>
          <m:rPr>
            <m:sty m:val="p"/>
          </m:rPr>
          <m:t>,</m:t>
        </m:r>
        <m:r>
          <m:t>10</m:t>
        </m:r>
        <m:r>
          <m:rPr>
            <m:sty m:val="p"/>
          </m:rPr>
          <m:t>,</m:t>
        </m:r>
        <m:r>
          <m:t>11</m:t>
        </m:r>
      </m:oMath>
      <w:r>
        <w:t xml:space="preserve"> </w:t>
      </w:r>
      <w:r>
        <w:t xml:space="preserve">respectively — is strictly monotone decreasing.</w:t>
      </w:r>
    </w:p>
    <w:p>
      <w:pPr>
        <w:pStyle w:val="BodyText"/>
      </w:pPr>
      <w:r>
        <w:t xml:space="preserve">The practical implication complements the direction finding.</w:t>
      </w:r>
      <w:r>
        <w:t xml:space="preserve"> </w:t>
      </w:r>
      <w:r>
        <w:t xml:space="preserve">An analyst who assumes</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 a pair of 4-category orcats is, on average, wrong by about 0.08 in magnitude — not trivial for an effect-size comparison or a hypothesis test calibrated to bounds.</w:t>
      </w:r>
      <w:r>
        <w:t xml:space="preserve"> </w:t>
      </w:r>
      <w:r>
        <w:t xml:space="preserve">For 11-category items the error is smaller, around 0.03 on average.</w:t>
      </w:r>
      <w:r>
        <w:t xml:space="preserve"> </w:t>
      </w:r>
      <w:r>
        <w:t xml:space="preserve">Neither is zero, but the severity of the approximation error depends strongly on the scale resolution of the items involved.</w:t>
      </w:r>
    </w:p>
    <w:bookmarkEnd w:id="69"/>
    <w:bookmarkEnd w:id="70"/>
    <w:bookmarkStart w:id="86" w:name="sec-bes"/>
    <w:p>
      <w:pPr>
        <w:pStyle w:val="Heading1"/>
      </w:pPr>
      <w:r>
        <w:t xml:space="preserve">6. Empirical Illustration: BES 2019</w:t>
      </w:r>
    </w:p>
    <w:p>
      <w:pPr>
        <w:pStyle w:val="FirstParagraph"/>
      </w:pPr>
      <w:r>
        <w:t xml:space="preserve">The British Election Study 2019 (BES 2019) is a large-scale post-election survey of British voters, designed to measure political attitudes, values, party identification, electoral behaviour, and socio-demographic characteristics.</w:t>
      </w:r>
      <w:r>
        <w:t xml:space="preserve"> </w:t>
      </w:r>
      <w:r>
        <w:t xml:space="preserve">[fn: Details of the BES 2019 methodology, questionnaire, and data access are available at www.britishelectionstudy.com. The wave used here is the post-election face-to-face survey.]</w:t>
      </w:r>
      <w:r>
        <w:t xml:space="preserve"> </w:t>
      </w:r>
      <w:r>
        <w:t xml:space="preserve">It contains a large number of orcats — items measured on ordered scales with between 4 and 11 categories — that are routinely correlated and factor-analysed in published research.</w:t>
      </w:r>
      <w:r>
        <w:t xml:space="preserve"> </w:t>
      </w:r>
      <w:r>
        <w:t xml:space="preserve">We identified all orcats in the BES 2019 with between 4 and 11 categories and at least minimal variance, yielding a total of 7,503 variable pairs.</w:t>
      </w:r>
      <w:r>
        <w:t xml:space="preserve"> </w:t>
      </w:r>
      <w:r>
        <w:t xml:space="preserve">For each pair we computed</w:t>
      </w:r>
      <w:r>
        <w:t xml:space="preserve"> </w:t>
      </w:r>
      <m:oMath>
        <m:sSub>
          <m:e>
            <m:r>
              <m:t>r</m:t>
            </m:r>
          </m:e>
          <m:sub>
            <m:r>
              <m:rPr>
                <m:sty m:val="p"/>
              </m:rPr>
              <m:t>min</m:t>
            </m:r>
          </m:sub>
        </m:sSub>
      </m:oMath>
      <w:r>
        <w:t xml:space="preserve">,</w:t>
      </w:r>
      <w:r>
        <w:t xml:space="preserve"> </w:t>
      </w:r>
      <m:oMath>
        <m:sSub>
          <m:e>
            <m:r>
              <m:t>r</m:t>
            </m:r>
          </m:e>
          <m:sub>
            <m:r>
              <m:rPr>
                <m:sty m:val="p"/>
              </m:rPr>
              <m:t>max</m:t>
            </m:r>
          </m:sub>
        </m:sSub>
      </m:oMath>
      <w:r>
        <w:t xml:space="preserve">,</w:t>
      </w:r>
      <w:r>
        <w:t xml:space="preserve"> </w:t>
      </w:r>
      <m:oMath>
        <m:sSub>
          <m:e>
            <m:r>
              <m:t>C</m:t>
            </m:r>
          </m:e>
          <m:sub>
            <m:r>
              <m:t>1</m:t>
            </m:r>
          </m:sub>
        </m:sSub>
      </m:oMath>
      <w:r>
        <w:t xml:space="preserve">,</w:t>
      </w:r>
      <w:r>
        <w:t xml:space="preserve"> </w:t>
      </w:r>
      <m:oMath>
        <m:sSub>
          <m:e>
            <m:r>
              <m:t>C</m:t>
            </m:r>
          </m:e>
          <m:sub>
            <m:r>
              <m:t>2</m:t>
            </m:r>
          </m:sub>
        </m:sSub>
      </m:oMath>
      <w:r>
        <w:t xml:space="preserve">, and the asymmetry measure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from the observed marginal frequencies using the comonotonic and anti-comonotonic constructions of</w:t>
      </w:r>
      <w:r>
        <w:t xml:space="preserve"> </w:t>
      </w:r>
      <w:hyperlink w:anchor="sec-theory">
        <w:r>
          <w:rPr>
            <w:rStyle w:val="Hyperlink"/>
          </w:rPr>
          <w:t xml:space="preserve">Section 3</w:t>
        </w:r>
      </w:hyperlink>
      <w:r>
        <w:t xml:space="preserve">.</w:t>
      </w:r>
      <w:r>
        <w:t xml:space="preserve"> </w:t>
      </w:r>
      <w:r>
        <w:t xml:space="preserve">We do not claim that the BES is a random sample of all survey datasets used in social science, but we do regard it as typical: it is a large, methodologically sophisticated survey containing the variety of item formats, response distributions, and category counts that applied researchers encounter routinely.</w:t>
      </w:r>
    </w:p>
    <w:bookmarkStart w:id="75" w:name="X8b0ad91fb2a06aa629a32f077cdb4be76c7bb4a"/>
    <w:p>
      <w:pPr>
        <w:pStyle w:val="Heading2"/>
      </w:pPr>
      <w:r>
        <w:t xml:space="preserve">6.1 The Attainable Bounds Across All Variable Pairs</w:t>
      </w:r>
    </w:p>
    <w:p>
      <w:pPr>
        <w:pStyle w:val="FirstParagraph"/>
      </w:pPr>
      <w:hyperlink w:anchor="fig-bes-cloud">
        <w:r>
          <w:rPr>
            <w:rStyle w:val="Hyperlink"/>
          </w:rPr>
          <w:t xml:space="preserve">Figure 4</w:t>
        </w:r>
      </w:hyperlink>
      <w:r>
        <w:t xml:space="preserve"> </w:t>
      </w:r>
      <w:r>
        <w:t xml:space="preserve">displays the full joint distribution of</w:t>
      </w:r>
      <w:r>
        <w:t xml:space="preserve"> </w:t>
      </w:r>
      <m:oMath>
        <m:sSub>
          <m:e>
            <m:r>
              <m:t>r</m:t>
            </m:r>
          </m:e>
          <m:sub>
            <m:r>
              <m:rPr>
                <m:sty m:val="p"/>
              </m:rPr>
              <m:t>min</m:t>
            </m:r>
          </m:sub>
        </m:sSub>
      </m:oMath>
      <w:r>
        <w:t xml:space="preserve"> </w:t>
      </w:r>
      <w:r>
        <w:t xml:space="preserve">and</w:t>
      </w:r>
      <w:r>
        <w:t xml:space="preserve"> </w:t>
      </w:r>
      <m:oMath>
        <m:sSub>
          <m:e>
            <m:r>
              <m:t>r</m:t>
            </m:r>
          </m:e>
          <m:sub>
            <m:r>
              <m:rPr>
                <m:sty m:val="p"/>
              </m:rPr>
              <m:t>max</m:t>
            </m:r>
          </m:sub>
        </m:sSub>
      </m:oMath>
      <w:r>
        <w:t xml:space="preserve"> </w:t>
      </w:r>
      <w:r>
        <w:t xml:space="preserve">across all 7,503 BES pairs.</w:t>
      </w:r>
      <w:r>
        <w:t xml:space="preserve"> </w:t>
      </w:r>
      <w:r>
        <w:t xml:space="preserve">Each point is one variable pair; the dashed line marks</w:t>
      </w:r>
      <w:r>
        <w:t xml:space="preserve"> </w:t>
      </w:r>
      <m:oMath>
        <m:sSub>
          <m:e>
            <m:r>
              <m:t>r</m:t>
            </m:r>
          </m:e>
          <m:sub>
            <m:r>
              <m:rPr>
                <m:sty m:val="p"/>
              </m:rPr>
              <m:t>max</m:t>
            </m:r>
          </m:sub>
        </m:sSub>
        <m:r>
          <m:rPr>
            <m:sty m:val="p"/>
          </m:rPr>
          <m:t>=</m:t>
        </m:r>
        <m:r>
          <m:rPr>
            <m:sty m:val="p"/>
          </m:rPr>
          <m:t>−</m:t>
        </m:r>
        <m:sSub>
          <m:e>
            <m:r>
              <m:t>r</m:t>
            </m:r>
          </m:e>
          <m:sub>
            <m:r>
              <m:rPr>
                <m:sty m:val="p"/>
              </m:rPr>
              <m:t>min</m:t>
            </m:r>
          </m:sub>
        </m:sSub>
      </m:oMath>
      <w:r>
        <w:t xml:space="preserve"> </w:t>
      </w:r>
      <w:r>
        <w:t xml:space="preserve">(i.e., perfect symmetry of bounds).</w:t>
      </w:r>
    </w:p>
    <w:tbl>
      <w:tblPr>
        <w:tblStyle w:val="Table"/>
        <w:tblW w:type="pct" w:w="5000"/>
        <w:tblLayout w:type="fixed"/>
        <w:tblLook w:firstRow="0" w:lastRow="0" w:firstColumn="0" w:lastColumn="0" w:noHBand="0" w:noVBand="0" w:val="0000"/>
      </w:tblPr>
      <w:tblGrid>
        <w:gridCol w:w="7920"/>
      </w:tblGrid>
      <w:tr>
        <w:tc>
          <w:tcPr/>
          <w:bookmarkStart w:id="74" w:name="fig-bes-cloud"/>
          <w:p>
            <w:pPr>
              <w:pStyle w:val="Compact"/>
              <w:jc w:val="center"/>
            </w:pPr>
            <w:r>
              <w:drawing>
                <wp:inline>
                  <wp:extent cx="5067300" cy="3619500"/>
                  <wp:effectExtent b="0" l="0" r="0" t="0"/>
                  <wp:docPr descr="" title="" id="72" name="Picture"/>
                  <a:graphic>
                    <a:graphicData uri="http://schemas.openxmlformats.org/drawingml/2006/picture">
                      <pic:pic>
                        <pic:nvPicPr>
                          <pic:cNvPr descr="../output/figures/01_bes_rmin_rmax_cloud.pdf" id="73" name="Picture"/>
                          <pic:cNvPicPr>
                            <a:picLocks noChangeArrowheads="1" noChangeAspect="1"/>
                          </pic:cNvPicPr>
                        </pic:nvPicPr>
                        <pic:blipFill>
                          <a:blip r:embed="rId71"/>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Attainable bounds</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w:t>
            </w:r>
            <w:r>
              <w:t xml:space="preserve">for all 7,503 variable pairs in the BES 2019. Each point is one pair. The dashed diagonal marks perfect symmetry of bounds (</w:t>
            </w:r>
            <m:oMath>
              <m:sSub>
                <m:e>
                  <m:r>
                    <m:t>r</m:t>
                  </m:r>
                </m:e>
                <m:sub>
                  <m:r>
                    <m:rPr>
                      <m:sty m:val="p"/>
                    </m:rPr>
                    <m:t>max</m:t>
                  </m:r>
                </m:sub>
              </m:sSub>
              <m:r>
                <m:rPr>
                  <m:sty m:val="p"/>
                </m:rPr>
                <m:t>=</m:t>
              </m:r>
              <m:d>
                <m:dPr>
                  <m:begChr m:val="|"/>
                  <m:sepChr m:val=""/>
                  <m:endChr m:val="|"/>
                  <m:grow/>
                </m:dPr>
                <m:e>
                  <m:sSub>
                    <m:e>
                      <m:r>
                        <m:t>r</m:t>
                      </m:r>
                    </m:e>
                    <m:sub>
                      <m:r>
                        <m:rPr>
                          <m:sty m:val="p"/>
                        </m:rPr>
                        <m:t>min</m:t>
                      </m:r>
                    </m:sub>
                  </m:sSub>
                </m:e>
              </m:d>
            </m:oMath>
            <w:r>
              <w:t xml:space="preserve">); points above this line have</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 </w:t>
            </w:r>
            <w:r>
              <w:t xml:space="preserve">and points below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Both axes are restricted to their feasible ranges:</w:t>
            </w:r>
            <w:r>
              <w:t xml:space="preserve"> </w:t>
            </w:r>
            <m:oMath>
              <m:sSub>
                <m:e>
                  <m:r>
                    <m:t>r</m:t>
                  </m:r>
                </m:e>
                <m:sub>
                  <m:r>
                    <m:rPr>
                      <m:sty m:val="p"/>
                    </m:rPr>
                    <m:t>min</m:t>
                  </m:r>
                </m:sub>
              </m:sSub>
              <m:r>
                <m:rPr>
                  <m:sty m:val="p"/>
                </m:rPr>
                <m:t>∈</m:t>
              </m:r>
              <m:d>
                <m:dPr>
                  <m:begChr m:val="["/>
                  <m:sepChr m:val=""/>
                  <m:endChr m:val="]"/>
                  <m:grow/>
                </m:dPr>
                <m:e>
                  <m:r>
                    <m:rPr>
                      <m:sty m:val="p"/>
                    </m:rPr>
                    <m:t>−</m:t>
                  </m:r>
                  <m:r>
                    <m:t>1</m:t>
                  </m:r>
                  <m:r>
                    <m:rPr>
                      <m:sty m:val="p"/>
                    </m:rPr>
                    <m:t>,</m:t>
                  </m:r>
                  <m:r>
                    <m:t>0</m:t>
                  </m:r>
                </m:e>
              </m:d>
            </m:oMath>
            <w:r>
              <w:t xml:space="preserve">,</w:t>
            </w:r>
            <w:r>
              <w:t xml:space="preserve"> </w:t>
            </w:r>
            <m:oMath>
              <m:sSub>
                <m:e>
                  <m:r>
                    <m:t>r</m:t>
                  </m:r>
                </m:e>
                <m:sub>
                  <m:r>
                    <m:rPr>
                      <m:sty m:val="p"/>
                    </m:rPr>
                    <m:t>max</m:t>
                  </m:r>
                </m:sub>
              </m:sSub>
              <m:r>
                <m:rPr>
                  <m:sty m:val="p"/>
                </m:rPr>
                <m:t>∈</m:t>
              </m:r>
              <m:d>
                <m:dPr>
                  <m:begChr m:val="["/>
                  <m:sepChr m:val=""/>
                  <m:endChr m:val="]"/>
                  <m:grow/>
                </m:dPr>
                <m:e>
                  <m:r>
                    <m:t>0</m:t>
                  </m:r>
                  <m:r>
                    <m:rPr>
                      <m:sty m:val="p"/>
                    </m:rPr>
                    <m:t>,</m:t>
                  </m:r>
                  <m:r>
                    <m:t>1</m:t>
                  </m:r>
                </m:e>
              </m:d>
            </m:oMath>
            <w:r>
              <w:t xml:space="preserve">.</w:t>
            </w:r>
          </w:p>
          <w:bookmarkEnd w:id="74"/>
        </w:tc>
      </w:tr>
    </w:tbl>
    <w:p>
      <w:pPr>
        <w:pStyle w:val="BodyText"/>
      </w:pPr>
      <w:r>
        <w:t xml:space="preserve">Three features of this figure deserve attention.</w:t>
      </w:r>
    </w:p>
    <w:p>
      <w:pPr>
        <w:pStyle w:val="BodyText"/>
      </w:pPr>
      <w:r>
        <w:t xml:space="preserve">First, no pair in the BES has bounds reaching</w:t>
      </w:r>
      <w:r>
        <w:t xml:space="preserve"> </w:t>
      </w:r>
      <m:oMath>
        <m:d>
          <m:dPr>
            <m:begChr m:val="["/>
            <m:sepChr m:val=""/>
            <m:endChr m:val="]"/>
            <m:grow/>
          </m:dPr>
          <m:e>
            <m:r>
              <m:rPr>
                <m:sty m:val="p"/>
              </m:rPr>
              <m:t>−</m:t>
            </m:r>
            <m:r>
              <m:t>1</m:t>
            </m:r>
            <m:r>
              <m:rPr>
                <m:sty m:val="p"/>
              </m:rPr>
              <m:t>,</m:t>
            </m:r>
            <m:r>
              <m:rPr>
                <m:sty m:val="p"/>
              </m:rPr>
              <m:t>+</m:t>
            </m:r>
            <m:r>
              <m:t>1</m:t>
            </m:r>
          </m:e>
        </m:d>
      </m:oMath>
      <w:r>
        <w:t xml:space="preserve">.</w:t>
      </w:r>
      <w:r>
        <w:t xml:space="preserve"> </w:t>
      </w:r>
      <w:r>
        <w:t xml:space="preserve">The most tightly constrained pairs have</w:t>
      </w:r>
      <w:r>
        <w:t xml:space="preserve"> </w:t>
      </w:r>
      <m:oMath>
        <m:sSub>
          <m:e>
            <m:r>
              <m:t>r</m:t>
            </m:r>
          </m:e>
          <m:sub>
            <m:r>
              <m:rPr>
                <m:sty m:val="p"/>
              </m:rPr>
              <m:t>max</m:t>
            </m:r>
          </m:sub>
        </m:sSub>
        <m:r>
          <m:rPr>
            <m:sty m:val="p"/>
          </m:rPr>
          <m:t>≈</m:t>
        </m:r>
        <m:r>
          <m:t>0.26</m:t>
        </m:r>
      </m:oMath>
      <w:r>
        <w:t xml:space="preserve"> </w:t>
      </w:r>
      <w:r>
        <w:t xml:space="preserve">and</w:t>
      </w:r>
      <w:r>
        <w:t xml:space="preserve"> </w:t>
      </w:r>
      <m:oMath>
        <m:sSub>
          <m:e>
            <m:r>
              <m:t>r</m:t>
            </m:r>
          </m:e>
          <m:sub>
            <m:r>
              <m:rPr>
                <m:sty m:val="p"/>
              </m:rPr>
              <m:t>min</m:t>
            </m:r>
          </m:sub>
        </m:sSub>
        <m:r>
          <m:rPr>
            <m:sty m:val="p"/>
          </m:rPr>
          <m:t>≈</m:t>
        </m:r>
        <m:r>
          <m:rPr>
            <m:sty m:val="p"/>
          </m:rPr>
          <m:t>−</m:t>
        </m:r>
        <m:r>
          <m:t>0.32</m:t>
        </m:r>
      </m:oMath>
      <w:r>
        <w:t xml:space="preserve">, representing an attainable range roughly one-third the width of</w:t>
      </w:r>
      <w:r>
        <w:t xml:space="preserve"> </w:t>
      </w:r>
      <m:oMath>
        <m:d>
          <m:dPr>
            <m:begChr m:val="["/>
            <m:sepChr m:val=""/>
            <m:endChr m:val="]"/>
            <m:grow/>
          </m:dPr>
          <m:e>
            <m:r>
              <m:rPr>
                <m:sty m:val="p"/>
              </m:rPr>
              <m:t>−</m:t>
            </m:r>
            <m:r>
              <m:t>1</m:t>
            </m:r>
            <m:r>
              <m:rPr>
                <m:sty m:val="p"/>
              </m:rPr>
              <m:t>,</m:t>
            </m:r>
            <m:r>
              <m:rPr>
                <m:sty m:val="p"/>
              </m:rPr>
              <m:t>+</m:t>
            </m:r>
            <m:r>
              <m:t>1</m:t>
            </m:r>
          </m:e>
        </m:d>
      </m:oMath>
      <w:r>
        <w:t xml:space="preserve">.</w:t>
      </w:r>
      <w:r>
        <w:t xml:space="preserve"> </w:t>
      </w:r>
      <w:r>
        <w:t xml:space="preserve">The least constrained pairs reach close to but do not attain</w:t>
      </w:r>
      <w:r>
        <w:t xml:space="preserve"> </w:t>
      </w:r>
      <m:oMath>
        <m:sSub>
          <m:e>
            <m:r>
              <m:t>r</m:t>
            </m:r>
          </m:e>
          <m:sub>
            <m:r>
              <m:rPr>
                <m:sty m:val="p"/>
              </m:rPr>
              <m:t>max</m:t>
            </m:r>
          </m:sub>
        </m:sSub>
        <m:r>
          <m:rPr>
            <m:sty m:val="p"/>
          </m:rPr>
          <m:t>=</m:t>
        </m:r>
        <m:r>
          <m:t>1</m:t>
        </m:r>
      </m:oMath>
      <w:r>
        <w:t xml:space="preserve"> </w:t>
      </w:r>
      <w:r>
        <w:t xml:space="preserve">or</w:t>
      </w:r>
      <w:r>
        <w:t xml:space="preserve"> </w:t>
      </w:r>
      <m:oMath>
        <m:sSub>
          <m:e>
            <m:r>
              <m:t>r</m:t>
            </m:r>
          </m:e>
          <m:sub>
            <m:r>
              <m:rPr>
                <m:sty m:val="p"/>
              </m:rPr>
              <m:t>min</m:t>
            </m:r>
          </m:sub>
        </m:sSub>
        <m:r>
          <m:rPr>
            <m:sty m:val="p"/>
          </m:rPr>
          <m:t>=</m:t>
        </m:r>
        <m:r>
          <m:rPr>
            <m:sty m:val="p"/>
          </m:rPr>
          <m:t>−</m:t>
        </m:r>
        <m:r>
          <m:t>1</m:t>
        </m:r>
      </m:oMath>
      <w:r>
        <w:t xml:space="preserve">.</w:t>
      </w:r>
      <w:r>
        <w:t xml:space="preserve"> </w:t>
      </w:r>
      <w:r>
        <w:t xml:space="preserve">Every single pair in a large and representative survey dataset operates on a different, sub-maximal reference interval.</w:t>
      </w:r>
    </w:p>
    <w:p>
      <w:pPr>
        <w:pStyle w:val="BodyText"/>
      </w:pPr>
      <w:r>
        <w:t xml:space="preserve">Second, the bulk of the cloud lies in the upper-left region — high</w:t>
      </w:r>
      <w:r>
        <w:t xml:space="preserve"> </w:t>
      </w:r>
      <m:oMath>
        <m:sSub>
          <m:e>
            <m:r>
              <m:t>r</m:t>
            </m:r>
          </m:e>
          <m:sub>
            <m:r>
              <m:rPr>
                <m:sty m:val="p"/>
              </m:rPr>
              <m:t>max</m:t>
            </m:r>
          </m:sub>
        </m:sSub>
      </m:oMath>
      <w:r>
        <w:t xml:space="preserve"> </w:t>
      </w:r>
      <w:r>
        <w:t xml:space="preserve">(around 0.85–0.99) paired with highly negative</w:t>
      </w:r>
      <w:r>
        <w:t xml:space="preserve"> </w:t>
      </w:r>
      <m:oMath>
        <m:sSub>
          <m:e>
            <m:r>
              <m:t>r</m:t>
            </m:r>
          </m:e>
          <m:sub>
            <m:r>
              <m:rPr>
                <m:sty m:val="p"/>
              </m:rPr>
              <m:t>min</m:t>
            </m:r>
          </m:sub>
        </m:sSub>
      </m:oMath>
      <w:r>
        <w:t xml:space="preserve"> </w:t>
      </w:r>
      <w:r>
        <w:t xml:space="preserve">(around</w:t>
      </w:r>
      <w:r>
        <w:t xml:space="preserve"> </w:t>
      </w:r>
      <m:oMath>
        <m:r>
          <m:rPr>
            <m:sty m:val="p"/>
          </m:rPr>
          <m:t>−</m:t>
        </m:r>
        <m:r>
          <m:t>0.85</m:t>
        </m:r>
      </m:oMath>
      <w:r>
        <w:t xml:space="preserve"> </w:t>
      </w:r>
      <w:r>
        <w:t xml:space="preserve">to</w:t>
      </w:r>
      <w:r>
        <w:t xml:space="preserve"> </w:t>
      </w:r>
      <m:oMath>
        <m:r>
          <m:rPr>
            <m:sty m:val="p"/>
          </m:rPr>
          <m:t>−</m:t>
        </m:r>
        <m:r>
          <m:t>0.99</m:t>
        </m:r>
      </m:oMath>
      <w:r>
        <w:t xml:space="preserve">).</w:t>
      </w:r>
      <w:r>
        <w:t xml:space="preserve"> </w:t>
      </w:r>
      <w:r>
        <w:t xml:space="preserve">This reflects the fact that BES items tend to have moderate to high variance (survey designers avoid degenerate items), which in turn produces marginals with substantial entropy and thus less-constrained bounds.</w:t>
      </w:r>
      <w:r>
        <w:t xml:space="preserve"> </w:t>
      </w:r>
      <w:r>
        <w:t xml:space="preserve">The mean</w:t>
      </w:r>
      <w:r>
        <w:t xml:space="preserve"> </w:t>
      </w:r>
      <m:oMath>
        <m:sSub>
          <m:e>
            <m:r>
              <m:t>C</m:t>
            </m:r>
          </m:e>
          <m:sub>
            <m:r>
              <m:t>1</m:t>
            </m:r>
          </m:sub>
        </m:sSub>
      </m:oMath>
      <w:r>
        <w:t xml:space="preserve"> </w:t>
      </w:r>
      <w:r>
        <w:t xml:space="preserve">in the BES is 0.885, meaning that the typical variable pair covers about 88.5% of the theoretical</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range.</w:t>
      </w:r>
    </w:p>
    <w:p>
      <w:pPr>
        <w:pStyle w:val="BodyText"/>
      </w:pPr>
      <w:r>
        <w:t xml:space="preserve">Third, there is a pronounced horizontal spur extending from the main cloud toward the right: a set of pairs where</w:t>
      </w:r>
      <w:r>
        <w:t xml:space="preserve"> </w:t>
      </w:r>
      <m:oMath>
        <m:sSub>
          <m:e>
            <m:r>
              <m:t>r</m:t>
            </m:r>
          </m:e>
          <m:sub>
            <m:r>
              <m:rPr>
                <m:sty m:val="p"/>
              </m:rPr>
              <m:t>max</m:t>
            </m:r>
          </m:sub>
        </m:sSub>
      </m:oMath>
      <w:r>
        <w:t xml:space="preserve"> </w:t>
      </w:r>
      <w:r>
        <w:t xml:space="preserve">remains high (around 0.85–0.95) but</w:t>
      </w:r>
      <w:r>
        <w:t xml:space="preserve"> </w:t>
      </w:r>
      <m:oMath>
        <m:sSub>
          <m:e>
            <m:r>
              <m:t>r</m:t>
            </m:r>
          </m:e>
          <m:sub>
            <m:r>
              <m:rPr>
                <m:sty m:val="p"/>
              </m:rPr>
              <m:t>min</m:t>
            </m:r>
          </m:sub>
        </m:sSub>
      </m:oMath>
      <w:r>
        <w:t xml:space="preserve"> </w:t>
      </w:r>
      <w:r>
        <w:t xml:space="preserve">is considerably less negative, ranging from</w:t>
      </w:r>
      <w:r>
        <w:t xml:space="preserve"> </w:t>
      </w:r>
      <m:oMath>
        <m:r>
          <m:rPr>
            <m:sty m:val="p"/>
          </m:rPr>
          <m:t>−</m:t>
        </m:r>
        <m:r>
          <m:t>0.7</m:t>
        </m:r>
      </m:oMath>
      <w:r>
        <w:t xml:space="preserve"> </w:t>
      </w:r>
      <w:r>
        <w:t xml:space="preserve">down to</w:t>
      </w:r>
      <w:r>
        <w:t xml:space="preserve"> </w:t>
      </w:r>
      <m:oMath>
        <m:r>
          <m:rPr>
            <m:sty m:val="p"/>
          </m:rPr>
          <m:t>−</m:t>
        </m:r>
        <m:r>
          <m:t>0.3</m:t>
        </m:r>
      </m:oMath>
      <w:r>
        <w:t xml:space="preserve">.</w:t>
      </w:r>
      <w:r>
        <w:t xml:space="preserve"> </w:t>
      </w:r>
      <w:r>
        <w:t xml:space="preserve">Examining these 205 spur pairs (2.7% of all BES pairs) reveals a distinctive profile: both variables have strong positive skewness (median skewness 1.13 for the first variable, 0.92 for the second) and both have high total variation distance between their marginal distribution and its reversal (median TV 0.76 and 0.66 respectively), compared to the main cloud (median TV 0.39 and 0.34, median skewness near zero).</w:t>
      </w:r>
      <w:r>
        <w:t xml:space="preserve"> </w:t>
      </w:r>
      <w:r>
        <w:t xml:space="preserve">The mechanism follows directly from the theoretical framework.</w:t>
      </w:r>
      <w:r>
        <w:t xml:space="preserve"> </w:t>
      </w:r>
      <w:r>
        <w:t xml:space="preserve">When both marginals concentrate mass at the low end of the scale, the comonotonic coupling pairs these abundant low values together, achieving a strong positive correlation and a high</w:t>
      </w:r>
      <w:r>
        <w:t xml:space="preserve"> </w:t>
      </w:r>
      <m:oMath>
        <m:sSub>
          <m:e>
            <m:r>
              <m:t>r</m:t>
            </m:r>
          </m:e>
          <m:sub>
            <m:r>
              <m:rPr>
                <m:sty m:val="p"/>
              </m:rPr>
              <m:t>max</m:t>
            </m:r>
          </m:sub>
        </m:sSub>
      </m:oMath>
      <w:r>
        <w:t xml:space="preserve">.</w:t>
      </w:r>
      <w:r>
        <w:t xml:space="preserve"> </w:t>
      </w:r>
      <w:r>
        <w:t xml:space="preserve">The anti-comonotonic coupling, however, must pair the sparse high-value observations of</w:t>
      </w:r>
      <w:r>
        <w:t xml:space="preserve"> </w:t>
      </w:r>
      <m:oMath>
        <m:r>
          <m:t>X</m:t>
        </m:r>
      </m:oMath>
      <w:r>
        <w:t xml:space="preserve"> </w:t>
      </w:r>
      <w:r>
        <w:t xml:space="preserve">against those of</w:t>
      </w:r>
      <w:r>
        <w:t xml:space="preserve"> </w:t>
      </w:r>
      <m:oMath>
        <m:r>
          <m:t>Y</m:t>
        </m:r>
      </m:oMath>
      <w:r>
        <w:t xml:space="preserve">; since both distributions are thin at the upper end, the absolute negative covariance this pairing can generate is limited, resulting in a</w:t>
      </w:r>
      <w:r>
        <w:t xml:space="preserve"> </w:t>
      </w:r>
      <m:oMath>
        <m:sSub>
          <m:e>
            <m:r>
              <m:t>r</m:t>
            </m:r>
          </m:e>
          <m:sub>
            <m:r>
              <m:rPr>
                <m:sty m:val="p"/>
              </m:rPr>
              <m:t>min</m:t>
            </m:r>
          </m:sub>
        </m:sSub>
      </m:oMath>
      <w:r>
        <w:t xml:space="preserve"> </w:t>
      </w:r>
      <w:r>
        <w:t xml:space="preserve">that is much less negative than</w:t>
      </w:r>
      <w:r>
        <w:t xml:space="preserve"> </w:t>
      </w:r>
      <m:oMath>
        <m:sSub>
          <m:e>
            <m:r>
              <m:t>r</m:t>
            </m:r>
          </m:e>
          <m:sub>
            <m:r>
              <m:rPr>
                <m:sty m:val="p"/>
              </m:rPr>
              <m:t>max</m:t>
            </m:r>
          </m:sub>
        </m:sSub>
      </m:oMath>
      <w:r>
        <w:t xml:space="preserve"> </w:t>
      </w:r>
      <w:r>
        <w:t xml:space="preserve">is positive.</w:t>
      </w:r>
      <w:r>
        <w:t xml:space="preserve"> </w:t>
      </w:r>
      <w:r>
        <w:t xml:space="preserve">The spur is therefore a signature of joint positive skewness: both marginals skewed in the same direction simultaneously inflates</w:t>
      </w:r>
      <w:r>
        <w:t xml:space="preserve"> </w:t>
      </w:r>
      <m:oMath>
        <m:sSub>
          <m:e>
            <m:r>
              <m:t>r</m:t>
            </m:r>
          </m:e>
          <m:sub>
            <m:r>
              <m:rPr>
                <m:sty m:val="p"/>
              </m:rPr>
              <m:t>max</m:t>
            </m:r>
          </m:sub>
        </m:sSub>
      </m:oMath>
      <w:r>
        <w:t xml:space="preserve"> </w:t>
      </w:r>
      <w:r>
        <w:t xml:space="preserve">relative to</w:t>
      </w:r>
      <w:r>
        <w:t xml:space="preserve"> </w:t>
      </w:r>
      <m:oMath>
        <m:d>
          <m:dPr>
            <m:begChr m:val="|"/>
            <m:sepChr m:val=""/>
            <m:endChr m:val="|"/>
            <m:grow/>
          </m:dPr>
          <m:e>
            <m:sSub>
              <m:e>
                <m:r>
                  <m:t>r</m:t>
                </m:r>
              </m:e>
              <m:sub>
                <m:r>
                  <m:rPr>
                    <m:sty m:val="p"/>
                  </m:rPr>
                  <m:t>min</m:t>
                </m:r>
              </m:sub>
            </m:sSub>
          </m:e>
        </m:d>
      </m:oMath>
      <w:r>
        <w:t xml:space="preserve">.</w:t>
      </w:r>
      <w:r>
        <w:t xml:space="preserve"> </w:t>
      </w:r>
      <w:r>
        <w:t xml:space="preserve">Consistent with this, all 205 spur pairs satisfy</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 </w:t>
      </w:r>
      <w:r>
        <w:t xml:space="preserve">— the asymmetry is exclusively in one direction — whereas among main-cloud pairs the direction split is nearly 50/50.</w:t>
      </w:r>
    </w:p>
    <w:bookmarkEnd w:id="75"/>
    <w:bookmarkStart w:id="80" w:name="bound-asymmetry-in-the-bes"/>
    <w:p>
      <w:pPr>
        <w:pStyle w:val="Heading2"/>
      </w:pPr>
      <w:r>
        <w:t xml:space="preserve">6.2 Bound Asymmetry in the BES</w:t>
      </w:r>
    </w:p>
    <w:p>
      <w:pPr>
        <w:pStyle w:val="FirstParagraph"/>
      </w:pPr>
      <w:hyperlink w:anchor="fig-bes-asymmetry">
        <w:r>
          <w:rPr>
            <w:rStyle w:val="Hyperlink"/>
          </w:rPr>
          <w:t xml:space="preserve">Figure 5</w:t>
        </w:r>
      </w:hyperlink>
      <w:r>
        <w:t xml:space="preserve"> </w:t>
      </w:r>
      <w:r>
        <w:t xml:space="preserve">shows the distribution of bound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across all BES pairs.</w:t>
      </w:r>
    </w:p>
    <w:tbl>
      <w:tblPr>
        <w:tblStyle w:val="Table"/>
        <w:tblW w:type="pct" w:w="5000"/>
        <w:tblLayout w:type="fixed"/>
        <w:tblLook w:firstRow="0" w:lastRow="0" w:firstColumn="0" w:lastColumn="0" w:noHBand="0" w:noVBand="0" w:val="0000"/>
      </w:tblPr>
      <w:tblGrid>
        <w:gridCol w:w="7920"/>
      </w:tblGrid>
      <w:tr>
        <w:tc>
          <w:tcPr/>
          <w:bookmarkStart w:id="79" w:name="fig-bes-asymmetry"/>
          <w:p>
            <w:pPr>
              <w:pStyle w:val="Compact"/>
              <w:jc w:val="center"/>
            </w:pPr>
            <w:r>
              <w:drawing>
                <wp:inline>
                  <wp:extent cx="5067300" cy="3619500"/>
                  <wp:effectExtent b="0" l="0" r="0" t="0"/>
                  <wp:docPr descr="" title="" id="77" name="Picture"/>
                  <a:graphic>
                    <a:graphicData uri="http://schemas.openxmlformats.org/drawingml/2006/picture">
                      <pic:pic>
                        <pic:nvPicPr>
                          <pic:cNvPr descr="../output/figures/07_bes_asymmetry_histogram.pdf" id="78" name="Picture"/>
                          <pic:cNvPicPr>
                            <a:picLocks noChangeArrowheads="1" noChangeAspect="1"/>
                          </pic:cNvPicPr>
                        </pic:nvPicPr>
                        <pic:blipFill>
                          <a:blip r:embed="rId76"/>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Distribution of bound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across 7,503 BES 2019 variable pairs. Positive values indicate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negative values indicate</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 The vertical red dashed line marks exact symmetry at zero.</w:t>
            </w:r>
          </w:p>
          <w:bookmarkEnd w:id="79"/>
        </w:tc>
      </w:tr>
    </w:tbl>
    <w:p>
      <w:pPr>
        <w:pStyle w:val="BodyText"/>
      </w:pPr>
      <w:r>
        <w:t xml:space="preserve">The distribution is nearly symmetric about zero: 3,726 pairs (49.7%)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and 3,777 pairs (50.3%) have</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w:t>
      </w:r>
      <w:r>
        <w:t xml:space="preserve"> </w:t>
      </w:r>
      <w:r>
        <w:t xml:space="preserve">The split is essentially a coin flip, confirming the simulation finding of</w:t>
      </w:r>
      <w:r>
        <w:t xml:space="preserve"> </w:t>
      </w:r>
      <w:hyperlink w:anchor="sec-MCsim">
        <w:r>
          <w:rPr>
            <w:rStyle w:val="Hyperlink"/>
          </w:rPr>
          <w:t xml:space="preserve">Section 5</w:t>
        </w:r>
      </w:hyperlink>
      <w:r>
        <w:t xml:space="preserve">: the</w:t>
      </w:r>
      <w:r>
        <w:t xml:space="preserve"> </w:t>
      </w:r>
      <w:r>
        <w:rPr>
          <w:i/>
          <w:iCs/>
        </w:rPr>
        <w:t xml:space="preserve">direction</w:t>
      </w:r>
      <w:r>
        <w:t xml:space="preserve"> </w:t>
      </w:r>
      <w:r>
        <w:t xml:space="preserve">of bound asymmetry cannot be predicted from univariate marginal summaries.</w:t>
      </w:r>
    </w:p>
    <w:p>
      <w:pPr>
        <w:pStyle w:val="BodyText"/>
      </w:pPr>
      <w:r>
        <w:t xml:space="preserve">The</w:t>
      </w:r>
      <w:r>
        <w:t xml:space="preserve"> </w:t>
      </w:r>
      <w:r>
        <w:rPr>
          <w:i/>
          <w:iCs/>
        </w:rPr>
        <w:t xml:space="preserve">magnitude</w:t>
      </w:r>
      <w:r>
        <w:t xml:space="preserve"> </w:t>
      </w:r>
      <w:r>
        <w:t xml:space="preserve">of asymmetry is more informative.</w:t>
      </w:r>
      <w:r>
        <w:t xml:space="preserve"> </w:t>
      </w:r>
      <w:r>
        <w:t xml:space="preserve">The distribution has a sharp peak at zero — most pairs are nearly symmetric — but the tails extend to</w:t>
      </w:r>
      <w:r>
        <w:t xml:space="preserve"> </w:t>
      </w:r>
      <m:oMath>
        <m:r>
          <m:rPr>
            <m:sty m:val="p"/>
          </m:rPr>
          <m:t>±</m:t>
        </m:r>
        <m:r>
          <m:t>0.4</m:t>
        </m:r>
      </m:oMath>
      <w:r>
        <w:t xml:space="preserve">, meaning that for some pairs the difference between</w:t>
      </w:r>
      <w:r>
        <w:t xml:space="preserve"> </w:t>
      </w:r>
      <m:oMath>
        <m:d>
          <m:dPr>
            <m:begChr m:val="|"/>
            <m:sepChr m:val=""/>
            <m:endChr m:val="|"/>
            <m:grow/>
          </m:dPr>
          <m:e>
            <m:sSub>
              <m:e>
                <m:r>
                  <m:t>r</m:t>
                </m:r>
              </m:e>
              <m:sub>
                <m:r>
                  <m:rPr>
                    <m:sty m:val="p"/>
                  </m:rPr>
                  <m:t>min</m:t>
                </m:r>
              </m:sub>
            </m:sSub>
          </m:e>
        </m:d>
      </m:oMath>
      <w:r>
        <w:t xml:space="preserve"> </w:t>
      </w:r>
      <w:r>
        <w:t xml:space="preserve">and</w:t>
      </w:r>
      <w:r>
        <w:t xml:space="preserve"> </w:t>
      </w:r>
      <m:oMath>
        <m:sSub>
          <m:e>
            <m:r>
              <m:t>r</m:t>
            </m:r>
          </m:e>
          <m:sub>
            <m:r>
              <m:rPr>
                <m:sty m:val="p"/>
              </m:rPr>
              <m:t>max</m:t>
            </m:r>
          </m:sub>
        </m:sSub>
      </m:oMath>
      <w:r>
        <w:t xml:space="preserve"> </w:t>
      </w:r>
      <w:r>
        <w:t xml:space="preserve">is as large as 0.4 correlation units.</w:t>
      </w:r>
      <w:r>
        <w:t xml:space="preserve"> </w:t>
      </w:r>
      <w:r>
        <w:t xml:space="preserve">For such pairs, an analysis that assumes symmetric bounds (i.e., treats</w:t>
      </w:r>
      <w:r>
        <w:t xml:space="preserve"> </w:t>
      </w:r>
      <m:oMath>
        <m:sSub>
          <m:e>
            <m:r>
              <m:t>r</m:t>
            </m:r>
          </m:e>
          <m:sub>
            <m:r>
              <m:rPr>
                <m:sty m:val="p"/>
              </m:rPr>
              <m:t>min</m:t>
            </m:r>
          </m:sub>
        </m:sSub>
        <m:r>
          <m:rPr>
            <m:sty m:val="p"/>
          </m:rPr>
          <m:t>=</m:t>
        </m:r>
        <m:r>
          <m:rPr>
            <m:sty m:val="p"/>
          </m:rPr>
          <m:t>−</m:t>
        </m:r>
        <m:sSub>
          <m:e>
            <m:r>
              <m:t>r</m:t>
            </m:r>
          </m:e>
          <m:sub>
            <m:r>
              <m:rPr>
                <m:sty m:val="p"/>
              </m:rPr>
              <m:t>max</m:t>
            </m:r>
          </m:sub>
        </m:sSub>
      </m:oMath>
      <w:r>
        <w:t xml:space="preserve">) would be wrong by a large margin.</w:t>
      </w:r>
      <w:r>
        <w:t xml:space="preserve"> </w:t>
      </w:r>
      <w:r>
        <w:t xml:space="preserve">The BES example introduced in</w:t>
      </w:r>
      <w:r>
        <w:t xml:space="preserve"> </w:t>
      </w:r>
      <w:hyperlink w:anchor="sec-theory">
        <w:r>
          <w:rPr>
            <w:rStyle w:val="Hyperlink"/>
          </w:rPr>
          <w:t xml:space="preserve">Section 3</w:t>
        </w:r>
      </w:hyperlink>
      <w:r>
        <w:t xml:space="preserve"> </w:t>
      </w:r>
      <w:r>
        <w:t xml:space="preserve">— where</w:t>
      </w:r>
      <w:r>
        <w:t xml:space="preserve"> </w:t>
      </w:r>
      <m:oMath>
        <m:sSub>
          <m:e>
            <m:r>
              <m:t>r</m:t>
            </m:r>
          </m:e>
          <m:sub>
            <m:r>
              <m:rPr>
                <m:sty m:val="p"/>
              </m:rPr>
              <m:t>max</m:t>
            </m:r>
          </m:sub>
        </m:sSub>
        <m:r>
          <m:rPr>
            <m:sty m:val="p"/>
          </m:rPr>
          <m:t>=</m:t>
        </m:r>
        <m:r>
          <m:t>0.850</m:t>
        </m:r>
      </m:oMath>
      <w:r>
        <w:t xml:space="preserve"> </w:t>
      </w:r>
      <w:r>
        <w:t xml:space="preserve">and</w:t>
      </w:r>
      <w:r>
        <w:t xml:space="preserve"> </w:t>
      </w:r>
      <m:oMath>
        <m:sSub>
          <m:e>
            <m:r>
              <m:t>r</m:t>
            </m:r>
          </m:e>
          <m:sub>
            <m:r>
              <m:rPr>
                <m:sty m:val="p"/>
              </m:rPr>
              <m:t>min</m:t>
            </m:r>
          </m:sub>
        </m:sSub>
        <m:r>
          <m:rPr>
            <m:sty m:val="p"/>
          </m:rPr>
          <m:t>=</m:t>
        </m:r>
        <m:r>
          <m:rPr>
            <m:sty m:val="p"/>
          </m:rPr>
          <m:t>−</m:t>
        </m:r>
        <m:r>
          <m:t>0.899</m:t>
        </m:r>
      </m:oMath>
      <w:r>
        <w:t xml:space="preserve">, an asymmetry of 0.049 — is representative of the more common modest asymmetries, while the tails of</w:t>
      </w:r>
      <w:r>
        <w:t xml:space="preserve"> </w:t>
      </w:r>
      <w:hyperlink w:anchor="fig-bes-asymmetry">
        <w:r>
          <w:rPr>
            <w:rStyle w:val="Hyperlink"/>
          </w:rPr>
          <w:t xml:space="preserve">Figure 5</w:t>
        </w:r>
      </w:hyperlink>
      <w:r>
        <w:t xml:space="preserve"> </w:t>
      </w:r>
      <w:r>
        <w:t xml:space="preserve">contain pairs where the issue is substantially more severe.</w:t>
      </w:r>
    </w:p>
    <w:p>
      <w:pPr>
        <w:pStyle w:val="BodyText"/>
      </w:pPr>
      <w:r>
        <w:t xml:space="preserve">Since asymmetry cuts both ways with equal frequency, one cannot presume that the standard assumption</w:t>
      </w:r>
      <w:r>
        <w:t xml:space="preserve"> </w:t>
      </w:r>
      <m:oMath>
        <m:sSub>
          <m:e>
            <m:r>
              <m:t>r</m:t>
            </m:r>
          </m:e>
          <m:sub>
            <m:r>
              <m:rPr>
                <m:sty m:val="p"/>
              </m:rPr>
              <m:t>min</m:t>
            </m:r>
          </m:sub>
        </m:sSub>
        <m:r>
          <m:rPr>
            <m:sty m:val="p"/>
          </m:rPr>
          <m:t>≈</m:t>
        </m:r>
        <m:r>
          <m:rPr>
            <m:sty m:val="p"/>
          </m:rPr>
          <m:t>−</m:t>
        </m:r>
        <m:sSub>
          <m:e>
            <m:r>
              <m:t>r</m:t>
            </m:r>
          </m:e>
          <m:sub>
            <m:r>
              <m:rPr>
                <m:sty m:val="p"/>
              </m:rPr>
              <m:t>max</m:t>
            </m:r>
          </m:sub>
        </m:sSub>
      </m:oMath>
      <w:r>
        <w:t xml:space="preserve"> </w:t>
      </w:r>
      <w:r>
        <w:t xml:space="preserve">introduces a systematic bias in any particular direction.</w:t>
      </w:r>
      <w:r>
        <w:t xml:space="preserve"> </w:t>
      </w:r>
      <w:r>
        <w:t xml:space="preserve">Rather, it introduces</w:t>
      </w:r>
      <w:r>
        <w:t xml:space="preserve"> </w:t>
      </w:r>
      <w:r>
        <w:rPr>
          <w:i/>
          <w:iCs/>
        </w:rPr>
        <w:t xml:space="preserve">noise</w:t>
      </w:r>
      <w:r>
        <w:t xml:space="preserve">: for any given pair, the applied researcher who does not compute the bounds cannot know whether the true attainable interval is</w:t>
      </w:r>
      <w:r>
        <w:t xml:space="preserve"> </w:t>
      </w:r>
      <m:oMath>
        <m:d>
          <m:dPr>
            <m:begChr m:val="["/>
            <m:sepChr m:val=""/>
            <m:endChr m:val="]"/>
            <m:grow/>
          </m:dPr>
          <m:e>
            <m:r>
              <m:rPr>
                <m:sty m:val="p"/>
              </m:rPr>
              <m:t>−</m:t>
            </m:r>
            <m:r>
              <m:t>0.85</m:t>
            </m:r>
            <m:r>
              <m:rPr>
                <m:sty m:val="p"/>
              </m:rPr>
              <m:t>,</m:t>
            </m:r>
            <m:r>
              <m:t>0.85</m:t>
            </m:r>
          </m:e>
        </m:d>
      </m:oMath>
      <w:r>
        <w:t xml:space="preserve">,</w:t>
      </w:r>
      <w:r>
        <w:t xml:space="preserve"> </w:t>
      </w:r>
      <m:oMath>
        <m:d>
          <m:dPr>
            <m:begChr m:val="["/>
            <m:sepChr m:val=""/>
            <m:endChr m:val="]"/>
            <m:grow/>
          </m:dPr>
          <m:e>
            <m:r>
              <m:rPr>
                <m:sty m:val="p"/>
              </m:rPr>
              <m:t>−</m:t>
            </m:r>
            <m:r>
              <m:t>0.90</m:t>
            </m:r>
            <m:r>
              <m:rPr>
                <m:sty m:val="p"/>
              </m:rPr>
              <m:t>,</m:t>
            </m:r>
            <m:r>
              <m:t>0.85</m:t>
            </m:r>
          </m:e>
        </m:d>
      </m:oMath>
      <w:r>
        <w:t xml:space="preserve">, or</w:t>
      </w:r>
      <w:r>
        <w:t xml:space="preserve"> </w:t>
      </w:r>
      <m:oMath>
        <m:d>
          <m:dPr>
            <m:begChr m:val="["/>
            <m:sepChr m:val=""/>
            <m:endChr m:val="]"/>
            <m:grow/>
          </m:dPr>
          <m:e>
            <m:r>
              <m:rPr>
                <m:sty m:val="p"/>
              </m:rPr>
              <m:t>−</m:t>
            </m:r>
            <m:r>
              <m:t>0.80</m:t>
            </m:r>
            <m:r>
              <m:rPr>
                <m:sty m:val="p"/>
              </m:rPr>
              <m:t>,</m:t>
            </m:r>
            <m:r>
              <m:t>0.85</m:t>
            </m:r>
          </m:e>
        </m:d>
      </m:oMath>
      <w:r>
        <w:t xml:space="preserve"> </w:t>
      </w:r>
      <w:r>
        <w:t xml:space="preserve">— and the difference matters for both effect-size interpretation and hypothesis testing.</w:t>
      </w:r>
    </w:p>
    <w:bookmarkEnd w:id="80"/>
    <w:bookmarkStart w:id="85" w:name="Xab549f763dcf044ac54b773a93623abee5bf06e"/>
    <w:p>
      <w:pPr>
        <w:pStyle w:val="Heading2"/>
      </w:pPr>
      <w:r>
        <w:t xml:space="preserve">6.3 Comparing BES Constraint Severity to the Simulation</w:t>
      </w:r>
    </w:p>
    <w:p>
      <w:pPr>
        <w:pStyle w:val="FirstParagraph"/>
      </w:pPr>
      <w:hyperlink w:anchor="fig-c1-comparison">
        <w:r>
          <w:rPr>
            <w:rStyle w:val="Hyperlink"/>
          </w:rPr>
          <w:t xml:space="preserve">Figure 6</w:t>
        </w:r>
      </w:hyperlink>
      <w:r>
        <w:t xml:space="preserve"> </w:t>
      </w:r>
      <w:r>
        <w:t xml:space="preserve">overlays the</w:t>
      </w:r>
      <w:r>
        <w:t xml:space="preserve"> </w:t>
      </w:r>
      <m:oMath>
        <m:sSub>
          <m:e>
            <m:r>
              <m:t>C</m:t>
            </m:r>
          </m:e>
          <m:sub>
            <m:r>
              <m:t>1</m:t>
            </m:r>
          </m:sub>
        </m:sSub>
      </m:oMath>
      <w:r>
        <w:t xml:space="preserve"> </w:t>
      </w:r>
      <w:r>
        <w:t xml:space="preserve">distributions from the MC simulation and the BES, allowing a direct comparison between the full theoretical space of orcat pairs and those encountered in an actual survey.</w:t>
      </w:r>
    </w:p>
    <w:tbl>
      <w:tblPr>
        <w:tblStyle w:val="Table"/>
        <w:tblW w:type="pct" w:w="5000"/>
        <w:tblLayout w:type="fixed"/>
        <w:tblLook w:firstRow="0" w:lastRow="0" w:firstColumn="0" w:lastColumn="0" w:noHBand="0" w:noVBand="0" w:val="0000"/>
      </w:tblPr>
      <w:tblGrid>
        <w:gridCol w:w="7920"/>
      </w:tblGrid>
      <w:tr>
        <w:tc>
          <w:tcPr/>
          <w:bookmarkStart w:id="84" w:name="fig-c1-comparison"/>
          <w:p>
            <w:pPr>
              <w:pStyle w:val="Compact"/>
              <w:jc w:val="center"/>
            </w:pPr>
            <w:r>
              <w:drawing>
                <wp:inline>
                  <wp:extent cx="5067300" cy="3619500"/>
                  <wp:effectExtent b="0" l="0" r="0" t="0"/>
                  <wp:docPr descr="" title="" id="82" name="Picture"/>
                  <a:graphic>
                    <a:graphicData uri="http://schemas.openxmlformats.org/drawingml/2006/picture">
                      <pic:pic>
                        <pic:nvPicPr>
                          <pic:cNvPr descr="../output/figures/06_C1_bes_vs_mc.pdf" id="83" name="Picture"/>
                          <pic:cNvPicPr>
                            <a:picLocks noChangeArrowheads="1" noChangeAspect="1"/>
                          </pic:cNvPicPr>
                        </pic:nvPicPr>
                        <pic:blipFill>
                          <a:blip r:embed="rId81"/>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Distribution of constraint severity (</w:t>
            </w:r>
            <m:oMath>
              <m:sSub>
                <m:e>
                  <m:r>
                    <m:t>C</m:t>
                  </m:r>
                </m:e>
                <m:sub>
                  <m:r>
                    <m:t>1</m:t>
                  </m:r>
                </m:sub>
              </m:sSub>
            </m:oMath>
            <w:r>
              <w:t xml:space="preserve">) in the BES 2019 (red/orange) and in the MC simulation (blue). The simulation draws from all possible marginal shapes for</w:t>
            </w:r>
            <w:r>
              <w:t xml:space="preserve"> </w:t>
            </w:r>
            <m:oMath>
              <m:r>
                <m:t>K</m:t>
              </m:r>
              <m:r>
                <m:rPr>
                  <m:sty m:val="p"/>
                </m:rPr>
                <m:t>∈</m:t>
              </m:r>
              <m:r>
                <m:rPr>
                  <m:sty m:val="p"/>
                </m:rPr>
                <m:t>{</m:t>
              </m:r>
              <m:r>
                <m:t>4</m:t>
              </m:r>
              <m:r>
                <m:rPr>
                  <m:sty m:val="p"/>
                </m:rPr>
                <m:t>,</m:t>
              </m:r>
              <m:r>
                <m:t>5</m:t>
              </m:r>
              <m:r>
                <m:rPr>
                  <m:sty m:val="p"/>
                </m:rPr>
                <m:t>,</m:t>
              </m:r>
              <m:r>
                <m:t>6</m:t>
              </m:r>
              <m:r>
                <m:rPr>
                  <m:sty m:val="p"/>
                </m:rPr>
                <m:t>,</m:t>
              </m:r>
              <m:r>
                <m:t>7</m:t>
              </m:r>
              <m:r>
                <m:rPr>
                  <m:sty m:val="p"/>
                </m:rPr>
                <m:t>,</m:t>
              </m:r>
              <m:r>
                <m:t>10</m:t>
              </m:r>
              <m:r>
                <m:rPr>
                  <m:sty m:val="p"/>
                </m:rPr>
                <m:t>,</m:t>
              </m:r>
              <m:r>
                <m:t>11</m:t>
              </m:r>
              <m:r>
                <m:rPr>
                  <m:sty m:val="p"/>
                </m:rPr>
                <m:t>}</m:t>
              </m:r>
            </m:oMath>
            <w:r>
              <w:t xml:space="preserve">; the BES contains the marginal shapes actually observed in a large-scale political survey. The dashed vertical line at</w:t>
            </w:r>
            <w:r>
              <w:t xml:space="preserve"> </w:t>
            </w:r>
            <m:oMath>
              <m:sSub>
                <m:e>
                  <m:r>
                    <m:t>C</m:t>
                  </m:r>
                </m:e>
                <m:sub>
                  <m:r>
                    <m:t>1</m:t>
                  </m:r>
                </m:sub>
              </m:sSub>
              <m:r>
                <m:rPr>
                  <m:sty m:val="p"/>
                </m:rPr>
                <m:t>=</m:t>
              </m:r>
              <m:r>
                <m:t>1</m:t>
              </m:r>
            </m:oMath>
            <w:r>
              <w:t xml:space="preserve"> </w:t>
            </w:r>
            <w:r>
              <w:t xml:space="preserve">marks the unconstrained reference.</w:t>
            </w:r>
          </w:p>
          <w:bookmarkEnd w:id="84"/>
        </w:tc>
      </w:tr>
    </w:tbl>
    <w:p>
      <w:pPr>
        <w:pStyle w:val="BodyText"/>
      </w:pPr>
      <w:r>
        <w:t xml:space="preserve">Two findings stand out.</w:t>
      </w:r>
    </w:p>
    <w:p>
      <w:pPr>
        <w:pStyle w:val="BodyText"/>
      </w:pPr>
      <w:r>
        <w:t xml:space="preserve">First, the BES distribution is shifted right relative to the simulation, with its mode around</w:t>
      </w:r>
      <w:r>
        <w:t xml:space="preserve"> </w:t>
      </w:r>
      <m:oMath>
        <m:sSub>
          <m:e>
            <m:r>
              <m:t>C</m:t>
            </m:r>
          </m:e>
          <m:sub>
            <m:r>
              <m:t>1</m:t>
            </m:r>
          </m:sub>
        </m:sSub>
        <m:r>
          <m:rPr>
            <m:sty m:val="p"/>
          </m:rPr>
          <m:t>=</m:t>
        </m:r>
        <m:r>
          <m:t>0.91</m:t>
        </m:r>
      </m:oMath>
      <w:r>
        <w:t xml:space="preserve"> </w:t>
      </w:r>
      <w:r>
        <w:t xml:space="preserve">compared to</w:t>
      </w:r>
      <w:r>
        <w:t xml:space="preserve"> </w:t>
      </w:r>
      <m:oMath>
        <m:sSub>
          <m:e>
            <m:r>
              <m:t>C</m:t>
            </m:r>
          </m:e>
          <m:sub>
            <m:r>
              <m:t>1</m:t>
            </m:r>
          </m:sub>
        </m:sSub>
        <m:r>
          <m:rPr>
            <m:sty m:val="p"/>
          </m:rPr>
          <m:t>≈</m:t>
        </m:r>
        <m:r>
          <m:t>0.88</m:t>
        </m:r>
      </m:oMath>
      <w:r>
        <w:t xml:space="preserve"> </w:t>
      </w:r>
      <w:r>
        <w:t xml:space="preserve">in the simulation.</w:t>
      </w:r>
      <w:r>
        <w:t xml:space="preserve"> </w:t>
      </w:r>
      <w:r>
        <w:t xml:space="preserve">This is expected: the simulation draws from the full Dirichlet simplex, including highly concentrated marginals that survey researchers would avoid, while the BES reflects the distribution of marginals that actually arise when questions are carefully designed to elicit variance.</w:t>
      </w:r>
      <w:r>
        <w:t xml:space="preserve"> </w:t>
      </w:r>
      <w:r>
        <w:t xml:space="preserve">Applied researchers are therefore less likely to encounter the most severe constraints shown in the left tail of the simulation distribution, but those constraints are not absent from the BES either — the lower tail of the BES</w:t>
      </w:r>
      <w:r>
        <w:t xml:space="preserve"> </w:t>
      </w:r>
      <m:oMath>
        <m:sSub>
          <m:e>
            <m:r>
              <m:t>C</m:t>
            </m:r>
          </m:e>
          <m:sub>
            <m:r>
              <m:t>1</m:t>
            </m:r>
          </m:sub>
        </m:sSub>
      </m:oMath>
      <w:r>
        <w:t xml:space="preserve"> </w:t>
      </w:r>
      <w:r>
        <w:t xml:space="preserve">distribution extends below 0.55.</w:t>
      </w:r>
    </w:p>
    <w:p>
      <w:pPr>
        <w:pStyle w:val="BodyText"/>
      </w:pPr>
      <w:r>
        <w:t xml:space="preserve">Second, despite the offset, both distributions have essentially the same shape and span a similar range.</w:t>
      </w:r>
      <w:r>
        <w:t xml:space="preserve"> </w:t>
      </w:r>
      <w:r>
        <w:t xml:space="preserve">This suggests that the simulation provides a reasonable model of the space of constraints that applied researchers face, with the important caveat that very severe constraint (</w:t>
      </w:r>
      <m:oMath>
        <m:sSub>
          <m:e>
            <m:r>
              <m:t>C</m:t>
            </m:r>
          </m:e>
          <m:sub>
            <m:r>
              <m:t>1</m:t>
            </m:r>
          </m:sub>
        </m:sSub>
        <m:r>
          <m:rPr>
            <m:sty m:val="p"/>
          </m:rPr>
          <m:t>&lt;</m:t>
        </m:r>
        <m:r>
          <m:t>0.6</m:t>
        </m:r>
      </m:oMath>
      <w:r>
        <w:t xml:space="preserve">) is somewhat more common in the theoretical space than in practice.</w:t>
      </w:r>
      <w:r>
        <w:t xml:space="preserve"> </w:t>
      </w:r>
      <w:r>
        <w:t xml:space="preserve">For the purposes of understanding what typically drives constraint in surveys, the BES and the simulation tell a consistent story: constraint is pervasive, its severity varies considerably, and it is primarily driven by the number of categories and the entropy of the marginal distributions.</w:t>
      </w:r>
    </w:p>
    <w:bookmarkEnd w:id="85"/>
    <w:bookmarkEnd w:id="86"/>
    <w:bookmarkStart w:id="105" w:name="sec-implications"/>
    <w:p>
      <w:pPr>
        <w:pStyle w:val="Heading1"/>
      </w:pPr>
      <w:r>
        <w:t xml:space="preserve">7. Implications for Applied Research</w:t>
      </w:r>
    </w:p>
    <w:p>
      <w:pPr>
        <w:pStyle w:val="FirstParagraph"/>
      </w:pPr>
      <w:r>
        <w:t xml:space="preserve">The theoretical and empirical results of the preceding sections establish that the attainable range of Pearson’s</w:t>
      </w:r>
      <w:r>
        <w:t xml:space="preserve"> </w:t>
      </w:r>
      <m:oMath>
        <m:r>
          <m:t>r</m:t>
        </m:r>
      </m:oMath>
      <w:r>
        <w:t xml:space="preserve"> </w:t>
      </w:r>
      <w:r>
        <w:t xml:space="preserve">for ordinal-categorical variable pairs depends on marginal distributions in ways that are substantial, variable, and not easily predicted from simple summaries of the data.</w:t>
      </w:r>
      <w:r>
        <w:t xml:space="preserve"> </w:t>
      </w:r>
      <w:r>
        <w:t xml:space="preserve">These findings carry direct consequences for how correlations are interpreted and used in applied research.</w:t>
      </w:r>
      <w:r>
        <w:t xml:space="preserve"> </w:t>
      </w:r>
      <w:r>
        <w:t xml:space="preserve">This section develops those consequences across five domains: effect size interpretation, comparability across studies, hypothesis testing, rescaling, and variance explained.</w:t>
      </w:r>
      <w:r>
        <w:t xml:space="preserve"> </w:t>
      </w:r>
      <w:r>
        <w:t xml:space="preserve">Each implication points toward the same underlying problem — that treating</w:t>
      </w:r>
      <w:r>
        <w:t xml:space="preserve"> </w:t>
      </w:r>
      <m:oMath>
        <m:r>
          <m:t>r</m:t>
        </m:r>
      </m:oMath>
      <w:r>
        <w:t xml:space="preserve"> </w:t>
      </w:r>
      <w:r>
        <w:t xml:space="preserve">as though it operates on the universal</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scale introduces systematic distortions that can be diagnosed and, in many cases, corrected.</w:t>
      </w:r>
    </w:p>
    <w:bookmarkStart w:id="87" w:name="interpretation-of-effect-size"/>
    <w:p>
      <w:pPr>
        <w:pStyle w:val="Heading2"/>
      </w:pPr>
      <w:r>
        <w:t xml:space="preserve">7.1 Interpretation of Effect Size</w:t>
      </w:r>
    </w:p>
    <w:p>
      <w:pPr>
        <w:pStyle w:val="FirstParagraph"/>
      </w:pPr>
      <w:r>
        <w:t xml:space="preserve">The benchmarks for correlation effect size proposed by</w:t>
      </w:r>
      <w:r>
        <w:t xml:space="preserve"> </w:t>
      </w:r>
      <w:r>
        <w:t xml:space="preserve">Cohen et al. (2002)</w:t>
      </w:r>
      <w:r>
        <w:t xml:space="preserve"> </w:t>
      </w:r>
      <w:r>
        <w:t xml:space="preserve">— small (</w:t>
      </w:r>
      <m:oMath>
        <m:r>
          <m:t>r</m:t>
        </m:r>
        <m:r>
          <m:rPr>
            <m:sty m:val="p"/>
          </m:rPr>
          <m:t>≈</m:t>
        </m:r>
        <m:r>
          <m:t>0.10</m:t>
        </m:r>
      </m:oMath>
      <w:r>
        <w:t xml:space="preserve">), moderate (</w:t>
      </w:r>
      <m:oMath>
        <m:r>
          <m:t>r</m:t>
        </m:r>
        <m:r>
          <m:rPr>
            <m:sty m:val="p"/>
          </m:rPr>
          <m:t>≈</m:t>
        </m:r>
        <m:r>
          <m:t>0.30</m:t>
        </m:r>
      </m:oMath>
      <w:r>
        <w:t xml:space="preserve">), and large (</w:t>
      </w:r>
      <m:oMath>
        <m:r>
          <m:t>r</m:t>
        </m:r>
        <m:r>
          <m:rPr>
            <m:sty m:val="p"/>
          </m:rPr>
          <m:t>≈</m:t>
        </m:r>
        <m:r>
          <m:t>0.50</m:t>
        </m:r>
      </m:oMath>
      <w:r>
        <w:t xml:space="preserve">) — have become standard reference points in the social sciences.</w:t>
      </w:r>
      <w:r>
        <w:t xml:space="preserve"> </w:t>
      </w:r>
      <w:r>
        <w:t xml:space="preserve">Their implicit premise, however, is that the correlation coefficient operates on its full theoretical range</w:t>
      </w:r>
      <w:r>
        <w:t xml:space="preserve"> </w:t>
      </w:r>
      <m:oMath>
        <m:d>
          <m:dPr>
            <m:begChr m:val="["/>
            <m:sepChr m:val=""/>
            <m:endChr m:val="]"/>
            <m:grow/>
          </m:dPr>
          <m:e>
            <m:r>
              <m:rPr>
                <m:sty m:val="p"/>
              </m:rPr>
              <m:t>−</m:t>
            </m:r>
            <m:r>
              <m:t>1</m:t>
            </m:r>
            <m:r>
              <m:rPr>
                <m:sty m:val="p"/>
              </m:rPr>
              <m:t>,</m:t>
            </m:r>
            <m:r>
              <m:rPr>
                <m:sty m:val="p"/>
              </m:rPr>
              <m:t>+</m:t>
            </m:r>
            <m:r>
              <m:t>1</m:t>
            </m:r>
          </m:e>
        </m:d>
      </m:oMath>
      <w:r>
        <w:t xml:space="preserve">: a</w:t>
      </w:r>
      <w:r>
        <w:t xml:space="preserve"> </w:t>
      </w:r>
      <w:r>
        <w:t xml:space="preserve">“large”</w:t>
      </w:r>
      <w:r>
        <w:t xml:space="preserve"> </w:t>
      </w:r>
      <w:r>
        <w:t xml:space="preserve">effect of</w:t>
      </w:r>
      <w:r>
        <w:t xml:space="preserve"> </w:t>
      </w:r>
      <m:oMath>
        <m:r>
          <m:t>r</m:t>
        </m:r>
        <m:r>
          <m:rPr>
            <m:sty m:val="p"/>
          </m:rPr>
          <m:t>=</m:t>
        </m:r>
        <m:r>
          <m:t>0.50</m:t>
        </m:r>
      </m:oMath>
      <w:r>
        <w:t xml:space="preserve"> </w:t>
      </w:r>
      <w:r>
        <w:t xml:space="preserve">is large precisely because it represents half of the maximum achievable association.</w:t>
      </w:r>
      <w:r>
        <w:t xml:space="preserve"> </w:t>
      </w:r>
      <w:r>
        <w:t xml:space="preserve">When the attainable range for a given variable pair is not</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but the pair-specific interval</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this premise fails.</w:t>
      </w:r>
      <w:r>
        <w:t xml:space="preserve"> </w:t>
      </w:r>
      <w:r>
        <w:t xml:space="preserve">An observed correlation must be evaluated against the pair’s actual attainable range.</w:t>
      </w:r>
    </w:p>
    <w:p>
      <w:pPr>
        <w:pStyle w:val="BodyText"/>
      </w:pPr>
      <w:r>
        <w:t xml:space="preserve">The risk of understating association is most acute for highly constrained pairs.</w:t>
      </w:r>
      <w:r>
        <w:t xml:space="preserve"> </w:t>
      </w:r>
      <w:r>
        <w:t xml:space="preserve">Consider a pair with</w:t>
      </w:r>
      <w:r>
        <w:t xml:space="preserve"> </w:t>
      </w:r>
      <m:oMath>
        <m:sSub>
          <m:e>
            <m:r>
              <m:t>r</m:t>
            </m:r>
          </m:e>
          <m:sub>
            <m:r>
              <m:rPr>
                <m:sty m:val="p"/>
              </m:rPr>
              <m:t>min</m:t>
            </m:r>
          </m:sub>
        </m:sSub>
        <m:r>
          <m:rPr>
            <m:sty m:val="p"/>
          </m:rPr>
          <m:t>=</m:t>
        </m:r>
        <m:r>
          <m:rPr>
            <m:sty m:val="p"/>
          </m:rPr>
          <m:t>−</m:t>
        </m:r>
        <m:r>
          <m:t>0.55</m:t>
        </m:r>
      </m:oMath>
      <w:r>
        <w:t xml:space="preserve"> </w:t>
      </w:r>
      <w:r>
        <w:t xml:space="preserve">and</w:t>
      </w:r>
      <w:r>
        <w:t xml:space="preserve"> </w:t>
      </w:r>
      <m:oMath>
        <m:sSub>
          <m:e>
            <m:r>
              <m:t>r</m:t>
            </m:r>
          </m:e>
          <m:sub>
            <m:r>
              <m:rPr>
                <m:sty m:val="p"/>
              </m:rPr>
              <m:t>max</m:t>
            </m:r>
          </m:sub>
        </m:sSub>
        <m:r>
          <m:rPr>
            <m:sty m:val="p"/>
          </m:rPr>
          <m:t>=</m:t>
        </m:r>
        <m:r>
          <m:t>0.62</m:t>
        </m:r>
      </m:oMath>
      <w:r>
        <w:t xml:space="preserve"> </w:t>
      </w:r>
      <w:r>
        <w:t xml:space="preserve">(</w:t>
      </w:r>
      <m:oMath>
        <m:sSub>
          <m:e>
            <m:r>
              <m:t>C</m:t>
            </m:r>
          </m:e>
          <m:sub>
            <m:r>
              <m:t>1</m:t>
            </m:r>
          </m:sub>
        </m:sSub>
        <m:r>
          <m:rPr>
            <m:sty m:val="p"/>
          </m:rPr>
          <m:t>=</m:t>
        </m:r>
        <m:r>
          <m:t>0.585</m:t>
        </m:r>
      </m:oMath>
      <w:r>
        <w:t xml:space="preserve">, well within the range observed in the BES).</w:t>
      </w:r>
      <w:r>
        <w:t xml:space="preserve"> </w:t>
      </w:r>
      <w:r>
        <w:t xml:space="preserve">An observed</w:t>
      </w:r>
      <w:r>
        <w:t xml:space="preserve"> </w:t>
      </w:r>
      <m:oMath>
        <m:r>
          <m:t>r</m:t>
        </m:r>
        <m:r>
          <m:rPr>
            <m:sty m:val="p"/>
          </m:rPr>
          <m:t>=</m:t>
        </m:r>
        <m:r>
          <m:t>0.45</m:t>
        </m:r>
      </m:oMath>
      <w:r>
        <w:t xml:space="preserve"> </w:t>
      </w:r>
      <w:r>
        <w:t xml:space="preserve">lies at</w:t>
      </w:r>
      <w:r>
        <w:t xml:space="preserve"> </w:t>
      </w:r>
      <m:oMath>
        <m:r>
          <m:t>0.45</m:t>
        </m:r>
        <m:r>
          <m:rPr>
            <m:sty m:val="p"/>
          </m:rPr>
          <m:t>/</m:t>
        </m:r>
        <m:r>
          <m:t>0.62</m:t>
        </m:r>
        <m:r>
          <m:rPr>
            <m:sty m:val="p"/>
          </m:rPr>
          <m:t>≈</m:t>
        </m:r>
        <m:r>
          <m:t>73</m:t>
        </m:r>
        <m:r>
          <m:rPr>
            <m:sty m:val="p"/>
          </m:rPr>
          <m:t>%</m:t>
        </m:r>
      </m:oMath>
      <w:r>
        <w:t xml:space="preserve"> </w:t>
      </w:r>
      <w:r>
        <w:t xml:space="preserve">of the maximum attainable — a strong effect given the constraints, yet below Cohen’s</w:t>
      </w:r>
      <w:r>
        <w:t xml:space="preserve"> </w:t>
      </w:r>
      <w:r>
        <w:t xml:space="preserve">“large”</w:t>
      </w:r>
      <w:r>
        <w:t xml:space="preserve"> </w:t>
      </w:r>
      <w:r>
        <w:t xml:space="preserve">threshold.</w:t>
      </w:r>
      <w:r>
        <w:t xml:space="preserve"> </w:t>
      </w:r>
      <w:r>
        <w:t xml:space="preserve">A naive application of the benchmarks classifies it as moderate.</w:t>
      </w:r>
      <w:r>
        <w:t xml:space="preserve"> </w:t>
      </w:r>
      <w:r>
        <w:t xml:space="preserve">Conversely, a pair with</w:t>
      </w:r>
      <w:r>
        <w:t xml:space="preserve"> </w:t>
      </w:r>
      <m:oMath>
        <m:sSub>
          <m:e>
            <m:r>
              <m:t>r</m:t>
            </m:r>
          </m:e>
          <m:sub>
            <m:r>
              <m:rPr>
                <m:sty m:val="p"/>
              </m:rPr>
              <m:t>max</m:t>
            </m:r>
          </m:sub>
        </m:sSub>
        <m:r>
          <m:rPr>
            <m:sty m:val="p"/>
          </m:rPr>
          <m:t>=</m:t>
        </m:r>
        <m:r>
          <m:t>0.98</m:t>
        </m:r>
      </m:oMath>
      <w:r>
        <w:t xml:space="preserve"> </w:t>
      </w:r>
      <w:r>
        <w:t xml:space="preserve">and the same observed</w:t>
      </w:r>
      <w:r>
        <w:t xml:space="preserve"> </w:t>
      </w:r>
      <m:oMath>
        <m:r>
          <m:t>r</m:t>
        </m:r>
        <m:r>
          <m:rPr>
            <m:sty m:val="p"/>
          </m:rPr>
          <m:t>=</m:t>
        </m:r>
        <m:r>
          <m:t>0.45</m:t>
        </m:r>
      </m:oMath>
      <w:r>
        <w:t xml:space="preserve"> </w:t>
      </w:r>
      <w:r>
        <w:t xml:space="preserve">is a genuinely moderate effect at 46% of its maximum.</w:t>
      </w:r>
      <w:r>
        <w:t xml:space="preserve"> </w:t>
      </w:r>
      <w:r>
        <w:t xml:space="preserve">The same numerical value of</w:t>
      </w:r>
      <w:r>
        <w:t xml:space="preserve"> </w:t>
      </w:r>
      <m:oMath>
        <m:r>
          <m:t>r</m:t>
        </m:r>
      </m:oMath>
      <w:r>
        <w:t xml:space="preserve"> </w:t>
      </w:r>
      <w:r>
        <w:t xml:space="preserve">carries fundamentally different substantive meaning depending on the attainable range.</w:t>
      </w:r>
    </w:p>
    <w:p>
      <w:pPr>
        <w:pStyle w:val="BodyText"/>
      </w:pPr>
      <w:r>
        <w:t xml:space="preserve">The BES 2019 data illustrate the practical scope of this problem.</w:t>
      </w:r>
      <w:r>
        <w:t xml:space="preserve"> </w:t>
      </w:r>
      <w:r>
        <w:t xml:space="preserve">Across 7,503 variable pairs,</w:t>
      </w:r>
      <w:r>
        <w:t xml:space="preserve"> </w:t>
      </w:r>
      <m:oMath>
        <m:sSub>
          <m:e>
            <m:r>
              <m:t>C</m:t>
            </m:r>
          </m:e>
          <m:sub>
            <m:r>
              <m:t>1</m:t>
            </m:r>
          </m:sub>
        </m:sSub>
      </m:oMath>
      <w:r>
        <w:t xml:space="preserve"> </w:t>
      </w:r>
      <w:r>
        <w:t xml:space="preserve">ranges from</w:t>
      </w:r>
      <w:r>
        <w:t xml:space="preserve"> </w:t>
      </w:r>
      <m:oMath>
        <m:r>
          <m:t>0.52</m:t>
        </m:r>
      </m:oMath>
      <w:r>
        <w:t xml:space="preserve"> </w:t>
      </w:r>
      <w:r>
        <w:t xml:space="preserve">to</w:t>
      </w:r>
      <w:r>
        <w:t xml:space="preserve"> </w:t>
      </w:r>
      <m:oMath>
        <m:r>
          <m:t>0.99</m:t>
        </m:r>
      </m:oMath>
      <w:r>
        <w:t xml:space="preserve"> </w:t>
      </w:r>
      <w:r>
        <w:t xml:space="preserve">with a median of</w:t>
      </w:r>
      <w:r>
        <w:t xml:space="preserve"> </w:t>
      </w:r>
      <m:oMath>
        <m:r>
          <m:t>0.885</m:t>
        </m:r>
      </m:oMath>
      <w:r>
        <w:t xml:space="preserve">.</w:t>
      </w:r>
      <w:r>
        <w:t xml:space="preserve"> </w:t>
      </w:r>
      <w:r>
        <w:t xml:space="preserve">Even at the median, the effective</w:t>
      </w:r>
      <w:r>
        <w:t xml:space="preserve"> </w:t>
      </w:r>
      <w:r>
        <w:t xml:space="preserve">“large”</w:t>
      </w:r>
      <w:r>
        <w:t xml:space="preserve"> </w:t>
      </w:r>
      <w:r>
        <w:t xml:space="preserve">threshold shifts: a pair with</w:t>
      </w:r>
      <w:r>
        <w:t xml:space="preserve"> </w:t>
      </w:r>
      <m:oMath>
        <m:sSub>
          <m:e>
            <m:r>
              <m:t>r</m:t>
            </m:r>
          </m:e>
          <m:sub>
            <m:r>
              <m:rPr>
                <m:sty m:val="p"/>
              </m:rPr>
              <m:t>max</m:t>
            </m:r>
          </m:sub>
        </m:sSub>
        <m:r>
          <m:rPr>
            <m:sty m:val="p"/>
          </m:rPr>
          <m:t>=</m:t>
        </m:r>
        <m:r>
          <m:t>0.88</m:t>
        </m:r>
      </m:oMath>
      <w:r>
        <w:t xml:space="preserve"> </w:t>
      </w:r>
      <w:r>
        <w:t xml:space="preserve">requires an observed</w:t>
      </w:r>
      <w:r>
        <w:t xml:space="preserve"> </w:t>
      </w:r>
      <m:oMath>
        <m:r>
          <m:t>r</m:t>
        </m:r>
        <m:r>
          <m:rPr>
            <m:sty m:val="p"/>
          </m:rPr>
          <m:t>≈</m:t>
        </m:r>
        <m:r>
          <m:t>0.44</m:t>
        </m:r>
      </m:oMath>
      <w:r>
        <w:t xml:space="preserve"> </w:t>
      </w:r>
      <w:r>
        <w:t xml:space="preserve">to achieve the same proportional position as Cohen’s 0.50 in the unconstrained case.</w:t>
      </w:r>
      <w:r>
        <w:t xml:space="preserve"> </w:t>
      </w:r>
      <w:r>
        <w:t xml:space="preserve">For the most constrained pairs — those in the lower quartile of</w:t>
      </w:r>
      <w:r>
        <w:t xml:space="preserve"> </w:t>
      </w:r>
      <m:oMath>
        <m:sSub>
          <m:e>
            <m:r>
              <m:t>C</m:t>
            </m:r>
          </m:e>
          <m:sub>
            <m:r>
              <m:t>1</m:t>
            </m:r>
          </m:sub>
        </m:sSub>
      </m:oMath>
      <w:r>
        <w:t xml:space="preserve"> </w:t>
      </w:r>
      <w:r>
        <w:t xml:space="preserve">— the distortion is far more severe.</w:t>
      </w:r>
      <w:r>
        <w:t xml:space="preserve"> </w:t>
      </w:r>
      <w:r>
        <w:t xml:space="preserve">The rescaled correlation</w:t>
      </w:r>
      <w:r>
        <w:t xml:space="preserve"> </w:t>
      </w:r>
      <m:oMath>
        <m:sSup>
          <m:e>
            <m:r>
              <m:t>r</m:t>
            </m:r>
          </m:e>
          <m:sup>
            <m:r>
              <m:rPr>
                <m:sty m:val="p"/>
              </m:rPr>
              <m:t>*</m:t>
            </m:r>
          </m:sup>
        </m:sSup>
      </m:oMath>
      <w:r>
        <w:t xml:space="preserve"> </w:t>
      </w:r>
      <w:r>
        <w:t xml:space="preserve">(</w:t>
      </w:r>
      <w:hyperlink w:anchor="sec-implications-resc">
        <w:r>
          <w:rPr>
            <w:rStyle w:val="Hyperlink"/>
          </w:rPr>
          <w:t xml:space="preserve">Section 7.4</w:t>
        </w:r>
      </w:hyperlink>
      <w:r>
        <w:t xml:space="preserve">) resolves this directly: by expressing</w:t>
      </w:r>
      <w:r>
        <w:t xml:space="preserve"> </w:t>
      </w:r>
      <m:oMath>
        <m:sSub>
          <m:e>
            <m:r>
              <m:t>r</m:t>
            </m:r>
          </m:e>
          <m:sub>
            <m:r>
              <m:rPr>
                <m:nor/>
                <m:sty m:val="p"/>
              </m:rPr>
              <m:t>obs</m:t>
            </m:r>
          </m:sub>
        </m:sSub>
      </m:oMath>
      <w:r>
        <w:t xml:space="preserve"> </w:t>
      </w:r>
      <w:r>
        <w:t xml:space="preserve">as a proportion of the pair-specific attainable range, Cohen-style benchmarks applied to</w:t>
      </w:r>
      <w:r>
        <w:t xml:space="preserve"> </w:t>
      </w:r>
      <m:oMath>
        <m:sSup>
          <m:e>
            <m:r>
              <m:t>r</m:t>
            </m:r>
          </m:e>
          <m:sup>
            <m:r>
              <m:rPr>
                <m:sty m:val="p"/>
              </m:rPr>
              <m:t>*</m:t>
            </m:r>
          </m:sup>
        </m:sSup>
      </m:oMath>
      <w:r>
        <w:t xml:space="preserve"> </w:t>
      </w:r>
      <w:r>
        <w:t xml:space="preserve">recover their intended meaning.</w:t>
      </w:r>
    </w:p>
    <w:bookmarkEnd w:id="87"/>
    <w:bookmarkStart w:id="88" w:name="comparison-across-studies"/>
    <w:p>
      <w:pPr>
        <w:pStyle w:val="Heading2"/>
      </w:pPr>
      <w:r>
        <w:t xml:space="preserve">7.2 Comparison Across Studies</w:t>
      </w:r>
    </w:p>
    <w:p>
      <w:pPr>
        <w:pStyle w:val="FirstParagraph"/>
      </w:pPr>
      <w:r>
        <w:t xml:space="preserve">Non-comparability also arises from differences in marginal distributions, even when category counts are held fixed.</w:t>
      </w:r>
      <w:r>
        <w:t xml:space="preserve"> </w:t>
      </w:r>
      <w:r>
        <w:t xml:space="preserve">Survey items that appear identical may elicit different response distributions across populations, time points, or question wordings.</w:t>
      </w:r>
      <w:r>
        <w:t xml:space="preserve"> </w:t>
      </w:r>
      <w:r>
        <w:t xml:space="preserve">Left-right self-placement, for instance, is characteristically more peaked in some countries than others; the resulting difference in marginal distributions shifts both</w:t>
      </w:r>
      <w:r>
        <w:t xml:space="preserve"> </w:t>
      </w:r>
      <m:oMath>
        <m:sSub>
          <m:e>
            <m:r>
              <m:t>r</m:t>
            </m:r>
          </m:e>
          <m:sub>
            <m:r>
              <m:rPr>
                <m:sty m:val="p"/>
              </m:rPr>
              <m:t>min</m:t>
            </m:r>
          </m:sub>
        </m:sSub>
      </m:oMath>
      <w:r>
        <w:t xml:space="preserve"> </w:t>
      </w:r>
      <w:r>
        <w:t xml:space="preserve">and</w:t>
      </w:r>
      <w:r>
        <w:t xml:space="preserve"> </w:t>
      </w:r>
      <m:oMath>
        <m:sSub>
          <m:e>
            <m:r>
              <m:t>r</m:t>
            </m:r>
          </m:e>
          <m:sub>
            <m:r>
              <m:rPr>
                <m:sty m:val="p"/>
              </m:rPr>
              <m:t>max</m:t>
            </m:r>
          </m:sub>
        </m:sSub>
      </m:oMath>
      <w:r>
        <w:t xml:space="preserve">, altering the attainable range even when the substantive association is unchanged.</w:t>
      </w:r>
      <w:r>
        <w:t xml:space="preserve"> </w:t>
      </w:r>
      <w:r>
        <w:t xml:space="preserve">Two studies reporting</w:t>
      </w:r>
      <w:r>
        <w:t xml:space="preserve"> </w:t>
      </w:r>
      <m:oMath>
        <m:r>
          <m:t>r</m:t>
        </m:r>
        <m:r>
          <m:rPr>
            <m:sty m:val="p"/>
          </m:rPr>
          <m:t>=</m:t>
        </m:r>
        <m:r>
          <m:t>0.35</m:t>
        </m:r>
      </m:oMath>
      <w:r>
        <w:t xml:space="preserve"> </w:t>
      </w:r>
      <w:r>
        <w:t xml:space="preserve">for the same pair of attitude items may be observing very different degrees of association once pair-specific bounds are computed.</w:t>
      </w:r>
    </w:p>
    <w:p>
      <w:pPr>
        <w:pStyle w:val="BodyText"/>
      </w:pPr>
      <w:r>
        <w:t xml:space="preserve">The same logic applies to coding decisions within a single study.</w:t>
      </w:r>
      <w:r>
        <w:t xml:space="preserve"> </w:t>
      </w:r>
      <w:r>
        <w:t xml:space="preserve">Collapsing a 7-point scale to 5 points changes the marginal distribution and therefore changes</w:t>
      </w:r>
      <w:r>
        <w:t xml:space="preserve"> </w:t>
      </w:r>
      <m:oMath>
        <m:sSub>
          <m:e>
            <m:r>
              <m:t>r</m:t>
            </m:r>
          </m:e>
          <m:sub>
            <m:r>
              <m:rPr>
                <m:sty m:val="p"/>
              </m:rPr>
              <m:t>min</m:t>
            </m:r>
          </m:sub>
        </m:sSub>
      </m:oMath>
      <w:r>
        <w:t xml:space="preserve">,</w:t>
      </w:r>
      <w:r>
        <w:t xml:space="preserve"> </w:t>
      </w:r>
      <m:oMath>
        <m:sSub>
          <m:e>
            <m:r>
              <m:t>r</m:t>
            </m:r>
          </m:e>
          <m:sub>
            <m:r>
              <m:rPr>
                <m:sty m:val="p"/>
              </m:rPr>
              <m:t>max</m:t>
            </m:r>
          </m:sub>
        </m:sSub>
      </m:oMath>
      <w:r>
        <w:t xml:space="preserve">, and</w:t>
      </w:r>
      <w:r>
        <w:t xml:space="preserve"> </w:t>
      </w:r>
      <m:oMath>
        <m:sSub>
          <m:e>
            <m:r>
              <m:t>C</m:t>
            </m:r>
          </m:e>
          <m:sub>
            <m:r>
              <m:t>1</m:t>
            </m:r>
          </m:sub>
        </m:sSub>
      </m:oMath>
      <w:r>
        <w:t xml:space="preserve">, even if the underlying association is unchanged.</w:t>
      </w:r>
      <w:r>
        <w:t xml:space="preserve"> </w:t>
      </w:r>
      <w:r>
        <w:t xml:space="preserve">Researchers who compare correlations before and after such recoding are comparing values on incommensurable scales.</w:t>
      </w:r>
      <w:r>
        <w:t xml:space="preserve"> </w:t>
      </w:r>
      <w:r>
        <w:t xml:space="preserve">Bound-aware comparison — reporting</w:t>
      </w:r>
      <w:r>
        <w:t xml:space="preserve"> </w:t>
      </w:r>
      <m:oMath>
        <m:r>
          <m:t>r</m:t>
        </m:r>
      </m:oMath>
      <w:r>
        <w:t xml:space="preserve"> </w:t>
      </w:r>
      <w:r>
        <w:t xml:space="preserve">alongside</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or reporting</w:t>
      </w:r>
      <w:r>
        <w:t xml:space="preserve"> </w:t>
      </w:r>
      <m:oMath>
        <m:sSup>
          <m:e>
            <m:r>
              <m:t>r</m:t>
            </m:r>
          </m:e>
          <m:sup>
            <m:r>
              <m:rPr>
                <m:sty m:val="p"/>
              </m:rPr>
              <m:t>*</m:t>
            </m:r>
          </m:sup>
        </m:sSup>
      </m:oMath>
      <w:r>
        <w:t xml:space="preserve"> </w:t>
      </w:r>
      <w:r>
        <w:t xml:space="preserve">directly — provides the common reference frame that raw correlations alone cannot supply.</w:t>
      </w:r>
    </w:p>
    <w:bookmarkEnd w:id="88"/>
    <w:bookmarkStart w:id="93" w:name="sec-implications-hyp"/>
    <w:p>
      <w:pPr>
        <w:pStyle w:val="Heading2"/>
      </w:pPr>
      <w:r>
        <w:t xml:space="preserve">7.3 Hypothesis Testing</w:t>
      </w:r>
    </w:p>
    <w:p>
      <w:pPr>
        <w:pStyle w:val="FirstParagraph"/>
      </w:pPr>
      <w:r>
        <w:t xml:space="preserve">The standard test of</w:t>
      </w:r>
      <w:r>
        <w:t xml:space="preserve"> </w:t>
      </w:r>
      <m:oMath>
        <m:sSub>
          <m:e>
            <m:r>
              <m:t>H</m:t>
            </m:r>
          </m:e>
          <m:sub>
            <m:r>
              <m:t>0</m:t>
            </m:r>
          </m:sub>
        </m:sSub>
        <m:r>
          <m:rPr>
            <m:sty m:val="p"/>
          </m:rPr>
          <m:t>:</m:t>
        </m:r>
        <m:r>
          <m:t>ρ</m:t>
        </m:r>
        <m:r>
          <m:rPr>
            <m:sty m:val="p"/>
          </m:rPr>
          <m:t>=</m:t>
        </m:r>
        <m:r>
          <m:t>0</m:t>
        </m:r>
      </m:oMath>
      <w:r>
        <w:t xml:space="preserve"> </w:t>
      </w:r>
      <w:r>
        <w:t xml:space="preserve">for Pearson’s</w:t>
      </w:r>
      <w:r>
        <w:t xml:space="preserve"> </w:t>
      </w:r>
      <m:oMath>
        <m:r>
          <m:t>r</m:t>
        </m:r>
      </m:oMath>
      <w:r>
        <w:t xml:space="preserve"> </w:t>
      </w:r>
      <w:r>
        <w:t xml:space="preserve">relies on the</w:t>
      </w:r>
      <w:r>
        <w:t xml:space="preserve"> </w:t>
      </w:r>
      <m:oMath>
        <m:r>
          <m:t>t</m:t>
        </m:r>
      </m:oMath>
      <w:r>
        <w:t xml:space="preserve">-statistic</w:t>
      </w:r>
      <w:r>
        <w:t xml:space="preserve"> </w:t>
      </w:r>
      <m:oMath>
        <m:r>
          <m:t>t</m:t>
        </m:r>
        <m:r>
          <m:rPr>
            <m:sty m:val="p"/>
          </m:rPr>
          <m:t>=</m:t>
        </m:r>
        <m:r>
          <m:t>r</m:t>
        </m:r>
        <m:rad>
          <m:radPr>
            <m:degHide m:val="on"/>
          </m:radPr>
          <m:deg/>
          <m:e>
            <m:r>
              <m:t>n</m:t>
            </m:r>
            <m:r>
              <m:rPr>
                <m:sty m:val="p"/>
              </m:rPr>
              <m:t>−</m:t>
            </m:r>
            <m:r>
              <m:t>2</m:t>
            </m:r>
          </m:e>
        </m:rad>
        <m:r>
          <m:rPr>
            <m:sty m:val="p"/>
          </m:rPr>
          <m:t>/</m:t>
        </m:r>
        <m:rad>
          <m:radPr>
            <m:degHide m:val="on"/>
          </m:radPr>
          <m:deg/>
          <m:e>
            <m:r>
              <m:t>1</m:t>
            </m:r>
            <m:r>
              <m:rPr>
                <m:sty m:val="p"/>
              </m:rPr>
              <m:t>−</m:t>
            </m:r>
            <m:sSup>
              <m:e>
                <m:r>
                  <m:t>r</m:t>
                </m:r>
              </m:e>
              <m:sup>
                <m:r>
                  <m:t>2</m:t>
                </m:r>
              </m:sup>
            </m:sSup>
          </m:e>
        </m:rad>
      </m:oMath>
      <w:r>
        <w:t xml:space="preserve">, which under the null follows a</w:t>
      </w:r>
      <w:r>
        <w:t xml:space="preserve"> </w:t>
      </w:r>
      <m:oMath>
        <m:r>
          <m:t>t</m:t>
        </m:r>
      </m:oMath>
      <w:r>
        <w:t xml:space="preserve">-distribution with</w:t>
      </w:r>
      <w:r>
        <w:t xml:space="preserve"> </w:t>
      </w:r>
      <m:oMath>
        <m:r>
          <m:t>n</m:t>
        </m:r>
        <m:r>
          <m:rPr>
            <m:sty m:val="p"/>
          </m:rPr>
          <m:t>−</m:t>
        </m:r>
        <m:r>
          <m:t>2</m:t>
        </m:r>
      </m:oMath>
      <w:r>
        <w:t xml:space="preserve"> </w:t>
      </w:r>
      <w:r>
        <w:t xml:space="preserve">degrees of freedom when the variables are jointly normal and, by continuous-data theory,</w:t>
      </w:r>
      <w:r>
        <w:t xml:space="preserve"> </w:t>
      </w:r>
      <m:oMath>
        <m:r>
          <m:t>r</m:t>
        </m:r>
      </m:oMath>
      <w:r>
        <w:t xml:space="preserve"> </w:t>
      </w:r>
      <w:r>
        <w:t xml:space="preserve">is free to range over</w:t>
      </w:r>
      <w:r>
        <w:t xml:space="preserve"> </w:t>
      </w:r>
      <m:oMath>
        <m:d>
          <m:dPr>
            <m:begChr m:val="("/>
            <m:sepChr m:val=""/>
            <m:endChr m:val=")"/>
            <m:grow/>
          </m:dPr>
          <m:e>
            <m:r>
              <m:rPr>
                <m:sty m:val="p"/>
              </m:rPr>
              <m:t>−</m:t>
            </m:r>
            <m:r>
              <m:t>1</m:t>
            </m:r>
            <m:r>
              <m:rPr>
                <m:sty m:val="p"/>
              </m:rPr>
              <m:t>,</m:t>
            </m:r>
            <m:r>
              <m:t>1</m:t>
            </m:r>
          </m:e>
        </m:d>
      </m:oMath>
      <w:r>
        <w:t xml:space="preserve">.</w:t>
      </w:r>
      <w:r>
        <w:t xml:space="preserve"> </w:t>
      </w:r>
      <w:r>
        <w:t xml:space="preserve">For two orcat variables the second condition fails: the marginal distributions place an iron constraint on the set of correlations that can arise in any arrangement of the data, confining</w:t>
      </w:r>
      <w:r>
        <w:t xml:space="preserve"> </w:t>
      </w:r>
      <m:oMath>
        <m:r>
          <m:t>r</m:t>
        </m:r>
      </m:oMath>
      <w:r>
        <w:t xml:space="preserve"> </w:t>
      </w:r>
      <w:r>
        <w:t xml:space="preserve">to the interval</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w:t>
      </w:r>
      <w:r>
        <w:t xml:space="preserve"> </w:t>
      </w:r>
      <w:r>
        <w:t xml:space="preserve">Applying the conventional</w:t>
      </w:r>
      <w:r>
        <w:t xml:space="preserve"> </w:t>
      </w:r>
      <m:oMath>
        <m:r>
          <m:t>t</m:t>
        </m:r>
      </m:oMath>
      <w:r>
        <w:t xml:space="preserve">-test therefore attributes significance to variation that is, in part, the inevitable consequence of the marginal distributions rather than of any genuine dependence in the joint distribution.</w:t>
      </w:r>
    </w:p>
    <w:p>
      <w:pPr>
        <w:pStyle w:val="BodyText"/>
      </w:pPr>
      <w:r>
        <w:t xml:space="preserve">A natural alternative is a permutation (randomisation) test that respects the marginal constraint.</w:t>
      </w:r>
      <w:r>
        <w:t xml:space="preserve"> </w:t>
      </w:r>
      <w:r>
        <w:t xml:space="preserve">Under</w:t>
      </w:r>
      <w:r>
        <w:t xml:space="preserve"> </w:t>
      </w:r>
      <m:oMath>
        <m:sSub>
          <m:e>
            <m:r>
              <m:t>H</m:t>
            </m:r>
          </m:e>
          <m:sub>
            <m:r>
              <m:t>0</m:t>
            </m:r>
          </m:sub>
        </m:sSub>
        <m:r>
          <m:rPr>
            <m:sty m:val="p"/>
          </m:rPr>
          <m:t>:</m:t>
        </m:r>
        <m:r>
          <m:t>ρ</m:t>
        </m:r>
        <m:r>
          <m:rPr>
            <m:sty m:val="p"/>
          </m:rPr>
          <m:t>=</m:t>
        </m:r>
        <m:r>
          <m:t>0</m:t>
        </m:r>
      </m:oMath>
      <w:r>
        <w:t xml:space="preserve"> </w:t>
      </w:r>
      <w:r>
        <w:t xml:space="preserve">the appropriate reference distribution is obtained by independently permuting one of the two variables while holding the marginals fixed, computing</w:t>
      </w:r>
      <w:r>
        <w:t xml:space="preserve"> </w:t>
      </w:r>
      <m:oMath>
        <m:r>
          <m:t>r</m:t>
        </m:r>
      </m:oMath>
      <w:r>
        <w:t xml:space="preserve"> </w:t>
      </w:r>
      <w:r>
        <w:t xml:space="preserve">for each permuted data set, and repeating many times.</w:t>
      </w:r>
      <w:r>
        <w:t xml:space="preserve"> </w:t>
      </w:r>
      <w:r>
        <w:t xml:space="preserve">The resulting permutation null distribution is centred near zero — its exact centre depends weakly on the category scores — and is entirely contained within</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w:t>
      </w:r>
      <w:r>
        <w:t xml:space="preserve"> </w:t>
      </w:r>
      <w:r>
        <w:t xml:space="preserve">A</w:t>
      </w:r>
      <w:r>
        <w:t xml:space="preserve"> </w:t>
      </w:r>
      <m:oMath>
        <m:r>
          <m:t>p</m:t>
        </m:r>
      </m:oMath>
      <w:r>
        <w:t xml:space="preserve">-value is then computed as the proportion of permuted</w:t>
      </w:r>
      <w:r>
        <w:t xml:space="preserve"> </w:t>
      </w:r>
      <m:oMath>
        <m:r>
          <m:t>r</m:t>
        </m:r>
      </m:oMath>
      <w:r>
        <w:t xml:space="preserve">-values that are at least as extreme as the observed</w:t>
      </w:r>
      <w:r>
        <w:t xml:space="preserve"> </w:t>
      </w:r>
      <m:oMath>
        <m:sSub>
          <m:e>
            <m:r>
              <m:t>r</m:t>
            </m:r>
          </m:e>
          <m:sub>
            <m:r>
              <m:rPr>
                <m:nor/>
                <m:sty m:val="p"/>
              </m:rPr>
              <m:t>obs</m:t>
            </m:r>
          </m:sub>
        </m:sSub>
      </m:oMath>
      <w:r>
        <w:t xml:space="preserve"> </w:t>
      </w:r>
      <w:r>
        <w:t xml:space="preserve">in absolute value.</w:t>
      </w:r>
      <w:r>
        <w:t xml:space="preserve"> </w:t>
      </w:r>
      <w:r>
        <w:t xml:space="preserve">Because the reference distribution respects the constraints, the permutation test is valid unconditionally on the marginal distributions.</w:t>
      </w:r>
    </w:p>
    <w:p>
      <w:pPr>
        <w:pStyle w:val="BodyText"/>
      </w:pPr>
      <w:r>
        <w:t xml:space="preserve">The key practical insight is not merely that the permutation</w:t>
      </w:r>
      <w:r>
        <w:t xml:space="preserve"> </w:t>
      </w:r>
      <m:oMath>
        <m:r>
          <m:t>p</m:t>
        </m:r>
      </m:oMath>
      <w:r>
        <w:t xml:space="preserve">-value can differ from the</w:t>
      </w:r>
      <w:r>
        <w:t xml:space="preserve"> </w:t>
      </w:r>
      <m:oMath>
        <m:r>
          <m:t>t</m:t>
        </m:r>
      </m:oMath>
      <w:r>
        <w:t xml:space="preserve">-test</w:t>
      </w:r>
      <w:r>
        <w:t xml:space="preserve"> </w:t>
      </w:r>
      <m:oMath>
        <m:r>
          <m:t>p</m:t>
        </m:r>
      </m:oMath>
      <w:r>
        <w:t xml:space="preserve">-value — though it can — but that the permutation distribution renders transparent where</w:t>
      </w:r>
      <w:r>
        <w:t xml:space="preserve"> </w:t>
      </w:r>
      <m:oMath>
        <m:sSub>
          <m:e>
            <m:r>
              <m:t>r</m:t>
            </m:r>
          </m:e>
          <m:sub>
            <m:r>
              <m:rPr>
                <m:nor/>
                <m:sty m:val="p"/>
              </m:rPr>
              <m:t>obs</m:t>
            </m:r>
          </m:sub>
        </m:sSub>
      </m:oMath>
      <w:r>
        <w:t xml:space="preserve"> </w:t>
      </w:r>
      <w:r>
        <w:t xml:space="preserve">falls within the pair-specific attainable range.</w:t>
      </w:r>
      <w:r>
        <w:t xml:space="preserve"> </w:t>
      </w:r>
      <w:r>
        <w:t xml:space="preserve">Two variable pairs that share the same</w:t>
      </w:r>
      <w:r>
        <w:t xml:space="preserve"> </w:t>
      </w:r>
      <m:oMath>
        <m:sSub>
          <m:e>
            <m:r>
              <m:t>r</m:t>
            </m:r>
          </m:e>
          <m:sub>
            <m:r>
              <m:rPr>
                <m:nor/>
                <m:sty m:val="p"/>
              </m:rPr>
              <m:t>obs</m:t>
            </m:r>
          </m:sub>
        </m:sSub>
      </m:oMath>
      <w:r>
        <w:t xml:space="preserve"> </w:t>
      </w:r>
      <w:r>
        <w:t xml:space="preserve">and the same</w:t>
      </w:r>
      <w:r>
        <w:t xml:space="preserve"> </w:t>
      </w:r>
      <m:oMath>
        <m:r>
          <m:t>t</m:t>
        </m:r>
      </m:oMath>
      <w:r>
        <w:t xml:space="preserve">-test</w:t>
      </w:r>
      <w:r>
        <w:t xml:space="preserve"> </w:t>
      </w:r>
      <m:oMath>
        <m:r>
          <m:t>p</m:t>
        </m:r>
      </m:oMath>
      <w:r>
        <w:t xml:space="preserve">-value can occupy very different positions within their respective</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w:t>
      </w:r>
      <w:r>
        <w:t xml:space="preserve">intervals, and this positional information is invisible to the conventional test.</w:t>
      </w:r>
    </w:p>
    <w:p>
      <w:pPr>
        <w:pStyle w:val="BodyText"/>
      </w:pPr>
      <w:hyperlink w:anchor="fig-permutation-null">
        <w:r>
          <w:rPr>
            <w:rStyle w:val="Hyperlink"/>
          </w:rPr>
          <w:t xml:space="preserve">Figure 7</w:t>
        </w:r>
      </w:hyperlink>
      <w:r>
        <w:t xml:space="preserve"> </w:t>
      </w:r>
      <w:r>
        <w:t xml:space="preserve">illustrates the contrast with two synthetic variable pairs of identical sample size (</w:t>
      </w:r>
      <m:oMath>
        <m:r>
          <m:t>n</m:t>
        </m:r>
        <m:r>
          <m:rPr>
            <m:sty m:val="p"/>
          </m:rPr>
          <m:t>=</m:t>
        </m:r>
        <m:r>
          <m:t>1</m:t>
        </m:r>
        <m:r>
          <m:rPr>
            <m:sty m:val="p"/>
          </m:rPr>
          <m:t>,</m:t>
        </m:r>
        <m:r>
          <m:t>000</m:t>
        </m:r>
      </m:oMath>
      <w:r>
        <w:t xml:space="preserve">), both yielding statistically significant correlations by the standard</w:t>
      </w:r>
      <w:r>
        <w:t xml:space="preserve"> </w:t>
      </w:r>
      <m:oMath>
        <m:r>
          <m:t>t</m:t>
        </m:r>
      </m:oMath>
      <w:r>
        <w:t xml:space="preserve">-test.</w:t>
      </w:r>
      <w:r>
        <w:t xml:space="preserve"> </w:t>
      </w:r>
      <w:r>
        <w:t xml:space="preserve">Pair~A consists of two 4-category orcats with heavily concentrated, opposing marginals (</w:t>
      </w:r>
      <m:oMath>
        <m:sSub>
          <m:e>
            <m:r>
              <m:t>r</m:t>
            </m:r>
          </m:e>
          <m:sub>
            <m:r>
              <m:rPr>
                <m:sty m:val="p"/>
              </m:rPr>
              <m:t>min</m:t>
            </m:r>
          </m:sub>
        </m:sSub>
        <m:r>
          <m:rPr>
            <m:sty m:val="p"/>
          </m:rPr>
          <m:t>=</m:t>
        </m:r>
        <m:r>
          <m:rPr>
            <m:sty m:val="p"/>
          </m:rPr>
          <m:t>−</m:t>
        </m:r>
        <m:r>
          <m:t>1.00</m:t>
        </m:r>
      </m:oMath>
      <w:r>
        <w:t xml:space="preserve">,</w:t>
      </w:r>
      <w:r>
        <w:t xml:space="preserve"> </w:t>
      </w:r>
      <m:oMath>
        <m:sSub>
          <m:e>
            <m:r>
              <m:t>r</m:t>
            </m:r>
          </m:e>
          <m:sub>
            <m:r>
              <m:rPr>
                <m:sty m:val="p"/>
              </m:rPr>
              <m:t>max</m:t>
            </m:r>
          </m:sub>
        </m:sSub>
        <m:r>
          <m:rPr>
            <m:sty m:val="p"/>
          </m:rPr>
          <m:t>=</m:t>
        </m:r>
        <m:r>
          <m:t>0.33</m:t>
        </m:r>
      </m:oMath>
      <w:r>
        <w:t xml:space="preserve">,</w:t>
      </w:r>
      <w:r>
        <w:t xml:space="preserve"> </w:t>
      </w:r>
      <m:oMath>
        <m:sSub>
          <m:e>
            <m:r>
              <m:t>C</m:t>
            </m:r>
          </m:e>
          <m:sub>
            <m:r>
              <m:t>1</m:t>
            </m:r>
          </m:sub>
        </m:sSub>
        <m:r>
          <m:rPr>
            <m:sty m:val="p"/>
          </m:rPr>
          <m:t>=</m:t>
        </m:r>
        <m:r>
          <m:t>0.66</m:t>
        </m:r>
      </m:oMath>
      <w:r>
        <w:t xml:space="preserve">).</w:t>
      </w:r>
      <w:r>
        <w:t xml:space="preserve"> </w:t>
      </w:r>
      <w:r>
        <w:t xml:space="preserve">The observed correlation is</w:t>
      </w:r>
      <w:r>
        <w:t xml:space="preserve"> </w:t>
      </w:r>
      <m:oMath>
        <m:sSub>
          <m:e>
            <m:r>
              <m:t>r</m:t>
            </m:r>
          </m:e>
          <m:sub>
            <m:r>
              <m:rPr>
                <m:nor/>
                <m:sty m:val="p"/>
              </m:rPr>
              <m:t>obs</m:t>
            </m:r>
          </m:sub>
        </m:sSub>
        <m:r>
          <m:rPr>
            <m:sty m:val="p"/>
          </m:rPr>
          <m:t>=</m:t>
        </m:r>
        <m:r>
          <m:t>0.17</m:t>
        </m:r>
      </m:oMath>
      <w:r>
        <w:t xml:space="preserve">, which equals 52% of the pair’s theoretical maximum: the association accounts for a substantial fraction of what the marginals allow.</w:t>
      </w:r>
      <w:r>
        <w:t xml:space="preserve"> </w:t>
      </w:r>
      <w:r>
        <w:t xml:space="preserve">Pair~B consists of two 7-category orcats with near-uniform marginals (</w:t>
      </w:r>
      <m:oMath>
        <m:sSub>
          <m:e>
            <m:r>
              <m:t>r</m:t>
            </m:r>
          </m:e>
          <m:sub>
            <m:r>
              <m:rPr>
                <m:sty m:val="p"/>
              </m:rPr>
              <m:t>min</m:t>
            </m:r>
          </m:sub>
        </m:sSub>
        <m:r>
          <m:rPr>
            <m:sty m:val="p"/>
          </m:rPr>
          <m:t>=</m:t>
        </m:r>
        <m:r>
          <m:rPr>
            <m:sty m:val="p"/>
          </m:rPr>
          <m:t>−</m:t>
        </m:r>
        <m:r>
          <m:t>0.99</m:t>
        </m:r>
      </m:oMath>
      <w:r>
        <w:t xml:space="preserve">,</w:t>
      </w:r>
      <w:r>
        <w:t xml:space="preserve"> </w:t>
      </w:r>
      <m:oMath>
        <m:sSub>
          <m:e>
            <m:r>
              <m:t>r</m:t>
            </m:r>
          </m:e>
          <m:sub>
            <m:r>
              <m:rPr>
                <m:sty m:val="p"/>
              </m:rPr>
              <m:t>max</m:t>
            </m:r>
          </m:sub>
        </m:sSub>
        <m:r>
          <m:rPr>
            <m:sty m:val="p"/>
          </m:rPr>
          <m:t>=</m:t>
        </m:r>
        <m:r>
          <m:t>1.00</m:t>
        </m:r>
      </m:oMath>
      <w:r>
        <w:t xml:space="preserve">,</w:t>
      </w:r>
      <w:r>
        <w:t xml:space="preserve"> </w:t>
      </w:r>
      <m:oMath>
        <m:sSub>
          <m:e>
            <m:r>
              <m:t>C</m:t>
            </m:r>
          </m:e>
          <m:sub>
            <m:r>
              <m:t>1</m:t>
            </m:r>
          </m:sub>
        </m:sSub>
        <m:r>
          <m:rPr>
            <m:sty m:val="p"/>
          </m:rPr>
          <m:t>=</m:t>
        </m:r>
        <m:r>
          <m:t>0.99</m:t>
        </m:r>
      </m:oMath>
      <w:r>
        <w:t xml:space="preserve">).</w:t>
      </w:r>
      <w:r>
        <w:t xml:space="preserve"> </w:t>
      </w:r>
      <w:r>
        <w:t xml:space="preserve">Its observed correlation is</w:t>
      </w:r>
      <w:r>
        <w:t xml:space="preserve"> </w:t>
      </w:r>
      <m:oMath>
        <m:sSub>
          <m:e>
            <m:r>
              <m:t>r</m:t>
            </m:r>
          </m:e>
          <m:sub>
            <m:r>
              <m:rPr>
                <m:nor/>
                <m:sty m:val="p"/>
              </m:rPr>
              <m:t>obs</m:t>
            </m:r>
          </m:sub>
        </m:sSub>
        <m:r>
          <m:rPr>
            <m:sty m:val="p"/>
          </m:rPr>
          <m:t>=</m:t>
        </m:r>
        <m:r>
          <m:t>0.13</m:t>
        </m:r>
      </m:oMath>
      <w:r>
        <w:t xml:space="preserve">, which is only 12.7% of the theoretical maximum: the association is barely above what would arise by chance given the marginals.</w:t>
      </w:r>
      <w:r>
        <w:t xml:space="preserve"> </w:t>
      </w:r>
      <w:r>
        <w:t xml:space="preserve">Despite their superficial similarity as</w:t>
      </w:r>
      <w:r>
        <w:t xml:space="preserve"> </w:t>
      </w:r>
      <w:r>
        <w:t xml:space="preserve">“significant correlations around 0.15”</w:t>
      </w:r>
      <w:r>
        <w:t xml:space="preserve">, the two pairs convey qualitatively different information — a distinction that the permutation null distributions make immediately visible.</w:t>
      </w:r>
    </w:p>
    <w:tbl>
      <w:tblPr>
        <w:tblStyle w:val="Table"/>
        <w:tblW w:type="pct" w:w="5000"/>
        <w:tblLayout w:type="fixed"/>
        <w:tblLook w:firstRow="0" w:lastRow="0" w:firstColumn="0" w:lastColumn="0" w:noHBand="0" w:noVBand="0" w:val="0000"/>
      </w:tblPr>
      <w:tblGrid>
        <w:gridCol w:w="7920"/>
      </w:tblGrid>
      <w:tr>
        <w:tc>
          <w:tcPr/>
          <w:bookmarkStart w:id="92" w:name="fig-permutation-null"/>
          <w:p>
            <w:pPr>
              <w:pStyle w:val="Compact"/>
              <w:jc w:val="center"/>
            </w:pPr>
            <w:r>
              <w:drawing>
                <wp:inline>
                  <wp:extent cx="5334000" cy="2667000"/>
                  <wp:effectExtent b="0" l="0" r="0" t="0"/>
                  <wp:docPr descr="" title="" id="90" name="Picture"/>
                  <a:graphic>
                    <a:graphicData uri="http://schemas.openxmlformats.org/drawingml/2006/picture">
                      <pic:pic>
                        <pic:nvPicPr>
                          <pic:cNvPr descr="../output/figures/15_permutation_null_comparison.pdf" id="91" name="Picture"/>
                          <pic:cNvPicPr>
                            <a:picLocks noChangeArrowheads="1" noChangeAspect="1"/>
                          </pic:cNvPicPr>
                        </pic:nvPicPr>
                        <pic:blipFill>
                          <a:blip r:embed="rId89"/>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Permutation null distributions for two contrasting variable pairs, both with</w:t>
            </w:r>
            <w:r>
              <w:t xml:space="preserve"> </w:t>
            </w:r>
            <m:oMath>
              <m:r>
                <m:t>n</m:t>
              </m:r>
              <m:r>
                <m:rPr>
                  <m:sty m:val="p"/>
                </m:rPr>
                <m:t>=</m:t>
              </m:r>
              <m:r>
                <m:t>1</m:t>
              </m:r>
              <m:r>
                <m:rPr>
                  <m:sty m:val="p"/>
                </m:rPr>
                <m:t>,</m:t>
              </m:r>
              <m:r>
                <m:t>000</m:t>
              </m:r>
            </m:oMath>
            <w:r>
              <w:t xml:space="preserve"> </w:t>
            </w:r>
            <w:r>
              <w:t xml:space="preserve">and similar</w:t>
            </w:r>
            <w:r>
              <w:t xml:space="preserve"> </w:t>
            </w:r>
            <m:oMath>
              <m:sSub>
                <m:e>
                  <m:r>
                    <m:t>r</m:t>
                  </m:r>
                </m:e>
                <m:sub>
                  <m:r>
                    <m:rPr>
                      <m:nor/>
                      <m:sty m:val="p"/>
                    </m:rPr>
                    <m:t>obs</m:t>
                  </m:r>
                </m:sub>
              </m:sSub>
            </m:oMath>
            <w:r>
              <w:t xml:space="preserve"> </w:t>
            </w:r>
            <w:r>
              <w:t xml:space="preserve">values. Pair~A (left) has concentrated, opposing marginals (</w:t>
            </w:r>
            <m:oMath>
              <m:sSub>
                <m:e>
                  <m:r>
                    <m:t>C</m:t>
                  </m:r>
                </m:e>
                <m:sub>
                  <m:r>
                    <m:t>1</m:t>
                  </m:r>
                </m:sub>
              </m:sSub>
              <m:r>
                <m:rPr>
                  <m:sty m:val="p"/>
                </m:rPr>
                <m:t>=</m:t>
              </m:r>
              <m:r>
                <m:t>0.66</m:t>
              </m:r>
            </m:oMath>
            <w:r>
              <w:t xml:space="preserve">); Pair~B (right) has near-uniform marginals (</w:t>
            </w:r>
            <m:oMath>
              <m:sSub>
                <m:e>
                  <m:r>
                    <m:t>C</m:t>
                  </m:r>
                </m:e>
                <m:sub>
                  <m:r>
                    <m:t>1</m:t>
                  </m:r>
                </m:sub>
              </m:sSub>
              <m:r>
                <m:rPr>
                  <m:sty m:val="p"/>
                </m:rPr>
                <m:t>=</m:t>
              </m:r>
              <m:r>
                <m:t>0.99</m:t>
              </m:r>
            </m:oMath>
            <w:r>
              <w:t xml:space="preserve">). Vertical lines mark</w:t>
            </w:r>
            <w:r>
              <w:t xml:space="preserve"> </w:t>
            </w:r>
            <m:oMath>
              <m:sSub>
                <m:e>
                  <m:r>
                    <m:t>r</m:t>
                  </m:r>
                </m:e>
                <m:sub>
                  <m:r>
                    <m:rPr>
                      <m:sty m:val="p"/>
                    </m:rPr>
                    <m:t>min</m:t>
                  </m:r>
                </m:sub>
              </m:sSub>
            </m:oMath>
            <w:r>
              <w:t xml:space="preserve"> </w:t>
            </w:r>
            <w:r>
              <w:t xml:space="preserve">(blue dashed),</w:t>
            </w:r>
            <w:r>
              <w:t xml:space="preserve"> </w:t>
            </w:r>
            <m:oMath>
              <m:sSub>
                <m:e>
                  <m:r>
                    <m:t>r</m:t>
                  </m:r>
                </m:e>
                <m:sub>
                  <m:r>
                    <m:rPr>
                      <m:sty m:val="p"/>
                    </m:rPr>
                    <m:t>max</m:t>
                  </m:r>
                </m:sub>
              </m:sSub>
            </m:oMath>
            <w:r>
              <w:t xml:space="preserve"> </w:t>
            </w:r>
            <w:r>
              <w:t xml:space="preserve">(orange dashed), and</w:t>
            </w:r>
            <w:r>
              <w:t xml:space="preserve"> </w:t>
            </w:r>
            <m:oMath>
              <m:sSub>
                <m:e>
                  <m:r>
                    <m:t>r</m:t>
                  </m:r>
                </m:e>
                <m:sub>
                  <m:r>
                    <m:rPr>
                      <m:nor/>
                      <m:sty m:val="p"/>
                    </m:rPr>
                    <m:t>obs</m:t>
                  </m:r>
                </m:sub>
              </m:sSub>
            </m:oMath>
            <w:r>
              <w:t xml:space="preserve"> </w:t>
            </w:r>
            <w:r>
              <w:t xml:space="preserve">(black solid). Although both pairs yield a nominally significant</w:t>
            </w:r>
            <w:r>
              <w:t xml:space="preserve"> </w:t>
            </w:r>
            <m:oMath>
              <m:r>
                <m:t>t</m:t>
              </m:r>
            </m:oMath>
            <w:r>
              <w:t xml:space="preserve">-test,</w:t>
            </w:r>
            <w:r>
              <w:t xml:space="preserve"> </w:t>
            </w:r>
            <m:oMath>
              <m:sSub>
                <m:e>
                  <m:r>
                    <m:t>r</m:t>
                  </m:r>
                </m:e>
                <m:sub>
                  <m:r>
                    <m:rPr>
                      <m:nor/>
                      <m:sty m:val="p"/>
                    </m:rPr>
                    <m:t>obs</m:t>
                  </m:r>
                </m:sub>
              </m:sSub>
            </m:oMath>
            <w:r>
              <w:t xml:space="preserve"> </w:t>
            </w:r>
            <w:r>
              <w:t xml:space="preserve">occupies 52% of the attainable range for Pair~A but only 13% for Pair~B.</w:t>
            </w:r>
          </w:p>
          <w:bookmarkEnd w:id="92"/>
        </w:tc>
      </w:tr>
    </w:tbl>
    <w:p>
      <w:pPr>
        <w:pStyle w:val="BodyText"/>
      </w:pPr>
      <w:r>
        <w:t xml:space="preserve">A further subtlety concerns the</w:t>
      </w:r>
      <w:r>
        <w:t xml:space="preserve"> </w:t>
      </w:r>
      <w:r>
        <w:rPr>
          <w:i/>
          <w:iCs/>
        </w:rPr>
        <w:t xml:space="preserve">shape</w:t>
      </w:r>
      <w:r>
        <w:t xml:space="preserve"> </w:t>
      </w:r>
      <w:r>
        <w:t xml:space="preserve">of the permutation null distribution under asymmetric bounds.</w:t>
      </w:r>
      <w:r>
        <w:t xml:space="preserve"> </w:t>
      </w:r>
      <w:r>
        <w:t xml:space="preserve">When</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the distribution is not symmetric around zero, and using a two-sided critical region of equal tail probability on</w:t>
      </w:r>
      <w:r>
        <w:t xml:space="preserve"> </w:t>
      </w:r>
      <m:oMath>
        <m:d>
          <m:dPr>
            <m:begChr m:val="["/>
            <m:sepChr m:val=""/>
            <m:endChr m:val="]"/>
            <m:grow/>
          </m:dPr>
          <m:e>
            <m:r>
              <m:rPr>
                <m:sty m:val="p"/>
              </m:rPr>
              <m:t>−</m:t>
            </m:r>
            <m:r>
              <m:t>1</m:t>
            </m:r>
            <m:r>
              <m:rPr>
                <m:sty m:val="p"/>
              </m:rPr>
              <m:t>,</m:t>
            </m:r>
            <m:r>
              <m:t>1</m:t>
            </m:r>
          </m:e>
        </m:d>
      </m:oMath>
      <w:r>
        <w:t xml:space="preserve"> </w:t>
      </w:r>
      <w:r>
        <w:t xml:space="preserve">— as the</w:t>
      </w:r>
      <w:r>
        <w:t xml:space="preserve"> </w:t>
      </w:r>
      <m:oMath>
        <m:r>
          <m:t>t</m:t>
        </m:r>
      </m:oMath>
      <w:r>
        <w:t xml:space="preserve">-test implicitly does — can produce distorted type~I error rates.</w:t>
      </w:r>
      <w:r>
        <w:t xml:space="preserve"> </w:t>
      </w:r>
      <w:r>
        <w:t xml:space="preserve">The permutation test is immune to this distortion because its critical region is derived directly from the empirical null distribution, whatever shape that takes.</w:t>
      </w:r>
    </w:p>
    <w:p>
      <w:pPr>
        <w:pStyle w:val="BodyText"/>
      </w:pPr>
      <w:r>
        <w:t xml:space="preserve">In summary, permutation-based inference is the natural complement to bound-awareness in the exploratory phase: it does not require any distributional assumption beyond the fixed marginals, it automatically adapts to the pair-specific attainable range, and it makes visible the position of</w:t>
      </w:r>
      <w:r>
        <w:t xml:space="preserve"> </w:t>
      </w:r>
      <m:oMath>
        <m:sSub>
          <m:e>
            <m:r>
              <m:t>r</m:t>
            </m:r>
          </m:e>
          <m:sub>
            <m:r>
              <m:rPr>
                <m:nor/>
                <m:sty m:val="p"/>
              </m:rPr>
              <m:t>obs</m:t>
            </m:r>
          </m:sub>
        </m:sSub>
      </m:oMath>
      <w:r>
        <w:t xml:space="preserve"> </w:t>
      </w:r>
      <w:r>
        <w:t xml:space="preserve">within that range — information that is entirely suppressed by the conventional</w:t>
      </w:r>
      <w:r>
        <w:t xml:space="preserve"> </w:t>
      </w:r>
      <m:oMath>
        <m:r>
          <m:t>t</m:t>
        </m:r>
      </m:oMath>
      <w:r>
        <w:t xml:space="preserve">-test.</w:t>
      </w:r>
    </w:p>
    <w:bookmarkEnd w:id="93"/>
    <w:bookmarkStart w:id="98" w:name="sec-implications-resc"/>
    <w:p>
      <w:pPr>
        <w:pStyle w:val="Heading2"/>
      </w:pPr>
      <w:r>
        <w:t xml:space="preserve">7.4 Rescaling</w:t>
      </w:r>
    </w:p>
    <w:p>
      <w:pPr>
        <w:pStyle w:val="FirstParagraph"/>
      </w:pPr>
      <w:r>
        <w:t xml:space="preserve">The most direct response to the comparability problem is to rescale each observed correlation into the</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interval by expressing it as a proportion of its attainable range.</w:t>
      </w:r>
      <w:r>
        <w:t xml:space="preserve"> </w:t>
      </w:r>
      <w:r>
        <w:t xml:space="preserve">A natural linear rescaling that maps</w:t>
      </w:r>
      <w:r>
        <w:t xml:space="preserve"> </w:t>
      </w:r>
      <m:oMath>
        <m:sSub>
          <m:e>
            <m:r>
              <m:t>r</m:t>
            </m:r>
          </m:e>
          <m:sub>
            <m:r>
              <m:rPr>
                <m:sty m:val="p"/>
              </m:rPr>
              <m:t>min</m:t>
            </m:r>
          </m:sub>
        </m:sSub>
      </m:oMath>
      <w:r>
        <w:t xml:space="preserve"> </w:t>
      </w:r>
      <w:r>
        <w:t xml:space="preserve">to</w:t>
      </w:r>
      <w:r>
        <w:t xml:space="preserve"> </w:t>
      </w:r>
      <m:oMath>
        <m:r>
          <m:rPr>
            <m:sty m:val="p"/>
          </m:rPr>
          <m:t>−</m:t>
        </m:r>
        <m:r>
          <m:t>1</m:t>
        </m:r>
      </m:oMath>
      <w:r>
        <w:t xml:space="preserve">,</w:t>
      </w:r>
      <w:r>
        <w:t xml:space="preserve"> </w:t>
      </w:r>
      <m:oMath>
        <m:sSub>
          <m:e>
            <m:r>
              <m:t>r</m:t>
            </m:r>
          </m:e>
          <m:sub>
            <m:r>
              <m:rPr>
                <m:sty m:val="p"/>
              </m:rPr>
              <m:t>max</m:t>
            </m:r>
          </m:sub>
        </m:sSub>
      </m:oMath>
      <w:r>
        <w:t xml:space="preserve"> </w:t>
      </w:r>
      <w:r>
        <w:t xml:space="preserve">to</w:t>
      </w:r>
      <w:r>
        <w:t xml:space="preserve"> </w:t>
      </w:r>
      <m:oMath>
        <m:r>
          <m:rPr>
            <m:sty m:val="p"/>
          </m:rPr>
          <m:t>+</m:t>
        </m:r>
        <m:r>
          <m:t>1</m:t>
        </m:r>
      </m:oMath>
      <w:r>
        <w:t xml:space="preserve">, and preserves the sign of zero is:</w:t>
      </w:r>
    </w:p>
    <w:p>
      <w:pPr>
        <w:pStyle w:val="BodyText"/>
      </w:pPr>
      <m:oMathPara>
        <m:oMathParaPr>
          <m:jc m:val="center"/>
        </m:oMathParaPr>
        <m:oMath>
          <m:sSup>
            <m:e>
              <m:r>
                <m:t>r</m:t>
              </m:r>
            </m:e>
            <m:sup>
              <m:r>
                <m:rPr>
                  <m:sty m:val="p"/>
                </m:rPr>
                <m:t>*</m:t>
              </m:r>
            </m:sup>
          </m:sSup>
          <m:r>
            <m:rPr>
              <m:sty m:val="p"/>
            </m:rPr>
            <m:t>=</m:t>
          </m:r>
          <m:f>
            <m:fPr>
              <m:type m:val="bar"/>
            </m:fPr>
            <m:num>
              <m:sSub>
                <m:e>
                  <m:r>
                    <m:t>r</m:t>
                  </m:r>
                </m:e>
                <m:sub>
                  <m:r>
                    <m:rPr>
                      <m:nor/>
                      <m:sty m:val="p"/>
                    </m:rPr>
                    <m:t>obs</m:t>
                  </m:r>
                </m:sub>
              </m:sSub>
              <m:r>
                <m:rPr>
                  <m:sty m:val="p"/>
                </m:rPr>
                <m:t>−</m:t>
              </m:r>
              <m:sSub>
                <m:e>
                  <m:r>
                    <m:t>r</m:t>
                  </m:r>
                </m:e>
                <m:sub>
                  <m:r>
                    <m:rPr>
                      <m:sty m:val="p"/>
                    </m:rPr>
                    <m:t>min</m:t>
                  </m:r>
                </m:sub>
              </m:sSub>
            </m:num>
            <m:den>
              <m:sSub>
                <m:e>
                  <m:r>
                    <m:t>r</m:t>
                  </m:r>
                </m:e>
                <m:sub>
                  <m:r>
                    <m:rPr>
                      <m:sty m:val="p"/>
                    </m:rPr>
                    <m:t>max</m:t>
                  </m:r>
                </m:sub>
              </m:sSub>
              <m:r>
                <m:rPr>
                  <m:sty m:val="p"/>
                </m:rPr>
                <m:t>−</m:t>
              </m:r>
              <m:sSub>
                <m:e>
                  <m:r>
                    <m:t>r</m:t>
                  </m:r>
                </m:e>
                <m:sub>
                  <m:r>
                    <m:rPr>
                      <m:sty m:val="p"/>
                    </m:rPr>
                    <m:t>min</m:t>
                  </m:r>
                </m:sub>
              </m:sSub>
            </m:den>
          </m:f>
          <m:r>
            <m:rPr>
              <m:sty m:val="p"/>
            </m:rPr>
            <m:t>×</m:t>
          </m:r>
          <m:r>
            <m:t>2</m:t>
          </m:r>
          <m:r>
            <m:rPr>
              <m:sty m:val="p"/>
            </m:rPr>
            <m:t>−</m:t>
          </m:r>
          <m:r>
            <m:t>1</m:t>
          </m:r>
          <m:r>
            <m:rPr>
              <m:sty m:val="p"/>
            </m:rPr>
            <m:t>.</m:t>
          </m:r>
        </m:oMath>
      </m:oMathPara>
    </w:p>
    <w:p>
      <w:pPr>
        <w:pStyle w:val="FirstParagraph"/>
      </w:pPr>
      <w:r>
        <w:t xml:space="preserve">This transformation places every variable pair on the same</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reference interval, making correlations from pairs with different numbers of categories and different marginal distributions directly comparable.</w:t>
      </w:r>
    </w:p>
    <w:p>
      <w:pPr>
        <w:pStyle w:val="BodyText"/>
      </w:pPr>
      <w:hyperlink w:anchor="fig-bes-rescaling">
        <w:r>
          <w:rPr>
            <w:rStyle w:val="Hyperlink"/>
          </w:rPr>
          <w:t xml:space="preserve">Figure 8</w:t>
        </w:r>
      </w:hyperlink>
      <w:r>
        <w:t xml:space="preserve"> </w:t>
      </w:r>
      <w:r>
        <w:t xml:space="preserve">shows the relationship between</w:t>
      </w:r>
      <w:r>
        <w:t xml:space="preserve"> </w:t>
      </w:r>
      <m:oMath>
        <m:sSub>
          <m:e>
            <m:r>
              <m:t>r</m:t>
            </m:r>
          </m:e>
          <m:sub>
            <m:r>
              <m:rPr>
                <m:nor/>
                <m:sty m:val="p"/>
              </m:rPr>
              <m:t>obs</m:t>
            </m:r>
          </m:sub>
        </m:sSub>
      </m:oMath>
      <w:r>
        <w:t xml:space="preserve"> </w:t>
      </w:r>
      <w:r>
        <w:t xml:space="preserve">and</w:t>
      </w:r>
      <w:r>
        <w:t xml:space="preserve"> </w:t>
      </w:r>
      <m:oMath>
        <m:sSup>
          <m:e>
            <m:r>
              <m:t>r</m:t>
            </m:r>
          </m:e>
          <m:sup>
            <m:r>
              <m:rPr>
                <m:sty m:val="p"/>
              </m:rPr>
              <m:t>*</m:t>
            </m:r>
          </m:sup>
        </m:sSup>
      </m:oMath>
      <w:r>
        <w:t xml:space="preserve"> </w:t>
      </w:r>
      <w:r>
        <w:t xml:space="preserve">across all 7,503 BES pairs.</w:t>
      </w:r>
    </w:p>
    <w:tbl>
      <w:tblPr>
        <w:tblStyle w:val="Table"/>
        <w:tblW w:type="pct" w:w="5000"/>
        <w:tblLayout w:type="fixed"/>
        <w:tblLook w:firstRow="0" w:lastRow="0" w:firstColumn="0" w:lastColumn="0" w:noHBand="0" w:noVBand="0" w:val="0000"/>
      </w:tblPr>
      <w:tblGrid>
        <w:gridCol w:w="7920"/>
      </w:tblGrid>
      <w:tr>
        <w:tc>
          <w:tcPr/>
          <w:bookmarkStart w:id="97" w:name="fig-bes-rescaling"/>
          <w:p>
            <w:pPr>
              <w:pStyle w:val="Compact"/>
              <w:jc w:val="center"/>
            </w:pPr>
            <w:r>
              <w:drawing>
                <wp:inline>
                  <wp:extent cx="5067300" cy="3619500"/>
                  <wp:effectExtent b="0" l="0" r="0" t="0"/>
                  <wp:docPr descr="" title="" id="95" name="Picture"/>
                  <a:graphic>
                    <a:graphicData uri="http://schemas.openxmlformats.org/drawingml/2006/picture">
                      <pic:pic>
                        <pic:nvPicPr>
                          <pic:cNvPr descr="../output/figures/08a_bes_r_vs_rescaled.pdf" id="96" name="Picture"/>
                          <pic:cNvPicPr>
                            <a:picLocks noChangeArrowheads="1" noChangeAspect="1"/>
                          </pic:cNvPicPr>
                        </pic:nvPicPr>
                        <pic:blipFill>
                          <a:blip r:embed="rId94"/>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Observed Pearson correlation</w:t>
            </w:r>
            <w:r>
              <w:t xml:space="preserve"> </w:t>
            </w:r>
            <m:oMath>
              <m:sSub>
                <m:e>
                  <m:r>
                    <m:t>r</m:t>
                  </m:r>
                </m:e>
                <m:sub>
                  <m:r>
                    <m:rPr>
                      <m:nor/>
                      <m:sty m:val="p"/>
                    </m:rPr>
                    <m:t>obs</m:t>
                  </m:r>
                </m:sub>
              </m:sSub>
            </m:oMath>
            <w:r>
              <w:t xml:space="preserve"> </w:t>
            </w:r>
            <w:r>
              <w:t xml:space="preserve">versus bound-rescaled correlation</w:t>
            </w:r>
            <w:r>
              <w:t xml:space="preserve"> </w:t>
            </w:r>
            <m:oMath>
              <m:sSup>
                <m:e>
                  <m:r>
                    <m:t>r</m:t>
                  </m:r>
                </m:e>
                <m:sup>
                  <m:r>
                    <m:rPr>
                      <m:sty m:val="p"/>
                    </m:rPr>
                    <m:t>*</m:t>
                  </m:r>
                </m:sup>
              </m:sSup>
            </m:oMath>
            <w:r>
              <w:t xml:space="preserve"> </w:t>
            </w:r>
            <w:r>
              <w:t xml:space="preserve">for all 7,503 BES 2019 variable pairs. The dashed diagonal marks no rescaling effect (</w:t>
            </w:r>
            <m:oMath>
              <m:sSup>
                <m:e>
                  <m:r>
                    <m:t>r</m:t>
                  </m:r>
                </m:e>
                <m:sup>
                  <m:r>
                    <m:rPr>
                      <m:sty m:val="p"/>
                    </m:rPr>
                    <m:t>*</m:t>
                  </m:r>
                </m:sup>
              </m:sSup>
              <m:r>
                <m:rPr>
                  <m:sty m:val="p"/>
                </m:rPr>
                <m:t>=</m:t>
              </m:r>
              <m:sSub>
                <m:e>
                  <m:r>
                    <m:t>r</m:t>
                  </m:r>
                </m:e>
                <m:sub>
                  <m:r>
                    <m:rPr>
                      <m:nor/>
                      <m:sty m:val="p"/>
                    </m:rPr>
                    <m:t>obs</m:t>
                  </m:r>
                </m:sub>
              </m:sSub>
            </m:oMath>
            <w:r>
              <w:t xml:space="preserve">). Points above the diagonal have been amplified by rescaling; points below have been attenuated.</w:t>
            </w:r>
          </w:p>
          <w:bookmarkEnd w:id="97"/>
        </w:tc>
      </w:tr>
    </w:tbl>
    <w:p>
      <w:pPr>
        <w:pStyle w:val="BodyText"/>
      </w:pPr>
      <w:r>
        <w:t xml:space="preserve">Two findings from</w:t>
      </w:r>
      <w:r>
        <w:t xml:space="preserve"> </w:t>
      </w:r>
      <w:hyperlink w:anchor="fig-bes-rescaling">
        <w:r>
          <w:rPr>
            <w:rStyle w:val="Hyperlink"/>
          </w:rPr>
          <w:t xml:space="preserve">Figure 8</w:t>
        </w:r>
      </w:hyperlink>
      <w:r>
        <w:t xml:space="preserve"> </w:t>
      </w:r>
      <w:r>
        <w:t xml:space="preserve">are important for applied practice.</w:t>
      </w:r>
    </w:p>
    <w:p>
      <w:pPr>
        <w:pStyle w:val="BodyText"/>
      </w:pPr>
      <w:r>
        <w:t xml:space="preserve">First, for most BES pairs the rescaling adjustment is modest: the cloud of points lies close to the diagonal, reflecting the fact that the typical BES pair has</w:t>
      </w:r>
      <w:r>
        <w:t xml:space="preserve"> </w:t>
      </w:r>
      <m:oMath>
        <m:sSub>
          <m:e>
            <m:r>
              <m:t>C</m:t>
            </m:r>
          </m:e>
          <m:sub>
            <m:r>
              <m:t>1</m:t>
            </m:r>
          </m:sub>
        </m:sSub>
        <m:r>
          <m:rPr>
            <m:sty m:val="p"/>
          </m:rPr>
          <m:t>≈</m:t>
        </m:r>
        <m:r>
          <m:t>0.885</m:t>
        </m:r>
      </m:oMath>
      <w:r>
        <w:t xml:space="preserve"> </w:t>
      </w:r>
      <w:r>
        <w:t xml:space="preserve">and relatively symmetric bounds, so the transformation compresses or expands the scale only slightly.</w:t>
      </w:r>
      <w:r>
        <w:t xml:space="preserve"> </w:t>
      </w:r>
      <w:r>
        <w:t xml:space="preserve">This should not be taken as evidence that computing bounds is unnecessary — the</w:t>
      </w:r>
      <w:r>
        <w:t xml:space="preserve"> </w:t>
      </w:r>
      <w:r>
        <w:rPr>
          <w:i/>
          <w:iCs/>
        </w:rPr>
        <w:t xml:space="preserve">direction</w:t>
      </w:r>
      <w:r>
        <w:t xml:space="preserve"> </w:t>
      </w:r>
      <w:r>
        <w:t xml:space="preserve">of adjustment varies across pairs, and for the pairs with</w:t>
      </w:r>
      <w:r>
        <w:t xml:space="preserve"> </w:t>
      </w:r>
      <m:oMath>
        <m:sSub>
          <m:e>
            <m:r>
              <m:t>C</m:t>
            </m:r>
          </m:e>
          <m:sub>
            <m:r>
              <m:t>1</m:t>
            </m:r>
          </m:sub>
        </m:sSub>
        <m:r>
          <m:rPr>
            <m:sty m:val="p"/>
          </m:rPr>
          <m:t>&lt;</m:t>
        </m:r>
        <m:r>
          <m:t>0.7</m:t>
        </m:r>
      </m:oMath>
      <w:r>
        <w:t xml:space="preserve"> </w:t>
      </w:r>
      <w:r>
        <w:t xml:space="preserve">or large bound asymmetry the adjustment can be substantial (exceeding 0.15 in absolute terms for some pairs).</w:t>
      </w:r>
    </w:p>
    <w:p>
      <w:pPr>
        <w:pStyle w:val="BodyText"/>
      </w:pPr>
      <w:r>
        <w:t xml:space="preserve">Second, and more fundamentally, the</w:t>
      </w:r>
      <w:r>
        <w:t xml:space="preserve"> </w:t>
      </w:r>
      <w:r>
        <w:rPr>
          <w:i/>
          <w:iCs/>
        </w:rPr>
        <w:t xml:space="preserve">rank ordering</w:t>
      </w:r>
      <w:r>
        <w:t xml:space="preserve"> </w:t>
      </w:r>
      <w:r>
        <w:t xml:space="preserve">of correlations changes after rescaling.</w:t>
      </w:r>
      <w:r>
        <w:t xml:space="preserve"> </w:t>
      </w:r>
      <w:r>
        <w:t xml:space="preserve">Two pairs with the same observed</w:t>
      </w:r>
      <w:r>
        <w:t xml:space="preserve"> </w:t>
      </w:r>
      <m:oMath>
        <m:r>
          <m:t>r</m:t>
        </m:r>
      </m:oMath>
      <w:r>
        <w:t xml:space="preserve"> </w:t>
      </w:r>
      <w:r>
        <w:t xml:space="preserve">can have very different</w:t>
      </w:r>
      <w:r>
        <w:t xml:space="preserve"> </w:t>
      </w:r>
      <m:oMath>
        <m:sSup>
          <m:e>
            <m:r>
              <m:t>r</m:t>
            </m:r>
          </m:e>
          <m:sup>
            <m:r>
              <m:rPr>
                <m:sty m:val="p"/>
              </m:rPr>
              <m:t>*</m:t>
            </m:r>
          </m:sup>
        </m:sSup>
      </m:oMath>
      <w:r>
        <w:t xml:space="preserve"> </w:t>
      </w:r>
      <w:r>
        <w:t xml:space="preserve">values if their attainable ranges differ.</w:t>
      </w:r>
      <w:r>
        <w:t xml:space="preserve"> </w:t>
      </w:r>
      <w:r>
        <w:t xml:space="preserve">Consider a pair</w:t>
      </w:r>
      <w:r>
        <w:t xml:space="preserve"> </w:t>
      </w:r>
      <m:oMath>
        <m:d>
          <m:dPr>
            <m:begChr m:val="("/>
            <m:sepChr m:val=""/>
            <m:endChr m:val=")"/>
            <m:grow/>
          </m:dPr>
          <m:e>
            <m:r>
              <m:t>A</m:t>
            </m:r>
            <m:r>
              <m:rPr>
                <m:sty m:val="p"/>
              </m:rPr>
              <m:t>,</m:t>
            </m:r>
            <m:r>
              <m:t>B</m:t>
            </m:r>
          </m:e>
        </m:d>
      </m:oMath>
      <w:r>
        <w:t xml:space="preserve"> </w:t>
      </w:r>
      <w:r>
        <w:t xml:space="preserve">with</w:t>
      </w:r>
      <w:r>
        <w:t xml:space="preserve"> </w:t>
      </w:r>
      <m:oMath>
        <m:sSub>
          <m:e>
            <m:r>
              <m:t>r</m:t>
            </m:r>
          </m:e>
          <m:sub>
            <m:r>
              <m:rPr>
                <m:nor/>
                <m:sty m:val="p"/>
              </m:rPr>
              <m:t>obs</m:t>
            </m:r>
          </m:sub>
        </m:sSub>
        <m:r>
          <m:rPr>
            <m:sty m:val="p"/>
          </m:rPr>
          <m:t>=</m:t>
        </m:r>
        <m:r>
          <m:t>0.35</m:t>
        </m:r>
      </m:oMath>
      <w:r>
        <w:t xml:space="preserve"> </w:t>
      </w:r>
      <w:r>
        <w:t xml:space="preserve">and</w:t>
      </w:r>
      <w:r>
        <w:t xml:space="preserve"> </w:t>
      </w:r>
      <m:oMath>
        <m:sSubSup>
          <m:e>
            <m:r>
              <m:t>r</m:t>
            </m:r>
          </m:e>
          <m:sub>
            <m:r>
              <m:rPr>
                <m:sty m:val="p"/>
              </m:rPr>
              <m:t>max</m:t>
            </m:r>
          </m:sub>
          <m:sup>
            <m:r>
              <m:t>A</m:t>
            </m:r>
            <m:r>
              <m:t>B</m:t>
            </m:r>
          </m:sup>
        </m:sSubSup>
        <m:r>
          <m:rPr>
            <m:sty m:val="p"/>
          </m:rPr>
          <m:t>=</m:t>
        </m:r>
        <m:r>
          <m:t>0.45</m:t>
        </m:r>
      </m:oMath>
      <w:r>
        <w:t xml:space="preserve"> </w:t>
      </w:r>
      <w:r>
        <w:t xml:space="preserve">(near its theoretical ceiling) versus a pair</w:t>
      </w:r>
      <w:r>
        <w:t xml:space="preserve"> </w:t>
      </w:r>
      <m:oMath>
        <m:d>
          <m:dPr>
            <m:begChr m:val="("/>
            <m:sepChr m:val=""/>
            <m:endChr m:val=")"/>
            <m:grow/>
          </m:dPr>
          <m:e>
            <m:r>
              <m:t>C</m:t>
            </m:r>
            <m:r>
              <m:rPr>
                <m:sty m:val="p"/>
              </m:rPr>
              <m:t>,</m:t>
            </m:r>
            <m:r>
              <m:t>D</m:t>
            </m:r>
          </m:e>
        </m:d>
      </m:oMath>
      <w:r>
        <w:t xml:space="preserve"> </w:t>
      </w:r>
      <w:r>
        <w:t xml:space="preserve">with</w:t>
      </w:r>
      <w:r>
        <w:t xml:space="preserve"> </w:t>
      </w:r>
      <m:oMath>
        <m:sSub>
          <m:e>
            <m:r>
              <m:t>r</m:t>
            </m:r>
          </m:e>
          <m:sub>
            <m:r>
              <m:rPr>
                <m:nor/>
                <m:sty m:val="p"/>
              </m:rPr>
              <m:t>obs</m:t>
            </m:r>
          </m:sub>
        </m:sSub>
        <m:r>
          <m:rPr>
            <m:sty m:val="p"/>
          </m:rPr>
          <m:t>=</m:t>
        </m:r>
        <m:r>
          <m:t>0.35</m:t>
        </m:r>
      </m:oMath>
      <w:r>
        <w:t xml:space="preserve"> </w:t>
      </w:r>
      <w:r>
        <w:t xml:space="preserve">and</w:t>
      </w:r>
      <w:r>
        <w:t xml:space="preserve"> </w:t>
      </w:r>
      <m:oMath>
        <m:sSubSup>
          <m:e>
            <m:r>
              <m:t>r</m:t>
            </m:r>
          </m:e>
          <m:sub>
            <m:r>
              <m:rPr>
                <m:sty m:val="p"/>
              </m:rPr>
              <m:t>max</m:t>
            </m:r>
          </m:sub>
          <m:sup>
            <m:r>
              <m:t>C</m:t>
            </m:r>
            <m:r>
              <m:t>D</m:t>
            </m:r>
          </m:sup>
        </m:sSubSup>
        <m:r>
          <m:rPr>
            <m:sty m:val="p"/>
          </m:rPr>
          <m:t>=</m:t>
        </m:r>
        <m:r>
          <m:t>0.85</m:t>
        </m:r>
      </m:oMath>
      <w:r>
        <w:t xml:space="preserve"> </w:t>
      </w:r>
      <w:r>
        <w:t xml:space="preserve">(far from its ceiling): after rescaling,</w:t>
      </w:r>
      <w:r>
        <w:t xml:space="preserve"> </w:t>
      </w:r>
      <m:oMath>
        <m:sSubSup>
          <m:e>
            <m:r>
              <m:t>r</m:t>
            </m:r>
          </m:e>
          <m:sub>
            <m:r>
              <m:t>A</m:t>
            </m:r>
            <m:r>
              <m:t>B</m:t>
            </m:r>
          </m:sub>
          <m:sup>
            <m:r>
              <m:rPr>
                <m:sty m:val="p"/>
              </m:rPr>
              <m:t>*</m:t>
            </m:r>
          </m:sup>
        </m:sSubSup>
        <m:r>
          <m:rPr>
            <m:sty m:val="p"/>
          </m:rPr>
          <m:t>≈</m:t>
        </m:r>
        <m:r>
          <m:t>0.78</m:t>
        </m:r>
      </m:oMath>
      <w:r>
        <w:t xml:space="preserve"> </w:t>
      </w:r>
      <w:r>
        <w:t xml:space="preserve">while</w:t>
      </w:r>
      <w:r>
        <w:t xml:space="preserve"> </w:t>
      </w:r>
      <m:oMath>
        <m:sSubSup>
          <m:e>
            <m:r>
              <m:t>r</m:t>
            </m:r>
          </m:e>
          <m:sub>
            <m:r>
              <m:t>C</m:t>
            </m:r>
            <m:r>
              <m:t>D</m:t>
            </m:r>
          </m:sub>
          <m:sup>
            <m:r>
              <m:rPr>
                <m:sty m:val="p"/>
              </m:rPr>
              <m:t>*</m:t>
            </m:r>
          </m:sup>
        </m:sSubSup>
        <m:r>
          <m:rPr>
            <m:sty m:val="p"/>
          </m:rPr>
          <m:t>≈</m:t>
        </m:r>
        <m:r>
          <m:t>0.12</m:t>
        </m:r>
      </m:oMath>
      <w:r>
        <w:t xml:space="preserve">.</w:t>
      </w:r>
      <w:r>
        <w:t xml:space="preserve"> </w:t>
      </w:r>
      <w:r>
        <w:t xml:space="preserve">The first pair is effectively a strong association given the constraints; the second is a weak one.</w:t>
      </w:r>
      <w:r>
        <w:t xml:space="preserve"> </w:t>
      </w:r>
      <w:r>
        <w:t xml:space="preserve">This reversal — visible in the scatter of</w:t>
      </w:r>
      <w:r>
        <w:t xml:space="preserve"> </w:t>
      </w:r>
      <w:hyperlink w:anchor="fig-bes-rescaling">
        <w:r>
          <w:rPr>
            <w:rStyle w:val="Hyperlink"/>
          </w:rPr>
          <w:t xml:space="preserve">Figure 8</w:t>
        </w:r>
      </w:hyperlink>
      <w:r>
        <w:t xml:space="preserve"> </w:t>
      </w:r>
      <w:r>
        <w:t xml:space="preserve">around the diagonal — is the core practical problem that examining bounds addresses.</w:t>
      </w:r>
    </w:p>
    <w:p>
      <w:pPr>
        <w:pStyle w:val="BodyText"/>
      </w:pPr>
      <w:r>
        <w:t xml:space="preserve">Rescaling to</w:t>
      </w:r>
      <w:r>
        <w:t xml:space="preserve"> </w:t>
      </w:r>
      <m:oMath>
        <m:sSup>
          <m:e>
            <m:r>
              <m:t>r</m:t>
            </m:r>
          </m:e>
          <m:sup>
            <m:r>
              <m:rPr>
                <m:sty m:val="p"/>
              </m:rPr>
              <m:t>*</m:t>
            </m:r>
          </m:sup>
        </m:sSup>
      </m:oMath>
      <w:r>
        <w:t xml:space="preserve"> </w:t>
      </w:r>
      <w:r>
        <w:t xml:space="preserve">does not resolve every difficulty.</w:t>
      </w:r>
      <w:r>
        <w:t xml:space="preserve"> </w:t>
      </w:r>
      <w:r>
        <w:t xml:space="preserve">It assumes that the attainable range</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w:t>
      </w:r>
      <w:r>
        <w:t xml:space="preserve">can be treated as the appropriate reference interval for the specific pair, which is correct but does not address the fact that</w:t>
      </w:r>
      <w:r>
        <w:t xml:space="preserve"> </w:t>
      </w:r>
      <m:oMath>
        <m:sSup>
          <m:e>
            <m:r>
              <m:t>r</m:t>
            </m:r>
          </m:e>
          <m:sup>
            <m:r>
              <m:rPr>
                <m:sty m:val="p"/>
              </m:rPr>
              <m:t>*</m:t>
            </m:r>
          </m:sup>
        </m:sSup>
      </m:oMath>
      <w:r>
        <w:t xml:space="preserve"> </w:t>
      </w:r>
      <w:r>
        <w:t xml:space="preserve">itself still depends on the arbitrary choice of consecutive-integer scoring for the categories (see</w:t>
      </w:r>
      <w:r>
        <w:t xml:space="preserve"> </w:t>
      </w:r>
      <w:hyperlink w:anchor="sec-background">
        <w:r>
          <w:rPr>
            <w:rStyle w:val="Hyperlink"/>
          </w:rPr>
          <w:t xml:space="preserve">Section 2</w:t>
        </w:r>
      </w:hyperlink>
      <w:r>
        <w:t xml:space="preserve">).</w:t>
      </w:r>
      <w:r>
        <w:t xml:space="preserve"> </w:t>
      </w:r>
      <w:r>
        <w:t xml:space="preserve">It also does not address the asymmetry problem directly: when</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the rescaled zero is not the same as</w:t>
      </w:r>
      <w:r>
        <w:t xml:space="preserve"> </w:t>
      </w:r>
      <m:oMath>
        <m:sSub>
          <m:e>
            <m:r>
              <m:t>r</m:t>
            </m:r>
          </m:e>
          <m:sub>
            <m:r>
              <m:rPr>
                <m:nor/>
                <m:sty m:val="p"/>
              </m:rPr>
              <m:t>obs</m:t>
            </m:r>
          </m:sub>
        </m:sSub>
        <m:r>
          <m:rPr>
            <m:sty m:val="p"/>
          </m:rPr>
          <m:t>=</m:t>
        </m:r>
        <m:r>
          <m:t>0</m:t>
        </m:r>
      </m:oMath>
      <w:r>
        <w:t xml:space="preserve">.</w:t>
      </w:r>
      <w:r>
        <w:t xml:space="preserve"> </w:t>
      </w:r>
      <w:r>
        <w:t xml:space="preserve">Adjusted null distributions via permutation testing (</w:t>
      </w:r>
      <w:hyperlink w:anchor="sec-implications-hyp">
        <w:r>
          <w:rPr>
            <w:rStyle w:val="Hyperlink"/>
          </w:rPr>
          <w:t xml:space="preserve">Section 7.3</w:t>
        </w:r>
      </w:hyperlink>
      <w:r>
        <w:t xml:space="preserve">) provide a complementary approach that avoids these artefacts.</w:t>
      </w:r>
    </w:p>
    <w:bookmarkEnd w:id="98"/>
    <w:bookmarkStart w:id="99" w:name="variance-explained"/>
    <w:p>
      <w:pPr>
        <w:pStyle w:val="Heading2"/>
      </w:pPr>
      <w:r>
        <w:t xml:space="preserve">7.5 Variance Explained</w:t>
      </w:r>
    </w:p>
    <w:p>
      <w:pPr>
        <w:pStyle w:val="Compact"/>
        <w:numPr>
          <w:ilvl w:val="0"/>
          <w:numId w:val="1042"/>
        </w:numPr>
      </w:pPr>
      <w:r>
        <w:t xml:space="preserve">Interpretation of</w:t>
      </w:r>
      <w:r>
        <w:t xml:space="preserve"> </w:t>
      </w:r>
      <m:oMath>
        <m:sSup>
          <m:e>
            <m:r>
              <m:t>r</m:t>
            </m:r>
          </m:e>
          <m:sup>
            <m:r>
              <m:t>2</m:t>
            </m:r>
          </m:sup>
        </m:sSup>
      </m:oMath>
      <w:r>
        <w:t xml:space="preserve"> </w:t>
      </w:r>
      <w:r>
        <w:t xml:space="preserve">is ambiguous for at least two reasons:</w:t>
      </w:r>
    </w:p>
    <w:p>
      <w:pPr>
        <w:pStyle w:val="Compact"/>
        <w:numPr>
          <w:ilvl w:val="0"/>
          <w:numId w:val="1043"/>
        </w:numPr>
      </w:pPr>
      <w:r>
        <w:t xml:space="preserve">ordcats are invariant to monotone transformation (variance is a</w:t>
      </w:r>
      <w:r>
        <w:t xml:space="preserve"> </w:t>
      </w:r>
      <w:r>
        <w:rPr>
          <w:i/>
          <w:iCs/>
        </w:rPr>
        <w:t xml:space="preserve">cardinal</w:t>
      </w:r>
      <w:r>
        <w:t xml:space="preserve"> </w:t>
      </w:r>
      <w:r>
        <w:t xml:space="preserve">property, simply not appropriate for ordinal variables)</w:t>
      </w:r>
    </w:p>
    <w:p>
      <w:pPr>
        <w:pStyle w:val="Compact"/>
        <w:numPr>
          <w:ilvl w:val="0"/>
          <w:numId w:val="1043"/>
        </w:numPr>
      </w:pPr>
      <w:r>
        <w:t xml:space="preserve">is</w:t>
      </w:r>
      <w:r>
        <w:t xml:space="preserve"> </w:t>
      </w:r>
      <m:oMath>
        <m:sSubSup>
          <m:e>
            <m:r>
              <m:t>r</m:t>
            </m:r>
          </m:e>
          <m:sub>
            <m:r>
              <m:t>m</m:t>
            </m:r>
            <m:r>
              <m:t>a</m:t>
            </m:r>
            <m:r>
              <m:t>x</m:t>
            </m:r>
          </m:sub>
          <m:sup>
            <m:r>
              <m:t>2</m:t>
            </m:r>
          </m:sup>
        </m:sSubSup>
      </m:oMath>
      <w:r>
        <w:t xml:space="preserve"> </w:t>
      </w:r>
      <w:r>
        <w:t xml:space="preserve">the …. maximal</w:t>
      </w:r>
      <w:r>
        <w:t xml:space="preserve"> </w:t>
      </w:r>
      <w:r>
        <w:t xml:space="preserve">‘amount’</w:t>
      </w:r>
      <w:r>
        <w:t xml:space="preserve"> </w:t>
      </w:r>
      <w:r>
        <w:t xml:space="preserve">of variance between the two ordcats? How is this quantity to be interpreted? How is</w:t>
      </w:r>
      <w:r>
        <w:t xml:space="preserve"> </w:t>
      </w:r>
      <m:oMath>
        <m:sSubSup>
          <m:e>
            <m:r>
              <m:t>r</m:t>
            </m:r>
          </m:e>
          <m:sub>
            <m:r>
              <m:t>m</m:t>
            </m:r>
            <m:r>
              <m:t>i</m:t>
            </m:r>
            <m:r>
              <m:t>n</m:t>
            </m:r>
          </m:sub>
          <m:sup>
            <m:r>
              <m:t>2</m:t>
            </m:r>
          </m:sup>
        </m:sSubSup>
      </m:oMath>
      <w:r>
        <w:t xml:space="preserve"> </w:t>
      </w:r>
      <w:r>
        <w:t xml:space="preserve">to be interpreted?</w:t>
      </w:r>
    </w:p>
    <w:bookmarkEnd w:id="99"/>
    <w:bookmarkStart w:id="104" w:name="sec-matrices"/>
    <w:p>
      <w:pPr>
        <w:pStyle w:val="Heading2"/>
      </w:pPr>
      <w:r>
        <w:t xml:space="preserve">7.6 Correlation Matrices, PCA, Factor Analysis, and SEM</w:t>
      </w:r>
    </w:p>
    <w:p>
      <w:pPr>
        <w:pStyle w:val="FirstParagraph"/>
      </w:pPr>
      <w:r>
        <w:t xml:space="preserve">The consequences of using Pearson correlations with ordinal data extend beyond descriptive association. In factor analysis and SEM, attenuated correlations can yield distorted loadings, inflated factor numbers, and biased structural coefficients. Empirical studies confirm this risk:</w:t>
      </w:r>
      <w:r>
        <w:t xml:space="preserve"> </w:t>
      </w:r>
      <w:r>
        <w:t xml:space="preserve">(Flora &amp; Curran, 2004)</w:t>
      </w:r>
      <w:r>
        <w:t xml:space="preserve"> </w:t>
      </w:r>
      <w:r>
        <w:t xml:space="preserve">show that CFA models fitted with Pearson’s ( r ) among ordinal indicators produce biased estimates compared to models using polychoric correlations;</w:t>
      </w:r>
      <w:r>
        <w:t xml:space="preserve"> </w:t>
      </w:r>
      <w:r>
        <w:t xml:space="preserve">(Green et al., 1997)</w:t>
      </w:r>
      <w:r>
        <w:t xml:space="preserve"> </w:t>
      </w:r>
      <w:r>
        <w:t xml:space="preserve">demonstrate how the number of response categories alters apparent model fit. More broadly, psychometric research emphasizes that ignoring the ordinal nature of indicators can misrepresent latent structures</w:t>
      </w:r>
      <w:r>
        <w:t xml:space="preserve"> </w:t>
      </w:r>
      <w:r>
        <w:t xml:space="preserve">(Bartholomew et al., 2011; Lord, 1952; Muthén, 1984)</w:t>
      </w:r>
      <w:r>
        <w:t xml:space="preserve">. For survey-based political science and sociology, this means that correlations reported between Likert items are not only bounded by their marginals, but may also systematically bias downstream modeling.</w:t>
      </w:r>
    </w:p>
    <w:p>
      <w:pPr>
        <w:pStyle w:val="BodyText"/>
      </w:pPr>
      <w:r>
        <w:t xml:space="preserve">Since the possible values</w:t>
      </w:r>
      <w:r>
        <w:t xml:space="preserve"> </w:t>
      </w:r>
      <m:oMath>
        <m:r>
          <m:t>r</m:t>
        </m:r>
      </m:oMath>
      <w:r>
        <w:t xml:space="preserve"> </w:t>
      </w:r>
      <w:r>
        <w:t xml:space="preserve">may take on depend on the marginal distributions of the two variables being correlated, and since this reference interval may – and often is – quite different for different pairs of variables, interpreting and working with correlation matrices (alternatively variance-covariance matrices) must be paid special attention. Such matrices form the basis for a number of statistical techniques, from regression to Factor Analysis or Structural Equation Modeling (CITES). In this section we present preliminary results exploring the implications of our findings above for PCA, FA, SEM.</w:t>
      </w:r>
    </w:p>
    <w:p>
      <w:pPr>
        <w:pStyle w:val="BodyText"/>
      </w:pPr>
      <w:r>
        <w:t xml:space="preserve">First, some preliminaries. It is well known that any correlation matrix (using complete cases – i.e. when each pair of variables is observed for the same set of respondents),</w:t>
      </w:r>
      <w:r>
        <w:t xml:space="preserve"> </w:t>
      </w:r>
      <m:oMath>
        <m:r>
          <m:t>S</m:t>
        </m:r>
      </m:oMath>
      <w:r>
        <w:t xml:space="preserve">, is positive semi-definite and symmetric. Hence,</w:t>
      </w:r>
      <w:r>
        <w:t xml:space="preserve"> </w:t>
      </w:r>
      <m:oMath>
        <m:r>
          <m:t>S</m:t>
        </m:r>
      </m:oMath>
      <w:r>
        <w:t xml:space="preserve"> </w:t>
      </w:r>
      <w:r>
        <w:t xml:space="preserve">is invertible. However, …</w:t>
      </w:r>
    </w:p>
    <w:p>
      <w:pPr>
        <w:pStyle w:val="BodyText"/>
      </w:pPr>
      <w:r>
        <w:rPr>
          <w:b/>
          <w:bCs/>
        </w:rPr>
        <w:t xml:space="preserve">Why PSD Matters for PCA:</w:t>
      </w:r>
    </w:p>
    <w:p>
      <w:pPr>
        <w:pStyle w:val="Compact"/>
        <w:numPr>
          <w:ilvl w:val="0"/>
          <w:numId w:val="1044"/>
        </w:numPr>
      </w:pPr>
      <w:r>
        <w:rPr>
          <w:b/>
          <w:bCs/>
        </w:rPr>
        <w:t xml:space="preserve">Mathematically</w:t>
      </w:r>
      <w:r>
        <w:t xml:space="preserve">: Eigen-decomposition works for any symmetric</w:t>
      </w:r>
      <w:r>
        <w:t xml:space="preserve"> </w:t>
      </w:r>
      <m:oMath>
        <m:r>
          <m:rPr>
            <m:sty m:val="b"/>
          </m:rPr>
          <m:t>S</m:t>
        </m:r>
      </m:oMath>
      <w:r>
        <w:t xml:space="preserve">, PSD or not.</w:t>
      </w:r>
    </w:p>
    <w:p>
      <w:pPr>
        <w:pStyle w:val="Compact"/>
        <w:numPr>
          <w:ilvl w:val="0"/>
          <w:numId w:val="1044"/>
        </w:numPr>
      </w:pPr>
      <w:r>
        <w:rPr>
          <w:b/>
          <w:bCs/>
        </w:rPr>
        <w:t xml:space="preserve">Interpretively</w:t>
      </w:r>
      <w:r>
        <w:t xml:space="preserve">: Negative eigenvalues break the</w:t>
      </w:r>
      <w:r>
        <w:t xml:space="preserve"> </w:t>
      </w:r>
      <w:r>
        <w:t xml:space="preserve">“variance explained”</w:t>
      </w:r>
      <w:r>
        <w:t xml:space="preserve"> </w:t>
      </w:r>
      <w:r>
        <w:t xml:space="preserve">story (variance cannot be negative).</w:t>
      </w:r>
    </w:p>
    <w:p>
      <w:pPr>
        <w:pStyle w:val="Compact"/>
        <w:numPr>
          <w:ilvl w:val="0"/>
          <w:numId w:val="1044"/>
        </w:numPr>
      </w:pPr>
      <w:r>
        <w:rPr>
          <w:b/>
          <w:bCs/>
        </w:rPr>
        <w:t xml:space="preserve">Software behavior</w:t>
      </w:r>
      <w:r>
        <w:t xml:space="preserve">: Most PCA routines check PD/PSD; failure can cause warnings or dropped components.</w:t>
      </w:r>
    </w:p>
    <w:p>
      <w:pPr>
        <w:pStyle w:val="FirstParagraph"/>
      </w:pPr>
      <w:r>
        <w:rPr>
          <w:b/>
          <w:bCs/>
        </w:rPr>
        <w:t xml:space="preserve">If Input is Symmetric but not PSD:</w:t>
      </w:r>
    </w:p>
    <w:p>
      <w:pPr>
        <w:pStyle w:val="BodyText"/>
      </w:pPr>
      <w:r>
        <w:t xml:space="preserve">Example:</w:t>
      </w:r>
      <w:r>
        <w:t xml:space="preserve"> </w:t>
      </w:r>
      <w:r>
        <w:t xml:space="preserve">[</w:t>
      </w:r>
      <w:r>
        <w:t xml:space="preserve"> </w:t>
      </w:r>
      <w:r>
        <w:t xml:space="preserve"> </w:t>
      </w:r>
      <w:r>
        <w:t xml:space="preserve">=</w:t>
      </w:r>
    </w:p>
    <w:p>
      <w:pPr>
        <w:pStyle w:val="BodyText"/>
      </w:pPr>
      <w:r>
        <w:t xml:space="preserve">,</w:t>
      </w:r>
      <w:r>
        <w:t xml:space="preserve">= (3,-1),</w:t>
      </w:r>
      <w:r>
        <w:t xml:space="preserve"> </w:t>
      </w:r>
      <w:r>
        <w:t xml:space="preserve">]</w:t>
      </w:r>
      <w:r>
        <w:t xml:space="preserve"> </w:t>
      </w:r>
      <w:r>
        <w:t xml:space="preserve">is indefinite (one negative eigenvalue).</w:t>
      </w:r>
    </w:p>
    <w:p>
      <w:pPr>
        <w:pStyle w:val="Compact"/>
        <w:numPr>
          <w:ilvl w:val="0"/>
          <w:numId w:val="1045"/>
        </w:numPr>
      </w:pPr>
      <w:r>
        <w:t xml:space="preserve">PCA math still runs; eigenvalues/vectors computed.</w:t>
      </w:r>
    </w:p>
    <w:p>
      <w:pPr>
        <w:pStyle w:val="Compact"/>
        <w:numPr>
          <w:ilvl w:val="0"/>
          <w:numId w:val="1045"/>
        </w:numPr>
      </w:pPr>
      <w:r>
        <w:t xml:space="preserve">Interpretation fails:</w:t>
      </w:r>
      <w:r>
        <w:t xml:space="preserve"> </w:t>
      </w:r>
      <m:oMath>
        <m:rad>
          <m:radPr>
            <m:degHide m:val="on"/>
          </m:radPr>
          <m:deg/>
          <m:e>
            <m:sSub>
              <m:e>
                <m:r>
                  <m:t>λ</m:t>
                </m:r>
              </m:e>
              <m:sub>
                <m:r>
                  <m:t>j</m:t>
                </m:r>
              </m:sub>
            </m:sSub>
          </m:e>
        </m:rad>
      </m:oMath>
      <w:r>
        <w:t xml:space="preserve"> </w:t>
      </w:r>
      <w:r>
        <w:t xml:space="preserve">imaginary for</w:t>
      </w:r>
      <w:r>
        <w:t xml:space="preserve"> </w:t>
      </w:r>
      <m:oMath>
        <m:sSub>
          <m:e>
            <m:r>
              <m:t>λ</m:t>
            </m:r>
          </m:e>
          <m:sub>
            <m:r>
              <m:t>j</m:t>
            </m:r>
          </m:sub>
        </m:sSub>
        <m:r>
          <m:rPr>
            <m:sty m:val="p"/>
          </m:rPr>
          <m:t>&lt;</m:t>
        </m:r>
        <m:r>
          <m:t>0</m:t>
        </m:r>
      </m:oMath>
      <w:r>
        <w:t xml:space="preserve">.</w:t>
      </w:r>
    </w:p>
    <w:p>
      <w:pPr>
        <w:pStyle w:val="Compact"/>
        <w:numPr>
          <w:ilvl w:val="0"/>
          <w:numId w:val="1045"/>
        </w:numPr>
      </w:pPr>
      <w:r>
        <w:t xml:space="preserve">Some software refuses input; others run but return nonsensical variance metrics.</w:t>
      </w:r>
    </w:p>
    <w:p>
      <w:pPr>
        <w:pStyle w:val="FirstParagraph"/>
      </w:pPr>
      <w:r>
        <w:rPr>
          <w:b/>
          <w:bCs/>
        </w:rPr>
        <w:t xml:space="preserve">PSD/PD Needs in FA:</w:t>
      </w:r>
    </w:p>
    <w:p>
      <w:pPr>
        <w:pStyle w:val="Compact"/>
        <w:numPr>
          <w:ilvl w:val="0"/>
          <w:numId w:val="1046"/>
        </w:numPr>
      </w:pPr>
      <w:r>
        <w:rPr>
          <w:b/>
          <w:bCs/>
        </w:rPr>
        <w:t xml:space="preserve">ML FA</w:t>
      </w:r>
      <w:r>
        <w:t xml:space="preserve">: Requires</w:t>
      </w:r>
      <w:r>
        <w:t xml:space="preserve"> </w:t>
      </w:r>
      <m:oMath>
        <m:r>
          <m:rPr>
            <m:sty m:val="b"/>
          </m:rPr>
          <m:t>S</m:t>
        </m:r>
      </m:oMath>
      <w:r>
        <w:t xml:space="preserve"> </w:t>
      </w:r>
      <w:r>
        <w:t xml:space="preserve">be PSD;</w:t>
      </w:r>
      <w:r>
        <w:t xml:space="preserve"> </w:t>
      </w:r>
      <m:oMath>
        <m:r>
          <m:rPr>
            <m:sty m:val="p"/>
          </m:rPr>
          <m:t>log</m:t>
        </m:r>
        <m:r>
          <m:rPr>
            <m:sty m:val="p"/>
          </m:rPr>
          <m:t>det</m:t>
        </m:r>
        <m:r>
          <m:rPr>
            <m:sty m:val="b"/>
          </m:rPr>
          <m:t>S</m:t>
        </m:r>
      </m:oMath>
      <w:r>
        <w:t xml:space="preserve"> </w:t>
      </w:r>
      <w:r>
        <w:t xml:space="preserve">undefined if indefinite.</w:t>
      </w:r>
    </w:p>
    <w:p>
      <w:pPr>
        <w:pStyle w:val="Compact"/>
        <w:numPr>
          <w:ilvl w:val="0"/>
          <w:numId w:val="1046"/>
        </w:numPr>
      </w:pPr>
      <w:r>
        <w:rPr>
          <w:b/>
          <w:bCs/>
        </w:rPr>
        <w:t xml:space="preserve">Principal-axis / Image FA</w:t>
      </w:r>
      <w:r>
        <w:t xml:space="preserve">: Also break with negative eigenvalues (square roots fail).</w:t>
      </w:r>
    </w:p>
    <w:p>
      <w:pPr>
        <w:pStyle w:val="FirstParagraph"/>
      </w:pPr>
      <w:r>
        <w:rPr>
          <w:b/>
          <w:bCs/>
        </w:rPr>
        <w:t xml:space="preserve">SEM and PSD Requirements</w:t>
      </w:r>
    </w:p>
    <w:bookmarkStart w:id="100" w:name="sem-machinery"/>
    <w:p>
      <w:pPr>
        <w:pStyle w:val="Heading3"/>
      </w:pPr>
      <w:r>
        <w:t xml:space="preserve">7.6.1 SEM Machinery</w:t>
      </w:r>
    </w:p>
    <w:p>
      <w:pPr>
        <w:pStyle w:val="FirstParagraph"/>
      </w:pPr>
      <w:r>
        <w:t xml:space="preserve">Observed covariance</w:t>
      </w:r>
      <w:r>
        <w:t xml:space="preserve"> </w:t>
      </w:r>
      <m:oMath>
        <m:r>
          <m:rPr>
            <m:sty m:val="b"/>
          </m:rPr>
          <m:t>S</m:t>
        </m:r>
      </m:oMath>
      <w:r>
        <w:t xml:space="preserve">; implied covariance</w:t>
      </w:r>
      <w:r>
        <w:t xml:space="preserve"> </w:t>
      </w:r>
      <m:oMath>
        <m:r>
          <m:rPr>
            <m:sty m:val="b"/>
          </m:rPr>
          <m:t>Σ</m:t>
        </m:r>
        <m:d>
          <m:dPr>
            <m:begChr m:val="("/>
            <m:sepChr m:val=""/>
            <m:endChr m:val=")"/>
            <m:grow/>
          </m:dPr>
          <m:e>
            <m:r>
              <m:rPr>
                <m:sty m:val="b"/>
              </m:rPr>
              <m:t>θ</m:t>
            </m:r>
          </m:e>
        </m:d>
      </m:oMath>
      <w:r>
        <w:t xml:space="preserve"> </w:t>
      </w:r>
      <w:r>
        <w:t xml:space="preserve">from structural and measurement models.</w:t>
      </w:r>
    </w:p>
    <w:bookmarkEnd w:id="100"/>
    <w:bookmarkStart w:id="101" w:name="fit-functions-and-pd-needs"/>
    <w:p>
      <w:pPr>
        <w:pStyle w:val="Heading3"/>
      </w:pPr>
      <w:r>
        <w:t xml:space="preserve">7.6.2 Fit Functions and PD Needs</w:t>
      </w:r>
    </w:p>
    <w:p>
      <w:pPr>
        <w:pStyle w:val="Compact"/>
        <w:numPr>
          <w:ilvl w:val="0"/>
          <w:numId w:val="1047"/>
        </w:numPr>
      </w:pPr>
      <w:r>
        <w:rPr>
          <w:b/>
          <w:bCs/>
        </w:rPr>
        <w:t xml:space="preserve">ML / GLS</w:t>
      </w:r>
      <w:r>
        <w:t xml:space="preserve">: Require both</w:t>
      </w:r>
      <w:r>
        <w:t xml:space="preserve"> </w:t>
      </w:r>
      <m:oMath>
        <m:r>
          <m:rPr>
            <m:sty m:val="b"/>
          </m:rPr>
          <m:t>S</m:t>
        </m:r>
      </m:oMath>
      <w:r>
        <w:t xml:space="preserve"> </w:t>
      </w:r>
      <w:r>
        <w:t xml:space="preserve">and</w:t>
      </w:r>
      <w:r>
        <w:t xml:space="preserve"> </w:t>
      </w:r>
      <m:oMath>
        <m:r>
          <m:rPr>
            <m:sty m:val="b"/>
          </m:rPr>
          <m:t>Σ</m:t>
        </m:r>
        <m:d>
          <m:dPr>
            <m:begChr m:val="("/>
            <m:sepChr m:val=""/>
            <m:endChr m:val=")"/>
            <m:grow/>
          </m:dPr>
          <m:e>
            <m:r>
              <m:t>θ</m:t>
            </m:r>
          </m:e>
        </m:d>
      </m:oMath>
      <w:r>
        <w:t xml:space="preserve"> </w:t>
      </w:r>
      <w:r>
        <w:t xml:space="preserve">PD.</w:t>
      </w:r>
    </w:p>
    <w:p>
      <w:pPr>
        <w:pStyle w:val="Compact"/>
        <w:numPr>
          <w:ilvl w:val="0"/>
          <w:numId w:val="1047"/>
        </w:numPr>
      </w:pPr>
      <w:r>
        <w:rPr>
          <w:b/>
          <w:bCs/>
        </w:rPr>
        <w:t xml:space="preserve">WLS/DWLS</w:t>
      </w:r>
      <w:r>
        <w:t xml:space="preserve">: Need PD indirectly (weight matrix invertible).</w:t>
      </w:r>
    </w:p>
    <w:p>
      <w:pPr>
        <w:pStyle w:val="Compact"/>
        <w:numPr>
          <w:ilvl w:val="0"/>
          <w:numId w:val="1047"/>
        </w:numPr>
      </w:pPr>
      <w:r>
        <w:rPr>
          <w:b/>
          <w:bCs/>
        </w:rPr>
        <w:t xml:space="preserve">ULS</w:t>
      </w:r>
      <w:r>
        <w:t xml:space="preserve">: Can start from indefinite</w:t>
      </w:r>
      <w:r>
        <w:t xml:space="preserve"> </w:t>
      </w:r>
      <m:oMath>
        <m:r>
          <m:rPr>
            <m:sty m:val="b"/>
          </m:rPr>
          <m:t>S</m:t>
        </m:r>
      </m:oMath>
      <w:r>
        <w:t xml:space="preserve">, but test statistics again require PD.</w:t>
      </w:r>
    </w:p>
    <w:bookmarkEnd w:id="101"/>
    <w:bookmarkStart w:id="102" w:name="what-happens-if-not-psd"/>
    <w:p>
      <w:pPr>
        <w:pStyle w:val="Heading3"/>
      </w:pPr>
      <w:r>
        <w:t xml:space="preserve">7.6.3 What Happens if Not PSD</w:t>
      </w:r>
    </w:p>
    <w:p>
      <w:pPr>
        <w:pStyle w:val="Compact"/>
        <w:numPr>
          <w:ilvl w:val="0"/>
          <w:numId w:val="1048"/>
        </w:numPr>
      </w:pPr>
      <w:r>
        <w:t xml:space="preserve">Software errors out (</w:t>
      </w:r>
      <w:r>
        <w:t xml:space="preserve">“matrix is not positive definite”</w:t>
      </w:r>
      <w:r>
        <w:t xml:space="preserve">).</w:t>
      </w:r>
    </w:p>
    <w:p>
      <w:pPr>
        <w:pStyle w:val="Compact"/>
        <w:numPr>
          <w:ilvl w:val="0"/>
          <w:numId w:val="1048"/>
        </w:numPr>
      </w:pPr>
      <w:r>
        <w:t xml:space="preserve">Log-determinant undefined; inversion fails.</w:t>
      </w:r>
    </w:p>
    <w:p>
      <w:pPr>
        <w:pStyle w:val="Compact"/>
        <w:numPr>
          <w:ilvl w:val="0"/>
          <w:numId w:val="1048"/>
        </w:numPr>
      </w:pPr>
      <w:r>
        <w:t xml:space="preserve">Even if bypassed, optimisation steps hit complex/NaN values.</w:t>
      </w:r>
    </w:p>
    <w:bookmarkEnd w:id="102"/>
    <w:bookmarkStart w:id="103" w:name="remedies-in-sem"/>
    <w:p>
      <w:pPr>
        <w:pStyle w:val="Heading3"/>
      </w:pPr>
      <w:r>
        <w:t xml:space="preserve">7.6.4 Remedies in SEM</w:t>
      </w:r>
    </w:p>
    <w:p>
      <w:pPr>
        <w:pStyle w:val="Compact"/>
        <w:numPr>
          <w:ilvl w:val="0"/>
          <w:numId w:val="1049"/>
        </w:numPr>
      </w:pPr>
      <w:r>
        <w:t xml:space="preserve">Nearest PD smoothing (Higham 2002).</w:t>
      </w:r>
    </w:p>
    <w:p>
      <w:pPr>
        <w:pStyle w:val="Compact"/>
        <w:numPr>
          <w:ilvl w:val="0"/>
          <w:numId w:val="1049"/>
        </w:numPr>
      </w:pPr>
      <w:r>
        <w:t xml:space="preserve">Ridge adjustment.</w:t>
      </w:r>
    </w:p>
    <w:p>
      <w:pPr>
        <w:pStyle w:val="Compact"/>
        <w:numPr>
          <w:ilvl w:val="0"/>
          <w:numId w:val="1049"/>
        </w:numPr>
      </w:pPr>
      <w:r>
        <w:t xml:space="preserve">Analyse raw data.</w:t>
      </w:r>
    </w:p>
    <w:p>
      <w:pPr>
        <w:pStyle w:val="Compact"/>
        <w:numPr>
          <w:ilvl w:val="0"/>
          <w:numId w:val="1049"/>
        </w:numPr>
      </w:pPr>
      <w:r>
        <w:t xml:space="preserve">Check rounding issues.</w:t>
      </w:r>
    </w:p>
    <w:p>
      <w:pPr>
        <w:pStyle w:val="FirstParagraph"/>
      </w:pPr>
      <w:r>
        <w:rPr>
          <w:b/>
          <w:bCs/>
        </w:rPr>
        <w:t xml:space="preserve">Core Lessons Across PCA, FA, SEM</w:t>
      </w:r>
    </w:p>
    <w:p>
      <w:pPr>
        <w:pStyle w:val="Compact"/>
        <w:numPr>
          <w:ilvl w:val="0"/>
          <w:numId w:val="1050"/>
        </w:numPr>
      </w:pPr>
      <w:r>
        <w:rPr>
          <w:b/>
          <w:bCs/>
        </w:rPr>
        <w:t xml:space="preserve">Theoretical PSD</w:t>
      </w:r>
      <w:r>
        <w:t xml:space="preserve">: Covariance matrices from real data are PSD by definition.</w:t>
      </w:r>
    </w:p>
    <w:p>
      <w:pPr>
        <w:pStyle w:val="Compact"/>
        <w:numPr>
          <w:ilvl w:val="0"/>
          <w:numId w:val="1050"/>
        </w:numPr>
      </w:pPr>
      <w:r>
        <w:rPr>
          <w:b/>
          <w:bCs/>
        </w:rPr>
        <w:t xml:space="preserve">Numerical Issues</w:t>
      </w:r>
      <w:r>
        <w:t xml:space="preserve">: Sampling noise, rounding, or listwise deletion can yield small negative eigenvalues.</w:t>
      </w:r>
    </w:p>
    <w:p>
      <w:pPr>
        <w:pStyle w:val="Compact"/>
        <w:numPr>
          <w:ilvl w:val="0"/>
          <w:numId w:val="1050"/>
        </w:numPr>
      </w:pPr>
      <w:r>
        <w:rPr>
          <w:b/>
          <w:bCs/>
        </w:rPr>
        <w:t xml:space="preserve">PCA</w:t>
      </w:r>
      <w:r>
        <w:t xml:space="preserve">: Can compute from indefinite matrix but interpretation breaks.</w:t>
      </w:r>
    </w:p>
    <w:p>
      <w:pPr>
        <w:pStyle w:val="Compact"/>
        <w:numPr>
          <w:ilvl w:val="0"/>
          <w:numId w:val="1050"/>
        </w:numPr>
      </w:pPr>
      <w:r>
        <w:rPr>
          <w:b/>
          <w:bCs/>
        </w:rPr>
        <w:t xml:space="preserve">FA and SEM</w:t>
      </w:r>
      <w:r>
        <w:t xml:space="preserve">: Require PD input; will not run on indefinite matrices.</w:t>
      </w:r>
    </w:p>
    <w:p>
      <w:pPr>
        <w:pStyle w:val="Compact"/>
        <w:numPr>
          <w:ilvl w:val="0"/>
          <w:numId w:val="1050"/>
        </w:numPr>
      </w:pPr>
      <w:r>
        <w:rPr>
          <w:b/>
          <w:bCs/>
        </w:rPr>
        <w:t xml:space="preserve">Repairs</w:t>
      </w:r>
      <w:r>
        <w:t xml:space="preserve">: Adjust to nearest PSD, ridge, or recompute from raw data.</w:t>
      </w:r>
    </w:p>
    <w:p>
      <w:pPr>
        <w:pStyle w:val="FirstParagraph"/>
      </w:pPr>
      <w:r>
        <w:t xml:space="preserve">So, we consider linearly re-scaling the estimated</w:t>
      </w:r>
      <w:r>
        <w:t xml:space="preserve"> </w:t>
      </w:r>
      <m:oMath>
        <m:r>
          <m:t>r</m:t>
        </m:r>
      </m:oMath>
      <w:r>
        <w:t xml:space="preserve"> </w:t>
      </w:r>
      <w:r>
        <w:t xml:space="preserve">for each pair of variables in the correlation matrix</w:t>
      </w:r>
      <w:r>
        <w:t xml:space="preserve"> </w:t>
      </w:r>
      <m:oMath>
        <m:r>
          <m:t>S</m:t>
        </m:r>
      </m:oMath>
      <w:r>
        <w:t xml:space="preserve">. Call this new rescaled correlation matrix</w:t>
      </w:r>
      <w:r>
        <w:t xml:space="preserve"> </w:t>
      </w:r>
      <m:oMath>
        <m:r>
          <m:t>S</m:t>
        </m:r>
        <m:r>
          <m:rPr>
            <m:sty m:val="p"/>
          </m:rPr>
          <m:t>′</m:t>
        </m:r>
      </m:oMath>
      <w:r>
        <w:t xml:space="preserve">. We seek to understand what the process of pair-wise linear rescaling has on the PSD-ness and invertibility of</w:t>
      </w:r>
      <w:r>
        <w:t xml:space="preserve"> </w:t>
      </w:r>
      <m:oMath>
        <m:r>
          <m:t>S</m:t>
        </m:r>
        <m:r>
          <m:rPr>
            <m:sty m:val="p"/>
          </m:rPr>
          <m:t>′</m:t>
        </m:r>
      </m:oMath>
      <w:r>
        <w:t xml:space="preserve">. This is important because without an invertible correlation matrix, several analyses scholars perform on</w:t>
      </w:r>
      <w:r>
        <w:t xml:space="preserve"> </w:t>
      </w:r>
      <m:oMath>
        <m:r>
          <m:t>S</m:t>
        </m:r>
      </m:oMath>
      <w:r>
        <w:t xml:space="preserve"> </w:t>
      </w:r>
      <w:r>
        <w:t xml:space="preserve">become questionable (at best). Further, some estimators used in e.g. FA require PSD (namely, MLE).</w:t>
      </w:r>
    </w:p>
    <w:p>
      <w:pPr>
        <w:pStyle w:val="BodyText"/>
      </w:pPr>
      <w:r>
        <w:t xml:space="preserve">The general result is that linear rescaling does not</w:t>
      </w:r>
      <w:r>
        <w:t xml:space="preserve"> </w:t>
      </w:r>
      <w:r>
        <w:t xml:space="preserve">‘break’</w:t>
      </w:r>
      <w:r>
        <w:t xml:space="preserve"> </w:t>
      </w:r>
      <w:r>
        <w:t xml:space="preserve">invertibility (nor PSD) but does make invertibility</w:t>
      </w:r>
      <w:r>
        <w:t xml:space="preserve"> </w:t>
      </w:r>
      <w:r>
        <w:t xml:space="preserve">‘worse’</w:t>
      </w:r>
      <w:r>
        <w:t xml:space="preserve"> </w:t>
      </w:r>
      <w:r>
        <w:t xml:space="preserve">vis-à-vis the condition number.</w:t>
      </w:r>
      <w:r>
        <w:t xml:space="preserve"> </w:t>
      </w:r>
      <w:r>
        <w:t xml:space="preserve">[Discuss condition number here]</w:t>
      </w:r>
    </w:p>
    <w:bookmarkEnd w:id="103"/>
    <w:bookmarkEnd w:id="104"/>
    <w:bookmarkEnd w:id="105"/>
    <w:bookmarkStart w:id="109" w:name="discussion"/>
    <w:p>
      <w:pPr>
        <w:pStyle w:val="Heading1"/>
      </w:pPr>
      <w:r>
        <w:t xml:space="preserve">8. Discussion</w:t>
      </w:r>
    </w:p>
    <w:bookmarkStart w:id="106" w:name="Xdc952ff8d67b5e0c6a0a47ba3e8b7a83030d5fd"/>
    <w:p>
      <w:pPr>
        <w:pStyle w:val="Heading2"/>
      </w:pPr>
      <w:r>
        <w:t xml:space="preserve">8.1 Comparing</w:t>
      </w:r>
      <w:r>
        <w:t xml:space="preserve"> </w:t>
      </w:r>
      <w:r>
        <w:t xml:space="preserve">‘Typical’</w:t>
      </w:r>
      <w:r>
        <w:t xml:space="preserve"> </w:t>
      </w:r>
      <w:r>
        <w:t xml:space="preserve">Data (BES) with Simulated Data</w:t>
      </w:r>
    </w:p>
    <w:bookmarkEnd w:id="106"/>
    <w:bookmarkStart w:id="107" w:name="relation-to-literature"/>
    <w:p>
      <w:pPr>
        <w:pStyle w:val="Heading2"/>
      </w:pPr>
      <w:r>
        <w:t xml:space="preserve">8.2 Relation to Literature</w:t>
      </w:r>
    </w:p>
    <w:p>
      <w:pPr>
        <w:pStyle w:val="FirstParagraph"/>
      </w:pPr>
      <w:r>
        <w:t xml:space="preserve">!fullcite camb76-inequalities</w:t>
      </w:r>
    </w:p>
    <w:p>
      <w:pPr>
        <w:pStyle w:val="BodyText"/>
      </w:pPr>
      <w:r>
        <w:t xml:space="preserve">Full citation:</w:t>
      </w:r>
    </w:p>
    <w:p>
      <w:pPr>
        <w:pStyle w:val="BodyText"/>
      </w:pPr>
      <w:r>
        <w:t xml:space="preserve">Cambanis et al. (1976)</w:t>
      </w:r>
    </w:p>
    <w:p>
      <w:pPr>
        <w:pStyle w:val="BodyText"/>
      </w:pPr>
      <w:r>
        <w:t xml:space="preserve">Grether, D. M. (1976). On the Use of Ordinal Data in Correlation Analysis. American Sociological Review, 41(5), 908–912. https://doi.org/10.2307/2094741</w:t>
      </w:r>
    </w:p>
    <w:p>
      <w:pPr>
        <w:pStyle w:val="BodyText"/>
      </w:pPr>
      <w:r>
        <w:t xml:space="preserve">Labovitz, S. (1967). Some observations on measurement and statistics. Social Forces, 46(2), 151–160. https://doi.org/10.2307/2574595</w:t>
      </w:r>
    </w:p>
    <w:p>
      <w:pPr>
        <w:pStyle w:val="BodyText"/>
      </w:pPr>
      <w:r>
        <w:t xml:space="preserve">Labovitz, S. (1970). The assignment of numbers to rank order categories. American Sociological Review, 35(3), 515–524. https://doi.org/10.2307/2092993</w:t>
      </w:r>
    </w:p>
    <w:p>
      <w:pPr>
        <w:pStyle w:val="BodyText"/>
      </w:pPr>
      <w:r>
        <w:t xml:space="preserve">Moss, J., &amp; Grønneberg, S. (2023). Partial Identification of Latent Correlations with Ordinal Data. Psychometrika, 88(1), 241–252. https://doi.org/10.1007/s11336-022-09898-y</w:t>
      </w:r>
    </w:p>
    <w:p>
      <w:pPr>
        <w:pStyle w:val="BodyText"/>
      </w:pPr>
      <w:r>
        <w:t xml:space="preserve">O’Brien, R. M. (1979). The use of Pearson’s r with ordinal data. American Sociological Review, 44(5), 851–857. https://doi.org/10.2307/2094532</w:t>
      </w:r>
    </w:p>
    <w:p>
      <w:pPr>
        <w:pStyle w:val="BodyText"/>
      </w:pPr>
      <w:r>
        <w:t xml:space="preserve">Robitzsch, A. (2022). On the Bias in Confirmatory Factor Analysis When Treating Discrete Variables as Ordinal Instead of Continuous. Axioms, 11(4), Article 4. https://doi.org/10.3390/axioms11040162</w:t>
      </w:r>
    </w:p>
    <w:p>
      <w:pPr>
        <w:pStyle w:val="BodyText"/>
      </w:pPr>
      <w:r>
        <w:t xml:space="preserve">Fréchet (1951)</w:t>
      </w:r>
    </w:p>
    <w:p>
      <w:pPr>
        <w:pStyle w:val="BodyText"/>
      </w:pPr>
      <w:r>
        <w:t xml:space="preserve">Whitt (1976)</w:t>
      </w:r>
    </w:p>
    <w:p>
      <w:pPr>
        <w:pStyle w:val="BodyText"/>
      </w:pPr>
      <w:r>
        <w:t xml:space="preserve">Hoeffding (1940)</w:t>
      </w:r>
    </w:p>
    <w:p>
      <w:pPr>
        <w:pStyle w:val="BodyText"/>
      </w:pPr>
      <w:r>
        <w:t xml:space="preserve">Lehmann (1966)</w:t>
      </w:r>
    </w:p>
    <w:p>
      <w:pPr>
        <w:pStyle w:val="BodyText"/>
      </w:pPr>
      <w:r>
        <w:t xml:space="preserve">Tchen (1980)</w:t>
      </w:r>
    </w:p>
    <w:p>
      <w:pPr>
        <w:pStyle w:val="BodyText"/>
      </w:pPr>
      <w:r>
        <w:t xml:space="preserve">Cambanis et al. (1976)</w:t>
      </w:r>
    </w:p>
    <w:p>
      <w:pPr>
        <w:pStyle w:val="BodyText"/>
      </w:pPr>
      <w:r>
        <w:t xml:space="preserve">Shih &amp; Huang (1992)</w:t>
      </w:r>
    </w:p>
    <w:p>
      <w:pPr>
        <w:pStyle w:val="BodyText"/>
      </w:pPr>
      <w:r>
        <w:t xml:space="preserve">Alwin &amp; Krosnick (1991)</w:t>
      </w:r>
      <w:r>
        <w:t xml:space="preserve">;</w:t>
      </w:r>
      <w:r>
        <w:t xml:space="preserve"> </w:t>
      </w:r>
      <w:r>
        <w:t xml:space="preserve">Brewer &amp; Gross (2005)</w:t>
      </w:r>
      <w:r>
        <w:t xml:space="preserve">;</w:t>
      </w:r>
      <w:r>
        <w:t xml:space="preserve"> </w:t>
      </w:r>
      <w:r>
        <w:t xml:space="preserve">Flora &amp; Curran (2004)</w:t>
      </w:r>
      <w:r>
        <w:t xml:space="preserve">;</w:t>
      </w:r>
      <w:r>
        <w:t xml:space="preserve"> </w:t>
      </w:r>
      <w:r>
        <w:t xml:space="preserve">Gaito (1980)</w:t>
      </w:r>
      <w:r>
        <w:t xml:space="preserve">;</w:t>
      </w:r>
      <w:r>
        <w:t xml:space="preserve"> </w:t>
      </w:r>
      <w:r>
        <w:t xml:space="preserve">Green et al. (1997)</w:t>
      </w:r>
      <w:r>
        <w:t xml:space="preserve">;</w:t>
      </w:r>
      <w:r>
        <w:t xml:space="preserve"> </w:t>
      </w:r>
      <w:r>
        <w:t xml:space="preserve">Jacoby (1999)</w:t>
      </w:r>
      <w:r>
        <w:t xml:space="preserve">;</w:t>
      </w:r>
      <w:r>
        <w:t xml:space="preserve"> </w:t>
      </w:r>
      <w:r>
        <w:t xml:space="preserve">Kendall (1938)</w:t>
      </w:r>
      <w:r>
        <w:t xml:space="preserve">;</w:t>
      </w:r>
      <w:r>
        <w:t xml:space="preserve"> </w:t>
      </w:r>
      <w:r>
        <w:t xml:space="preserve">Knoke et al. (2002)</w:t>
      </w:r>
      <w:r>
        <w:t xml:space="preserve">;</w:t>
      </w:r>
      <w:r>
        <w:t xml:space="preserve"> </w:t>
      </w:r>
      <w:r>
        <w:t xml:space="preserve">Kreuter &amp; Valliant (2007)</w:t>
      </w:r>
      <w:r>
        <w:t xml:space="preserve">;</w:t>
      </w:r>
      <w:r>
        <w:t xml:space="preserve"> </w:t>
      </w:r>
      <w:r>
        <w:t xml:space="preserve">Krosnick &amp; Fabrigar (1997)</w:t>
      </w:r>
      <w:r>
        <w:t xml:space="preserve">;</w:t>
      </w:r>
      <w:r>
        <w:t xml:space="preserve"> </w:t>
      </w:r>
      <w:r>
        <w:t xml:space="preserve">Labovitz (1970)</w:t>
      </w:r>
      <w:r>
        <w:t xml:space="preserve">;</w:t>
      </w:r>
      <w:r>
        <w:t xml:space="preserve"> </w:t>
      </w:r>
      <w:r>
        <w:t xml:space="preserve">Olsson (1979)</w:t>
      </w:r>
      <w:r>
        <w:t xml:space="preserve">;</w:t>
      </w:r>
      <w:r>
        <w:t xml:space="preserve"> </w:t>
      </w:r>
      <w:r>
        <w:t xml:space="preserve">Spearman (1904)</w:t>
      </w:r>
    </w:p>
    <w:bookmarkEnd w:id="107"/>
    <w:bookmarkStart w:id="108" w:name="recommendations"/>
    <w:p>
      <w:pPr>
        <w:pStyle w:val="Heading2"/>
      </w:pPr>
      <w:r>
        <w:t xml:space="preserve">8.3 Recommendations</w:t>
      </w:r>
    </w:p>
    <w:p>
      <w:pPr>
        <w:pStyle w:val="Compact"/>
        <w:numPr>
          <w:ilvl w:val="0"/>
          <w:numId w:val="1051"/>
        </w:numPr>
      </w:pPr>
      <w:r>
        <w:t xml:space="preserve">Bound-aware effect size interpretation.</w:t>
      </w:r>
    </w:p>
    <w:p>
      <w:pPr>
        <w:pStyle w:val="Compact"/>
        <w:numPr>
          <w:ilvl w:val="0"/>
          <w:numId w:val="1051"/>
        </w:numPr>
      </w:pPr>
      <w:r>
        <w:t xml:space="preserve">Bound-aware hypothesis testing.</w:t>
      </w:r>
    </w:p>
    <w:p>
      <w:pPr>
        <w:pStyle w:val="Compact"/>
        <w:numPr>
          <w:ilvl w:val="0"/>
          <w:numId w:val="1051"/>
        </w:numPr>
      </w:pPr>
      <w:r>
        <w:t xml:space="preserve">Possible inclusion in statistical software.</w:t>
      </w:r>
    </w:p>
    <w:bookmarkEnd w:id="108"/>
    <w:bookmarkEnd w:id="109"/>
    <w:bookmarkStart w:id="111" w:name="conclusion"/>
    <w:p>
      <w:pPr>
        <w:pStyle w:val="Heading1"/>
      </w:pPr>
      <w:r>
        <w:t xml:space="preserve">9. Conclusion</w:t>
      </w:r>
    </w:p>
    <w:p>
      <w:pPr>
        <w:pStyle w:val="FirstParagraph"/>
      </w:pPr>
      <w:r>
        <w:t xml:space="preserve">Summarize:</w:t>
      </w:r>
    </w:p>
    <w:p>
      <w:pPr>
        <w:numPr>
          <w:ilvl w:val="0"/>
          <w:numId w:val="1052"/>
        </w:numPr>
      </w:pPr>
      <w:r>
        <w:t xml:space="preserve">Main theoretical findings.</w:t>
      </w:r>
    </w:p>
    <w:p>
      <w:pPr>
        <w:numPr>
          <w:ilvl w:val="0"/>
          <w:numId w:val="1052"/>
        </w:numPr>
      </w:pPr>
      <w:r>
        <w:t xml:space="preserve">Key applied consequences.</w:t>
      </w:r>
    </w:p>
    <w:p>
      <w:pPr>
        <w:numPr>
          <w:ilvl w:val="0"/>
          <w:numId w:val="1052"/>
        </w:numPr>
      </w:pPr>
      <w:r>
        <w:t xml:space="preserve">Summary: Theoretical bounds, symmetry-breaking conditions, and implications for applied research</w:t>
      </w:r>
    </w:p>
    <w:p>
      <w:pPr>
        <w:numPr>
          <w:ilvl w:val="0"/>
          <w:numId w:val="1052"/>
        </w:numPr>
      </w:pPr>
      <w:r>
        <w:t xml:space="preserve">An R package accompanies this paper, providing tools to compute max/min bounds and perform randomization-based hypothesis tests for fixed marginals. Details are available in the appendix and online.</w:t>
      </w:r>
    </w:p>
    <w:p>
      <w:pPr>
        <w:pStyle w:val="FirstParagraph"/>
      </w:pPr>
      <w:r>
        <w:t xml:space="preserve">Impacts standard methods:</w:t>
      </w:r>
    </w:p>
    <w:p>
      <w:pPr>
        <w:pStyle w:val="Compact"/>
        <w:numPr>
          <w:ilvl w:val="0"/>
          <w:numId w:val="1053"/>
        </w:numPr>
      </w:pPr>
      <w:r>
        <w:t xml:space="preserve">interpretation (e.g. </w:t>
      </w:r>
      <w:r>
        <w:t xml:space="preserve">‘effect size’</w:t>
      </w:r>
      <w:r>
        <w:t xml:space="preserve">) and comparison</w:t>
      </w:r>
    </w:p>
    <w:p>
      <w:pPr>
        <w:pStyle w:val="Compact"/>
        <w:numPr>
          <w:ilvl w:val="0"/>
          <w:numId w:val="1053"/>
        </w:numPr>
      </w:pPr>
      <w:r>
        <w:t xml:space="preserve">hyothesis testing</w:t>
      </w:r>
    </w:p>
    <w:p>
      <w:pPr>
        <w:pStyle w:val="FirstParagraph"/>
      </w:pPr>
      <w:r>
        <w:t xml:space="preserve">Recommendations for interpreting Pearson’s</w:t>
      </w:r>
      <w:r>
        <w:t xml:space="preserve"> </w:t>
      </w:r>
      <m:oMath>
        <m:r>
          <m:t>r</m:t>
        </m:r>
      </m:oMath>
      <w:r>
        <w:t xml:space="preserve"> </w:t>
      </w:r>
      <w:r>
        <w:t xml:space="preserve">in applied contexts</w:t>
      </w:r>
    </w:p>
    <w:p>
      <w:pPr>
        <w:pStyle w:val="Compact"/>
        <w:numPr>
          <w:ilvl w:val="0"/>
          <w:numId w:val="1054"/>
        </w:numPr>
      </w:pPr>
      <w:r>
        <w:t xml:space="preserve">Reporting observed</w:t>
      </w:r>
      <w:r>
        <w:t xml:space="preserve"> </w:t>
      </w:r>
      <m:oMath>
        <m:r>
          <m:t>r</m:t>
        </m:r>
      </m:oMath>
      <w:r>
        <w:t xml:space="preserve"> </w:t>
      </w:r>
      <w:r>
        <w:t xml:space="preserve">in context of its attainable bounds.</w:t>
      </w:r>
    </w:p>
    <w:p>
      <w:pPr>
        <w:pStyle w:val="Compact"/>
        <w:numPr>
          <w:ilvl w:val="0"/>
          <w:numId w:val="1054"/>
        </w:numPr>
      </w:pPr>
      <w:r>
        <w:t xml:space="preserve">Using our tools to test whether an observed</w:t>
      </w:r>
      <w:r>
        <w:t xml:space="preserve"> </w:t>
      </w:r>
      <m:oMath>
        <m:r>
          <m:t>r</m:t>
        </m:r>
      </m:oMath>
      <w:r>
        <w:t xml:space="preserve"> </w:t>
      </w:r>
      <w:r>
        <w:t xml:space="preserve">is unusually strong or weak given marginals.</w:t>
      </w:r>
    </w:p>
    <w:bookmarkStart w:id="110" w:name="extensions-and-open-questions"/>
    <w:p>
      <w:pPr>
        <w:pStyle w:val="Heading2"/>
      </w:pPr>
      <w:r>
        <w:t xml:space="preserve">9.1 Extensions and Open Questions</w:t>
      </w:r>
    </w:p>
    <w:p>
      <w:pPr>
        <w:pStyle w:val="Compact"/>
        <w:numPr>
          <w:ilvl w:val="0"/>
          <w:numId w:val="1055"/>
        </w:numPr>
      </w:pPr>
      <w:r>
        <w:t xml:space="preserve">Role of entropy and joint uncertainty in bounding behavior</w:t>
      </w:r>
      <w:r>
        <w:br/>
      </w:r>
    </w:p>
    <w:p>
      <w:pPr>
        <w:pStyle w:val="Compact"/>
        <w:numPr>
          <w:ilvl w:val="0"/>
          <w:numId w:val="1055"/>
        </w:numPr>
      </w:pPr>
      <w:r>
        <w:t xml:space="preserve">Possibility of adjusting or normalizing</w:t>
      </w:r>
      <w:r>
        <w:t xml:space="preserve"> </w:t>
      </w:r>
      <m:oMath>
        <m:r>
          <m:t>r</m:t>
        </m:r>
      </m:oMath>
    </w:p>
    <w:p>
      <w:pPr>
        <w:pStyle w:val="Compact"/>
        <w:numPr>
          <w:ilvl w:val="0"/>
          <w:numId w:val="1055"/>
        </w:numPr>
      </w:pPr>
      <w:r>
        <w:t xml:space="preserve">Relation to Copula Theory (Optional)</w:t>
      </w:r>
    </w:p>
    <w:p>
      <w:pPr>
        <w:pStyle w:val="Compact"/>
        <w:numPr>
          <w:ilvl w:val="1"/>
          <w:numId w:val="1056"/>
        </w:numPr>
      </w:pPr>
      <w:r>
        <w:t xml:space="preserve">“Although our setting is discrete, the problem is conceptually linked to copula-based modeling of dependence with fixed marginals. The connection is discussed as a direction for future work.”</w:t>
      </w:r>
    </w:p>
    <w:p>
      <w:pPr>
        <w:pStyle w:val="Compact"/>
        <w:numPr>
          <w:ilvl w:val="0"/>
          <w:numId w:val="1055"/>
        </w:numPr>
      </w:pPr>
      <w:r>
        <w:t xml:space="preserve">‘Correction’</w:t>
      </w:r>
      <w:r>
        <w:t xml:space="preserve"> </w:t>
      </w:r>
      <w:r>
        <w:t xml:space="preserve">strategies</w:t>
      </w:r>
      <w:r>
        <w:t xml:space="preserve"> </w:t>
      </w:r>
      <m:oMath>
        <m:r>
          <m:rPr>
            <m:sty m:val="p"/>
          </m:rPr>
          <m:t>⤳</m:t>
        </m:r>
      </m:oMath>
      <w:r>
        <w:t xml:space="preserve"> </w:t>
      </w:r>
      <w:r>
        <w:rPr>
          <w:i/>
          <w:iCs/>
        </w:rPr>
        <w:t xml:space="preserve">rescaling</w:t>
      </w:r>
    </w:p>
    <w:p>
      <w:pPr>
        <w:pStyle w:val="Compact"/>
        <w:numPr>
          <w:ilvl w:val="0"/>
          <w:numId w:val="1055"/>
        </w:numPr>
      </w:pPr>
      <w:r>
        <w:t xml:space="preserve">Generalizations to higher dimensions</w:t>
      </w:r>
      <w:r>
        <w:t xml:space="preserve"> </w:t>
      </w:r>
      <m:oMath>
        <m:r>
          <m:rPr>
            <m:sty m:val="p"/>
          </m:rPr>
          <m:t>⤳</m:t>
        </m:r>
      </m:oMath>
      <w:r>
        <w:t xml:space="preserve"> </w:t>
      </w:r>
      <w:r>
        <w:t xml:space="preserve">see</w:t>
      </w:r>
      <w:r>
        <w:t xml:space="preserve"> </w:t>
      </w:r>
      <w:hyperlink w:anchor="sec-matrices">
        <w:r>
          <w:rPr>
            <w:rStyle w:val="Hyperlink"/>
          </w:rPr>
          <w:t xml:space="preserve">Section 7.6</w:t>
        </w:r>
      </w:hyperlink>
      <w:r>
        <w:t xml:space="preserve"> </w:t>
      </w:r>
      <w:r>
        <w:t xml:space="preserve">above for implications for correlation matrices, FA, and SEM</w:t>
      </w:r>
    </w:p>
    <w:p>
      <w:r>
        <w:br w:type="page"/>
      </w:r>
    </w:p>
    <w:bookmarkEnd w:id="110"/>
    <w:bookmarkEnd w:id="111"/>
    <w:bookmarkStart w:id="146" w:name="references"/>
    <w:p>
      <w:pPr>
        <w:pStyle w:val="Heading1"/>
      </w:pPr>
      <w:r>
        <w:t xml:space="preserve">10. References</w:t>
      </w:r>
    </w:p>
    <w:bookmarkStart w:id="145" w:name="refs"/>
    <w:bookmarkStart w:id="112" w:name="ref-alwi91-reliability"/>
    <w:p>
      <w:pPr>
        <w:pStyle w:val="Bibliography"/>
      </w:pPr>
      <w:r>
        <w:t xml:space="preserve">Alwin, D. F., &amp; Krosnick, J. A. (1991). The reliability of survey attitude measurement:</w:t>
      </w:r>
      <w:r>
        <w:t xml:space="preserve"> </w:t>
      </w:r>
      <w:r>
        <w:t xml:space="preserve">The</w:t>
      </w:r>
      <w:r>
        <w:t xml:space="preserve"> </w:t>
      </w:r>
      <w:r>
        <w:t xml:space="preserve">influence of question and respondent attributes.</w:t>
      </w:r>
      <w:r>
        <w:t xml:space="preserve"> </w:t>
      </w:r>
      <w:r>
        <w:rPr>
          <w:i/>
          <w:iCs/>
        </w:rPr>
        <w:t xml:space="preserve">Sociological Methods &amp; Research</w:t>
      </w:r>
      <w:r>
        <w:t xml:space="preserve">,</w:t>
      </w:r>
      <w:r>
        <w:t xml:space="preserve"> </w:t>
      </w:r>
      <w:r>
        <w:rPr>
          <w:i/>
          <w:iCs/>
        </w:rPr>
        <w:t xml:space="preserve">20</w:t>
      </w:r>
      <w:r>
        <w:t xml:space="preserve">(1), 139–181.</w:t>
      </w:r>
    </w:p>
    <w:bookmarkEnd w:id="112"/>
    <w:bookmarkStart w:id="113" w:name="ref-bart11-latent"/>
    <w:p>
      <w:pPr>
        <w:pStyle w:val="Bibliography"/>
      </w:pPr>
      <w:r>
        <w:t xml:space="preserve">Bartholomew, D. J., Knott, M., &amp; Moustaki, I. (2011).</w:t>
      </w:r>
      <w:r>
        <w:t xml:space="preserve"> </w:t>
      </w:r>
      <w:r>
        <w:rPr>
          <w:i/>
          <w:iCs/>
        </w:rPr>
        <w:t xml:space="preserve">Latent</w:t>
      </w:r>
      <w:r>
        <w:rPr>
          <w:i/>
          <w:iCs/>
        </w:rPr>
        <w:t xml:space="preserve"> </w:t>
      </w:r>
      <w:r>
        <w:rPr>
          <w:i/>
          <w:iCs/>
        </w:rPr>
        <w:t xml:space="preserve">Variable Models</w:t>
      </w:r>
      <w:r>
        <w:rPr>
          <w:i/>
          <w:iCs/>
        </w:rPr>
        <w:t xml:space="preserve"> </w:t>
      </w:r>
      <w:r>
        <w:rPr>
          <w:i/>
          <w:iCs/>
        </w:rPr>
        <w:t xml:space="preserve">and</w:t>
      </w:r>
      <w:r>
        <w:rPr>
          <w:i/>
          <w:iCs/>
        </w:rPr>
        <w:t xml:space="preserve"> </w:t>
      </w:r>
      <w:r>
        <w:rPr>
          <w:i/>
          <w:iCs/>
        </w:rPr>
        <w:t xml:space="preserve">Factor Analysis</w:t>
      </w:r>
      <w:r>
        <w:rPr>
          <w:i/>
          <w:iCs/>
        </w:rPr>
        <w:t xml:space="preserve">:</w:t>
      </w:r>
      <w:r>
        <w:rPr>
          <w:i/>
          <w:iCs/>
        </w:rPr>
        <w:t xml:space="preserve"> </w:t>
      </w:r>
      <w:r>
        <w:rPr>
          <w:i/>
          <w:iCs/>
        </w:rPr>
        <w:t xml:space="preserve">A Unified Approach</w:t>
      </w:r>
      <w:r>
        <w:t xml:space="preserve"> </w:t>
      </w:r>
      <w:r>
        <w:t xml:space="preserve">(3rd ed.). Wiley.</w:t>
      </w:r>
    </w:p>
    <w:bookmarkEnd w:id="113"/>
    <w:bookmarkStart w:id="114" w:name="ref-brew05-values"/>
    <w:p>
      <w:pPr>
        <w:pStyle w:val="Bibliography"/>
      </w:pPr>
      <w:r>
        <w:t xml:space="preserve">Brewer, P. R., &amp; Gross, K. (2005). Values, framing, and citizens’ thoughts about policy issues:</w:t>
      </w:r>
      <w:r>
        <w:t xml:space="preserve"> </w:t>
      </w:r>
      <w:r>
        <w:t xml:space="preserve">Effects</w:t>
      </w:r>
      <w:r>
        <w:t xml:space="preserve"> </w:t>
      </w:r>
      <w:r>
        <w:t xml:space="preserve">on content and quantity.</w:t>
      </w:r>
      <w:r>
        <w:t xml:space="preserve"> </w:t>
      </w:r>
      <w:r>
        <w:rPr>
          <w:i/>
          <w:iCs/>
        </w:rPr>
        <w:t xml:space="preserve">Political Psychology</w:t>
      </w:r>
      <w:r>
        <w:t xml:space="preserve">,</w:t>
      </w:r>
      <w:r>
        <w:t xml:space="preserve"> </w:t>
      </w:r>
      <w:r>
        <w:rPr>
          <w:i/>
          <w:iCs/>
        </w:rPr>
        <w:t xml:space="preserve">26</w:t>
      </w:r>
      <w:r>
        <w:t xml:space="preserve">(6), 929–948.</w:t>
      </w:r>
    </w:p>
    <w:bookmarkEnd w:id="114"/>
    <w:bookmarkStart w:id="116" w:name="ref-camb76-inequalities"/>
    <w:p>
      <w:pPr>
        <w:pStyle w:val="Bibliography"/>
      </w:pPr>
      <w:r>
        <w:t xml:space="preserve">Cambanis, S., Simons, G., &amp; Stout, W. (1976). Inequalities for</w:t>
      </w:r>
      <w:r>
        <w:t xml:space="preserve"> </w:t>
      </w:r>
      <w:r>
        <w:t xml:space="preserve">E</w:t>
      </w:r>
      <w:r>
        <w:t xml:space="preserve"> </w:t>
      </w:r>
      <w:r>
        <w:t xml:space="preserve">k(</w:t>
      </w:r>
      <w:r>
        <w:t xml:space="preserve">X</w:t>
      </w:r>
      <w:r>
        <w:t xml:space="preserve">,</w:t>
      </w:r>
      <w:r>
        <w:t xml:space="preserve"> </w:t>
      </w:r>
      <w:r>
        <w:t xml:space="preserve">Y</w:t>
      </w:r>
      <w:r>
        <w:t xml:space="preserve">) when the marginals are fixed.</w:t>
      </w:r>
      <w:r>
        <w:t xml:space="preserve"> </w:t>
      </w:r>
      <w:r>
        <w:rPr>
          <w:i/>
          <w:iCs/>
        </w:rPr>
        <w:t xml:space="preserve">Zeitschrift Für Wahrscheinlichkeitstheorie Und Verwandte Gebiete</w:t>
      </w:r>
      <w:r>
        <w:t xml:space="preserve">,</w:t>
      </w:r>
      <w:r>
        <w:t xml:space="preserve"> </w:t>
      </w:r>
      <w:r>
        <w:rPr>
          <w:i/>
          <w:iCs/>
        </w:rPr>
        <w:t xml:space="preserve">36</w:t>
      </w:r>
      <w:r>
        <w:t xml:space="preserve">(4, 4), 285–294.</w:t>
      </w:r>
      <w:r>
        <w:t xml:space="preserve"> </w:t>
      </w:r>
      <w:hyperlink r:id="rId115">
        <w:r>
          <w:rPr>
            <w:rStyle w:val="Hyperlink"/>
          </w:rPr>
          <w:t xml:space="preserve">https://doi.org/10.1007/BF00532695</w:t>
        </w:r>
      </w:hyperlink>
    </w:p>
    <w:bookmarkEnd w:id="116"/>
    <w:bookmarkStart w:id="117" w:name="ref-cohe02-applied"/>
    <w:p>
      <w:pPr>
        <w:pStyle w:val="Bibliography"/>
      </w:pPr>
      <w:r>
        <w:t xml:space="preserve">Cohen, J., Cohen, P., West, S. G., &amp; Aiken, L. S. (2002).</w:t>
      </w:r>
      <w:r>
        <w:t xml:space="preserve"> </w:t>
      </w:r>
      <w:r>
        <w:rPr>
          <w:i/>
          <w:iCs/>
        </w:rPr>
        <w:t xml:space="preserve">Applied</w:t>
      </w:r>
      <w:r>
        <w:rPr>
          <w:i/>
          <w:iCs/>
        </w:rPr>
        <w:t xml:space="preserve"> </w:t>
      </w:r>
      <w:r>
        <w:rPr>
          <w:i/>
          <w:iCs/>
        </w:rPr>
        <w:t xml:space="preserve">Multiple Regression</w:t>
      </w:r>
      <w:r>
        <w:rPr>
          <w:i/>
          <w:iCs/>
        </w:rPr>
        <w:t xml:space="preserve">/</w:t>
      </w:r>
      <w:r>
        <w:rPr>
          <w:i/>
          <w:iCs/>
        </w:rPr>
        <w:t xml:space="preserve">Correlation Analysis</w:t>
      </w:r>
      <w:r>
        <w:rPr>
          <w:i/>
          <w:iCs/>
        </w:rPr>
        <w:t xml:space="preserve"> </w:t>
      </w:r>
      <w:r>
        <w:rPr>
          <w:i/>
          <w:iCs/>
        </w:rPr>
        <w:t xml:space="preserve">for the</w:t>
      </w:r>
      <w:r>
        <w:rPr>
          <w:i/>
          <w:iCs/>
        </w:rPr>
        <w:t xml:space="preserve"> </w:t>
      </w:r>
      <w:r>
        <w:rPr>
          <w:i/>
          <w:iCs/>
        </w:rPr>
        <w:t xml:space="preserve">Behavioral Sciences</w:t>
      </w:r>
      <w:r>
        <w:t xml:space="preserve"> </w:t>
      </w:r>
      <w:r>
        <w:t xml:space="preserve">(3 edition). Routledge.</w:t>
      </w:r>
    </w:p>
    <w:bookmarkEnd w:id="117"/>
    <w:bookmarkStart w:id="118" w:name="ref-flor04-empirical"/>
    <w:p>
      <w:pPr>
        <w:pStyle w:val="Bibliography"/>
      </w:pPr>
      <w:r>
        <w:t xml:space="preserve">Flora, D. B., &amp; Curran, P. J. (2004). An empirical evaluation of alternative methods of estimation for confirmatory factor analysis with ordinal data.</w:t>
      </w:r>
      <w:r>
        <w:t xml:space="preserve"> </w:t>
      </w:r>
      <w:r>
        <w:rPr>
          <w:i/>
          <w:iCs/>
        </w:rPr>
        <w:t xml:space="preserve">Psychological Methods</w:t>
      </w:r>
      <w:r>
        <w:t xml:space="preserve">,</w:t>
      </w:r>
      <w:r>
        <w:t xml:space="preserve"> </w:t>
      </w:r>
      <w:r>
        <w:rPr>
          <w:i/>
          <w:iCs/>
        </w:rPr>
        <w:t xml:space="preserve">9</w:t>
      </w:r>
      <w:r>
        <w:t xml:space="preserve">(4), 466–491.</w:t>
      </w:r>
    </w:p>
    <w:bookmarkEnd w:id="118"/>
    <w:bookmarkStart w:id="119" w:name="ref-frec51-tableaux"/>
    <w:p>
      <w:pPr>
        <w:pStyle w:val="Bibliography"/>
      </w:pPr>
      <w:r>
        <w:t xml:space="preserve">Fréchet, M. (1951). Sur les tableaux de corrélation dont les marges sont données.</w:t>
      </w:r>
      <w:r>
        <w:t xml:space="preserve"> </w:t>
      </w:r>
      <w:r>
        <w:rPr>
          <w:i/>
          <w:iCs/>
        </w:rPr>
        <w:t xml:space="preserve">Annales de l’Université de Lyon</w:t>
      </w:r>
      <w:r>
        <w:t xml:space="preserve">,</w:t>
      </w:r>
      <w:r>
        <w:t xml:space="preserve"> </w:t>
      </w:r>
      <w:r>
        <w:rPr>
          <w:i/>
          <w:iCs/>
        </w:rPr>
        <w:t xml:space="preserve">14</w:t>
      </w:r>
      <w:r>
        <w:t xml:space="preserve">, 53–77.</w:t>
      </w:r>
    </w:p>
    <w:bookmarkEnd w:id="119"/>
    <w:bookmarkStart w:id="120" w:name="ref-gait80-measurement"/>
    <w:p>
      <w:pPr>
        <w:pStyle w:val="Bibliography"/>
      </w:pPr>
      <w:r>
        <w:t xml:space="preserve">Gaito, J. (1980). Measurement scales and statistics:</w:t>
      </w:r>
      <w:r>
        <w:t xml:space="preserve"> </w:t>
      </w:r>
      <w:r>
        <w:t xml:space="preserve">Resurgence</w:t>
      </w:r>
      <w:r>
        <w:t xml:space="preserve"> </w:t>
      </w:r>
      <w:r>
        <w:t xml:space="preserve">of an old misconception.</w:t>
      </w:r>
      <w:r>
        <w:t xml:space="preserve"> </w:t>
      </w:r>
      <w:r>
        <w:rPr>
          <w:i/>
          <w:iCs/>
        </w:rPr>
        <w:t xml:space="preserve">Psychological Bulletin</w:t>
      </w:r>
      <w:r>
        <w:t xml:space="preserve">,</w:t>
      </w:r>
      <w:r>
        <w:t xml:space="preserve"> </w:t>
      </w:r>
      <w:r>
        <w:rPr>
          <w:i/>
          <w:iCs/>
        </w:rPr>
        <w:t xml:space="preserve">87</w:t>
      </w:r>
      <w:r>
        <w:t xml:space="preserve">(3), 564–567.</w:t>
      </w:r>
    </w:p>
    <w:bookmarkEnd w:id="120"/>
    <w:bookmarkStart w:id="121" w:name="ref-gree97-effect"/>
    <w:p>
      <w:pPr>
        <w:pStyle w:val="Bibliography"/>
      </w:pPr>
      <w:r>
        <w:t xml:space="preserve">Green, S. B., Akey, T. M., Fleming, K. K., Hershberger, S. L., &amp; Marquis, J. G. (1997). Effect of number of scale points on estimates of fit in confirmatory factor analysis.</w:t>
      </w:r>
      <w:r>
        <w:t xml:space="preserve"> </w:t>
      </w:r>
      <w:r>
        <w:rPr>
          <w:i/>
          <w:iCs/>
        </w:rPr>
        <w:t xml:space="preserve">Structural Equation Modeling</w:t>
      </w:r>
      <w:r>
        <w:t xml:space="preserve">,</w:t>
      </w:r>
      <w:r>
        <w:t xml:space="preserve"> </w:t>
      </w:r>
      <w:r>
        <w:rPr>
          <w:i/>
          <w:iCs/>
        </w:rPr>
        <w:t xml:space="preserve">4</w:t>
      </w:r>
      <w:r>
        <w:t xml:space="preserve">(3), 244–260.</w:t>
      </w:r>
    </w:p>
    <w:bookmarkEnd w:id="121"/>
    <w:bookmarkStart w:id="122" w:name="ref-hard52-inequalities"/>
    <w:p>
      <w:pPr>
        <w:pStyle w:val="Bibliography"/>
      </w:pPr>
      <w:r>
        <w:t xml:space="preserve">Hardy, G. H., Littlewood, J. E., &amp; Pólya, G. (1952).</w:t>
      </w:r>
      <w:r>
        <w:t xml:space="preserve"> </w:t>
      </w:r>
      <w:r>
        <w:rPr>
          <w:i/>
          <w:iCs/>
        </w:rPr>
        <w:t xml:space="preserve">Inequalities</w:t>
      </w:r>
      <w:r>
        <w:t xml:space="preserve">. Cambridge University Press.</w:t>
      </w:r>
    </w:p>
    <w:bookmarkEnd w:id="122"/>
    <w:bookmarkStart w:id="123" w:name="ref-hoef40-masstabinvariante"/>
    <w:p>
      <w:pPr>
        <w:pStyle w:val="Bibliography"/>
      </w:pPr>
      <w:r>
        <w:t xml:space="preserve">Hoeffding, W. (1940). Masstabinvariante</w:t>
      </w:r>
      <w:r>
        <w:t xml:space="preserve"> </w:t>
      </w:r>
      <w:r>
        <w:t xml:space="preserve">Korrelationstheorie</w:t>
      </w:r>
      <w:r>
        <w:t xml:space="preserve">.</w:t>
      </w:r>
      <w:r>
        <w:t xml:space="preserve"> </w:t>
      </w:r>
      <w:r>
        <w:rPr>
          <w:i/>
          <w:iCs/>
        </w:rPr>
        <w:t xml:space="preserve">Schriften Des Mathematischen Instituts Und Instituts Fur Angewandte Mathematik Der Universitat Berlin</w:t>
      </w:r>
      <w:r>
        <w:t xml:space="preserve">,</w:t>
      </w:r>
      <w:r>
        <w:t xml:space="preserve"> </w:t>
      </w:r>
      <w:r>
        <w:rPr>
          <w:i/>
          <w:iCs/>
        </w:rPr>
        <w:t xml:space="preserve">5</w:t>
      </w:r>
      <w:r>
        <w:t xml:space="preserve">, 181–233.</w:t>
      </w:r>
    </w:p>
    <w:bookmarkEnd w:id="123"/>
    <w:bookmarkStart w:id="124" w:name="ref-jaco99-levels"/>
    <w:p>
      <w:pPr>
        <w:pStyle w:val="Bibliography"/>
      </w:pPr>
      <w:r>
        <w:t xml:space="preserve">Jacoby, W. G. (1999). Levels of measurement and political research:</w:t>
      </w:r>
      <w:r>
        <w:t xml:space="preserve"> </w:t>
      </w:r>
      <w:r>
        <w:t xml:space="preserve">An</w:t>
      </w:r>
      <w:r>
        <w:t xml:space="preserve"> </w:t>
      </w:r>
      <w:r>
        <w:t xml:space="preserve">optimistic view.</w:t>
      </w:r>
      <w:r>
        <w:t xml:space="preserve"> </w:t>
      </w:r>
      <w:r>
        <w:rPr>
          <w:i/>
          <w:iCs/>
        </w:rPr>
        <w:t xml:space="preserve">American Journal of Political Science</w:t>
      </w:r>
      <w:r>
        <w:t xml:space="preserve">,</w:t>
      </w:r>
      <w:r>
        <w:t xml:space="preserve"> </w:t>
      </w:r>
      <w:r>
        <w:rPr>
          <w:i/>
          <w:iCs/>
        </w:rPr>
        <w:t xml:space="preserve">43</w:t>
      </w:r>
      <w:r>
        <w:t xml:space="preserve">(1), 271–301.</w:t>
      </w:r>
    </w:p>
    <w:bookmarkEnd w:id="124"/>
    <w:bookmarkStart w:id="125" w:name="ref-kend38-new"/>
    <w:p>
      <w:pPr>
        <w:pStyle w:val="Bibliography"/>
      </w:pPr>
      <w:r>
        <w:t xml:space="preserve">Kendall, M. G. (1938). A new measure of rank correlation.</w:t>
      </w:r>
      <w:r>
        <w:t xml:space="preserve"> </w:t>
      </w:r>
      <w:r>
        <w:rPr>
          <w:i/>
          <w:iCs/>
        </w:rPr>
        <w:t xml:space="preserve">Biometrika</w:t>
      </w:r>
      <w:r>
        <w:t xml:space="preserve">,</w:t>
      </w:r>
      <w:r>
        <w:t xml:space="preserve"> </w:t>
      </w:r>
      <w:r>
        <w:rPr>
          <w:i/>
          <w:iCs/>
        </w:rPr>
        <w:t xml:space="preserve">30</w:t>
      </w:r>
      <w:r>
        <w:t xml:space="preserve">(1/2), 81–93.</w:t>
      </w:r>
    </w:p>
    <w:bookmarkEnd w:id="125"/>
    <w:bookmarkStart w:id="126" w:name="ref-kind09-us"/>
    <w:p>
      <w:pPr>
        <w:pStyle w:val="Bibliography"/>
      </w:pPr>
      <w:r>
        <w:t xml:space="preserve">Kinder, D. R., &amp; Kam, C. D. (2009).</w:t>
      </w:r>
      <w:r>
        <w:t xml:space="preserve"> </w:t>
      </w:r>
      <w:r>
        <w:rPr>
          <w:i/>
          <w:iCs/>
        </w:rPr>
        <w:t xml:space="preserve">Us</w:t>
      </w:r>
      <w:r>
        <w:rPr>
          <w:i/>
          <w:iCs/>
        </w:rPr>
        <w:t xml:space="preserve"> </w:t>
      </w:r>
      <w:r>
        <w:rPr>
          <w:i/>
          <w:iCs/>
        </w:rPr>
        <w:t xml:space="preserve">Against Them</w:t>
      </w:r>
      <w:r>
        <w:rPr>
          <w:i/>
          <w:iCs/>
        </w:rPr>
        <w:t xml:space="preserve">:</w:t>
      </w:r>
      <w:r>
        <w:rPr>
          <w:i/>
          <w:iCs/>
        </w:rPr>
        <w:t xml:space="preserve"> </w:t>
      </w:r>
      <w:r>
        <w:rPr>
          <w:i/>
          <w:iCs/>
        </w:rPr>
        <w:t xml:space="preserve">Ethnocentric Foundations</w:t>
      </w:r>
      <w:r>
        <w:rPr>
          <w:i/>
          <w:iCs/>
        </w:rPr>
        <w:t xml:space="preserve"> </w:t>
      </w:r>
      <w:r>
        <w:rPr>
          <w:i/>
          <w:iCs/>
        </w:rPr>
        <w:t xml:space="preserve">of</w:t>
      </w:r>
      <w:r>
        <w:rPr>
          <w:i/>
          <w:iCs/>
        </w:rPr>
        <w:t xml:space="preserve"> </w:t>
      </w:r>
      <w:r>
        <w:rPr>
          <w:i/>
          <w:iCs/>
        </w:rPr>
        <w:t xml:space="preserve">American Opinion</w:t>
      </w:r>
      <w:r>
        <w:t xml:space="preserve">. University of Chicago Press.</w:t>
      </w:r>
    </w:p>
    <w:bookmarkEnd w:id="126"/>
    <w:bookmarkStart w:id="127" w:name="ref-knok02-statistics"/>
    <w:p>
      <w:pPr>
        <w:pStyle w:val="Bibliography"/>
      </w:pPr>
      <w:r>
        <w:t xml:space="preserve">Knoke, D., Bohrnstedt, G. W., &amp; Mee, A. P. (2002).</w:t>
      </w:r>
      <w:r>
        <w:t xml:space="preserve"> </w:t>
      </w:r>
      <w:r>
        <w:rPr>
          <w:i/>
          <w:iCs/>
        </w:rPr>
        <w:t xml:space="preserve">Statistics for social data analysis</w:t>
      </w:r>
      <w:r>
        <w:t xml:space="preserve"> </w:t>
      </w:r>
      <w:r>
        <w:t xml:space="preserve">(4th ed.). Wadsworth.</w:t>
      </w:r>
    </w:p>
    <w:bookmarkEnd w:id="127"/>
    <w:bookmarkStart w:id="128" w:name="ref-kreu07-survey"/>
    <w:p>
      <w:pPr>
        <w:pStyle w:val="Bibliography"/>
      </w:pPr>
      <w:r>
        <w:t xml:space="preserve">Kreuter, F., &amp; Valliant, R. (2007). A survey on survey statistics:</w:t>
      </w:r>
      <w:r>
        <w:t xml:space="preserve"> </w:t>
      </w:r>
      <w:r>
        <w:t xml:space="preserve">What</w:t>
      </w:r>
      <w:r>
        <w:t xml:space="preserve"> </w:t>
      </w:r>
      <w:r>
        <w:t xml:space="preserve">is being used in practice?</w:t>
      </w:r>
      <w:r>
        <w:t xml:space="preserve"> </w:t>
      </w:r>
      <w:r>
        <w:rPr>
          <w:i/>
          <w:iCs/>
        </w:rPr>
        <w:t xml:space="preserve">Journal of Official Statistics</w:t>
      </w:r>
      <w:r>
        <w:t xml:space="preserve">,</w:t>
      </w:r>
      <w:r>
        <w:t xml:space="preserve"> </w:t>
      </w:r>
      <w:r>
        <w:rPr>
          <w:i/>
          <w:iCs/>
        </w:rPr>
        <w:t xml:space="preserve">23</w:t>
      </w:r>
      <w:r>
        <w:t xml:space="preserve">(1), 1–21.</w:t>
      </w:r>
    </w:p>
    <w:bookmarkEnd w:id="128"/>
    <w:bookmarkStart w:id="129" w:name="ref-kros97-designing"/>
    <w:p>
      <w:pPr>
        <w:pStyle w:val="Bibliography"/>
      </w:pPr>
      <w:r>
        <w:t xml:space="preserve">Krosnick, J. A., &amp; Fabrigar, L. R. (1997). Designing rating scales for effective measurement in surveys. In L. Lyberg, P. Biemer, M. Collins, E. de Leeuw, C. Dippo, N. Schwarz, &amp; D. Trewin (Eds.),</w:t>
      </w:r>
      <w:r>
        <w:t xml:space="preserve"> </w:t>
      </w:r>
      <w:r>
        <w:rPr>
          <w:i/>
          <w:iCs/>
        </w:rPr>
        <w:t xml:space="preserve">Survey measurement and process quality</w:t>
      </w:r>
      <w:r>
        <w:t xml:space="preserve"> </w:t>
      </w:r>
      <w:r>
        <w:t xml:space="preserve">(pp. 141–164). Wiley.</w:t>
      </w:r>
    </w:p>
    <w:bookmarkEnd w:id="129"/>
    <w:bookmarkStart w:id="131" w:name="ref-labo70-assignment"/>
    <w:p>
      <w:pPr>
        <w:pStyle w:val="Bibliography"/>
      </w:pPr>
      <w:r>
        <w:t xml:space="preserve">Labovitz, S. (1970). The assignment of numbers to rank order categories.</w:t>
      </w:r>
      <w:r>
        <w:t xml:space="preserve"> </w:t>
      </w:r>
      <w:r>
        <w:rPr>
          <w:i/>
          <w:iCs/>
        </w:rPr>
        <w:t xml:space="preserve">American Sociological Review</w:t>
      </w:r>
      <w:r>
        <w:t xml:space="preserve">,</w:t>
      </w:r>
      <w:r>
        <w:t xml:space="preserve"> </w:t>
      </w:r>
      <w:r>
        <w:rPr>
          <w:i/>
          <w:iCs/>
        </w:rPr>
        <w:t xml:space="preserve">35</w:t>
      </w:r>
      <w:r>
        <w:t xml:space="preserve">(3), 515–524.</w:t>
      </w:r>
      <w:r>
        <w:t xml:space="preserve"> </w:t>
      </w:r>
      <w:hyperlink r:id="rId130">
        <w:r>
          <w:rPr>
            <w:rStyle w:val="Hyperlink"/>
          </w:rPr>
          <w:t xml:space="preserve">https://doi.org/10.2307/2092993</w:t>
        </w:r>
      </w:hyperlink>
    </w:p>
    <w:bookmarkEnd w:id="131"/>
    <w:bookmarkStart w:id="132" w:name="ref-lehm66-concepts"/>
    <w:p>
      <w:pPr>
        <w:pStyle w:val="Bibliography"/>
      </w:pPr>
      <w:r>
        <w:t xml:space="preserve">Lehmann, E. L. (1966). Some</w:t>
      </w:r>
      <w:r>
        <w:t xml:space="preserve"> </w:t>
      </w:r>
      <w:r>
        <w:t xml:space="preserve">Concepts</w:t>
      </w:r>
      <w:r>
        <w:t xml:space="preserve"> </w:t>
      </w:r>
      <w:r>
        <w:t xml:space="preserve">of</w:t>
      </w:r>
      <w:r>
        <w:t xml:space="preserve"> </w:t>
      </w:r>
      <w:r>
        <w:t xml:space="preserve">Dependence</w:t>
      </w:r>
      <w:r>
        <w:t xml:space="preserve">.</w:t>
      </w:r>
      <w:r>
        <w:t xml:space="preserve"> </w:t>
      </w:r>
      <w:r>
        <w:rPr>
          <w:i/>
          <w:iCs/>
        </w:rPr>
        <w:t xml:space="preserve">The Annals of Mathematical Statistics</w:t>
      </w:r>
      <w:r>
        <w:t xml:space="preserve">,</w:t>
      </w:r>
      <w:r>
        <w:t xml:space="preserve"> </w:t>
      </w:r>
      <w:r>
        <w:rPr>
          <w:i/>
          <w:iCs/>
        </w:rPr>
        <w:t xml:space="preserve">37</w:t>
      </w:r>
      <w:r>
        <w:t xml:space="preserve">(5), 1137–1153.</w:t>
      </w:r>
    </w:p>
    <w:bookmarkEnd w:id="132"/>
    <w:bookmarkStart w:id="133" w:name="ref-lord52-theory"/>
    <w:p>
      <w:pPr>
        <w:pStyle w:val="Bibliography"/>
      </w:pPr>
      <w:r>
        <w:t xml:space="preserve">Lord, F. (1952).</w:t>
      </w:r>
      <w:r>
        <w:t xml:space="preserve"> </w:t>
      </w:r>
      <w:r>
        <w:rPr>
          <w:i/>
          <w:iCs/>
        </w:rPr>
        <w:t xml:space="preserve">A</w:t>
      </w:r>
      <w:r>
        <w:rPr>
          <w:i/>
          <w:iCs/>
        </w:rPr>
        <w:t xml:space="preserve"> </w:t>
      </w:r>
      <w:r>
        <w:rPr>
          <w:i/>
          <w:iCs/>
        </w:rPr>
        <w:t xml:space="preserve">Theory</w:t>
      </w:r>
      <w:r>
        <w:rPr>
          <w:i/>
          <w:iCs/>
        </w:rPr>
        <w:t xml:space="preserve"> </w:t>
      </w:r>
      <w:r>
        <w:rPr>
          <w:i/>
          <w:iCs/>
        </w:rPr>
        <w:t xml:space="preserve">of</w:t>
      </w:r>
      <w:r>
        <w:rPr>
          <w:i/>
          <w:iCs/>
        </w:rPr>
        <w:t xml:space="preserve"> </w:t>
      </w:r>
      <w:r>
        <w:rPr>
          <w:i/>
          <w:iCs/>
        </w:rPr>
        <w:t xml:space="preserve">Test Scores</w:t>
      </w:r>
      <w:r>
        <w:t xml:space="preserve">. Psychometric Society.</w:t>
      </w:r>
    </w:p>
    <w:bookmarkEnd w:id="133"/>
    <w:bookmarkStart w:id="134" w:name="ref-mull02-comparison"/>
    <w:p>
      <w:pPr>
        <w:pStyle w:val="Bibliography"/>
      </w:pPr>
      <w:r>
        <w:t xml:space="preserve">Müller, A., &amp; Stoyan, D. (2002).</w:t>
      </w:r>
      <w:r>
        <w:t xml:space="preserve"> </w:t>
      </w:r>
      <w:r>
        <w:rPr>
          <w:i/>
          <w:iCs/>
        </w:rPr>
        <w:t xml:space="preserve">Comparison</w:t>
      </w:r>
      <w:r>
        <w:rPr>
          <w:i/>
          <w:iCs/>
        </w:rPr>
        <w:t xml:space="preserve"> </w:t>
      </w:r>
      <w:r>
        <w:rPr>
          <w:i/>
          <w:iCs/>
        </w:rPr>
        <w:t xml:space="preserve">Methods</w:t>
      </w:r>
      <w:r>
        <w:rPr>
          <w:i/>
          <w:iCs/>
        </w:rPr>
        <w:t xml:space="preserve"> </w:t>
      </w:r>
      <w:r>
        <w:rPr>
          <w:i/>
          <w:iCs/>
        </w:rPr>
        <w:t xml:space="preserve">for</w:t>
      </w:r>
      <w:r>
        <w:rPr>
          <w:i/>
          <w:iCs/>
        </w:rPr>
        <w:t xml:space="preserve"> </w:t>
      </w:r>
      <w:r>
        <w:rPr>
          <w:i/>
          <w:iCs/>
        </w:rPr>
        <w:t xml:space="preserve">Stochastic Models</w:t>
      </w:r>
      <w:r>
        <w:rPr>
          <w:i/>
          <w:iCs/>
        </w:rPr>
        <w:t xml:space="preserve"> </w:t>
      </w:r>
      <w:r>
        <w:rPr>
          <w:i/>
          <w:iCs/>
        </w:rPr>
        <w:t xml:space="preserve">and</w:t>
      </w:r>
      <w:r>
        <w:rPr>
          <w:i/>
          <w:iCs/>
        </w:rPr>
        <w:t xml:space="preserve"> </w:t>
      </w:r>
      <w:r>
        <w:rPr>
          <w:i/>
          <w:iCs/>
        </w:rPr>
        <w:t xml:space="preserve">Risks</w:t>
      </w:r>
      <w:r>
        <w:t xml:space="preserve">. Wiley.</w:t>
      </w:r>
    </w:p>
    <w:bookmarkEnd w:id="134"/>
    <w:bookmarkStart w:id="136" w:name="ref-muth84-general"/>
    <w:p>
      <w:pPr>
        <w:pStyle w:val="Bibliography"/>
      </w:pPr>
      <w:r>
        <w:t xml:space="preserve">Muthén, B. (1984). A general structural equation model with dichotomous, ordered categorical, and continuous latent variable indicators.</w:t>
      </w:r>
      <w:r>
        <w:t xml:space="preserve"> </w:t>
      </w:r>
      <w:r>
        <w:rPr>
          <w:i/>
          <w:iCs/>
        </w:rPr>
        <w:t xml:space="preserve">Psychometrika</w:t>
      </w:r>
      <w:r>
        <w:t xml:space="preserve">,</w:t>
      </w:r>
      <w:r>
        <w:t xml:space="preserve"> </w:t>
      </w:r>
      <w:r>
        <w:rPr>
          <w:i/>
          <w:iCs/>
        </w:rPr>
        <w:t xml:space="preserve">49</w:t>
      </w:r>
      <w:r>
        <w:t xml:space="preserve">(1), 115–132.</w:t>
      </w:r>
      <w:r>
        <w:t xml:space="preserve"> </w:t>
      </w:r>
      <w:hyperlink r:id="rId135">
        <w:r>
          <w:rPr>
            <w:rStyle w:val="Hyperlink"/>
          </w:rPr>
          <w:t xml:space="preserve">https://doi.org/10.1007/BF02294210</w:t>
        </w:r>
      </w:hyperlink>
    </w:p>
    <w:bookmarkEnd w:id="136"/>
    <w:bookmarkStart w:id="137" w:name="ref-olss79-maximum"/>
    <w:p>
      <w:pPr>
        <w:pStyle w:val="Bibliography"/>
      </w:pPr>
      <w:r>
        <w:t xml:space="preserve">Olsson, U. (1979). Maximum likelihood estimation of the polychoric correlation coefficient.</w:t>
      </w:r>
      <w:r>
        <w:t xml:space="preserve"> </w:t>
      </w:r>
      <w:r>
        <w:rPr>
          <w:i/>
          <w:iCs/>
        </w:rPr>
        <w:t xml:space="preserve">Psychometrika</w:t>
      </w:r>
      <w:r>
        <w:t xml:space="preserve">,</w:t>
      </w:r>
      <w:r>
        <w:t xml:space="preserve"> </w:t>
      </w:r>
      <w:r>
        <w:rPr>
          <w:i/>
          <w:iCs/>
        </w:rPr>
        <w:t xml:space="preserve">44</w:t>
      </w:r>
      <w:r>
        <w:t xml:space="preserve">(4), 443–460.</w:t>
      </w:r>
    </w:p>
    <w:bookmarkEnd w:id="137"/>
    <w:bookmarkStart w:id="138" w:name="ref-rusc81-sharpness"/>
    <w:p>
      <w:pPr>
        <w:pStyle w:val="Bibliography"/>
      </w:pPr>
      <w:r>
        <w:t xml:space="preserve">Rüschendorf, L. (1981). Sharpness of</w:t>
      </w:r>
      <w:r>
        <w:t xml:space="preserve"> </w:t>
      </w:r>
      <w:r>
        <w:t xml:space="preserve">Fréchet</w:t>
      </w:r>
      <w:r>
        <w:t xml:space="preserve"> </w:t>
      </w:r>
      <w:r>
        <w:t xml:space="preserve">bounds.</w:t>
      </w:r>
      <w:r>
        <w:t xml:space="preserve"> </w:t>
      </w:r>
      <w:r>
        <w:rPr>
          <w:i/>
          <w:iCs/>
        </w:rPr>
        <w:t xml:space="preserve">Zeitschrift Für Wahrscheinlichkeitstheorie Und Verwandte Gebiete</w:t>
      </w:r>
      <w:r>
        <w:t xml:space="preserve">,</w:t>
      </w:r>
      <w:r>
        <w:t xml:space="preserve"> </w:t>
      </w:r>
      <w:r>
        <w:rPr>
          <w:i/>
          <w:iCs/>
        </w:rPr>
        <w:t xml:space="preserve">57</w:t>
      </w:r>
      <w:r>
        <w:t xml:space="preserve">, 293–302.</w:t>
      </w:r>
    </w:p>
    <w:bookmarkEnd w:id="138"/>
    <w:bookmarkStart w:id="140" w:name="ref-shih92-evaluating"/>
    <w:p>
      <w:pPr>
        <w:pStyle w:val="Bibliography"/>
      </w:pPr>
      <w:r>
        <w:t xml:space="preserve">Shih, W. J., &amp; Huang, W.-M. (1992). Evaluating</w:t>
      </w:r>
      <w:r>
        <w:t xml:space="preserve"> </w:t>
      </w:r>
      <w:r>
        <w:t xml:space="preserve">Correlation</w:t>
      </w:r>
      <w:r>
        <w:t xml:space="preserve"> </w:t>
      </w:r>
      <w:r>
        <w:t xml:space="preserve">with</w:t>
      </w:r>
      <w:r>
        <w:t xml:space="preserve"> </w:t>
      </w:r>
      <w:r>
        <w:t xml:space="preserve">Proper Bounds</w:t>
      </w:r>
      <w:r>
        <w:t xml:space="preserve">.</w:t>
      </w:r>
      <w:r>
        <w:t xml:space="preserve"> </w:t>
      </w:r>
      <w:r>
        <w:rPr>
          <w:i/>
          <w:iCs/>
        </w:rPr>
        <w:t xml:space="preserve">Biometrics</w:t>
      </w:r>
      <w:r>
        <w:t xml:space="preserve">,</w:t>
      </w:r>
      <w:r>
        <w:t xml:space="preserve"> </w:t>
      </w:r>
      <w:r>
        <w:rPr>
          <w:i/>
          <w:iCs/>
        </w:rPr>
        <w:t xml:space="preserve">48</w:t>
      </w:r>
      <w:r>
        <w:t xml:space="preserve">(4), 1207–1213.</w:t>
      </w:r>
      <w:r>
        <w:t xml:space="preserve"> </w:t>
      </w:r>
      <w:hyperlink r:id="rId139">
        <w:r>
          <w:rPr>
            <w:rStyle w:val="Hyperlink"/>
          </w:rPr>
          <w:t xml:space="preserve">https://doi.org/10.2307/2532712</w:t>
        </w:r>
      </w:hyperlink>
    </w:p>
    <w:bookmarkEnd w:id="140"/>
    <w:bookmarkStart w:id="141" w:name="ref-spea04-proof"/>
    <w:p>
      <w:pPr>
        <w:pStyle w:val="Bibliography"/>
      </w:pPr>
      <w:r>
        <w:t xml:space="preserve">Spearman, C. (1904). The proof and measurement of association between two things.</w:t>
      </w:r>
      <w:r>
        <w:t xml:space="preserve"> </w:t>
      </w:r>
      <w:r>
        <w:rPr>
          <w:i/>
          <w:iCs/>
        </w:rPr>
        <w:t xml:space="preserve">The American Journal of Psychology</w:t>
      </w:r>
      <w:r>
        <w:t xml:space="preserve">,</w:t>
      </w:r>
      <w:r>
        <w:t xml:space="preserve"> </w:t>
      </w:r>
      <w:r>
        <w:rPr>
          <w:i/>
          <w:iCs/>
        </w:rPr>
        <w:t xml:space="preserve">15</w:t>
      </w:r>
      <w:r>
        <w:t xml:space="preserve">(1), 72–101.</w:t>
      </w:r>
    </w:p>
    <w:bookmarkEnd w:id="141"/>
    <w:bookmarkStart w:id="142" w:name="ref-tche80-inequalities"/>
    <w:p>
      <w:pPr>
        <w:pStyle w:val="Bibliography"/>
      </w:pPr>
      <w:r>
        <w:t xml:space="preserve">Tchen, A. H. (1980). Inequalities for</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Probability</w:t>
      </w:r>
      <w:r>
        <w:t xml:space="preserve">,</w:t>
      </w:r>
      <w:r>
        <w:t xml:space="preserve"> </w:t>
      </w:r>
      <w:r>
        <w:rPr>
          <w:i/>
          <w:iCs/>
        </w:rPr>
        <w:t xml:space="preserve">8</w:t>
      </w:r>
      <w:r>
        <w:t xml:space="preserve">(4), 814–827.</w:t>
      </w:r>
    </w:p>
    <w:bookmarkEnd w:id="142"/>
    <w:bookmarkStart w:id="143" w:name="ref-thor00-coupling"/>
    <w:p>
      <w:pPr>
        <w:pStyle w:val="Bibliography"/>
      </w:pPr>
      <w:r>
        <w:t xml:space="preserve">Thorisson, H. (2000).</w:t>
      </w:r>
      <w:r>
        <w:t xml:space="preserve"> </w:t>
      </w:r>
      <w:r>
        <w:rPr>
          <w:i/>
          <w:iCs/>
        </w:rPr>
        <w:t xml:space="preserve">Coupling, stationarity, and regeneration</w:t>
      </w:r>
      <w:r>
        <w:t xml:space="preserve">. Springer-Verlag.</w:t>
      </w:r>
    </w:p>
    <w:bookmarkEnd w:id="143"/>
    <w:bookmarkStart w:id="144" w:name="ref-whit76-bivariate"/>
    <w:p>
      <w:pPr>
        <w:pStyle w:val="Bibliography"/>
      </w:pPr>
      <w:r>
        <w:t xml:space="preserve">Whitt, W. (1976). Bivariate</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Statistics</w:t>
      </w:r>
      <w:r>
        <w:t xml:space="preserve">,</w:t>
      </w:r>
      <w:r>
        <w:t xml:space="preserve"> </w:t>
      </w:r>
      <w:r>
        <w:rPr>
          <w:i/>
          <w:iCs/>
        </w:rPr>
        <w:t xml:space="preserve">4</w:t>
      </w:r>
      <w:r>
        <w:t xml:space="preserve">(6), 1280–1289.</w:t>
      </w:r>
    </w:p>
    <w:bookmarkEnd w:id="144"/>
    <w:bookmarkEnd w:id="145"/>
    <w:p>
      <w:r>
        <w:br w:type="page"/>
      </w:r>
    </w:p>
    <w:bookmarkEnd w:id="146"/>
    <w:bookmarkStart w:id="149" w:name="appendix-a-mathematical-proofs"/>
    <w:p>
      <w:pPr>
        <w:pStyle w:val="Heading1"/>
      </w:pPr>
      <w:r>
        <w:t xml:space="preserve">11. Appendix A: Mathematical Proofs</w:t>
      </w:r>
    </w:p>
    <w:bookmarkStart w:id="147" w:name="proof-max-product"/>
    <w:p>
      <w:pPr>
        <w:pStyle w:val="Heading2"/>
      </w:pPr>
      <w:r>
        <w:t xml:space="preserve">11.1 Proof A.1</w:t>
      </w:r>
    </w:p>
    <w:p>
      <w:pPr>
        <w:pStyle w:val="FirstParagraph"/>
      </w:pPr>
      <w:r>
        <w:rPr>
          <w:b/>
          <w:bCs/>
        </w:rPr>
        <w:t xml:space="preserve">Proof of</w:t>
      </w:r>
      <w:r>
        <w:rPr>
          <w:b/>
          <w:bCs/>
        </w:rPr>
        <w:t xml:space="preserve"> </w:t>
      </w:r>
      <w:r>
        <w:rPr>
          <w:b/>
          <w:bCs/>
        </w:rPr>
        <w:t xml:space="preserve">(</w:t>
      </w:r>
      <w:r>
        <w:rPr>
          <w:b/>
          <w:b/>
          <w:bCs/>
          <w:bCs/>
        </w:rPr>
        <w:t xml:space="preserve">prop-max-product?</w:t>
      </w:r>
      <w:r>
        <w:rPr>
          <w:b/>
          <w:bCs/>
        </w:rPr>
        <w:t xml:space="preserve">)</w:t>
      </w:r>
      <w:r>
        <w:rPr>
          <w:b/>
          <w:bCs/>
        </w:rPr>
        <w:t xml:space="preserve">.</w:t>
      </w:r>
    </w:p>
    <w:p>
      <w:pPr>
        <w:pStyle w:val="BodyText"/>
      </w:pPr>
      <w:r>
        <w:rPr>
          <w:i/>
          <w:iCs/>
        </w:rPr>
        <w:t xml:space="preserve">[Proof to be written. The argument is given in full in the body of</w:t>
      </w:r>
      <w:r>
        <w:rPr>
          <w:i/>
          <w:iCs/>
        </w:rPr>
        <w:t xml:space="preserve"> </w:t>
      </w:r>
      <w:hyperlink w:anchor="sec-theory">
        <w:r>
          <w:rPr>
            <w:rStyle w:val="Hyperlink"/>
            <w:i/>
            <w:iCs/>
          </w:rPr>
          <w:t xml:space="preserve">Section 3</w:t>
        </w:r>
      </w:hyperlink>
      <w:r>
        <w:rPr>
          <w:i/>
          <w:iCs/>
        </w:rPr>
        <w:t xml:space="preserve">; this appendix will present a self-contained, condensed version.]</w:t>
      </w:r>
    </w:p>
    <w:bookmarkEnd w:id="147"/>
    <w:bookmarkStart w:id="148" w:name="proof-cor-min"/>
    <w:p>
      <w:pPr>
        <w:pStyle w:val="Heading2"/>
      </w:pPr>
      <w:r>
        <w:t xml:space="preserve">11.2 Proof A.2</w:t>
      </w:r>
    </w:p>
    <w:p>
      <w:pPr>
        <w:pStyle w:val="FirstParagraph"/>
      </w:pPr>
      <w:r>
        <w:rPr>
          <w:b/>
          <w:bCs/>
        </w:rPr>
        <w:t xml:space="preserve">Proof of the Corollary (</w:t>
      </w:r>
      <w:r>
        <w:rPr>
          <w:b/>
          <w:bCs/>
        </w:rPr>
        <w:t xml:space="preserve">(</w:t>
      </w:r>
      <w:r>
        <w:rPr>
          <w:b/>
          <w:b/>
          <w:bCs/>
          <w:bCs/>
        </w:rPr>
        <w:t xml:space="preserve">corr-min?</w:t>
      </w:r>
      <w:r>
        <w:rPr>
          <w:b/>
          <w:bCs/>
        </w:rPr>
        <w:t xml:space="preserve">)</w:t>
      </w:r>
      <w:r>
        <w:rPr>
          <w:b/>
          <w:bCs/>
        </w:rPr>
        <w:t xml:space="preserve">).</w:t>
      </w:r>
    </w:p>
    <w:p>
      <w:pPr>
        <w:pStyle w:val="BodyText"/>
      </w:pPr>
      <w:r>
        <w:rPr>
          <w:i/>
          <w:iCs/>
        </w:rPr>
        <w:t xml:space="preserve">[Proof to be written. The greedy algorithm for constructing</w:t>
      </w:r>
      <w:r>
        <w:rPr>
          <w:i/>
          <w:iCs/>
        </w:rPr>
        <w:t xml:space="preserve"> </w:t>
      </w:r>
      <m:oMath>
        <m:sSub>
          <m:e>
            <m:r>
              <m:t>M</m:t>
            </m:r>
          </m:e>
          <m:sub>
            <m:r>
              <m:t>i</m:t>
            </m:r>
            <m:r>
              <m:rPr>
                <m:sty m:val="p"/>
              </m:rPr>
              <m:t>,</m:t>
            </m:r>
            <m:r>
              <m:t>j</m:t>
            </m:r>
          </m:sub>
        </m:sSub>
      </m:oMath>
      <w:r>
        <w:rPr>
          <w:i/>
          <w:iCs/>
        </w:rPr>
        <w:t xml:space="preserve"> </w:t>
      </w:r>
      <w:r>
        <w:rPr>
          <w:i/>
          <w:iCs/>
        </w:rPr>
        <w:t xml:space="preserve">and</w:t>
      </w:r>
      <w:r>
        <w:rPr>
          <w:i/>
          <w:iCs/>
        </w:rPr>
        <w:t xml:space="preserve"> </w:t>
      </w:r>
      <m:oMath>
        <m:sSub>
          <m:e>
            <m:r>
              <m:t>R</m:t>
            </m:r>
          </m:e>
          <m:sub>
            <m:r>
              <m:t>i</m:t>
            </m:r>
            <m:r>
              <m:rPr>
                <m:sty m:val="p"/>
              </m:rPr>
              <m:t>,</m:t>
            </m:r>
            <m:r>
              <m:t>j</m:t>
            </m:r>
          </m:sub>
        </m:sSub>
      </m:oMath>
      <w:r>
        <w:rPr>
          <w:i/>
          <w:iCs/>
        </w:rPr>
        <w:t xml:space="preserve"> </w:t>
      </w:r>
      <w:r>
        <w:rPr>
          <w:i/>
          <w:iCs/>
        </w:rPr>
        <w:t xml:space="preserve">is described in the body of</w:t>
      </w:r>
      <w:r>
        <w:rPr>
          <w:i/>
          <w:iCs/>
        </w:rPr>
        <w:t xml:space="preserve"> </w:t>
      </w:r>
      <w:hyperlink w:anchor="sec-theory">
        <w:r>
          <w:rPr>
            <w:rStyle w:val="Hyperlink"/>
            <w:i/>
            <w:iCs/>
          </w:rPr>
          <w:t xml:space="preserve">Section 3</w:t>
        </w:r>
      </w:hyperlink>
      <w:r>
        <w:rPr>
          <w:i/>
          <w:iCs/>
        </w:rPr>
        <w:t xml:space="preserve">; this appendix will provide a formal verification that the construction satisfies the marginal constraints and achieves the claimed extremal expectations.]</w:t>
      </w:r>
    </w:p>
    <w:bookmarkEnd w:id="148"/>
    <w:bookmarkEnd w:id="149"/>
    <w:bookmarkStart w:id="150" w:name="Xcbc1e63e2676ae6940216baa962f3b1416b12e5"/>
    <w:p>
      <w:pPr>
        <w:pStyle w:val="Heading1"/>
      </w:pPr>
      <w:r>
        <w:t xml:space="preserve">12. Appendix B: Software Tools and Code Listings</w:t>
      </w:r>
    </w:p>
    <w:p>
      <w:pPr>
        <w:pStyle w:val="Compact"/>
        <w:numPr>
          <w:ilvl w:val="0"/>
          <w:numId w:val="1057"/>
        </w:numPr>
      </w:pPr>
      <w:r>
        <w:t xml:space="preserve">Documentation and examples for the R package</w:t>
      </w:r>
      <w:r>
        <w:br/>
      </w:r>
    </w:p>
    <w:p>
      <w:pPr>
        <w:pStyle w:val="Compact"/>
        <w:numPr>
          <w:ilvl w:val="0"/>
          <w:numId w:val="1057"/>
        </w:numPr>
      </w:pPr>
      <w:r>
        <w:t xml:space="preserve">Description of randomization testing features</w:t>
      </w:r>
    </w:p>
    <w:bookmarkEnd w:id="150"/>
    <w:bookmarkStart w:id="151" w:name="X0fa965c16005f1205fcf7fee981caab2b595cd3"/>
    <w:p>
      <w:pPr>
        <w:pStyle w:val="Heading1"/>
      </w:pPr>
      <w:r>
        <w:t xml:space="preserve">13. Appendix C: Additional Tables and Simulations</w:t>
      </w:r>
    </w:p>
    <w:p>
      <w:pPr>
        <w:pStyle w:val="Compact"/>
        <w:numPr>
          <w:ilvl w:val="0"/>
          <w:numId w:val="1058"/>
        </w:numPr>
      </w:pPr>
      <w:r>
        <w:t xml:space="preserve">Supplementary empirical examples, simulation results</w:t>
      </w:r>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Fréchet–Hoeffding and Boole–Fréchet Inequalities: The upper bound is always attained by</w:t>
      </w:r>
      <w:r>
        <w:t xml:space="preserve"> </w:t>
      </w:r>
      <m:oMath>
        <m:sSub>
          <m:e>
            <m:r>
              <m:t>r</m:t>
            </m:r>
          </m:e>
          <m:sub>
            <m:r>
              <m:t>m</m:t>
            </m:r>
            <m:r>
              <m:t>a</m:t>
            </m:r>
            <m:r>
              <m:t>x</m:t>
            </m:r>
          </m:sub>
        </m:sSub>
      </m:oMath>
      <w:r>
        <w:t xml:space="preserve">. However, the lower bound is</w:t>
      </w:r>
      <w:r>
        <w:t xml:space="preserve"> </w:t>
      </w:r>
      <w:r>
        <w:rPr>
          <w:i/>
          <w:iCs/>
        </w:rPr>
        <w:t xml:space="preserve">not</w:t>
      </w:r>
      <w:r>
        <w:t xml:space="preserve"> </w:t>
      </w:r>
      <w:r>
        <w:t xml:space="preserve">guaerenteed to attain. The fundamental asymmetry arises because discrete ordinal distributions cannot smoothly bridge these gaps. Thus, the upper bound alignment is always feasible, while the lower bound alignment frequently encounters structural obstacles.</w:t>
      </w:r>
    </w:p>
    <w:p>
      <w:pPr>
        <w:pStyle w:val="FootnoteText"/>
      </w:pPr>
      <w:r>
        <w:t xml:space="preserve">In the discrete ordinal setting, (r_{</w:t>
      </w:r>
      <w:r>
        <w:t xml:space="preserve">}) is</w:t>
      </w:r>
      <w:r>
        <w:t xml:space="preserve"> </w:t>
      </w:r>
      <w:r>
        <w:rPr>
          <w:b/>
          <w:bCs/>
        </w:rPr>
        <w:t xml:space="preserve">always</w:t>
      </w:r>
      <w:r>
        <w:t xml:space="preserve"> </w:t>
      </w:r>
      <w:r>
        <w:t xml:space="preserve">attained by the FH upper (comonotonic) construction.</w:t>
      </w:r>
      <w:r>
        <w:br/>
      </w:r>
      <w:r>
        <w:rPr>
          <w:i/>
          <w:iCs/>
        </w:rPr>
        <w:t xml:space="preserve">(BFbounds.md; Proofs-OrdinalVariables.md; Ordinal Variables and Correlation.md)</w:t>
      </w:r>
    </w:p>
    <w:p>
      <w:pPr>
        <w:pStyle w:val="FootnoteText"/>
      </w:pPr>
      <w:r>
        <w:t xml:space="preserve">The FH lower (countermonotonic) construction may be</w:t>
      </w:r>
      <w:r>
        <w:t xml:space="preserve"> </w:t>
      </w:r>
      <w:r>
        <w:rPr>
          <w:b/>
          <w:bCs/>
        </w:rPr>
        <w:t xml:space="preserve">unattainable</w:t>
      </w:r>
      <w:r>
        <w:t xml:space="preserve"> </w:t>
      </w:r>
      <w:r>
        <w:t xml:space="preserve">in discrete settings; (r_{</w:t>
      </w:r>
      <w:r>
        <w:t xml:space="preserve">}) is then the best feasible opposite-order arrangement.</w:t>
      </w:r>
      <w:r>
        <w:br/>
      </w:r>
      <w:r>
        <w:rPr>
          <w:i/>
          <w:iCs/>
        </w:rPr>
        <w:t xml:space="preserve">(BFbounds.md; Proofs-OrdinalVariables.md; Ordinal Variables and Correlation.md)</w:t>
      </w:r>
    </w:p>
    <w:p>
      <w:pPr>
        <w:pStyle w:val="FootnoteText"/>
      </w:pPr>
      <w:r>
        <w:rPr>
          <w:b/>
          <w:bCs/>
        </w:rPr>
        <w:t xml:space="preserve">Upper bound</w:t>
      </w:r>
      <w:r>
        <w:t xml:space="preserve"> </w:t>
      </w:r>
      <w:r>
        <w:t xml:space="preserve">(positive alignment):</w:t>
      </w:r>
    </w:p>
    <w:p>
      <w:pPr>
        <w:pStyle w:val="FootnoteText"/>
        <w:numPr>
          <w:ilvl w:val="0"/>
          <w:numId w:val="1013"/>
        </w:numPr>
      </w:pPr>
      <w:r>
        <w:t xml:space="preserve">Sorting</w:t>
      </w:r>
      <w:r>
        <w:t xml:space="preserve"> </w:t>
      </w:r>
      <m:oMath>
        <m:r>
          <m:t>X</m:t>
        </m:r>
      </m:oMath>
      <w:r>
        <w:t xml:space="preserve"> </w:t>
      </w:r>
      <w:r>
        <w:t xml:space="preserve">and</w:t>
      </w:r>
      <w:r>
        <w:t xml:space="preserve"> </w:t>
      </w:r>
      <m:oMath>
        <m:r>
          <m:t>Y</m:t>
        </m:r>
      </m:oMath>
      <w:r>
        <w:t xml:space="preserve"> </w:t>
      </w:r>
      <w:r>
        <w:t xml:space="preserve">separately in descending order, then pairing largest-to-largest, smallest-to-smallest,</w:t>
      </w:r>
      <w:r>
        <w:t xml:space="preserve"> </w:t>
      </w:r>
      <w:r>
        <w:rPr>
          <w:b/>
          <w:bCs/>
        </w:rPr>
        <w:t xml:space="preserve">always works</w:t>
      </w:r>
      <w:r>
        <w:t xml:space="preserve">.</w:t>
      </w:r>
    </w:p>
    <w:p>
      <w:pPr>
        <w:pStyle w:val="FootnoteText"/>
        <w:numPr>
          <w:ilvl w:val="0"/>
          <w:numId w:val="1013"/>
        </w:numPr>
      </w:pPr>
      <w:r>
        <w:t xml:space="preserve">You never run out of</w:t>
      </w:r>
      <w:r>
        <w:t xml:space="preserve"> </w:t>
      </w:r>
      <w:r>
        <w:t xml:space="preserve">“matching”</w:t>
      </w:r>
      <w:r>
        <w:t xml:space="preserve"> </w:t>
      </w:r>
      <w:r>
        <w:t xml:space="preserve">observations because the descending order for both variables naturally aligns category sizes. Even if one variable has large gaps, you can still sequentially pair without difficulty.</w:t>
      </w:r>
    </w:p>
    <w:p>
      <w:pPr>
        <w:pStyle w:val="FootnoteText"/>
      </w:pPr>
      <w:r>
        <w:rPr>
          <w:b/>
          <w:bCs/>
        </w:rPr>
        <w:t xml:space="preserve">Lower bound</w:t>
      </w:r>
      <w:r>
        <w:t xml:space="preserve"> </w:t>
      </w:r>
      <w:r>
        <w:t xml:space="preserve">(negative alignment):</w:t>
      </w:r>
    </w:p>
    <w:p>
      <w:pPr>
        <w:pStyle w:val="FootnoteText"/>
        <w:numPr>
          <w:ilvl w:val="0"/>
          <w:numId w:val="1014"/>
        </w:numPr>
      </w:pPr>
      <w:r>
        <w:t xml:space="preserve">You sort</w:t>
      </w:r>
      <w:r>
        <w:t xml:space="preserve"> </w:t>
      </w:r>
      <m:oMath>
        <m:r>
          <m:t>X</m:t>
        </m:r>
      </m:oMath>
      <w:r>
        <w:t xml:space="preserve"> </w:t>
      </w:r>
      <w:r>
        <w:t xml:space="preserve">descending but</w:t>
      </w:r>
      <w:r>
        <w:t xml:space="preserve"> </w:t>
      </w:r>
      <m:oMath>
        <m:r>
          <m:t>Y</m:t>
        </m:r>
      </m:oMath>
      <w:r>
        <w:t xml:space="preserve"> </w:t>
      </w:r>
      <w:r>
        <w:t xml:space="preserve">ascending. You’re pairing extremes together: highest</w:t>
      </w:r>
      <w:r>
        <w:t xml:space="preserve"> </w:t>
      </w:r>
      <m:oMath>
        <m:r>
          <m:t>X</m:t>
        </m:r>
      </m:oMath>
      <w:r>
        <w:t xml:space="preserve"> </w:t>
      </w:r>
      <w:r>
        <w:t xml:space="preserve">with lowest</w:t>
      </w:r>
      <w:r>
        <w:t xml:space="preserve"> </w:t>
      </w:r>
      <m:oMath>
        <m:r>
          <m:t>Y</m:t>
        </m:r>
      </m:oMath>
      <w:r>
        <w:t xml:space="preserve">, lowest</w:t>
      </w:r>
      <w:r>
        <w:t xml:space="preserve"> </w:t>
      </w:r>
      <m:oMath>
        <m:r>
          <m:t>X</m:t>
        </m:r>
      </m:oMath>
      <w:r>
        <w:t xml:space="preserve"> </w:t>
      </w:r>
      <w:r>
        <w:t xml:space="preserve">with highest</w:t>
      </w:r>
      <w:r>
        <w:t xml:space="preserve"> </w:t>
      </w:r>
      <m:oMath>
        <m:r>
          <m:t>Y</m:t>
        </m:r>
      </m:oMath>
      <w:r>
        <w:t xml:space="preserve">.</w:t>
      </w:r>
    </w:p>
    <w:p>
      <w:pPr>
        <w:pStyle w:val="FootnoteText"/>
        <w:numPr>
          <w:ilvl w:val="0"/>
          <w:numId w:val="1014"/>
        </w:numPr>
      </w:pPr>
      <w:r>
        <w:t xml:space="preserve">Now you face potential</w:t>
      </w:r>
      <w:r>
        <w:t xml:space="preserve"> </w:t>
      </w:r>
      <w:r>
        <w:t xml:space="preserve">“imbalance”</w:t>
      </w:r>
      <w:r>
        <w:t xml:space="preserve">:</w:t>
      </w:r>
    </w:p>
    <w:p>
      <w:pPr>
        <w:pStyle w:val="FootnoteText"/>
        <w:numPr>
          <w:ilvl w:val="1"/>
          <w:numId w:val="1015"/>
        </w:numPr>
      </w:pPr>
      <w:r>
        <w:t xml:space="preserve">If one category is large for</w:t>
      </w:r>
      <w:r>
        <w:t xml:space="preserve"> </w:t>
      </w:r>
      <m:oMath>
        <m:r>
          <m:t>X</m:t>
        </m:r>
      </m:oMath>
      <w:r>
        <w:t xml:space="preserve"> </w:t>
      </w:r>
      <w:r>
        <w:t xml:space="preserve">but the corresponding opposite-ranked category for</w:t>
      </w:r>
      <w:r>
        <w:t xml:space="preserve"> </w:t>
      </w:r>
      <m:oMath>
        <m:r>
          <m:t>Y</m:t>
        </m:r>
      </m:oMath>
      <w:r>
        <w:t xml:space="preserve"> </w:t>
      </w:r>
      <w:r>
        <w:t xml:space="preserve">is small, you quickly exhaust available</w:t>
      </w:r>
      <w:r>
        <w:t xml:space="preserve"> </w:t>
      </w:r>
      <w:r>
        <w:t xml:space="preserve">“opposite-end”</w:t>
      </w:r>
      <w:r>
        <w:t xml:space="preserve"> </w:t>
      </w:r>
      <w:r>
        <w:t xml:space="preserve">observations.</w:t>
      </w:r>
    </w:p>
    <w:p>
      <w:pPr>
        <w:pStyle w:val="FootnoteText"/>
        <w:numPr>
          <w:ilvl w:val="1"/>
          <w:numId w:val="1015"/>
        </w:numPr>
      </w:pPr>
      <w:r>
        <w:t xml:space="preserve">After exhausting the best opposites, you are forced to pair less</w:t>
      </w:r>
      <w:r>
        <w:t xml:space="preserve"> </w:t>
      </w:r>
      <w:r>
        <w:t xml:space="preserve">“extreme”</w:t>
      </w:r>
      <w:r>
        <w:t xml:space="preserve"> </w:t>
      </w:r>
      <w:r>
        <w:t xml:space="preserve">pairs, creating a suboptimal alignment.</w:t>
      </w:r>
    </w:p>
    <w:p>
      <w:pPr>
        <w:pStyle w:val="FootnoteText"/>
        <w:numPr>
          <w:ilvl w:val="0"/>
          <w:numId w:val="1014"/>
        </w:numPr>
      </w:pPr>
      <w:r>
        <w:t xml:space="preserve">Hence, perfect negative alignment (lower bound) becomes impossible to achieve fully, leaving you short of the theoretical Fréchet–Hoeffding lower bound.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1"/>
  </w:num>
  <w:num w:numId="1034">
    <w:abstractNumId w:val="991"/>
  </w:num>
  <w:num w:numId="1035">
    <w:abstractNumId w:val="991"/>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df" /><Relationship Type="http://schemas.openxmlformats.org/officeDocument/2006/relationships/image" Id="rId55" Target="media/rId55.pdf" /><Relationship Type="http://schemas.openxmlformats.org/officeDocument/2006/relationships/image" Id="rId60" Target="media/rId60.pdf" /><Relationship Type="http://schemas.openxmlformats.org/officeDocument/2006/relationships/image" Id="rId81" Target="media/rId81.pdf" /><Relationship Type="http://schemas.openxmlformats.org/officeDocument/2006/relationships/image" Id="rId76" Target="media/rId76.pdf" /><Relationship Type="http://schemas.openxmlformats.org/officeDocument/2006/relationships/image" Id="rId94" Target="media/rId94.pdf" /><Relationship Type="http://schemas.openxmlformats.org/officeDocument/2006/relationships/image" Id="rId65" Target="media/rId65.pdf" /><Relationship Type="http://schemas.openxmlformats.org/officeDocument/2006/relationships/image" Id="rId89" Target="media/rId89.pdf" /><Relationship Type="http://schemas.openxmlformats.org/officeDocument/2006/relationships/hyperlink" Id="rId115" Target="https://doi.org/10.1007/BF00532695" TargetMode="External" /><Relationship Type="http://schemas.openxmlformats.org/officeDocument/2006/relationships/hyperlink" Id="rId135" Target="https://doi.org/10.1007/BF02294210" TargetMode="External" /><Relationship Type="http://schemas.openxmlformats.org/officeDocument/2006/relationships/hyperlink" Id="rId130" Target="https://doi.org/10.2307/2092993" TargetMode="External" /><Relationship Type="http://schemas.openxmlformats.org/officeDocument/2006/relationships/hyperlink" Id="rId139" Target="https://doi.org/10.2307/2532712" TargetMode="External" /></Relationships>
</file>

<file path=word/_rels/footnotes.xml.rels><?xml version="1.0" encoding="UTF-8"?><Relationships xmlns="http://schemas.openxmlformats.org/package/2006/relationships"><Relationship Type="http://schemas.openxmlformats.org/officeDocument/2006/relationships/hyperlink" Id="rId115" Target="https://doi.org/10.1007/BF00532695" TargetMode="External" /><Relationship Type="http://schemas.openxmlformats.org/officeDocument/2006/relationships/hyperlink" Id="rId135" Target="https://doi.org/10.1007/BF02294210" TargetMode="External" /><Relationship Type="http://schemas.openxmlformats.org/officeDocument/2006/relationships/hyperlink" Id="rId130" Target="https://doi.org/10.2307/2092993" TargetMode="External" /><Relationship Type="http://schemas.openxmlformats.org/officeDocument/2006/relationships/hyperlink" Id="rId139" Target="https://doi.org/10.2307/25327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 Bounds of Pearson’s r: Theoretical and Empirical Insights for Ordinal Variables</dc:title>
  <dc:creator>Cees van der Eijk; Scott Moser</dc:creator>
  <cp:keywords/>
  <dcterms:created xsi:type="dcterms:W3CDTF">2026-04-23T14:56:20Z</dcterms:created>
  <dcterms:modified xsi:type="dcterms:W3CDTF">2026-04-23T14:56:20Z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date">
    <vt:lpwstr>23, April 2026</vt:lpwstr>
  </property>
  <property fmtid="{D5CDD505-2E9C-101B-9397-08002B2CF9AE}" pid="10" name="date-format">
    <vt:lpwstr>DD, MMMM YYYY</vt:lpwstr>
  </property>
  <property fmtid="{D5CDD505-2E9C-101B-9397-08002B2CF9AE}" pid="11" name="editor">
    <vt:lpwstr/>
  </property>
  <property fmtid="{D5CDD505-2E9C-101B-9397-08002B2CF9AE}" pid="12" name="execute">
    <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reference-section-title">
    <vt:lpwstr/>
  </property>
  <property fmtid="{D5CDD505-2E9C-101B-9397-08002B2CF9AE}" pid="20" name="subparagraph">
    <vt:lpwstr>True</vt:lpwstr>
  </property>
  <property fmtid="{D5CDD505-2E9C-101B-9397-08002B2CF9AE}" pid="21" name="toc-title">
    <vt:lpwstr>Table of contents</vt:lpwstr>
  </property>
</Properties>
</file>