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Elastic Bounds of Pearson’s</w:t>
      </w:r>
      <w:r>
        <w:t xml:space="preserve"> </w:t>
      </w:r>
      <m:oMath>
        <m:r>
          <m:t>r</m:t>
        </m:r>
      </m:oMath>
      <w:r>
        <w:t xml:space="preserve">: Theoretical and Empirical Insights for Ordinal Variables</w:t>
      </w:r>
    </w:p>
    <w:p>
      <w:pPr>
        <w:pStyle w:val="Author"/>
      </w:pPr>
      <w:r>
        <w:t xml:space="preserve">Cees van der Eijk</w:t>
      </w:r>
    </w:p>
    <w:p>
      <w:pPr>
        <w:pStyle w:val="Author"/>
      </w:pPr>
      <w:r>
        <w:t xml:space="preserve">Scott Moser</w:t>
      </w:r>
    </w:p>
    <w:p>
      <w:pPr>
        <w:pStyle w:val="Date"/>
      </w:pPr>
      <w:r>
        <w:t xml:space="preserve">24, July 2025</w:t>
      </w:r>
    </w:p>
    <w:p>
      <w:pPr>
        <w:pStyle w:val="Compact"/>
        <w:numPr>
          <w:ilvl w:val="0"/>
          <w:numId w:val="1001"/>
        </w:numPr>
      </w:pPr>
      <w:r>
        <w:rPr>
          <w:b/>
          <w:bCs/>
        </w:rPr>
        <w:t xml:space="preserve">Introduction and Conceptual Framework</w:t>
      </w:r>
    </w:p>
    <w:p>
      <w:pPr>
        <w:pStyle w:val="Compact"/>
        <w:numPr>
          <w:ilvl w:val="0"/>
          <w:numId w:val="1002"/>
        </w:numPr>
      </w:pPr>
      <w:r>
        <w:t xml:space="preserve">Research motivation and objectives</w:t>
      </w:r>
    </w:p>
    <w:p>
      <w:pPr>
        <w:pStyle w:val="Compact"/>
        <w:numPr>
          <w:ilvl w:val="0"/>
          <w:numId w:val="1002"/>
        </w:numPr>
      </w:pPr>
      <w:r>
        <w:t xml:space="preserve">Overview of limitations in current correlation testing with ordinal data</w:t>
      </w:r>
    </w:p>
    <w:p>
      <w:pPr>
        <w:pStyle w:val="Compact"/>
        <w:numPr>
          <w:ilvl w:val="0"/>
          <w:numId w:val="1003"/>
        </w:numPr>
      </w:pPr>
      <w:r>
        <w:rPr>
          <w:b/>
          <w:bCs/>
        </w:rPr>
        <w:t xml:space="preserve">Theoretical Bounds on Correlation Coefficients</w:t>
      </w:r>
    </w:p>
    <w:p>
      <w:pPr>
        <w:pStyle w:val="Compact"/>
        <w:numPr>
          <w:ilvl w:val="0"/>
          <w:numId w:val="1004"/>
        </w:numPr>
      </w:pPr>
      <w:r>
        <w:t xml:space="preserve">Mathematical explanation of R-min and R-max</w:t>
      </w:r>
    </w:p>
    <w:p>
      <w:pPr>
        <w:pStyle w:val="Compact"/>
        <w:numPr>
          <w:ilvl w:val="0"/>
          <w:numId w:val="1004"/>
        </w:numPr>
      </w:pPr>
      <w:r>
        <w:t xml:space="preserve">Elasticity and asymmetry due to marginal distributions</w:t>
      </w:r>
    </w:p>
    <w:p>
      <w:pPr>
        <w:pStyle w:val="Compact"/>
        <w:numPr>
          <w:ilvl w:val="0"/>
          <w:numId w:val="1004"/>
        </w:numPr>
      </w:pPr>
      <w:r>
        <w:t xml:space="preserve">Implications for standard significance tests</w:t>
      </w:r>
    </w:p>
    <w:p>
      <w:pPr>
        <w:pStyle w:val="Compact"/>
        <w:numPr>
          <w:ilvl w:val="0"/>
          <w:numId w:val="1004"/>
        </w:numPr>
      </w:pPr>
      <w:r>
        <w:t xml:space="preserve">Note on Freshet bounds anomaly (appendix or highlighted sidebar)</w:t>
      </w:r>
    </w:p>
    <w:p>
      <w:pPr>
        <w:pStyle w:val="Compact"/>
        <w:numPr>
          <w:ilvl w:val="0"/>
          <w:numId w:val="1005"/>
        </w:numPr>
      </w:pPr>
      <w:r>
        <w:rPr>
          <w:b/>
          <w:bCs/>
        </w:rPr>
        <w:t xml:space="preserve">Measurement Issues and Metrics of Constraint</w:t>
      </w:r>
      <w:r>
        <w:t xml:space="preserve"> </w:t>
      </w:r>
      <w:r>
        <w:t xml:space="preserve">[TITLE?]</w:t>
      </w:r>
    </w:p>
    <w:p>
      <w:pPr>
        <w:pStyle w:val="Compact"/>
        <w:numPr>
          <w:ilvl w:val="0"/>
          <w:numId w:val="1006"/>
        </w:numPr>
      </w:pPr>
      <w:r>
        <w:t xml:space="preserve">Problems with interval assumptions in ordinal categorical data</w:t>
      </w:r>
    </w:p>
    <w:p>
      <w:pPr>
        <w:pStyle w:val="Compact"/>
        <w:numPr>
          <w:ilvl w:val="0"/>
          <w:numId w:val="1006"/>
        </w:numPr>
      </w:pPr>
      <w:r>
        <w:t xml:space="preserve">Alternatives to traditional scaling (psychometric, text-based)</w:t>
      </w:r>
    </w:p>
    <w:p>
      <w:pPr>
        <w:pStyle w:val="Compact"/>
        <w:numPr>
          <w:ilvl w:val="0"/>
          <w:numId w:val="1006"/>
        </w:numPr>
      </w:pPr>
      <w:r>
        <w:t xml:space="preserve">Concept of boundedness and its distortion effects</w:t>
      </w:r>
    </w:p>
    <w:p>
      <w:pPr>
        <w:pStyle w:val="Compact"/>
        <w:numPr>
          <w:ilvl w:val="0"/>
          <w:numId w:val="1006"/>
        </w:numPr>
      </w:pPr>
      <w:r>
        <w:t xml:space="preserve">Proposed</w:t>
      </w:r>
      <w:r>
        <w:t xml:space="preserve"> </w:t>
      </w:r>
      <w:r>
        <w:rPr>
          <w:i/>
          <w:iCs/>
        </w:rPr>
        <w:t xml:space="preserve">metrics of constraint</w:t>
      </w:r>
      <w:r>
        <w:t xml:space="preserve">: Asymmetry; Aitchinson distance; Entropy(?); Total Variation(?)</w:t>
      </w:r>
    </w:p>
    <w:p>
      <w:pPr>
        <w:pStyle w:val="Compact"/>
        <w:numPr>
          <w:ilvl w:val="0"/>
          <w:numId w:val="1007"/>
        </w:numPr>
      </w:pPr>
      <w:r>
        <w:rPr>
          <w:b/>
          <w:bCs/>
        </w:rPr>
        <w:t xml:space="preserve">Simulations and Monte Carlo Approaches</w:t>
      </w:r>
    </w:p>
    <w:p>
      <w:pPr>
        <w:pStyle w:val="Compact"/>
        <w:numPr>
          <w:ilvl w:val="0"/>
          <w:numId w:val="1008"/>
        </w:numPr>
      </w:pPr>
      <w:r>
        <w:t xml:space="preserve">Design of permutation and Monte Carlo simulations</w:t>
      </w:r>
    </w:p>
    <w:p>
      <w:pPr>
        <w:pStyle w:val="Compact"/>
        <w:numPr>
          <w:ilvl w:val="0"/>
          <w:numId w:val="1008"/>
        </w:numPr>
      </w:pPr>
      <w:r>
        <w:t xml:space="preserve">Bias and error analysis under null hypotheses</w:t>
      </w:r>
    </w:p>
    <w:p>
      <w:pPr>
        <w:pStyle w:val="Compact"/>
        <w:numPr>
          <w:ilvl w:val="0"/>
          <w:numId w:val="1008"/>
        </w:numPr>
      </w:pPr>
      <w:r>
        <w:t xml:space="preserve">Role of mean, skewness, variance in predicting constraint metrics</w:t>
      </w:r>
    </w:p>
    <w:p>
      <w:pPr>
        <w:pStyle w:val="Compact"/>
        <w:numPr>
          <w:ilvl w:val="0"/>
          <w:numId w:val="1009"/>
        </w:numPr>
      </w:pPr>
      <w:r>
        <w:rPr>
          <w:b/>
          <w:bCs/>
        </w:rPr>
        <w:t xml:space="preserve">Empirical Illustration Using BES Data</w:t>
      </w:r>
    </w:p>
    <w:p>
      <w:pPr>
        <w:pStyle w:val="Compact"/>
        <w:numPr>
          <w:ilvl w:val="0"/>
          <w:numId w:val="1010"/>
        </w:numPr>
      </w:pPr>
      <w:r>
        <w:t xml:space="preserve">Justification for selection: a typical but not representative case</w:t>
      </w:r>
    </w:p>
    <w:p>
      <w:pPr>
        <w:pStyle w:val="Compact"/>
        <w:numPr>
          <w:ilvl w:val="0"/>
          <w:numId w:val="1010"/>
        </w:numPr>
      </w:pPr>
      <w:r>
        <w:t xml:space="preserve">Application of shrinkage and constraint metrics to BES</w:t>
      </w:r>
    </w:p>
    <w:p>
      <w:pPr>
        <w:pStyle w:val="Compact"/>
        <w:numPr>
          <w:ilvl w:val="0"/>
          <w:numId w:val="1010"/>
        </w:numPr>
      </w:pPr>
      <w:r>
        <w:t xml:space="preserve">Comparison to simulation outcomes</w:t>
      </w:r>
    </w:p>
    <w:p>
      <w:pPr>
        <w:pStyle w:val="Compact"/>
        <w:numPr>
          <w:ilvl w:val="0"/>
          <w:numId w:val="1011"/>
        </w:numPr>
      </w:pPr>
      <w:r>
        <w:rPr>
          <w:b/>
          <w:bCs/>
        </w:rPr>
        <w:t xml:space="preserve">Implications for Applied Research and Tools</w:t>
      </w:r>
    </w:p>
    <w:p>
      <w:pPr>
        <w:pStyle w:val="Compact"/>
        <w:numPr>
          <w:ilvl w:val="0"/>
          <w:numId w:val="1012"/>
        </w:numPr>
      </w:pPr>
      <w:r>
        <w:t xml:space="preserve">Critique of statistical purism in significance testing</w:t>
      </w:r>
    </w:p>
    <w:p>
      <w:pPr>
        <w:pStyle w:val="Compact"/>
        <w:numPr>
          <w:ilvl w:val="1"/>
          <w:numId w:val="1013"/>
        </w:numPr>
      </w:pPr>
      <w:r>
        <w:t xml:space="preserve">Critique of over-reliance on significance without consideration of boundedness or constraint metrics.</w:t>
      </w:r>
    </w:p>
    <w:p>
      <w:pPr>
        <w:pStyle w:val="Compact"/>
        <w:numPr>
          <w:ilvl w:val="0"/>
          <w:numId w:val="1012"/>
        </w:numPr>
      </w:pPr>
      <w:r>
        <w:t xml:space="preserve">Reframing effect size: from absolute value to bounded context</w:t>
      </w:r>
    </w:p>
    <w:p>
      <w:pPr>
        <w:pStyle w:val="Compact"/>
        <w:numPr>
          <w:ilvl w:val="1"/>
          <w:numId w:val="1014"/>
        </w:numPr>
      </w:pPr>
      <m:oMath>
        <m:sSup>
          <m:e>
            <m:r>
              <m:t>r</m:t>
            </m:r>
          </m:e>
          <m:sup>
            <m:r>
              <m:t>2</m:t>
            </m:r>
          </m:sup>
        </m:sSup>
      </m:oMath>
      <w:r>
        <w:t xml:space="preserve"> </w:t>
      </w:r>
      <w:r>
        <w:t xml:space="preserve">interpretation under bounded conditions</w:t>
      </w:r>
    </w:p>
    <w:p>
      <w:pPr>
        <w:pStyle w:val="Compact"/>
        <w:numPr>
          <w:ilvl w:val="0"/>
          <w:numId w:val="1012"/>
        </w:numPr>
      </w:pPr>
      <w:r>
        <w:t xml:space="preserve">RE-SCALING:</w:t>
      </w:r>
    </w:p>
    <w:p>
      <w:pPr>
        <w:pStyle w:val="Compact"/>
        <w:numPr>
          <w:ilvl w:val="1"/>
          <w:numId w:val="1015"/>
        </w:numPr>
      </w:pPr>
      <w:r>
        <w:t xml:space="preserve">Map</w:t>
      </w:r>
      <w:r>
        <w:t xml:space="preserve"> </w:t>
      </w:r>
      <m:oMath>
        <m:sSub>
          <m:e>
            <m:r>
              <m:t>r</m:t>
            </m:r>
          </m:e>
          <m:sub>
            <m:r>
              <m:t>m</m:t>
            </m:r>
            <m:r>
              <m:t>i</m:t>
            </m:r>
            <m:r>
              <m:t>n</m:t>
            </m:r>
          </m:sub>
        </m:sSub>
      </m:oMath>
      <w:r>
        <w:t xml:space="preserve"> </w:t>
      </w:r>
      <w:r>
        <w:t xml:space="preserve">to -1, etc.</w:t>
      </w:r>
    </w:p>
    <w:p>
      <w:pPr>
        <w:pStyle w:val="Compact"/>
        <w:numPr>
          <w:ilvl w:val="1"/>
          <w:numId w:val="1015"/>
        </w:numPr>
      </w:pPr>
      <w:r>
        <w:t xml:space="preserve">Map</w:t>
      </w:r>
      <w:r>
        <w:t xml:space="preserve"> </w:t>
      </w:r>
      <m:oMath>
        <m:sSup>
          <m:e>
            <m:acc>
              <m:accPr>
                <m:chr m:val="̂"/>
              </m:accPr>
              <m:e>
                <m:r>
                  <m:t>r</m:t>
                </m:r>
              </m:e>
            </m:acc>
          </m:e>
          <m:sup>
            <m:r>
              <m:t>2</m:t>
            </m:r>
          </m:sup>
        </m:sSup>
      </m:oMath>
      <w:r>
        <w:t xml:space="preserve"> </w:t>
      </w:r>
      <w:r>
        <w:t xml:space="preserve">to</w:t>
      </w:r>
      <w:r>
        <w:t xml:space="preserve"> </w:t>
      </w:r>
      <m:oMath>
        <m:d>
          <m:dPr>
            <m:begChr m:val="["/>
            <m:endChr m:val="]"/>
            <m:sepChr m:val=""/>
            <m:grow/>
          </m:dPr>
          <m:e>
            <m:r>
              <m:t>0</m:t>
            </m:r>
            <m:r>
              <m:rPr>
                <m:sty m:val="p"/>
              </m:rPr>
              <m:t>,</m:t>
            </m:r>
            <m:r>
              <m:t>1</m:t>
            </m:r>
          </m:e>
        </m:d>
      </m:oMath>
      <w:r>
        <w:t xml:space="preserve">, the re-scale</w:t>
      </w:r>
      <w:r>
        <w:t xml:space="preserve"> </w:t>
      </w:r>
      <m:oMath>
        <m:sSub>
          <m:e>
            <m:acc>
              <m:accPr>
                <m:chr m:val="̂"/>
              </m:accPr>
              <m:e>
                <m:r>
                  <m:t>r</m:t>
                </m:r>
              </m:e>
            </m:acc>
          </m:e>
          <m:sub>
            <m:r>
              <m:t>a</m:t>
            </m:r>
            <m:r>
              <m:t>d</m:t>
            </m:r>
            <m:r>
              <m:t>j</m:t>
            </m:r>
          </m:sub>
        </m:sSub>
      </m:oMath>
      <w:r>
        <w:t xml:space="preserve"> </w:t>
      </w:r>
      <w:r>
        <w:t xml:space="preserve">by preserving sign(?)</w:t>
      </w:r>
    </w:p>
    <w:p>
      <w:pPr>
        <w:pStyle w:val="Compact"/>
        <w:numPr>
          <w:ilvl w:val="1"/>
          <w:numId w:val="1016"/>
        </w:numPr>
      </w:pPr>
      <w:r>
        <w:t xml:space="preserve">Effect on PSD and invertability of adjusted correlation matrix (NOTE: only use complete cases here so as to not</w:t>
      </w:r>
      <w:r>
        <w:t xml:space="preserve"> </w:t>
      </w:r>
      <w:r>
        <w:t xml:space="preserve">‘cheat’</w:t>
      </w:r>
      <w:r>
        <w:t xml:space="preserve"> </w:t>
      </w:r>
      <w:r>
        <w:t xml:space="preserve">–</w:t>
      </w:r>
      <w:r>
        <w:t xml:space="preserve"> </w:t>
      </w:r>
      <w:r>
        <w:t xml:space="preserve">Jaeckel &amp; Kahl (2009)</w:t>
      </w:r>
      <w:r>
        <w:t xml:space="preserve">;</w:t>
      </w:r>
      <w:r>
        <w:t xml:space="preserve"> </w:t>
      </w:r>
      <w:r>
        <w:t xml:space="preserve">Mishra (2009)</w:t>
      </w:r>
      <w:r>
        <w:t xml:space="preserve">;</w:t>
      </w:r>
      <w:r>
        <w:t xml:space="preserve"> </w:t>
      </w:r>
      <w:r>
        <w:t xml:space="preserve">Shantal et al. (2023)</w:t>
      </w:r>
      <w:r>
        <w:t xml:space="preserve">)</w:t>
      </w:r>
    </w:p>
    <w:p>
      <w:pPr>
        <w:pStyle w:val="Compact"/>
        <w:numPr>
          <w:ilvl w:val="0"/>
          <w:numId w:val="1012"/>
        </w:numPr>
      </w:pPr>
      <w:r>
        <w:t xml:space="preserve">Practical guidance for analysts: how to assess when elastic bounds affect inference.</w:t>
      </w:r>
    </w:p>
    <w:p>
      <w:pPr>
        <w:pStyle w:val="Compact"/>
        <w:numPr>
          <w:ilvl w:val="0"/>
          <w:numId w:val="1012"/>
        </w:numPr>
      </w:pPr>
      <w:r>
        <w:t xml:space="preserve">Overview of accompanying software tools or R functions developed.</w:t>
      </w:r>
    </w:p>
    <w:p>
      <w:pPr>
        <w:numPr>
          <w:ilvl w:val="0"/>
          <w:numId w:val="1017"/>
        </w:numPr>
      </w:pPr>
      <w:r>
        <w:rPr>
          <w:b/>
          <w:bCs/>
        </w:rPr>
        <w:t xml:space="preserve">Open Questions</w:t>
      </w:r>
    </w:p>
    <w:p>
      <w:pPr>
        <w:numPr>
          <w:ilvl w:val="0"/>
          <w:numId w:val="1017"/>
        </w:numPr>
      </w:pPr>
      <w:r>
        <w:rPr>
          <w:b/>
          <w:bCs/>
        </w:rPr>
        <w:t xml:space="preserve">Conclusions</w:t>
      </w:r>
    </w:p>
    <w:p>
      <w:pPr>
        <w:pStyle w:val="FirstParagraph"/>
      </w:pPr>
      <w:r>
        <w:t xml:space="preserve">(Hardy et al., 1952)</w:t>
      </w:r>
    </w:p>
    <w:p>
      <w:r>
        <w:br w:type="page"/>
      </w:r>
    </w:p>
    <w:p>
      <w:r>
        <w:br w:type="page"/>
      </w:r>
    </w:p>
    <w:bookmarkStart w:id="23" w:name="preamble"/>
    <w:p>
      <w:pPr>
        <w:pStyle w:val="Heading1"/>
      </w:pPr>
      <w:r>
        <w:t xml:space="preserve">1. Preamble</w:t>
      </w:r>
    </w:p>
    <w:bookmarkStart w:id="20" w:name="the-point"/>
    <w:p>
      <w:pPr>
        <w:pStyle w:val="Heading2"/>
      </w:pPr>
      <w:r>
        <w:t xml:space="preserve">1.1 The</w:t>
      </w:r>
      <w:r>
        <w:t xml:space="preserve"> </w:t>
      </w:r>
      <w:r>
        <w:t xml:space="preserve">‘Point’</w:t>
      </w:r>
      <w:r>
        <w:t xml:space="preserve">:</w:t>
      </w:r>
    </w:p>
    <w:p>
      <w:pPr>
        <w:pStyle w:val="FirstParagraph"/>
      </w:pPr>
      <w:r>
        <w:t xml:space="preserve">The widespread use of Pearson’s</w:t>
      </w:r>
      <w:r>
        <w:t xml:space="preserve"> </w:t>
      </w:r>
      <m:oMath>
        <m:r>
          <m:t>r</m:t>
        </m:r>
      </m:oMath>
      <w:r>
        <w:t xml:space="preserve"> </w:t>
      </w:r>
      <w:r>
        <w:t xml:space="preserve">with ordinal data.</w:t>
      </w:r>
      <w:r>
        <w:br/>
      </w:r>
    </w:p>
    <w:p>
      <w:pPr>
        <w:pStyle w:val="Compact"/>
        <w:numPr>
          <w:ilvl w:val="0"/>
          <w:numId w:val="1018"/>
        </w:numPr>
      </w:pPr>
      <w:r>
        <w:rPr>
          <w:i/>
          <w:iCs/>
        </w:rPr>
        <w:t xml:space="preserve">Alert</w:t>
      </w:r>
      <w:r>
        <w:t xml:space="preserve"> </w:t>
      </w:r>
      <w:r>
        <w:t xml:space="preserve">applied researachers of</w:t>
      </w:r>
      <w:r>
        <w:t xml:space="preserve"> </w:t>
      </w:r>
      <w:r>
        <w:t xml:space="preserve">‘elastic bounds’</w:t>
      </w:r>
    </w:p>
    <w:p>
      <w:pPr>
        <w:pStyle w:val="Compact"/>
        <w:numPr>
          <w:ilvl w:val="1"/>
          <w:numId w:val="1019"/>
        </w:numPr>
      </w:pPr>
      <w:r>
        <w:t xml:space="preserve">Problems of ignoring the above</w:t>
      </w:r>
      <w:r>
        <w:t xml:space="preserve"> </w:t>
      </w:r>
      <m:oMath>
        <m:r>
          <m:rPr>
            <m:sty m:val="p"/>
          </m:rPr>
          <m:t>⤳</m:t>
        </m:r>
      </m:oMath>
      <w:r>
        <w:t xml:space="preserve"> </w:t>
      </w:r>
      <w:r>
        <w:t xml:space="preserve">errors in interpretation (e.g. Cohen and Cohen) – how max/min bounds of</w:t>
      </w:r>
      <w:r>
        <w:t xml:space="preserve"> </w:t>
      </w:r>
      <m:oMath>
        <m:r>
          <m:t>r</m:t>
        </m:r>
      </m:oMath>
      <w:r>
        <w:t xml:space="preserve"> </w:t>
      </w:r>
      <w:r>
        <w:t xml:space="preserve">vary with marginals.</w:t>
      </w:r>
      <w:r>
        <w:br/>
      </w:r>
    </w:p>
    <w:p>
      <w:pPr>
        <w:pStyle w:val="Compact"/>
        <w:numPr>
          <w:ilvl w:val="0"/>
          <w:numId w:val="1018"/>
        </w:numPr>
      </w:pPr>
      <w:r>
        <w:rPr>
          <w:i/>
          <w:iCs/>
        </w:rPr>
        <w:t xml:space="preserve">Provide</w:t>
      </w:r>
      <w:r>
        <w:t xml:space="preserve"> </w:t>
      </w:r>
      <w:r>
        <w:t xml:space="preserve">tools to assess if problems exist in own data/ research</w:t>
      </w:r>
    </w:p>
    <w:p>
      <w:pPr>
        <w:pStyle w:val="Compact"/>
        <w:numPr>
          <w:ilvl w:val="0"/>
          <w:numId w:val="1018"/>
        </w:numPr>
      </w:pPr>
      <w:r>
        <w:rPr>
          <w:i/>
          <w:iCs/>
        </w:rPr>
        <w:t xml:space="preserve">Clarify</w:t>
      </w:r>
      <w:r>
        <w:t xml:space="preserve"> </w:t>
      </w:r>
      <w:r>
        <w:t xml:space="preserve">that traditional hypothesis testing (e.g. t-test of</w:t>
      </w:r>
      <w:r>
        <w:t xml:space="preserve"> </w:t>
      </w:r>
      <m:oMath>
        <m:sSub>
          <m:e>
            <m:r>
              <m:t>H</m:t>
            </m:r>
          </m:e>
          <m:sub>
            <m:r>
              <m:t>0</m:t>
            </m:r>
          </m:sub>
        </m:sSub>
        <m:r>
          <m:rPr>
            <m:sty m:val="p"/>
          </m:rPr>
          <m:t>:</m:t>
        </m:r>
        <m:r>
          <m:t>r</m:t>
        </m:r>
        <m:r>
          <m:rPr>
            <m:sty m:val="p"/>
          </m:rPr>
          <m:t>=</m:t>
        </m:r>
        <m:r>
          <m:t>0</m:t>
        </m:r>
      </m:oMath>
      <w:r>
        <w:t xml:space="preserve">) are incorrect and provide correct hypo testing (permutation/ randomization tests)</w:t>
      </w:r>
    </w:p>
    <w:bookmarkEnd w:id="20"/>
    <w:bookmarkStart w:id="21" w:name="contributions"/>
    <w:p>
      <w:pPr>
        <w:pStyle w:val="Heading2"/>
      </w:pPr>
      <w:r>
        <w:t xml:space="preserve">1.2 Contributions:</w:t>
      </w:r>
    </w:p>
    <w:p>
      <w:pPr>
        <w:pStyle w:val="SourceCode"/>
      </w:pPr>
      <w:r>
        <w:rPr>
          <w:rStyle w:val="VerbatimChar"/>
        </w:rPr>
        <w:t xml:space="preserve">1.  Theory of optimal bounds\</w:t>
      </w:r>
      <w:r>
        <w:br/>
      </w:r>
      <w:r>
        <w:rPr>
          <w:rStyle w:val="VerbatimChar"/>
        </w:rPr>
        <w:t xml:space="preserve">2.  Symmetry-breaking conditions\</w:t>
      </w:r>
      <w:r>
        <w:br/>
      </w:r>
      <w:r>
        <w:rPr>
          <w:rStyle w:val="VerbatimChar"/>
        </w:rPr>
        <w:t xml:space="preserve">3.  Empirical consequences $\leadsto$ hypo testing and significance</w:t>
      </w:r>
      <w:r>
        <w:br/>
      </w:r>
      <w:r>
        <w:rPr>
          <w:rStyle w:val="VerbatimChar"/>
        </w:rPr>
        <w:t xml:space="preserve">4.  Supporting tools</w:t>
      </w:r>
    </w:p>
    <w:bookmarkEnd w:id="21"/>
    <w:bookmarkStart w:id="22" w:name="possible-literature"/>
    <w:p>
      <w:pPr>
        <w:pStyle w:val="Heading2"/>
      </w:pPr>
      <w:r>
        <w:t xml:space="preserve">1.3 Possible Literature</w:t>
      </w:r>
    </w:p>
    <w:p>
      <w:pPr>
        <w:pStyle w:val="FirstParagraph"/>
      </w:pPr>
      <w:r>
        <w:t xml:space="preserve">Cambanis et al. (1976)</w:t>
      </w:r>
    </w:p>
    <w:p>
      <w:pPr>
        <w:pStyle w:val="BodyText"/>
      </w:pPr>
      <w:r>
        <w:t xml:space="preserve">Shih &amp; Huang (1992)</w:t>
      </w:r>
    </w:p>
    <w:p>
      <w:pPr>
        <w:pStyle w:val="BodyText"/>
      </w:pPr>
      <w:r>
        <w:t xml:space="preserve">Grether, D. M. (1976). On the Use of Ordinal Data in Correlation Analysis. American Sociological Review, 41(5), 908–912. https://doi.org/10.2307/2094741</w:t>
      </w:r>
    </w:p>
    <w:p>
      <w:pPr>
        <w:pStyle w:val="BodyText"/>
      </w:pPr>
      <w:r>
        <w:t xml:space="preserve">Labovitz, S. (1967). Some observations on measurement and statistics. Social Forces, 46(2), 151–160. https://doi.org/10.2307/2574595</w:t>
      </w:r>
    </w:p>
    <w:p>
      <w:pPr>
        <w:pStyle w:val="BodyText"/>
      </w:pPr>
      <w:r>
        <w:t xml:space="preserve">Labovitz, S. (1970). The assignment of numbers to rank order categories. American Sociological Review, 35(3), 515–524. https://doi.org/10.2307/2092993</w:t>
      </w:r>
    </w:p>
    <w:p>
      <w:pPr>
        <w:pStyle w:val="BodyText"/>
      </w:pPr>
      <w:r>
        <w:t xml:space="preserve">Moss, J., &amp; Grønneberg, S. (2023). Partial Identification of Latent Correlations with Ordinal Data. Psychometrika, 88(1), 241–252. https://doi.org/10.1007/s11336-022-09898-y</w:t>
      </w:r>
    </w:p>
    <w:p>
      <w:pPr>
        <w:pStyle w:val="BodyText"/>
      </w:pPr>
      <w:r>
        <w:t xml:space="preserve">O’Brien, R. M. (1979). The use of Pearson’s r with ordinal data. American Sociological Review, 44(5), 851–857. https://doi.org/10.2307/2094532</w:t>
      </w:r>
    </w:p>
    <w:p>
      <w:pPr>
        <w:pStyle w:val="BodyText"/>
      </w:pPr>
      <w:r>
        <w:t xml:space="preserve">Robitzsch, A. (2022). On the Bias in Confirmatory Factor Analysis When Treating Discrete Variables as Ordinal Instead of Continuous. Axioms, 11(4), Article 4. https://doi.org/10.3390/axioms11040162</w:t>
      </w:r>
    </w:p>
    <w:p>
      <w:pPr>
        <w:pStyle w:val="BodyText"/>
      </w:pPr>
      <w:r>
        <w:t xml:space="preserve">Fréchet (1951)</w:t>
      </w:r>
    </w:p>
    <w:p>
      <w:pPr>
        <w:pStyle w:val="BodyText"/>
      </w:pPr>
      <w:r>
        <w:t xml:space="preserve">Whitt (1976)</w:t>
      </w:r>
    </w:p>
    <w:p>
      <w:pPr>
        <w:pStyle w:val="BodyText"/>
      </w:pPr>
      <w:r>
        <w:t xml:space="preserve">HOEFFDING (1940)</w:t>
      </w:r>
    </w:p>
    <w:p>
      <w:pPr>
        <w:pStyle w:val="BodyText"/>
      </w:pPr>
      <w:r>
        <w:t xml:space="preserve">Lehmann (1966)</w:t>
      </w:r>
    </w:p>
    <w:p>
      <w:pPr>
        <w:pStyle w:val="BodyText"/>
      </w:pPr>
      <w:r>
        <w:t xml:space="preserve">Tchen (1980)</w:t>
      </w:r>
    </w:p>
    <w:bookmarkEnd w:id="22"/>
    <w:bookmarkEnd w:id="23"/>
    <w:bookmarkStart w:id="27" w:name="introduction-and-conceptual-setting"/>
    <w:p>
      <w:pPr>
        <w:pStyle w:val="Heading1"/>
      </w:pPr>
      <w:r>
        <w:t xml:space="preserve">2. Introduction and Conceptual Setting</w:t>
      </w:r>
    </w:p>
    <w:p>
      <w:pPr>
        <w:pStyle w:val="FirstParagraph"/>
      </w:pPr>
      <w:r>
        <w:t xml:space="preserve">In this article we elaborate why correlations involving ordered-categorical variables are generally</w:t>
      </w:r>
      <w:r>
        <w:t xml:space="preserve"> </w:t>
      </w:r>
      <w:r>
        <w:t xml:space="preserve">‘constrained’</w:t>
      </w:r>
      <w:r>
        <w:t xml:space="preserve">, which means that their attainable maximum and minimum values are not +1 and -1, as is often thought, but between values that have to be calculated for each pair of variables.</w:t>
      </w:r>
      <w:r>
        <w:t xml:space="preserve"> </w:t>
      </w:r>
      <w:r>
        <w:t xml:space="preserve">We assess the magnitude of these constraints in fictitious as well as empirical data and analyse under which conditions they are most severe.</w:t>
      </w:r>
      <w:r>
        <w:t xml:space="preserve"> </w:t>
      </w:r>
      <w:r>
        <w:t xml:space="preserve">The article is accompanied by a software tool in</w:t>
      </w:r>
      <w:r>
        <w:t xml:space="preserve"> </w:t>
      </w:r>
      <w:r>
        <w:rPr>
          <w:rStyle w:val="VerbatimChar"/>
        </w:rPr>
        <w:t xml:space="preserve">R:</w:t>
      </w:r>
      <w:r>
        <w:t xml:space="preserve"> </w:t>
      </w:r>
      <w:r>
        <w:t xml:space="preserve">that allows applied researchers to easily assess the extent of the problem in their own data.</w:t>
      </w:r>
      <w:r>
        <w:t xml:space="preserve"> </w:t>
      </w:r>
      <w:r>
        <w:t xml:space="preserve">The use of product-moment correlations (also known as Pearson correlations) to assess relationships between ordered-categorical variables –henceforth referred to as ordcats– is widespread and widely condoned in empirical studies, in spite of such variables not being metric while the product-moment correlation assumes that they are.</w:t>
      </w:r>
      <w:r>
        <w:t xml:space="preserve"> </w:t>
      </w:r>
      <w:r>
        <w:t xml:space="preserve">We do not focus on this problem from an obsessive desire for methodological purity, were it only because many statistical procedures are quite robust for violations of their assumptions [fn: examples?]</w:t>
      </w:r>
      <w:r>
        <w:t xml:space="preserve"> </w:t>
      </w:r>
      <w:r>
        <w:t xml:space="preserve">.</w:t>
      </w:r>
      <w:r>
        <w:t xml:space="preserve"> </w:t>
      </w:r>
      <w:r>
        <w:t xml:space="preserve">Instead, we draw attention to a problematic consequence of this violation of assumptions that, as far as we know, has been rarely recognised in the applied literature although it is well-known in the theoretical statistical literature.</w:t>
      </w:r>
      <w:r>
        <w:t xml:space="preserve"> </w:t>
      </w:r>
      <w:r>
        <w:t xml:space="preserve">This is the problem that correlation coefficients involving ordcats are constrained in their range which may make them mutually incomparable and may lead to further problems downstream the analytical process.</w:t>
      </w:r>
      <w:r>
        <w:t xml:space="preserve"> </w:t>
      </w:r>
      <w:r>
        <w:t xml:space="preserve">This article proceeds as follows.</w:t>
      </w:r>
      <w:r>
        <w:t xml:space="preserve"> </w:t>
      </w:r>
      <w:r>
        <w:t xml:space="preserve">We start by briefly elaborating the character of ordinal categorical variables (ordcats), why they are generally not regarded as being metric, and why, in spite of that, they are nevertheless very frequently used in statistical procedures that assume metric level data.</w:t>
      </w:r>
      <w:r>
        <w:t xml:space="preserve"> </w:t>
      </w:r>
      <w:r>
        <w:t xml:space="preserve">We then proceed to show why correlations based on ordcats tend to be constrained, which implies that their range is smaller than from -1 to +1, and why this is problematic in applied research.</w:t>
      </w:r>
      <w:r>
        <w:t xml:space="preserve"> </w:t>
      </w:r>
      <w:r>
        <w:t xml:space="preserve">This raises the question how to determine the actual range of correlations between ordcats, which we address in the subsequent section.</w:t>
      </w:r>
      <w:r>
        <w:t xml:space="preserve"> </w:t>
      </w:r>
      <w:r>
        <w:t xml:space="preserve">In section 5 we assess the magnitude of these constraining effects on 7503 correlations between 123 ordcats from a mass survey that typically gives rise ordered categorical variables (ordcats), the British Election Study.</w:t>
      </w:r>
      <w:r>
        <w:t xml:space="preserve"> </w:t>
      </w:r>
      <w:r>
        <w:t xml:space="preserve">We use the same data to explore conditions that influence the magnitude of the constraining effect.</w:t>
      </w:r>
    </w:p>
    <w:p>
      <w:pPr>
        <w:pStyle w:val="BodyText"/>
      </w:pPr>
      <w:r>
        <w:t xml:space="preserve">[Other sections in between?]</w:t>
      </w:r>
      <w:r>
        <w:t xml:space="preserve"> </w:t>
      </w:r>
      <w:r>
        <w:t xml:space="preserve">In the concluding section we discuss implications of our findings, suggestions for dealing with this problem for applied researchers, and directions for further research.</w:t>
      </w:r>
    </w:p>
    <w:bookmarkStart w:id="24" w:name="Xf8c637a8862c6456edcdf58f03db81712d2713c"/>
    <w:p>
      <w:pPr>
        <w:pStyle w:val="Heading2"/>
      </w:pPr>
      <w:r>
        <w:t xml:space="preserve">2.1 On ordinal-categorical variables (ordcats), their level of measurement and their common use in quantitative analyses</w:t>
      </w:r>
    </w:p>
    <w:p>
      <w:pPr>
        <w:pStyle w:val="FirstParagraph"/>
      </w:pPr>
      <w:r>
        <w:t xml:space="preserve">Ordcats are ordinal variables with a relatively small number of categories (or ranks) compared to the number of cases, thus resulting in partial orderings of cases.</w:t>
      </w:r>
      <w:r>
        <w:t xml:space="preserve"> </w:t>
      </w:r>
      <w:r>
        <w:t xml:space="preserve">Although they can be found in all field of quantitative inquiry they are ubiquitous in data from standardised social science surveys.</w:t>
      </w:r>
      <w:r>
        <w:t xml:space="preserve"> </w:t>
      </w:r>
      <w:r>
        <w:t xml:space="preserve">Likert items and rating scales [describe in fn Likert items and rating scales, add that there are yet other formats such as semantic-differential scales that also yield ordcats] are among the most favoured ways to elicit responses in such surveys.</w:t>
      </w:r>
      <w:r>
        <w:t xml:space="preserve"> </w:t>
      </w:r>
      <w:r>
        <w:t xml:space="preserve">These survey-question formats have most often between 3 and 11 ordinal categories [fn (or not?) about ANES</w:t>
      </w:r>
      <w:r>
        <w:t xml:space="preserve"> </w:t>
      </w:r>
      <w:r>
        <w:t xml:space="preserve">‘feeling thermometer’</w:t>
      </w:r>
      <w:r>
        <w:t xml:space="preserve"> </w:t>
      </w:r>
      <w:r>
        <w:t xml:space="preserve">which has 101 categories but in view of the clustering of responses around only some values can perhaps better be regarded as a 13-point ordcat].</w:t>
      </w:r>
      <w:r>
        <w:t xml:space="preserve"> </w:t>
      </w:r>
      <w:r>
        <w:t xml:space="preserve">The numerical values used to distinguish the categories of ordcats are most often consecutive integers, starting with either 0 or 1, and in applied survey data analyses it is common to interpret these values as scores.</w:t>
      </w:r>
      <w:r>
        <w:t xml:space="preserve"> </w:t>
      </w:r>
      <w:r>
        <w:t xml:space="preserve">A frequently issued objection against this so-called equal-distance scoring practice [fn: add references] is that it implies that the difference in meaning between, e.g., categories 1 and 2 is equal to that between categories 3 and 4, etc., without clear justification.</w:t>
      </w:r>
      <w:r>
        <w:t xml:space="preserve"> </w:t>
      </w:r>
      <w:r>
        <w:t xml:space="preserve">In other words, it implies an interval-level interpretation by fiat.</w:t>
      </w:r>
      <w:r>
        <w:t xml:space="preserve"> </w:t>
      </w:r>
      <w:r>
        <w:t xml:space="preserve">[add fn: In principle it is quite possible to assign values to survey-based ordcats that have a clear empirical justification, for example by calibrating against psychophysical measurements (cf., Lodge; Tillie; others), or against the results of psychometric/linguistic analysis of verbal response labels (cf Sönning 2024).</w:t>
      </w:r>
      <w:r>
        <w:t xml:space="preserve"> </w:t>
      </w:r>
      <w:r>
        <w:t xml:space="preserve">However, such procedures are rarely integrated in applied survey research because of their high costs.] The consequence of this objection is that ordcats should be considered ordinal variables and that they should not be analysed with statistical procedures requiring metric data.</w:t>
      </w:r>
      <w:r>
        <w:t xml:space="preserve"> </w:t>
      </w:r>
      <w:r>
        <w:t xml:space="preserve">In spite of this objection we find that ordcats are very commonly analysed with product-moment correlations or with procedures that build upon such correlations.</w:t>
      </w:r>
      <w:r>
        <w:t xml:space="preserve"> </w:t>
      </w:r>
      <w:r>
        <w:t xml:space="preserve">We find this clearly exhibited in published articles in high-ranking academic journals [fn: explain how we did this] and in highly regarded textbooks where examples are given of the use of correlations between ordcats as input for procedures such as PCA, FA or SEM [fn: examples: Kline; Byrne; xxx].</w:t>
      </w:r>
      <w:r>
        <w:t xml:space="preserve"> </w:t>
      </w:r>
      <w:r>
        <w:t xml:space="preserve">This practice is so established that it is occasionally rationalised by referring to ordcats as being</w:t>
      </w:r>
      <w:r>
        <w:t xml:space="preserve"> </w:t>
      </w:r>
      <w:r>
        <w:t xml:space="preserve">‘quasi-interval level’</w:t>
      </w:r>
      <w:r>
        <w:t xml:space="preserve"> </w:t>
      </w:r>
      <w:r>
        <w:t xml:space="preserve">measures [fn: reference].</w:t>
      </w:r>
      <w:r>
        <w:t xml:space="preserve"> </w:t>
      </w:r>
      <w:r>
        <w:t xml:space="preserve">One can, however, also find some justifications in the literature for this practice, which emphasises the robustness of correlation coefficients for violations of variables involved .</w:t>
      </w:r>
      <w:r>
        <w:t xml:space="preserve"> </w:t>
      </w:r>
      <w:r>
        <w:t xml:space="preserve">Labovitz (1967, 1970) in particular has compared correlations between ordcats using the equal-scoring distance with a monotonic random scoring (a procedure that only assumes ordinality between categories).</w:t>
      </w:r>
      <w:r>
        <w:t xml:space="preserve"> </w:t>
      </w:r>
      <w:r>
        <w:t xml:space="preserve">He claims that the differences are negligible, which suggests that eve n if the theoretical objection against unfounded interval level interpretations of ordcats would be justified, that objection would nevertheless have such minor practical consequences as to make to irrelevant in most situations.</w:t>
      </w:r>
      <w:r>
        <w:t xml:space="preserve"> </w:t>
      </w:r>
      <w:r>
        <w:t xml:space="preserve">Not surprisingly, Labovitz’ work has, in turn be criticised itself on various grounds, most particularly of (inadvertently) mainly covering situations where this robustness holds, and not very well other situations (cf O’Brien 1979; xxx).</w:t>
      </w:r>
      <w:r>
        <w:t xml:space="preserve"> </w:t>
      </w:r>
      <w:r>
        <w:t xml:space="preserve">At this place we will not focus on discussions about the equal-distance scoring practice.</w:t>
      </w:r>
      <w:r>
        <w:t xml:space="preserve"> </w:t>
      </w:r>
      <w:r>
        <w:t xml:space="preserve">Our main reason for referring to it is to demonstrate the existence of lively debates in the applied literature about potential issues when using ordcats in procedures requiring metric data.</w:t>
      </w:r>
      <w:r>
        <w:t xml:space="preserve"> </w:t>
      </w:r>
      <w:r>
        <w:t xml:space="preserve">The existence of these debates makes it remarkable that another important issue has –to the best of our knowledge– remained mainly overlooked in the applied literature while it has been well-known in the theoretical statistical literature.</w:t>
      </w:r>
      <w:r>
        <w:t xml:space="preserve"> </w:t>
      </w:r>
      <w:r>
        <w:t xml:space="preserve">This is the problem that correlations between ordcats are generally</w:t>
      </w:r>
      <w:r>
        <w:t xml:space="preserve"> </w:t>
      </w:r>
      <w:r>
        <w:t xml:space="preserve">‘constrained’</w:t>
      </w:r>
      <w:r>
        <w:t xml:space="preserve">, which means that they do not range between -1 and +1, but between minima and maxima that have to be calculated separately for each pair.</w:t>
      </w:r>
      <w:r>
        <w:t xml:space="preserve"> </w:t>
      </w:r>
      <w:r>
        <w:t xml:space="preserve">The nature of this issue is the subject of the next section.</w:t>
      </w:r>
    </w:p>
    <w:bookmarkEnd w:id="24"/>
    <w:bookmarkStart w:id="25" w:name="X0f68702390d6cd08ae85ac9307ee5ba90125ad6"/>
    <w:p>
      <w:pPr>
        <w:pStyle w:val="Heading2"/>
      </w:pPr>
      <w:r>
        <w:t xml:space="preserve">2.2 Ordinal categorical variables (ordcats) and</w:t>
      </w:r>
      <w:r>
        <w:t xml:space="preserve"> </w:t>
      </w:r>
      <w:r>
        <w:t xml:space="preserve">‘constrained’</w:t>
      </w:r>
      <w:r>
        <w:t xml:space="preserve"> </w:t>
      </w:r>
      <w:r>
        <w:t xml:space="preserve">correlations</w:t>
      </w:r>
    </w:p>
    <w:p>
      <w:pPr>
        <w:pStyle w:val="Compact"/>
        <w:numPr>
          <w:ilvl w:val="0"/>
          <w:numId w:val="1020"/>
        </w:numPr>
      </w:pPr>
      <w:r>
        <w:t xml:space="preserve">Simple example of 4x4 crosstab</w:t>
      </w:r>
    </w:p>
    <w:p>
      <w:pPr>
        <w:pStyle w:val="Compact"/>
        <w:numPr>
          <w:ilvl w:val="0"/>
          <w:numId w:val="1020"/>
        </w:numPr>
      </w:pPr>
      <w:r>
        <w:t xml:space="preserve">Conclusion: for every given distribution of a variable, there are only two distributions of the other variable which do not constrain r: the same, and the inverse. Every other distribution does constrain r</w:t>
      </w:r>
    </w:p>
    <w:p>
      <w:pPr>
        <w:pStyle w:val="Compact"/>
        <w:numPr>
          <w:ilvl w:val="0"/>
          <w:numId w:val="1020"/>
        </w:numPr>
      </w:pPr>
      <w:r>
        <w:t xml:space="preserve">In case of constrainment (</w:t>
      </w:r>
      <w:r>
        <w:t xml:space="preserve">‘shrinkage’</w:t>
      </w:r>
      <w:r>
        <w:t xml:space="preserve">?), the relationship becomes partially nonlinear, by necessity (does this means that the problem of constrainment does not exist for eta?) Is there a measure for nonlinearity? (polynomial multiple correlation?)</w:t>
      </w:r>
    </w:p>
    <w:p>
      <w:pPr>
        <w:pStyle w:val="FirstParagraph"/>
      </w:pPr>
      <w:r>
        <w:t xml:space="preserve">Determining the minimum and maximum attainable values of r for given marginal distributions</w:t>
      </w:r>
    </w:p>
    <w:p>
      <w:pPr>
        <w:pStyle w:val="Compact"/>
        <w:numPr>
          <w:ilvl w:val="0"/>
          <w:numId w:val="1021"/>
        </w:numPr>
      </w:pPr>
      <w:r>
        <w:t xml:space="preserve">Explain different strategies which will all yield the same answers: separate sorting and pairing / Frechet-Hoeffding bounds/ etc</w:t>
      </w:r>
    </w:p>
    <w:p>
      <w:pPr>
        <w:pStyle w:val="Compact"/>
        <w:numPr>
          <w:ilvl w:val="0"/>
          <w:numId w:val="1021"/>
        </w:numPr>
      </w:pPr>
      <w:r>
        <w:t xml:space="preserve">Proofs in appendix?</w:t>
      </w:r>
    </w:p>
    <w:p>
      <w:pPr>
        <w:pStyle w:val="FirstParagraph"/>
      </w:pPr>
      <w:r>
        <w:t xml:space="preserve">How severely are correlations constrained – or: how long is a piece of string?</w:t>
      </w:r>
    </w:p>
    <w:p>
      <w:pPr>
        <w:pStyle w:val="Compact"/>
        <w:numPr>
          <w:ilvl w:val="0"/>
          <w:numId w:val="1022"/>
        </w:numPr>
      </w:pPr>
      <w:r>
        <w:t xml:space="preserve">Explain strategy of using BES data and resulting dataset of 7503 item-pairs</w:t>
      </w:r>
    </w:p>
    <w:p>
      <w:pPr>
        <w:pStyle w:val="Compact"/>
        <w:numPr>
          <w:ilvl w:val="0"/>
          <w:numId w:val="1022"/>
        </w:numPr>
      </w:pPr>
      <w:r>
        <w:t xml:space="preserve">Descriptive analyses:</w:t>
      </w:r>
    </w:p>
    <w:p>
      <w:pPr>
        <w:pStyle w:val="Compact"/>
        <w:numPr>
          <w:ilvl w:val="1"/>
          <w:numId w:val="1023"/>
        </w:numPr>
      </w:pPr>
      <w:r>
        <w:t xml:space="preserve">Define a measure for extent of constrainment</w:t>
      </w:r>
    </w:p>
    <w:p>
      <w:pPr>
        <w:pStyle w:val="Compact"/>
        <w:numPr>
          <w:ilvl w:val="1"/>
          <w:numId w:val="1023"/>
        </w:numPr>
      </w:pPr>
      <w:r>
        <w:t xml:space="preserve">Describe univariate distribution of this measure; asymmetry etc.</w:t>
      </w:r>
      <w:r>
        <w:t xml:space="preserve"> </w:t>
      </w:r>
      <w:r>
        <w:t xml:space="preserve">-Probability of reaching the r-max and r-min (and implications: does this mean that the constrainment is even more severe?)</w:t>
      </w:r>
    </w:p>
    <w:p>
      <w:pPr>
        <w:pStyle w:val="FirstParagraph"/>
      </w:pPr>
      <w:r>
        <w:t xml:space="preserve">Factors influencing the degree to which correlations are constrained</w:t>
      </w:r>
    </w:p>
    <w:p>
      <w:pPr>
        <w:pStyle w:val="Compact"/>
        <w:numPr>
          <w:ilvl w:val="0"/>
          <w:numId w:val="1024"/>
        </w:numPr>
      </w:pPr>
      <w:r>
        <w:t xml:space="preserve">Analyses of the same dataset of 7503 item pairs</w:t>
      </w:r>
    </w:p>
    <w:p>
      <w:pPr>
        <w:pStyle w:val="Compact"/>
        <w:numPr>
          <w:ilvl w:val="0"/>
          <w:numId w:val="1024"/>
        </w:numPr>
      </w:pPr>
      <w:r>
        <w:t xml:space="preserve">Other characteristics of these include</w:t>
      </w:r>
    </w:p>
    <w:p>
      <w:pPr>
        <w:pStyle w:val="Compact"/>
        <w:numPr>
          <w:ilvl w:val="1"/>
          <w:numId w:val="1025"/>
        </w:numPr>
      </w:pPr>
      <w:r>
        <w:t xml:space="preserve">Characteristics of each of the two vars separately (their variance / skew / kurtosis / mean etc), as well as dyadic characteristics (difference of means / skew/ etc)</w:t>
      </w:r>
    </w:p>
    <w:p>
      <w:pPr>
        <w:pStyle w:val="Compact"/>
        <w:numPr>
          <w:ilvl w:val="1"/>
          <w:numId w:val="1025"/>
        </w:numPr>
      </w:pPr>
      <w:r>
        <w:t xml:space="preserve">Hypotheses/expectations:</w:t>
      </w:r>
    </w:p>
    <w:p>
      <w:pPr>
        <w:pStyle w:val="Compact"/>
        <w:numPr>
          <w:ilvl w:val="2"/>
          <w:numId w:val="1026"/>
        </w:numPr>
      </w:pPr>
      <w:r>
        <w:t xml:space="preserve">Effect of difference of means and of difference of skew</w:t>
      </w:r>
    </w:p>
    <w:p>
      <w:pPr>
        <w:pStyle w:val="Compact"/>
        <w:numPr>
          <w:ilvl w:val="2"/>
          <w:numId w:val="1026"/>
        </w:numPr>
      </w:pPr>
      <w:r>
        <w:t xml:space="preserve">Perhaps effect of number of categories (constrainment less severe the larger the number of categories)</w:t>
      </w:r>
    </w:p>
    <w:p>
      <w:pPr>
        <w:pStyle w:val="FirstParagraph"/>
      </w:pPr>
      <w:r>
        <w:t xml:space="preserve">Consequences of constrained correlations in applied research</w:t>
      </w:r>
    </w:p>
    <w:p>
      <w:pPr>
        <w:pStyle w:val="Compact"/>
        <w:numPr>
          <w:ilvl w:val="0"/>
          <w:numId w:val="1027"/>
        </w:numPr>
      </w:pPr>
      <w:r>
        <w:t xml:space="preserve">Descriptive interpretation of correlations (Cohen’s criteria) is undermined</w:t>
      </w:r>
    </w:p>
    <w:p>
      <w:pPr>
        <w:pStyle w:val="Compact"/>
        <w:numPr>
          <w:ilvl w:val="0"/>
          <w:numId w:val="1027"/>
        </w:numPr>
      </w:pPr>
      <w:r>
        <w:t xml:space="preserve">It is also undermined by every correlation being expressed on its own unique scale/unique calibration</w:t>
      </w:r>
    </w:p>
    <w:p>
      <w:pPr>
        <w:pStyle w:val="Compact"/>
        <w:numPr>
          <w:ilvl w:val="0"/>
          <w:numId w:val="1027"/>
        </w:numPr>
      </w:pPr>
      <w:r>
        <w:t xml:space="preserve">Need a nice example of 2 correlations with</w:t>
      </w:r>
      <w:r>
        <w:t xml:space="preserve"> </w:t>
      </w:r>
      <m:oMath>
        <m:r>
          <m:t>r</m:t>
        </m:r>
        <m:d>
          <m:dPr>
            <m:begChr m:val="("/>
            <m:endChr m:val=")"/>
            <m:sepChr m:val=""/>
            <m:grow/>
          </m:dPr>
          <m:e>
            <m:r>
              <m:t>a</m:t>
            </m:r>
            <m:r>
              <m:rPr>
                <m:sty m:val="p"/>
              </m:rPr>
              <m:t>,</m:t>
            </m:r>
            <m:r>
              <m:t>b</m:t>
            </m:r>
          </m:e>
        </m:d>
        <m:r>
          <m:rPr>
            <m:sty m:val="p"/>
          </m:rPr>
          <m:t>≤</m:t>
        </m:r>
        <m:r>
          <m:t>r</m:t>
        </m:r>
        <m:d>
          <m:dPr>
            <m:begChr m:val="("/>
            <m:endChr m:val=")"/>
            <m:sepChr m:val=""/>
            <m:grow/>
          </m:dPr>
          <m:e>
            <m:r>
              <m:t>b</m:t>
            </m:r>
            <m:r>
              <m:rPr>
                <m:sty m:val="p"/>
              </m:rPr>
              <m:t>,</m:t>
            </m:r>
            <m:r>
              <m:t>c</m:t>
            </m:r>
          </m:e>
        </m:d>
      </m:oMath>
      <w:r>
        <w:t xml:space="preserve"> </w:t>
      </w:r>
      <w:r>
        <w:t xml:space="preserve">and where</w:t>
      </w:r>
      <w:r>
        <w:t xml:space="preserve"> </w:t>
      </w:r>
      <m:oMath>
        <m:r>
          <m:t>r</m:t>
        </m:r>
        <m:d>
          <m:dPr>
            <m:begChr m:val="("/>
            <m:endChr m:val=")"/>
            <m:sepChr m:val=""/>
            <m:grow/>
          </m:dPr>
          <m:e>
            <m:r>
              <m:t>a</m:t>
            </m:r>
            <m:r>
              <m:rPr>
                <m:sty m:val="p"/>
              </m:rPr>
              <m:t>,</m:t>
            </m:r>
            <m:r>
              <m:t>b</m:t>
            </m:r>
          </m:e>
        </m:d>
      </m:oMath>
      <w:r>
        <w:t xml:space="preserve">max is &lt;</w:t>
      </w:r>
      <w:r>
        <w:t xml:space="preserve"> </w:t>
      </w:r>
      <m:oMath>
        <m:r>
          <m:t>r</m:t>
        </m:r>
        <m:d>
          <m:dPr>
            <m:begChr m:val="("/>
            <m:endChr m:val=")"/>
            <m:sepChr m:val=""/>
            <m:grow/>
          </m:dPr>
          <m:e>
            <m:r>
              <m:t>b</m:t>
            </m:r>
            <m:r>
              <m:rPr>
                <m:sty m:val="p"/>
              </m:rPr>
              <m:t>.</m:t>
            </m:r>
            <m:r>
              <m:t>c</m:t>
            </m:r>
          </m:e>
        </m:d>
      </m:oMath>
      <w:r>
        <w:t xml:space="preserve">: is it smaller because the linear relationship is weaker, or because he constrainment is stronger?</w:t>
      </w:r>
    </w:p>
    <w:bookmarkEnd w:id="25"/>
    <w:bookmarkStart w:id="26" w:name="background-and-definitions"/>
    <w:p>
      <w:pPr>
        <w:pStyle w:val="Heading2"/>
      </w:pPr>
      <w:r>
        <w:t xml:space="preserve">2.3 Background and Definitions</w:t>
      </w:r>
    </w:p>
    <w:p>
      <w:pPr>
        <w:pStyle w:val="Compact"/>
        <w:numPr>
          <w:ilvl w:val="0"/>
          <w:numId w:val="1028"/>
        </w:numPr>
      </w:pPr>
      <w:r>
        <w:t xml:space="preserve">Ordinal data and assumptions of interval-scale correlation</w:t>
      </w:r>
      <w:r>
        <w:br/>
      </w:r>
    </w:p>
    <w:p>
      <w:pPr>
        <w:pStyle w:val="Compact"/>
        <w:numPr>
          <w:ilvl w:val="0"/>
          <w:numId w:val="1028"/>
        </w:numPr>
      </w:pPr>
      <w:r>
        <w:t xml:space="preserve">Existing alternatives: Spearman, polychoric, polyserial; their strengths and limitations</w:t>
      </w:r>
      <w:r>
        <w:br/>
      </w:r>
    </w:p>
    <w:p>
      <w:pPr>
        <w:pStyle w:val="Compact"/>
        <w:numPr>
          <w:ilvl w:val="0"/>
          <w:numId w:val="1028"/>
        </w:numPr>
      </w:pPr>
      <w:r>
        <w:t xml:space="preserve">Coupling and rearrangement in discrete settings</w:t>
      </w:r>
    </w:p>
    <w:bookmarkEnd w:id="26"/>
    <w:bookmarkEnd w:id="27"/>
    <w:bookmarkStart w:id="31" w:name="theoretical-framework"/>
    <w:p>
      <w:pPr>
        <w:pStyle w:val="Heading1"/>
      </w:pPr>
      <w:r>
        <w:t xml:space="preserve">3. Theoretical Framework</w:t>
      </w:r>
    </w:p>
    <w:bookmarkStart w:id="30" w:name="optimal-coupling-and-correlation-bounds"/>
    <w:p>
      <w:pPr>
        <w:pStyle w:val="Heading2"/>
      </w:pPr>
      <w:r>
        <w:t xml:space="preserve">3.1 Optimal Coupling and Correlation Bounds</w:t>
      </w:r>
    </w:p>
    <w:p>
      <w:pPr>
        <w:pStyle w:val="FirstParagraph"/>
      </w:pPr>
      <w:r>
        <w:t xml:space="preserve">We formalize the problem of identifying the joint distribution (coupling) of two ordinal variables with fixed marginals that maximizes or minimizes the Pearson correlation.</w:t>
      </w:r>
    </w:p>
    <w:bookmarkStart w:id="28" w:name="prop-max-product"/>
    <w:bookmarkEnd w:id="28"/>
    <w:p>
      <w:pPr>
        <w:pStyle w:val="BodyText"/>
      </w:pPr>
      <w:r>
        <w:rPr>
          <w:i/>
          <w:iCs/>
        </w:rPr>
        <w:t xml:space="preserve">Proof</w:t>
      </w:r>
      <w:r>
        <w:t xml:space="preserve">. </w:t>
      </w:r>
      <w:r>
        <w:t xml:space="preserve">The Pearson correlation coefficient is given by:</w:t>
      </w:r>
    </w:p>
    <w:p>
      <w:pPr>
        <w:pStyle w:val="BodyText"/>
      </w:pPr>
      <m:oMathPara>
        <m:oMathParaPr>
          <m:jc m:val="center"/>
        </m:oMathParaPr>
        <m:oMath>
          <m:sSub>
            <m:e>
              <m:r>
                <m:t>r</m:t>
              </m:r>
            </m:e>
            <m:sub>
              <m:r>
                <m:t>X</m:t>
              </m:r>
              <m:r>
                <m:t>Y</m:t>
              </m:r>
            </m:sub>
          </m:sSub>
          <m:r>
            <m:rPr>
              <m:sty m:val="p"/>
            </m:rPr>
            <m:t>=</m:t>
          </m:r>
          <m:f>
            <m:fPr>
              <m:type m:val="bar"/>
            </m:fPr>
            <m:num>
              <m:r>
                <m:t>E</m:t>
              </m:r>
              <m:d>
                <m:dPr>
                  <m:begChr m:val="["/>
                  <m:endChr m:val="]"/>
                  <m:sepChr m:val=""/>
                  <m:grow/>
                </m:dPr>
                <m:e>
                  <m:r>
                    <m:t>X</m:t>
                  </m:r>
                  <m:r>
                    <m:t>Y</m:t>
                  </m:r>
                </m:e>
              </m:d>
              <m:r>
                <m:rPr>
                  <m:sty m:val="p"/>
                </m:rPr>
                <m:t>−</m:t>
              </m:r>
              <m:r>
                <m:t>E</m:t>
              </m:r>
              <m:d>
                <m:dPr>
                  <m:begChr m:val="["/>
                  <m:endChr m:val="]"/>
                  <m:sepChr m:val=""/>
                  <m:grow/>
                </m:dPr>
                <m:e>
                  <m:r>
                    <m:t>X</m:t>
                  </m:r>
                </m:e>
              </m:d>
              <m:r>
                <m:t>E</m:t>
              </m:r>
              <m:d>
                <m:dPr>
                  <m:begChr m:val="["/>
                  <m:endChr m:val="]"/>
                  <m:sepChr m:val=""/>
                  <m:grow/>
                </m:dPr>
                <m:e>
                  <m:r>
                    <m:t>Y</m:t>
                  </m:r>
                </m:e>
              </m:d>
            </m:num>
            <m:den>
              <m:sSub>
                <m:e>
                  <m:r>
                    <m:t>σ</m:t>
                  </m:r>
                </m:e>
                <m:sub>
                  <m:r>
                    <m:t>X</m:t>
                  </m:r>
                </m:sub>
              </m:sSub>
              <m:sSub>
                <m:e>
                  <m:r>
                    <m:t>σ</m:t>
                  </m:r>
                </m:e>
                <m:sub>
                  <m:r>
                    <m:t>Y</m:t>
                  </m:r>
                </m:sub>
              </m:sSub>
            </m:den>
          </m:f>
          <m:r>
            <m:rPr>
              <m:sty m:val="p"/>
            </m:rPr>
            <m:t>.</m:t>
          </m:r>
        </m:oMath>
      </m:oMathPara>
    </w:p>
    <w:p>
      <w:pPr>
        <w:pStyle w:val="FirstParagraph"/>
      </w:pPr>
      <w:r>
        <w:t xml:space="preserve">Given fixed marginals</w:t>
      </w:r>
      <w:r>
        <w:t xml:space="preserve"> </w:t>
      </w:r>
      <m:oMath>
        <m:sSub>
          <m:e>
            <m:r>
              <m:t>p</m:t>
            </m:r>
          </m:e>
          <m:sub>
            <m:r>
              <m:t>X</m:t>
            </m:r>
          </m:sub>
        </m:sSub>
        <m:d>
          <m:dPr>
            <m:begChr m:val="("/>
            <m:endChr m:val=")"/>
            <m:sepChr m:val=""/>
            <m:grow/>
          </m:dPr>
          <m:e>
            <m:sSub>
              <m:e>
                <m:r>
                  <m:t>x</m:t>
                </m:r>
              </m:e>
              <m:sub>
                <m:r>
                  <m:t>i</m:t>
                </m:r>
              </m:sub>
            </m:sSub>
          </m:e>
        </m:d>
      </m:oMath>
      <w:r>
        <w:t xml:space="preserve">,</w:t>
      </w:r>
      <w:r>
        <w:t xml:space="preserve"> </w:t>
      </w:r>
      <m:oMath>
        <m:sSub>
          <m:e>
            <m:r>
              <m:t>p</m:t>
            </m:r>
          </m:e>
          <m:sub>
            <m:r>
              <m:t>Y</m:t>
            </m:r>
          </m:sub>
        </m:sSub>
        <m:d>
          <m:dPr>
            <m:begChr m:val="("/>
            <m:endChr m:val=")"/>
            <m:sepChr m:val=""/>
            <m:grow/>
          </m:dPr>
          <m:e>
            <m:sSub>
              <m:e>
                <m:r>
                  <m:t>y</m:t>
                </m:r>
              </m:e>
              <m:sub>
                <m:r>
                  <m:t>j</m:t>
                </m:r>
              </m:sub>
            </m:sSub>
          </m:e>
        </m:d>
      </m:oMath>
      <w:r>
        <w:t xml:space="preserve">, the expectations</w:t>
      </w:r>
      <w:r>
        <w:t xml:space="preserve"> </w:t>
      </w:r>
      <m:oMath>
        <m:r>
          <m:t>E</m:t>
        </m:r>
        <m:d>
          <m:dPr>
            <m:begChr m:val="["/>
            <m:endChr m:val="]"/>
            <m:sepChr m:val=""/>
            <m:grow/>
          </m:dPr>
          <m:e>
            <m:r>
              <m:t>X</m:t>
            </m:r>
          </m:e>
        </m:d>
        <m:r>
          <m:rPr>
            <m:sty m:val="p"/>
          </m:rPr>
          <m:t>,</m:t>
        </m:r>
        <m:r>
          <m:t>E</m:t>
        </m:r>
        <m:d>
          <m:dPr>
            <m:begChr m:val="["/>
            <m:endChr m:val="]"/>
            <m:sepChr m:val=""/>
            <m:grow/>
          </m:dPr>
          <m:e>
            <m:r>
              <m:t>Y</m:t>
            </m:r>
          </m:e>
        </m:d>
      </m:oMath>
      <w:r>
        <w:t xml:space="preserve"> </w:t>
      </w:r>
      <w:r>
        <w:t xml:space="preserve">and standard deviations</w:t>
      </w:r>
      <w:r>
        <w:t xml:space="preserve"> </w:t>
      </w:r>
      <m:oMath>
        <m:sSub>
          <m:e>
            <m:r>
              <m:t>σ</m:t>
            </m:r>
          </m:e>
          <m:sub>
            <m:r>
              <m:t>X</m:t>
            </m:r>
          </m:sub>
        </m:sSub>
        <m:r>
          <m:rPr>
            <m:sty m:val="p"/>
          </m:rPr>
          <m:t>,</m:t>
        </m:r>
        <m:sSub>
          <m:e>
            <m:r>
              <m:t>σ</m:t>
            </m:r>
          </m:e>
          <m:sub>
            <m:r>
              <m:t>Y</m:t>
            </m:r>
          </m:sub>
        </m:sSub>
      </m:oMath>
      <w:r>
        <w:t xml:space="preserve"> </w:t>
      </w:r>
      <w:r>
        <w:t xml:space="preserve">are constant. Thus, to maximize or minimize</w:t>
      </w:r>
      <w:r>
        <w:t xml:space="preserve"> </w:t>
      </w:r>
      <m:oMath>
        <m:sSub>
          <m:e>
            <m:r>
              <m:t>r</m:t>
            </m:r>
          </m:e>
          <m:sub>
            <m:r>
              <m:t>X</m:t>
            </m:r>
            <m:r>
              <m:t>Y</m:t>
            </m:r>
          </m:sub>
        </m:sSub>
      </m:oMath>
      <w:r>
        <w:t xml:space="preserve">, we only need to maximize or minimize the expectation</w:t>
      </w:r>
      <w:r>
        <w:t xml:space="preserve"> </w:t>
      </w:r>
      <m:oMath>
        <m:r>
          <m:t>E</m:t>
        </m:r>
        <m:d>
          <m:dPr>
            <m:begChr m:val="["/>
            <m:endChr m:val="]"/>
            <m:sepChr m:val=""/>
            <m:grow/>
          </m:dPr>
          <m:e>
            <m:r>
              <m:t>X</m:t>
            </m:r>
            <m:r>
              <m:t>Y</m:t>
            </m:r>
          </m:e>
        </m:d>
      </m:oMath>
      <w:r>
        <w:t xml:space="preserve">:</w:t>
      </w:r>
    </w:p>
    <w:p>
      <w:pPr>
        <w:pStyle w:val="BodyText"/>
      </w:pPr>
      <m:oMathPara>
        <m:oMathParaPr>
          <m:jc m:val="center"/>
        </m:oMathParaPr>
        <m:oMath>
          <m:r>
            <m:t>E</m:t>
          </m:r>
          <m:d>
            <m:dPr>
              <m:begChr m:val="["/>
              <m:endChr m:val="]"/>
              <m:sepChr m:val=""/>
              <m:grow/>
            </m:dPr>
            <m:e>
              <m:r>
                <m:t>X</m:t>
              </m:r>
              <m:r>
                <m:t>Y</m:t>
              </m:r>
            </m:e>
          </m:d>
          <m:r>
            <m:rPr>
              <m:sty m:val="p"/>
            </m:rPr>
            <m:t>=</m:t>
          </m:r>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r>
            <m:t>P</m:t>
          </m:r>
          <m:d>
            <m:dPr>
              <m:begChr m:val="("/>
              <m:endChr m:val=")"/>
              <m:sepChr m:val=""/>
              <m:grow/>
            </m:dPr>
            <m:e>
              <m:r>
                <m:t>X</m:t>
              </m:r>
              <m:r>
                <m:rPr>
                  <m:sty m:val="p"/>
                </m:rPr>
                <m:t>=</m:t>
              </m:r>
              <m:sSub>
                <m:e>
                  <m:r>
                    <m:t>x</m:t>
                  </m:r>
                </m:e>
                <m:sub>
                  <m:r>
                    <m:t>i</m:t>
                  </m:r>
                </m:sub>
              </m:sSub>
              <m:r>
                <m:rPr>
                  <m:sty m:val="p"/>
                </m:rPr>
                <m:t>,</m:t>
              </m:r>
              <m:r>
                <m:t>Y</m:t>
              </m:r>
              <m:r>
                <m:rPr>
                  <m:sty m:val="p"/>
                </m:rPr>
                <m:t>=</m:t>
              </m:r>
              <m:sSub>
                <m:e>
                  <m:r>
                    <m:t>y</m:t>
                  </m:r>
                </m:e>
                <m:sub>
                  <m:r>
                    <m:t>j</m:t>
                  </m:r>
                </m:sub>
              </m:sSub>
            </m:e>
          </m:d>
          <m:r>
            <m:rPr>
              <m:sty m:val="p"/>
            </m:rPr>
            <m:t>.</m:t>
          </m:r>
        </m:oMath>
      </m:oMathPara>
    </w:p>
    <w:p>
      <w:pPr>
        <w:pStyle w:val="FirstParagraph"/>
      </w:pPr>
      <w:r>
        <w:t xml:space="preserve">This proof relies on a rearrangement inequality of</w:t>
      </w:r>
      <w:r>
        <w:t xml:space="preserve"> </w:t>
      </w:r>
      <w:r>
        <w:t xml:space="preserve">(Hardy et al., 1952)</w:t>
      </w:r>
      <w:r>
        <w:t xml:space="preserve"> </w:t>
      </w:r>
      <w:r>
        <w:t xml:space="preserve">(Theorem 368):</w:t>
      </w:r>
    </w:p>
    <w:p>
      <w:pPr>
        <w:pStyle w:val="BodyText"/>
      </w:pPr>
      <w:r>
        <w:t xml:space="preserve">For real sequences</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t xml:space="preserve">and</w:t>
      </w:r>
      <w: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oMath>
      <w:r>
        <w:t xml:space="preserve">, and for any permutation</w:t>
      </w:r>
      <w:r>
        <w:t xml:space="preserve"> </w:t>
      </w:r>
      <m:oMath>
        <m:r>
          <m:t>π</m:t>
        </m:r>
      </m:oMath>
      <w:r>
        <w:t xml:space="preserve"> </w:t>
      </w:r>
      <w:r>
        <w:t xml:space="preserve">of indices</w:t>
      </w:r>
      <w:r>
        <w:t xml:space="preserve"> </w:t>
      </w:r>
      <m:oMath>
        <m:r>
          <m:rPr>
            <m:sty m:val="p"/>
          </m:rPr>
          <m:t>{</m:t>
        </m:r>
        <m:r>
          <m:t>1</m:t>
        </m:r>
        <m:r>
          <m:rPr>
            <m:sty m:val="p"/>
          </m:rPr>
          <m:t>,</m:t>
        </m:r>
        <m:r>
          <m:rPr>
            <m:sty m:val="p"/>
          </m:rPr>
          <m:t>…</m:t>
        </m:r>
        <m:r>
          <m:rPr>
            <m:sty m:val="p"/>
          </m:rPr>
          <m:t>,</m:t>
        </m:r>
        <m:r>
          <m:t>n</m:t>
        </m:r>
        <m:r>
          <m:rPr>
            <m:sty m:val="p"/>
          </m:rPr>
          <m:t>}</m:t>
        </m:r>
      </m:oMath>
      <w:r>
        <w:t xml:space="preserve"> </w:t>
      </w:r>
      <w:r>
        <w:t xml:space="preserve">we have the following:</w:t>
      </w:r>
    </w:p>
    <w:p>
      <w:pPr>
        <w:pStyle w:val="BodyText"/>
      </w:pPr>
      <m:oMathPara>
        <m:oMathParaPr>
          <m:jc m:val="center"/>
        </m:oMathParaPr>
        <m:oMath>
          <m:sSub>
            <m:e>
              <m:r>
                <m:t>a</m:t>
              </m:r>
            </m:e>
            <m:sub>
              <m:r>
                <m:t>1</m:t>
              </m:r>
            </m:sub>
          </m:sSub>
          <m:sSub>
            <m:e>
              <m:r>
                <m:t>b</m:t>
              </m:r>
            </m:e>
            <m:sub>
              <m:r>
                <m:t>1</m:t>
              </m:r>
            </m:sub>
          </m:sSub>
          <m:r>
            <m:rPr>
              <m:sty m:val="p"/>
            </m:rPr>
            <m:t>+</m:t>
          </m:r>
          <m:sSub>
            <m:e>
              <m:r>
                <m:t>a</m:t>
              </m:r>
            </m:e>
            <m:sub>
              <m:r>
                <m:t>2</m:t>
              </m:r>
            </m:sub>
          </m:sSub>
          <m:sSub>
            <m:e>
              <m:r>
                <m:t>b</m:t>
              </m:r>
            </m:e>
            <m:sub>
              <m:r>
                <m:t>2</m:t>
              </m:r>
            </m:sub>
          </m:sSub>
          <m:r>
            <m:rPr>
              <m:sty m:val="p"/>
            </m:rPr>
            <m:t>+</m:t>
          </m:r>
          <m:r>
            <m:rPr>
              <m:sty m:val="p"/>
            </m:rPr>
            <m:t>…</m:t>
          </m:r>
          <m:r>
            <m:rPr>
              <m:sty m:val="p"/>
            </m:rPr>
            <m:t>+</m:t>
          </m:r>
          <m:sSub>
            <m:e>
              <m:r>
                <m:t>a</m:t>
              </m:r>
            </m:e>
            <m:sub>
              <m:r>
                <m:t>n</m:t>
              </m:r>
            </m:sub>
          </m:sSub>
          <m:sSub>
            <m:e>
              <m:r>
                <m:t>b</m:t>
              </m:r>
            </m:e>
            <m:sub>
              <m:r>
                <m:t>n</m:t>
              </m:r>
            </m:sub>
          </m:sSub>
          <m:r>
            <m:rPr>
              <m:sty m:val="p"/>
            </m:rPr>
            <m:t>≥</m:t>
          </m:r>
          <m:sSub>
            <m:e>
              <m:r>
                <m:t>a</m:t>
              </m:r>
            </m:e>
            <m:sub>
              <m:r>
                <m:t>1</m:t>
              </m:r>
            </m:sub>
          </m:sSub>
          <m:sSub>
            <m:e>
              <m:r>
                <m:t>b</m:t>
              </m:r>
            </m:e>
            <m:sub>
              <m:r>
                <m:t>π</m:t>
              </m:r>
              <m:d>
                <m:dPr>
                  <m:begChr m:val="("/>
                  <m:endChr m:val=")"/>
                  <m:sepChr m:val=""/>
                  <m:grow/>
                </m:dPr>
                <m:e>
                  <m:r>
                    <m:t>1</m:t>
                  </m:r>
                </m:e>
              </m:d>
            </m:sub>
          </m:sSub>
          <m:r>
            <m:rPr>
              <m:sty m:val="p"/>
            </m:rPr>
            <m:t>+</m:t>
          </m:r>
          <m:sSub>
            <m:e>
              <m:r>
                <m:t>a</m:t>
              </m:r>
            </m:e>
            <m:sub>
              <m:r>
                <m:t>2</m:t>
              </m:r>
            </m:sub>
          </m:sSub>
          <m:sSub>
            <m:e>
              <m:r>
                <m:t>b</m:t>
              </m:r>
            </m:e>
            <m:sub>
              <m:r>
                <m:t>π</m:t>
              </m:r>
              <m:d>
                <m:dPr>
                  <m:begChr m:val="("/>
                  <m:endChr m:val=")"/>
                  <m:sepChr m:val=""/>
                  <m:grow/>
                </m:dPr>
                <m:e>
                  <m:r>
                    <m:t>2</m:t>
                  </m:r>
                </m:e>
              </m:d>
            </m:sub>
          </m:sSub>
          <m:r>
            <m:rPr>
              <m:sty m:val="p"/>
            </m:rPr>
            <m:t>+</m:t>
          </m:r>
          <m:r>
            <m:rPr>
              <m:sty m:val="p"/>
            </m:rPr>
            <m:t>…</m:t>
          </m:r>
          <m:r>
            <m:rPr>
              <m:sty m:val="p"/>
            </m:rPr>
            <m:t>+</m:t>
          </m:r>
          <m:sSub>
            <m:e>
              <m:r>
                <m:t>a</m:t>
              </m:r>
            </m:e>
            <m:sub>
              <m:r>
                <m:t>n</m:t>
              </m:r>
            </m:sub>
          </m:sSub>
          <m:sSub>
            <m:e>
              <m:r>
                <m:t>b</m:t>
              </m:r>
            </m:e>
            <m:sub>
              <m:r>
                <m:t>π</m:t>
              </m:r>
              <m:d>
                <m:dPr>
                  <m:begChr m:val="("/>
                  <m:endChr m:val=")"/>
                  <m:sepChr m:val=""/>
                  <m:grow/>
                </m:dPr>
                <m:e>
                  <m:r>
                    <m:t>n</m:t>
                  </m:r>
                </m:e>
              </m:d>
            </m:sub>
          </m:sSub>
        </m:oMath>
      </m:oMathPara>
    </w:p>
    <w:p>
      <w:pPr>
        <w:pStyle w:val="FirstParagraph"/>
      </w:pPr>
      <w:r>
        <w:t xml:space="preserve">and</w:t>
      </w:r>
    </w:p>
    <w:p>
      <w:pPr>
        <w:pStyle w:val="BodyText"/>
      </w:pPr>
      <m:oMathPara>
        <m:oMathParaPr>
          <m:jc m:val="center"/>
        </m:oMathParaPr>
        <m:oMath>
          <m:sSub>
            <m:e>
              <m:r>
                <m:t>a</m:t>
              </m:r>
            </m:e>
            <m:sub>
              <m:r>
                <m:t>1</m:t>
              </m:r>
            </m:sub>
          </m:sSub>
          <m:sSub>
            <m:e>
              <m:r>
                <m:t>b</m:t>
              </m:r>
            </m:e>
            <m:sub>
              <m:r>
                <m:t>n</m:t>
              </m:r>
            </m:sub>
          </m:sSub>
          <m:r>
            <m:rPr>
              <m:sty m:val="p"/>
            </m:rPr>
            <m:t>+</m:t>
          </m:r>
          <m:sSub>
            <m:e>
              <m:r>
                <m:t>a</m:t>
              </m:r>
            </m:e>
            <m:sub>
              <m:r>
                <m:t>2</m:t>
              </m:r>
            </m:sub>
          </m:sSub>
          <m:sSub>
            <m:e>
              <m:r>
                <m:t>b</m:t>
              </m:r>
            </m:e>
            <m:sub>
              <m:r>
                <m:t>n</m:t>
              </m:r>
              <m:r>
                <m:rPr>
                  <m:sty m:val="p"/>
                </m:rPr>
                <m:t>−</m:t>
              </m:r>
              <m:r>
                <m:t>1</m:t>
              </m:r>
            </m:sub>
          </m:sSub>
          <m:r>
            <m:rPr>
              <m:sty m:val="p"/>
            </m:rPr>
            <m:t>+</m:t>
          </m:r>
          <m:r>
            <m:rPr>
              <m:sty m:val="p"/>
            </m:rPr>
            <m:t>…</m:t>
          </m:r>
          <m:r>
            <m:rPr>
              <m:sty m:val="p"/>
            </m:rPr>
            <m:t>+</m:t>
          </m:r>
          <m:sSub>
            <m:e>
              <m:r>
                <m:t>a</m:t>
              </m:r>
            </m:e>
            <m:sub>
              <m:r>
                <m:t>n</m:t>
              </m:r>
            </m:sub>
          </m:sSub>
          <m:sSub>
            <m:e>
              <m:r>
                <m:t>b</m:t>
              </m:r>
            </m:e>
            <m:sub>
              <m:r>
                <m:t>1</m:t>
              </m:r>
            </m:sub>
          </m:sSub>
          <m:r>
            <m:rPr>
              <m:sty m:val="p"/>
            </m:rPr>
            <m:t>≤</m:t>
          </m:r>
          <m:sSub>
            <m:e>
              <m:r>
                <m:t>a</m:t>
              </m:r>
            </m:e>
            <m:sub>
              <m:r>
                <m:t>1</m:t>
              </m:r>
            </m:sub>
          </m:sSub>
          <m:sSub>
            <m:e>
              <m:r>
                <m:t>b</m:t>
              </m:r>
            </m:e>
            <m:sub>
              <m:r>
                <m:t>π</m:t>
              </m:r>
              <m:d>
                <m:dPr>
                  <m:begChr m:val="("/>
                  <m:endChr m:val=")"/>
                  <m:sepChr m:val=""/>
                  <m:grow/>
                </m:dPr>
                <m:e>
                  <m:r>
                    <m:t>1</m:t>
                  </m:r>
                </m:e>
              </m:d>
            </m:sub>
          </m:sSub>
          <m:r>
            <m:rPr>
              <m:sty m:val="p"/>
            </m:rPr>
            <m:t>+</m:t>
          </m:r>
          <m:sSub>
            <m:e>
              <m:r>
                <m:t>a</m:t>
              </m:r>
            </m:e>
            <m:sub>
              <m:r>
                <m:t>2</m:t>
              </m:r>
            </m:sub>
          </m:sSub>
          <m:sSub>
            <m:e>
              <m:r>
                <m:t>b</m:t>
              </m:r>
            </m:e>
            <m:sub>
              <m:r>
                <m:t>π</m:t>
              </m:r>
              <m:d>
                <m:dPr>
                  <m:begChr m:val="("/>
                  <m:endChr m:val=")"/>
                  <m:sepChr m:val=""/>
                  <m:grow/>
                </m:dPr>
                <m:e>
                  <m:r>
                    <m:t>2</m:t>
                  </m:r>
                </m:e>
              </m:d>
            </m:sub>
          </m:sSub>
          <m:r>
            <m:rPr>
              <m:sty m:val="p"/>
            </m:rPr>
            <m:t>+</m:t>
          </m:r>
          <m:r>
            <m:rPr>
              <m:sty m:val="p"/>
            </m:rPr>
            <m:t>…</m:t>
          </m:r>
          <m:r>
            <m:rPr>
              <m:sty m:val="p"/>
            </m:rPr>
            <m:t>+</m:t>
          </m:r>
          <m:sSub>
            <m:e>
              <m:r>
                <m:t>a</m:t>
              </m:r>
            </m:e>
            <m:sub>
              <m:r>
                <m:t>n</m:t>
              </m:r>
            </m:sub>
          </m:sSub>
          <m:sSub>
            <m:e>
              <m:r>
                <m:t>b</m:t>
              </m:r>
            </m:e>
            <m:sub>
              <m:r>
                <m:t>π</m:t>
              </m:r>
              <m:d>
                <m:dPr>
                  <m:begChr m:val="("/>
                  <m:endChr m:val=")"/>
                  <m:sepChr m:val=""/>
                  <m:grow/>
                </m:dPr>
                <m:e>
                  <m:r>
                    <m:t>n</m:t>
                  </m:r>
                </m:e>
              </m:d>
            </m:sub>
          </m:sSub>
        </m:oMath>
      </m:oMathPara>
    </w:p>
    <w:p>
      <w:pPr>
        <w:pStyle w:val="FirstParagraph"/>
      </w:pPr>
      <w:r>
        <w:t xml:space="preserve">Equality occurs only if the permutation</w:t>
      </w:r>
      <w:r>
        <w:t xml:space="preserve"> </w:t>
      </w:r>
      <m:oMath>
        <m:r>
          <m:t>π</m:t>
        </m:r>
      </m:oMath>
      <w:r>
        <w:t xml:space="preserve"> </w:t>
      </w:r>
      <w:r>
        <w:t xml:space="preserve">results in a monotonically increasing sequence (for maximum) or monotonically decreasing sequence (for minimum).</w:t>
      </w:r>
    </w:p>
    <w:p>
      <w:pPr>
        <w:pStyle w:val="BodyText"/>
      </w:pPr>
      <w:r>
        <w:t xml:space="preserve">To explicitly connect this to our problem, enumerate observations explicitly from sorted marginals:</w:t>
      </w:r>
    </w:p>
    <w:p>
      <w:pPr>
        <w:pStyle w:val="BodyText"/>
      </w:pPr>
      <m:oMathPara>
        <m:oMathParaPr>
          <m:jc m:val="center"/>
        </m:oMathParaPr>
        <m:oMath>
          <m:sSub>
            <m:e>
              <m:r>
                <m:t>X</m:t>
              </m:r>
            </m:e>
            <m:sub>
              <m:r>
                <m:rPr>
                  <m:sty m:val="p"/>
                </m:rPr>
                <m:t>↓</m:t>
              </m:r>
            </m:sub>
          </m:sSub>
          <m:r>
            <m:rPr>
              <m:sty m:val="p"/>
            </m:rPr>
            <m:t>:</m:t>
          </m:r>
          <m:sSub>
            <m:e>
              <m:r>
                <m:t>x</m:t>
              </m:r>
            </m:e>
            <m:sub>
              <m:d>
                <m:dPr>
                  <m:begChr m:val="["/>
                  <m:endChr m:val="]"/>
                  <m:sepChr m:val=""/>
                  <m:grow/>
                </m:dPr>
                <m:e>
                  <m:sSub>
                    <m:e>
                      <m:r>
                        <m:t>K</m:t>
                      </m:r>
                    </m:e>
                    <m:sub>
                      <m:r>
                        <m:t>X</m:t>
                      </m:r>
                    </m:sub>
                  </m:sSub>
                </m:e>
              </m:d>
            </m:sub>
          </m:sSub>
          <m:r>
            <m:rPr>
              <m:sty m:val="p"/>
            </m:rPr>
            <m:t>≥</m:t>
          </m:r>
          <m:sSub>
            <m:e>
              <m:r>
                <m:t>x</m:t>
              </m:r>
            </m:e>
            <m:sub>
              <m:d>
                <m:dPr>
                  <m:begChr m:val="["/>
                  <m:endChr m:val="]"/>
                  <m:sepChr m:val=""/>
                  <m:grow/>
                </m:dPr>
                <m:e>
                  <m:sSub>
                    <m:e>
                      <m:r>
                        <m:t>K</m:t>
                      </m:r>
                    </m:e>
                    <m:sub>
                      <m:r>
                        <m:t>X</m:t>
                      </m:r>
                    </m:sub>
                  </m:sSub>
                  <m:r>
                    <m:rPr>
                      <m:sty m:val="p"/>
                    </m:rPr>
                    <m:t>−</m:t>
                  </m:r>
                  <m:r>
                    <m:t>1</m:t>
                  </m:r>
                </m:e>
              </m:d>
            </m:sub>
          </m:sSub>
          <m:r>
            <m:rPr>
              <m:sty m:val="p"/>
            </m:rPr>
            <m:t>≥</m:t>
          </m:r>
          <m:r>
            <m:rPr>
              <m:sty m:val="p"/>
            </m:rPr>
            <m:t>…</m:t>
          </m:r>
          <m:r>
            <m:rPr>
              <m:sty m:val="p"/>
            </m:rPr>
            <m:t>≥</m:t>
          </m:r>
          <m:sSub>
            <m:e>
              <m:r>
                <m:t>x</m:t>
              </m:r>
            </m:e>
            <m:sub>
              <m:d>
                <m:dPr>
                  <m:begChr m:val="["/>
                  <m:endChr m:val="]"/>
                  <m:sepChr m:val=""/>
                  <m:grow/>
                </m:dPr>
                <m:e>
                  <m:r>
                    <m:t>1</m:t>
                  </m:r>
                </m:e>
              </m:d>
            </m:sub>
          </m:sSub>
          <m:r>
            <m:rPr>
              <m:sty m:val="p"/>
            </m:rPr>
            <m:t>,</m:t>
          </m:r>
          <m:r>
            <m:t> </m:t>
          </m:r>
          <m:sSub>
            <m:e>
              <m:r>
                <m:t>Y</m:t>
              </m:r>
            </m:e>
            <m:sub>
              <m:r>
                <m:rPr>
                  <m:sty m:val="p"/>
                </m:rPr>
                <m:t>↓</m:t>
              </m:r>
            </m:sub>
          </m:sSub>
          <m:r>
            <m:rPr>
              <m:sty m:val="p"/>
            </m:rPr>
            <m:t>:</m:t>
          </m:r>
          <m:sSub>
            <m:e>
              <m:r>
                <m:t>y</m:t>
              </m:r>
            </m:e>
            <m:sub>
              <m:d>
                <m:dPr>
                  <m:begChr m:val="["/>
                  <m:endChr m:val="]"/>
                  <m:sepChr m:val=""/>
                  <m:grow/>
                </m:dPr>
                <m:e>
                  <m:sSub>
                    <m:e>
                      <m:r>
                        <m:t>K</m:t>
                      </m:r>
                    </m:e>
                    <m:sub>
                      <m:r>
                        <m:t>Y</m:t>
                      </m:r>
                    </m:sub>
                  </m:sSub>
                </m:e>
              </m:d>
            </m:sub>
          </m:sSub>
          <m:r>
            <m:rPr>
              <m:sty m:val="p"/>
            </m:rPr>
            <m:t>≥</m:t>
          </m:r>
          <m:sSub>
            <m:e>
              <m:r>
                <m:t>y</m:t>
              </m:r>
            </m:e>
            <m:sub>
              <m:d>
                <m:dPr>
                  <m:begChr m:val="["/>
                  <m:endChr m:val="]"/>
                  <m:sepChr m:val=""/>
                  <m:grow/>
                </m:dPr>
                <m:e>
                  <m:sSub>
                    <m:e>
                      <m:r>
                        <m:t>K</m:t>
                      </m:r>
                    </m:e>
                    <m:sub>
                      <m:r>
                        <m:t>Y</m:t>
                      </m:r>
                    </m:sub>
                  </m:sSub>
                  <m:r>
                    <m:rPr>
                      <m:sty m:val="p"/>
                    </m:rPr>
                    <m:t>−</m:t>
                  </m:r>
                  <m:r>
                    <m:t>1</m:t>
                  </m:r>
                </m:e>
              </m:d>
            </m:sub>
          </m:sSub>
          <m:r>
            <m:rPr>
              <m:sty m:val="p"/>
            </m:rPr>
            <m:t>≥</m:t>
          </m:r>
          <m:r>
            <m:rPr>
              <m:sty m:val="p"/>
            </m:rPr>
            <m:t>…</m:t>
          </m:r>
          <m:r>
            <m:rPr>
              <m:sty m:val="p"/>
            </m:rPr>
            <m:t>≥</m:t>
          </m:r>
          <m:sSub>
            <m:e>
              <m:r>
                <m:t>y</m:t>
              </m:r>
            </m:e>
            <m:sub>
              <m:d>
                <m:dPr>
                  <m:begChr m:val="["/>
                  <m:endChr m:val="]"/>
                  <m:sepChr m:val=""/>
                  <m:grow/>
                </m:dPr>
                <m:e>
                  <m:r>
                    <m:t>1</m:t>
                  </m:r>
                </m:e>
              </m:d>
            </m:sub>
          </m:sSub>
          <m:r>
            <m:rPr>
              <m:sty m:val="p"/>
            </m:rPr>
            <m:t>.</m:t>
          </m:r>
        </m:oMath>
      </m:oMathPara>
    </w:p>
    <w:p>
      <w:pPr>
        <w:pStyle w:val="FirstParagraph"/>
      </w:pPr>
      <w:r>
        <w:t xml:space="preserve">(Sorted in descending order for maximization). Next expand discrete probability distributions into explicit observation-level sequences. If</w:t>
      </w:r>
      <w:r>
        <w:t xml:space="preserve"> </w:t>
      </w:r>
      <m:oMath>
        <m:sSub>
          <m:e>
            <m:r>
              <m:t>K</m:t>
            </m:r>
          </m:e>
          <m:sub>
            <m:r>
              <m:t>X</m:t>
            </m:r>
          </m:sub>
        </m:sSub>
        <m:r>
          <m:rPr>
            <m:sty m:val="p"/>
          </m:rPr>
          <m:t>≠</m:t>
        </m:r>
        <m:sSub>
          <m:e>
            <m:r>
              <m:t>K</m:t>
            </m:r>
          </m:e>
          <m:sub>
            <m:r>
              <m:t>Y</m:t>
            </m:r>
          </m:sub>
        </m:sSub>
      </m:oMath>
      <w:r>
        <w:t xml:space="preserve">, extend the shorter sequence with zero-probability categories so both sequences have equal length, which does not affect marginal probabilities or correlation.</w:t>
      </w:r>
    </w:p>
    <w:p>
      <w:pPr>
        <w:pStyle w:val="BodyText"/>
      </w:pPr>
      <w:r>
        <w:t xml:space="preserve">Hence, to maximize</w:t>
      </w:r>
      <w:r>
        <w:t xml:space="preserve"> </w:t>
      </w:r>
      <m:oMath>
        <m:r>
          <m:t>E</m:t>
        </m:r>
        <m:d>
          <m:dPr>
            <m:begChr m:val="["/>
            <m:endChr m:val="]"/>
            <m:sepChr m:val=""/>
            <m:grow/>
          </m:dPr>
          <m:e>
            <m:r>
              <m:t>X</m:t>
            </m:r>
            <m:r>
              <m:t>Y</m:t>
            </m:r>
          </m:e>
        </m:d>
      </m:oMath>
      <w:r>
        <w:t xml:space="preserve">: pair the largest ranks of</w:t>
      </w:r>
      <w:r>
        <w:t xml:space="preserve"> </w:t>
      </w:r>
      <m:oMath>
        <m:r>
          <m:t>X</m:t>
        </m:r>
      </m:oMath>
      <w:r>
        <w:t xml:space="preserve"> </w:t>
      </w:r>
      <w:r>
        <w:t xml:space="preserve">with the largest ranks of</w:t>
      </w:r>
      <w:r>
        <w:t xml:space="preserve"> </w:t>
      </w:r>
      <m:oMath>
        <m:r>
          <m:t>Y</m:t>
        </m:r>
      </m:oMath>
      <w:r>
        <w:t xml:space="preserve">. Explicitly, start from the top (highest values) and move downward:</w:t>
      </w:r>
    </w:p>
    <w:p>
      <w:pPr>
        <w:numPr>
          <w:ilvl w:val="0"/>
          <w:numId w:val="1029"/>
        </w:numPr>
      </w:pPr>
      <w:r>
        <w:t xml:space="preserve">Pair as many observations of the largest</w:t>
      </w:r>
      <w:r>
        <w:t xml:space="preserve"> </w:t>
      </w:r>
      <m:oMath>
        <m:r>
          <m:t>X</m:t>
        </m:r>
      </m:oMath>
      <w:r>
        <w:t xml:space="preserve">-category as possible with the largest</w:t>
      </w:r>
      <w:r>
        <w:t xml:space="preserve"> </w:t>
      </w:r>
      <m:oMath>
        <m:r>
          <m:t>Y</m:t>
        </m:r>
      </m:oMath>
      <w:r>
        <w:t xml:space="preserve">-category, then next-largest, etc., until all observations are paired.</w:t>
      </w:r>
    </w:p>
    <w:p>
      <w:pPr>
        <w:numPr>
          <w:ilvl w:val="0"/>
          <w:numId w:val="1029"/>
        </w:numPr>
      </w:pPr>
      <w:r>
        <w:t xml:space="preserve">By the Hardy–Littlewood–Pólya Rearrangement Inequality</w:t>
      </w:r>
      <w:r>
        <w:t xml:space="preserve"> </w:t>
      </w:r>
      <w:r>
        <w:t xml:space="preserve">(</w:t>
      </w:r>
      <w:r>
        <w:rPr>
          <w:b/>
          <w:bCs/>
        </w:rPr>
        <w:t xml:space="preserve">hard52?</w:t>
      </w:r>
      <w:r>
        <w:t xml:space="preserve">)</w:t>
      </w:r>
      <w:r>
        <w:t xml:space="preserve">, this explicitly constructed pairing yields the maximum possible sum of product</w:t>
      </w:r>
      <w:r>
        <w:t xml:space="preserve">(Hardy et al., 1952)</w:t>
      </w:r>
      <w:r>
        <w:t xml:space="preserve">s, hence maximizing</w:t>
      </w:r>
      <w:r>
        <w:t xml:space="preserve"> </w:t>
      </w:r>
      <m:oMath>
        <m:r>
          <m:t>E</m:t>
        </m:r>
        <m:d>
          <m:dPr>
            <m:begChr m:val="["/>
            <m:endChr m:val="]"/>
            <m:sepChr m:val=""/>
            <m:grow/>
          </m:dPr>
          <m:e>
            <m:r>
              <m:t>X</m:t>
            </m:r>
            <m:r>
              <m:t>Y</m:t>
            </m:r>
          </m:e>
        </m:d>
      </m:oMath>
      <w:r>
        <w:t xml:space="preserve">.</w:t>
      </w:r>
    </w:p>
    <w:p>
      <w:pPr>
        <w:pStyle w:val="FirstParagraph"/>
      </w:pPr>
      <w:r>
        <w:t xml:space="preserve">Likewise, to minimize</w:t>
      </w:r>
      <w:r>
        <w:t xml:space="preserve"> </w:t>
      </w:r>
      <m:oMath>
        <m:r>
          <m:t>E</m:t>
        </m:r>
        <m:d>
          <m:dPr>
            <m:begChr m:val="["/>
            <m:endChr m:val="]"/>
            <m:sepChr m:val=""/>
            <m:grow/>
          </m:dPr>
          <m:e>
            <m:r>
              <m:t>X</m:t>
            </m:r>
            <m:r>
              <m:t>Y</m:t>
            </m:r>
          </m:e>
        </m:d>
      </m:oMath>
      <w:r>
        <w:t xml:space="preserve"> </w:t>
      </w:r>
      <w:r>
        <w:t xml:space="preserve">pair the largest</w:t>
      </w:r>
      <w:r>
        <w:t xml:space="preserve"> </w:t>
      </w:r>
      <m:oMath>
        <m:r>
          <m:t>X</m:t>
        </m:r>
      </m:oMath>
      <w:r>
        <w:t xml:space="preserve">-categories with the smallest</w:t>
      </w:r>
      <w:r>
        <w:t xml:space="preserve"> </w:t>
      </w:r>
      <m:oMath>
        <m:r>
          <m:t>Y</m:t>
        </m:r>
      </m:oMath>
      <w:r>
        <w:t xml:space="preserve">-categories, then second-largest</w:t>
      </w:r>
      <w:r>
        <w:t xml:space="preserve"> </w:t>
      </w:r>
      <m:oMath>
        <m:r>
          <m:t>X</m:t>
        </m:r>
      </m:oMath>
      <w:r>
        <w:t xml:space="preserve">-categories with second-smallest</w:t>
      </w:r>
      <w:r>
        <w:t xml:space="preserve"> </w:t>
      </w:r>
      <m:oMath>
        <m:r>
          <m:t>Y</m:t>
        </m:r>
      </m:oMath>
      <w:r>
        <w:t xml:space="preserve">-categories, and so forth (anti-comonotonic ordering). By the rearrangement inequality, this arrangement explicitly yields the minimal sum of products, hence minimizing</w:t>
      </w:r>
      <w:r>
        <w:t xml:space="preserve"> </w:t>
      </w:r>
      <m:oMath>
        <m:r>
          <m:t>E</m:t>
        </m:r>
        <m:d>
          <m:dPr>
            <m:begChr m:val="["/>
            <m:endChr m:val="]"/>
            <m:sepChr m:val=""/>
            <m:grow/>
          </m:dPr>
          <m:e>
            <m:r>
              <m:t>X</m:t>
            </m:r>
            <m:r>
              <m:t>Y</m:t>
            </m:r>
          </m:e>
        </m:d>
      </m:oMath>
      <w:r>
        <w:t xml:space="preserve">.</w:t>
      </w:r>
    </w:p>
    <w:p>
      <w:pPr>
        <w:pStyle w:val="BodyText"/>
      </w:pPr>
      <w:r>
        <w:t xml:space="preserve">In words, given fixed marginals, we have shown:</w:t>
      </w:r>
    </w:p>
    <w:p>
      <w:pPr>
        <w:numPr>
          <w:ilvl w:val="0"/>
          <w:numId w:val="1030"/>
        </w:numPr>
      </w:pPr>
      <w:r>
        <w:rPr>
          <w:b/>
          <w:bCs/>
        </w:rPr>
        <w:t xml:space="preserve">Maximum correlation</w:t>
      </w:r>
      <w:r>
        <w:t xml:space="preserve"> </w:t>
      </w:r>
      <m:oMath>
        <m:sSub>
          <m:e>
            <m:r>
              <m:t>r</m:t>
            </m:r>
          </m:e>
          <m:sub>
            <m:r>
              <m:rPr>
                <m:nor/>
                <m:sty m:val="p"/>
              </m:rPr>
              <m:t>max</m:t>
            </m:r>
          </m:sub>
        </m:sSub>
      </m:oMath>
      <w:r>
        <w:t xml:space="preserve"> </w:t>
      </w:r>
      <w:r>
        <w:t xml:space="preserve">is achieved by comonotonic (e.g. sorting values of</w:t>
      </w:r>
      <w:r>
        <w:t xml:space="preserve"> </w:t>
      </w:r>
      <m:oMath>
        <m:r>
          <m:t>X</m:t>
        </m:r>
      </m:oMath>
      <w:r>
        <w:t xml:space="preserve"> </w:t>
      </w:r>
      <w:r>
        <w:t xml:space="preserve">and</w:t>
      </w:r>
      <w:r>
        <w:t xml:space="preserve"> </w:t>
      </w:r>
      <m:oMath>
        <m:r>
          <m:t>Y</m:t>
        </m:r>
      </m:oMath>
      <w:r>
        <w:t xml:space="preserve"> </w:t>
      </w:r>
      <w:r>
        <w:t xml:space="preserve">from largest to smallest independently and pairing) arrangement:</w:t>
      </w:r>
    </w:p>
    <w:p>
      <w:pPr>
        <w:pStyle w:val="BodyText"/>
      </w:pPr>
      <m:oMathPara>
        <m:oMathParaPr>
          <m:jc m:val="center"/>
        </m:oMathParaPr>
        <m:oMath>
          <m:sSub>
            <m:e>
              <m:r>
                <m:t>P</m:t>
              </m:r>
            </m:e>
            <m:sub>
              <m:r>
                <m:rPr>
                  <m:nor/>
                  <m:sty m:val="p"/>
                </m:rPr>
                <m:t>max</m:t>
              </m:r>
            </m:sub>
          </m:sSub>
          <m:d>
            <m:dPr>
              <m:begChr m:val="("/>
              <m:endChr m:val=")"/>
              <m:sepChr m:val=""/>
              <m:grow/>
            </m:dPr>
            <m:e>
              <m:r>
                <m:t>X</m:t>
              </m:r>
              <m:r>
                <m:rPr>
                  <m:sty m:val="p"/>
                </m:rPr>
                <m:t>=</m:t>
              </m:r>
              <m:sSub>
                <m:e>
                  <m:r>
                    <m:t>x</m:t>
                  </m:r>
                </m:e>
                <m:sub>
                  <m:d>
                    <m:dPr>
                      <m:begChr m:val="["/>
                      <m:endChr m:val="]"/>
                      <m:sepChr m:val=""/>
                      <m:grow/>
                    </m:dPr>
                    <m:e>
                      <m:r>
                        <m:t>i</m:t>
                      </m:r>
                    </m:e>
                  </m:d>
                </m:sub>
              </m:sSub>
              <m:r>
                <m:rPr>
                  <m:sty m:val="p"/>
                </m:rPr>
                <m:t>,</m:t>
              </m:r>
              <m:r>
                <m:t>Y</m:t>
              </m:r>
              <m:r>
                <m:rPr>
                  <m:sty m:val="p"/>
                </m:rPr>
                <m:t>=</m:t>
              </m:r>
              <m:sSub>
                <m:e>
                  <m:r>
                    <m:t>y</m:t>
                  </m:r>
                </m:e>
                <m:sub>
                  <m:d>
                    <m:dPr>
                      <m:begChr m:val="["/>
                      <m:endChr m:val="]"/>
                      <m:sepChr m:val=""/>
                      <m:grow/>
                    </m:dPr>
                    <m:e>
                      <m:r>
                        <m:t>i</m:t>
                      </m:r>
                    </m:e>
                  </m:d>
                </m:sub>
              </m:sSub>
            </m:e>
          </m:d>
          <m:r>
            <m:t> </m:t>
          </m:r>
          <m:r>
            <m:rPr>
              <m:nor/>
              <m:sty m:val="p"/>
            </m:rPr>
            <m:t>in either descending or ascending order.</m:t>
          </m:r>
        </m:oMath>
      </m:oMathPara>
    </w:p>
    <w:p>
      <w:pPr>
        <w:numPr>
          <w:ilvl w:val="0"/>
          <w:numId w:val="1030"/>
        </w:numPr>
      </w:pPr>
      <w:r>
        <w:rPr>
          <w:b/>
          <w:bCs/>
        </w:rPr>
        <w:t xml:space="preserve">Minimum correlation</w:t>
      </w:r>
      <w:r>
        <w:t xml:space="preserve"> </w:t>
      </w:r>
      <m:oMath>
        <m:sSub>
          <m:e>
            <m:r>
              <m:t>r</m:t>
            </m:r>
          </m:e>
          <m:sub>
            <m:r>
              <m:rPr>
                <m:nor/>
                <m:sty m:val="p"/>
              </m:rPr>
              <m:t>min</m:t>
            </m:r>
          </m:sub>
        </m:sSub>
      </m:oMath>
      <w:r>
        <w:t xml:space="preserve"> </w:t>
      </w:r>
      <w:r>
        <w:t xml:space="preserve">is achieved by anti-comonotonic arrangement:</w:t>
      </w:r>
    </w:p>
    <w:p>
      <w:pPr>
        <w:pStyle w:val="BodyText"/>
      </w:pPr>
      <m:oMathPara>
        <m:oMathParaPr>
          <m:jc m:val="center"/>
        </m:oMathParaPr>
        <m:oMath>
          <m:sSub>
            <m:e>
              <m:r>
                <m:t>P</m:t>
              </m:r>
            </m:e>
            <m:sub>
              <m:r>
                <m:rPr>
                  <m:nor/>
                  <m:sty m:val="p"/>
                </m:rPr>
                <m:t>min</m:t>
              </m:r>
            </m:sub>
          </m:sSub>
          <m:d>
            <m:dPr>
              <m:begChr m:val="("/>
              <m:endChr m:val=")"/>
              <m:sepChr m:val=""/>
              <m:grow/>
            </m:dPr>
            <m:e>
              <m:r>
                <m:t>X</m:t>
              </m:r>
              <m:r>
                <m:rPr>
                  <m:sty m:val="p"/>
                </m:rPr>
                <m:t>=</m:t>
              </m:r>
              <m:sSub>
                <m:e>
                  <m:r>
                    <m:t>x</m:t>
                  </m:r>
                </m:e>
                <m:sub>
                  <m:d>
                    <m:dPr>
                      <m:begChr m:val="["/>
                      <m:endChr m:val="]"/>
                      <m:sepChr m:val=""/>
                      <m:grow/>
                    </m:dPr>
                    <m:e>
                      <m:r>
                        <m:t>i</m:t>
                      </m:r>
                    </m:e>
                  </m:d>
                </m:sub>
              </m:sSub>
              <m:r>
                <m:rPr>
                  <m:sty m:val="p"/>
                </m:rPr>
                <m:t>,</m:t>
              </m:r>
              <m:r>
                <m:t>Y</m:t>
              </m:r>
              <m:r>
                <m:rPr>
                  <m:sty m:val="p"/>
                </m:rPr>
                <m:t>=</m:t>
              </m:r>
              <m:sSub>
                <m:e>
                  <m:r>
                    <m:t>y</m:t>
                  </m:r>
                </m:e>
                <m:sub>
                  <m:d>
                    <m:dPr>
                      <m:begChr m:val="["/>
                      <m:endChr m:val="]"/>
                      <m:sepChr m:val=""/>
                      <m:grow/>
                    </m:dPr>
                    <m:e>
                      <m:r>
                        <m:t>n</m:t>
                      </m:r>
                      <m:r>
                        <m:rPr>
                          <m:sty m:val="p"/>
                        </m:rPr>
                        <m:t>+</m:t>
                      </m:r>
                      <m:r>
                        <m:t>1</m:t>
                      </m:r>
                      <m:r>
                        <m:rPr>
                          <m:sty m:val="p"/>
                        </m:rPr>
                        <m:t>−</m:t>
                      </m:r>
                      <m:r>
                        <m:t>i</m:t>
                      </m:r>
                    </m:e>
                  </m:d>
                </m:sub>
              </m:sSub>
            </m:e>
          </m:d>
          <m:r>
            <m:t> </m:t>
          </m:r>
          <m:r>
            <m:rPr>
              <m:nor/>
              <m:sty m:val="p"/>
            </m:rPr>
            <m:t>pairing descending X with ascending Y, or viceversa.</m:t>
          </m:r>
        </m:oMath>
      </m:oMathPara>
    </w:p>
    <w:p>
      <w:pPr>
        <w:pStyle w:val="FirstParagraph"/>
      </w:pPr>
      <w:r>
        <w:t xml:space="preserve">With this explicit construction we can simply calculate</w:t>
      </w:r>
      <w:r>
        <w:t xml:space="preserve"> </w:t>
      </w:r>
      <m:oMath>
        <m:sSub>
          <m:e>
            <m:r>
              <m:t>r</m:t>
            </m:r>
          </m:e>
          <m:sub>
            <m:r>
              <m:t>m</m:t>
            </m:r>
            <m:r>
              <m:t>a</m:t>
            </m:r>
            <m:r>
              <m:t>x</m:t>
            </m:r>
          </m:sub>
        </m:sSub>
      </m:oMath>
      <w:r>
        <w:t xml:space="preserve"> </w:t>
      </w:r>
      <w:r>
        <w:t xml:space="preserve">and</w:t>
      </w:r>
      <w:r>
        <w:t xml:space="preserve"> </w:t>
      </w:r>
      <m:oMath>
        <m:sSub>
          <m:e>
            <m:r>
              <m:t>r</m:t>
            </m:r>
          </m:e>
          <m:sub>
            <m:r>
              <m:t>m</m:t>
            </m:r>
            <m:r>
              <m:t>i</m:t>
            </m:r>
            <m:r>
              <m:t>n</m:t>
            </m:r>
          </m:sub>
        </m:sSub>
      </m:oMath>
      <w:r>
        <w:t xml:space="preserve"> </w:t>
      </w:r>
      <w:r>
        <w:t xml:space="preserve">when the values of</w:t>
      </w:r>
      <w:r>
        <w:t xml:space="preserve"> </w:t>
      </w:r>
      <m:oMath>
        <m:r>
          <m:t>X</m:t>
        </m:r>
      </m:oMath>
      <w:r>
        <w:t xml:space="preserve"> </w:t>
      </w:r>
      <w:r>
        <w:t xml:space="preserve">and</w:t>
      </w:r>
      <w:r>
        <w:t xml:space="preserve"> </w:t>
      </w:r>
      <m:oMath>
        <m:r>
          <m:t>Y</m:t>
        </m:r>
      </m:oMath>
      <w:r>
        <w:t xml:space="preserve"> </w:t>
      </w:r>
      <w:r>
        <w:t xml:space="preserve">are ranks.</w:t>
      </w:r>
    </w:p>
    <w:p>
      <w:pPr>
        <w:pStyle w:val="BodyText"/>
      </w:pPr>
      <w:r>
        <w:rPr>
          <w:i/>
          <w:iCs/>
        </w:rPr>
        <w:t xml:space="preserve">Proof</w:t>
      </w:r>
      <w:r>
        <w:t xml:space="preserve">. </w:t>
      </w:r>
      <w:r>
        <w:t xml:space="preserve">Let the total number of observations be</w:t>
      </w:r>
      <w:r>
        <w:t xml:space="preserve"> </w:t>
      </w:r>
      <m:oMath>
        <m:r>
          <m:t>N</m:t>
        </m:r>
      </m:oMath>
      <w:r>
        <w:t xml:space="preserve">, thus:</w:t>
      </w:r>
    </w:p>
    <w:p>
      <w:pPr>
        <w:pStyle w:val="BodyText"/>
      </w:pPr>
      <m:oMathPara>
        <m:oMathParaPr>
          <m:jc m:val="center"/>
        </m:oMathParaPr>
        <m:oMath>
          <m:nary>
            <m:naryPr>
              <m:chr m:val="∑"/>
              <m:limLoc m:val="undOvr"/>
              <m:subHide m:val="off"/>
              <m:supHide m:val="off"/>
            </m:naryPr>
            <m:sub>
              <m:r>
                <m:t>i</m:t>
              </m:r>
              <m:r>
                <m:rPr>
                  <m:sty m:val="p"/>
                </m:rPr>
                <m:t>=</m:t>
              </m:r>
              <m:r>
                <m:t>1</m:t>
              </m:r>
            </m:sub>
            <m:sup>
              <m:sSub>
                <m:e>
                  <m:r>
                    <m:t>K</m:t>
                  </m:r>
                </m:e>
                <m:sub>
                  <m:r>
                    <m:t>X</m:t>
                  </m:r>
                </m:sub>
              </m:sSub>
            </m:sup>
            <m:e>
              <m:sSub>
                <m:e>
                  <m:r>
                    <m:t>n</m:t>
                  </m:r>
                </m:e>
                <m:sub>
                  <m:r>
                    <m:t>X</m:t>
                  </m:r>
                </m:sub>
              </m:sSub>
            </m:e>
          </m:nary>
          <m:d>
            <m:dPr>
              <m:begChr m:val="("/>
              <m:endChr m:val=")"/>
              <m:sepChr m:val=""/>
              <m:grow/>
            </m:dPr>
            <m:e>
              <m:r>
                <m:t>i</m:t>
              </m:r>
            </m:e>
          </m:d>
          <m:r>
            <m:rPr>
              <m:sty m:val="p"/>
            </m:rPr>
            <m:t>=</m:t>
          </m:r>
          <m:r>
            <m:t>N</m:t>
          </m:r>
          <m:r>
            <m:rPr>
              <m:sty m:val="p"/>
            </m:rPr>
            <m:t>,</m:t>
          </m:r>
          <m:r>
            <m:t> </m:t>
          </m:r>
          <m:nary>
            <m:naryPr>
              <m:chr m:val="∑"/>
              <m:limLoc m:val="undOvr"/>
              <m:subHide m:val="off"/>
              <m:supHide m:val="off"/>
            </m:naryPr>
            <m:sub>
              <m:r>
                <m:t>j</m:t>
              </m:r>
              <m:r>
                <m:rPr>
                  <m:sty m:val="p"/>
                </m:rPr>
                <m:t>=</m:t>
              </m:r>
              <m:r>
                <m:t>1</m:t>
              </m:r>
            </m:sub>
            <m:sup>
              <m:sSub>
                <m:e>
                  <m:r>
                    <m:t>K</m:t>
                  </m:r>
                </m:e>
                <m:sub>
                  <m:r>
                    <m:t>Y</m:t>
                  </m:r>
                </m:sub>
              </m:sSub>
            </m:sup>
            <m:e>
              <m:sSub>
                <m:e>
                  <m:r>
                    <m:t>n</m:t>
                  </m:r>
                </m:e>
                <m:sub>
                  <m:r>
                    <m:t>Y</m:t>
                  </m:r>
                </m:sub>
              </m:sSub>
            </m:e>
          </m:nary>
          <m:d>
            <m:dPr>
              <m:begChr m:val="("/>
              <m:endChr m:val=")"/>
              <m:sepChr m:val=""/>
              <m:grow/>
            </m:dPr>
            <m:e>
              <m:r>
                <m:t>j</m:t>
              </m:r>
            </m:e>
          </m:d>
          <m:r>
            <m:rPr>
              <m:sty m:val="p"/>
            </m:rPr>
            <m:t>=</m:t>
          </m:r>
          <m:r>
            <m:t>N</m:t>
          </m:r>
          <m:r>
            <m:rPr>
              <m:sty m:val="p"/>
            </m:rPr>
            <m:t>.</m:t>
          </m:r>
        </m:oMath>
      </m:oMathPara>
    </w:p>
    <w:p>
      <w:pPr>
        <w:pStyle w:val="FirstParagraph"/>
      </w:pPr>
      <w:r>
        <w:t xml:space="preserve">Means and standard deviations clearly become:</w:t>
      </w:r>
    </w:p>
    <w:p>
      <w:pPr>
        <w:pStyle w:val="BodyText"/>
      </w:pPr>
      <w:r>
        <w:t xml:space="preserve">Means:</w:t>
      </w:r>
    </w:p>
    <w:p>
      <w:pPr>
        <w:pStyle w:val="BodyText"/>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r>
                <m:t>i</m:t>
              </m:r>
            </m:e>
          </m:nary>
          <m:r>
            <m:rPr>
              <m:sty m:val="p"/>
            </m:rPr>
            <m:t>⋅</m:t>
          </m:r>
          <m:sSub>
            <m:e>
              <m:r>
                <m:t>n</m:t>
              </m:r>
            </m:e>
            <m:sub>
              <m:r>
                <m:t>X</m:t>
              </m:r>
            </m:sub>
          </m:sSub>
          <m:d>
            <m:dPr>
              <m:begChr m:val="("/>
              <m:endChr m:val=")"/>
              <m:sepChr m:val=""/>
              <m:grow/>
            </m:dPr>
            <m:e>
              <m:r>
                <m:t>i</m:t>
              </m:r>
            </m:e>
          </m:d>
          <m:r>
            <m:rPr>
              <m:sty m:val="p"/>
            </m:rPr>
            <m:t>,</m:t>
          </m:r>
          <m:r>
            <m:t> </m:t>
          </m:r>
          <m:acc>
            <m:accPr>
              <m:chr m:val="‾"/>
            </m:accPr>
            <m:e>
              <m:r>
                <m:t>Y</m:t>
              </m:r>
            </m:e>
          </m:acc>
          <m:r>
            <m:rPr>
              <m:sty m:val="p"/>
            </m:rPr>
            <m:t>=</m:t>
          </m:r>
          <m:f>
            <m:fPr>
              <m:type m:val="bar"/>
            </m:fPr>
            <m:num>
              <m:r>
                <m:t>1</m:t>
              </m:r>
            </m:num>
            <m:den>
              <m:r>
                <m:t>N</m:t>
              </m:r>
            </m:den>
          </m:f>
          <m:nary>
            <m:naryPr>
              <m:chr m:val="∑"/>
              <m:limLoc m:val="undOvr"/>
              <m:subHide m:val="off"/>
              <m:supHide m:val="off"/>
            </m:naryPr>
            <m:sub>
              <m:r>
                <m:t>j</m:t>
              </m:r>
              <m:r>
                <m:rPr>
                  <m:sty m:val="p"/>
                </m:rPr>
                <m:t>=</m:t>
              </m:r>
              <m:r>
                <m:t>1</m:t>
              </m:r>
            </m:sub>
            <m:sup>
              <m:sSub>
                <m:e>
                  <m:r>
                    <m:t>K</m:t>
                  </m:r>
                </m:e>
                <m:sub>
                  <m:r>
                    <m:t>Y</m:t>
                  </m:r>
                </m:sub>
              </m:sSub>
            </m:sup>
            <m:e>
              <m:r>
                <m:t>j</m:t>
              </m:r>
            </m:e>
          </m:nary>
          <m:r>
            <m:rPr>
              <m:sty m:val="p"/>
            </m:rPr>
            <m:t>⋅</m:t>
          </m:r>
          <m:sSub>
            <m:e>
              <m:r>
                <m:t>n</m:t>
              </m:r>
            </m:e>
            <m:sub>
              <m:r>
                <m:t>Y</m:t>
              </m:r>
            </m:sub>
          </m:sSub>
          <m:d>
            <m:dPr>
              <m:begChr m:val="("/>
              <m:endChr m:val=")"/>
              <m:sepChr m:val=""/>
              <m:grow/>
            </m:dPr>
            <m:e>
              <m:r>
                <m:t>j</m:t>
              </m:r>
            </m:e>
          </m:d>
          <m:r>
            <m:rPr>
              <m:sty m:val="p"/>
            </m:rPr>
            <m:t>.</m:t>
          </m:r>
        </m:oMath>
      </m:oMathPara>
    </w:p>
    <w:p>
      <w:pPr>
        <w:pStyle w:val="FirstParagraph"/>
      </w:pPr>
      <w:r>
        <w:t xml:space="preserve">Standard deviations:</w:t>
      </w:r>
    </w:p>
    <w:p>
      <w:pPr>
        <w:pStyle w:val="BodyText"/>
      </w:pPr>
      <m:oMathPara>
        <m:oMathParaPr>
          <m:jc m:val="center"/>
        </m:oMathParaPr>
        <m:oMath>
          <m:sSub>
            <m:e>
              <m:r>
                <m:t>σ</m:t>
              </m:r>
            </m:e>
            <m:sub>
              <m:r>
                <m:t>X</m:t>
              </m:r>
            </m:sub>
          </m:sSub>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sSup>
                    <m:e>
                      <m:d>
                        <m:dPr>
                          <m:begChr m:val="("/>
                          <m:endChr m:val=")"/>
                          <m:sepChr m:val=""/>
                          <m:grow/>
                        </m:dPr>
                        <m:e>
                          <m:r>
                            <m:t>i</m:t>
                          </m:r>
                          <m:r>
                            <m:rPr>
                              <m:sty m:val="p"/>
                            </m:rPr>
                            <m:t>−</m:t>
                          </m:r>
                          <m:acc>
                            <m:accPr>
                              <m:chr m:val="‾"/>
                            </m:accPr>
                            <m:e>
                              <m:r>
                                <m:t>X</m:t>
                              </m:r>
                            </m:e>
                          </m:acc>
                        </m:e>
                      </m:d>
                    </m:e>
                    <m:sup>
                      <m:r>
                        <m:t>2</m:t>
                      </m:r>
                    </m:sup>
                  </m:sSup>
                </m:e>
              </m:nary>
              <m:sSub>
                <m:e>
                  <m:r>
                    <m:t>n</m:t>
                  </m:r>
                </m:e>
                <m:sub>
                  <m:r>
                    <m:t>X</m:t>
                  </m:r>
                </m:sub>
              </m:sSub>
              <m:d>
                <m:dPr>
                  <m:begChr m:val="("/>
                  <m:endChr m:val=")"/>
                  <m:sepChr m:val=""/>
                  <m:grow/>
                </m:dPr>
                <m:e>
                  <m:r>
                    <m:t>i</m:t>
                  </m:r>
                </m:e>
              </m:d>
            </m:e>
          </m:rad>
          <m:r>
            <m:rPr>
              <m:sty m:val="p"/>
            </m:rPr>
            <m:t>,</m:t>
          </m:r>
          <m:r>
            <m:t> </m:t>
          </m:r>
          <m:sSub>
            <m:e>
              <m:r>
                <m:t>σ</m:t>
              </m:r>
            </m:e>
            <m:sub>
              <m:r>
                <m:t>Y</m:t>
              </m:r>
            </m:sub>
          </m:sSub>
          <m:r>
            <m:rPr>
              <m:sty m:val="p"/>
            </m:rPr>
            <m:t>=</m:t>
          </m:r>
          <m:rad>
            <m:radPr>
              <m:degHide m:val="on"/>
            </m:radPr>
            <m:deg/>
            <m:e>
              <m:f>
                <m:fPr>
                  <m:type m:val="bar"/>
                </m:fPr>
                <m:num>
                  <m:r>
                    <m:t>1</m:t>
                  </m:r>
                </m:num>
                <m:den>
                  <m:r>
                    <m:t>N</m:t>
                  </m:r>
                </m:den>
              </m:f>
              <m:nary>
                <m:naryPr>
                  <m:chr m:val="∑"/>
                  <m:limLoc m:val="undOvr"/>
                  <m:subHide m:val="off"/>
                  <m:supHide m:val="off"/>
                </m:naryPr>
                <m:sub>
                  <m:r>
                    <m:t>j</m:t>
                  </m:r>
                  <m:r>
                    <m:rPr>
                      <m:sty m:val="p"/>
                    </m:rPr>
                    <m:t>=</m:t>
                  </m:r>
                  <m:r>
                    <m:t>1</m:t>
                  </m:r>
                </m:sub>
                <m:sup>
                  <m:sSub>
                    <m:e>
                      <m:r>
                        <m:t>K</m:t>
                      </m:r>
                    </m:e>
                    <m:sub>
                      <m:r>
                        <m:t>Y</m:t>
                      </m:r>
                    </m:sub>
                  </m:sSub>
                </m:sup>
                <m:e>
                  <m:sSup>
                    <m:e>
                      <m:d>
                        <m:dPr>
                          <m:begChr m:val="("/>
                          <m:endChr m:val=")"/>
                          <m:sepChr m:val=""/>
                          <m:grow/>
                        </m:dPr>
                        <m:e>
                          <m:r>
                            <m:t>j</m:t>
                          </m:r>
                          <m:r>
                            <m:rPr>
                              <m:sty m:val="p"/>
                            </m:rPr>
                            <m:t>−</m:t>
                          </m:r>
                          <m:acc>
                            <m:accPr>
                              <m:chr m:val="‾"/>
                            </m:accPr>
                            <m:e>
                              <m:r>
                                <m:t>Y</m:t>
                              </m:r>
                            </m:e>
                          </m:acc>
                        </m:e>
                      </m:d>
                    </m:e>
                    <m:sup>
                      <m:r>
                        <m:t>2</m:t>
                      </m:r>
                    </m:sup>
                  </m:sSup>
                </m:e>
              </m:nary>
              <m:sSub>
                <m:e>
                  <m:r>
                    <m:t>n</m:t>
                  </m:r>
                </m:e>
                <m:sub>
                  <m:r>
                    <m:t>Y</m:t>
                  </m:r>
                </m:sub>
              </m:sSub>
              <m:d>
                <m:dPr>
                  <m:begChr m:val="("/>
                  <m:endChr m:val=")"/>
                  <m:sepChr m:val=""/>
                  <m:grow/>
                </m:dPr>
                <m:e>
                  <m:r>
                    <m:t>j</m:t>
                  </m:r>
                </m:e>
              </m:d>
            </m:e>
          </m:rad>
          <m:r>
            <m:rPr>
              <m:sty m:val="p"/>
            </m:rPr>
            <m:t>.</m:t>
          </m:r>
        </m:oMath>
      </m:oMathPara>
    </w:p>
    <w:p>
      <w:pPr>
        <w:pStyle w:val="FirstParagraph"/>
      </w:pPr>
      <w:r>
        <w:t xml:space="preserve">To achieve the maximum expected product</w:t>
      </w:r>
      <w:r>
        <w:t xml:space="preserve"> </w:t>
      </w:r>
      <m:oMath>
        <m:r>
          <m:t>E</m:t>
        </m:r>
        <m:sSub>
          <m:e>
            <m:d>
              <m:dPr>
                <m:begChr m:val="["/>
                <m:endChr m:val="]"/>
                <m:sepChr m:val=""/>
                <m:grow/>
              </m:dPr>
              <m:e>
                <m:r>
                  <m:t>X</m:t>
                </m:r>
                <m:r>
                  <m:t>Y</m:t>
                </m:r>
              </m:e>
            </m:d>
          </m:e>
          <m:sub>
            <m:r>
              <m:rPr>
                <m:nor/>
                <m:sty m:val="p"/>
              </m:rPr>
              <m:t>max</m:t>
            </m:r>
          </m:sub>
        </m:sSub>
      </m:oMath>
      <w:r>
        <w:t xml:space="preserve">, do the following:</w:t>
      </w:r>
      <w:r>
        <w:t xml:space="preserve"> </w:t>
      </w:r>
      <w:r>
        <w:t xml:space="preserve">First sort ranks from largest to smallest independently for both</w:t>
      </w:r>
      <w:r>
        <w:t xml:space="preserve"> </w:t>
      </w:r>
      <m:oMath>
        <m:r>
          <m:t>X</m:t>
        </m:r>
      </m:oMath>
      <w:r>
        <w:t xml:space="preserve"> </w:t>
      </w:r>
      <w:r>
        <w:t xml:space="preserve">and</w:t>
      </w:r>
      <w:r>
        <w:t xml:space="preserve"> </w:t>
      </w:r>
      <m:oMath>
        <m:r>
          <m:t>Y</m:t>
        </m:r>
      </m:oMath>
      <w:r>
        <w:t xml:space="preserve">; then pair ranks directly from highest to lowest available observations.</w:t>
      </w:r>
    </w:p>
    <w:p>
      <w:pPr>
        <w:pStyle w:val="BodyText"/>
      </w:pPr>
    </w:p>
    <w:p>
      <w:pPr>
        <w:pStyle w:val="BodyText"/>
      </w:pPr>
      <w:r>
        <w:t xml:space="preserve">The formula for</w:t>
      </w:r>
      <w:r>
        <w:t xml:space="preserve"> </w:t>
      </w:r>
      <m:oMath>
        <m:r>
          <m:t>E</m:t>
        </m:r>
        <m:sSub>
          <m:e>
            <m:d>
              <m:dPr>
                <m:begChr m:val="["/>
                <m:endChr m:val="]"/>
                <m:sepChr m:val=""/>
                <m:grow/>
              </m:dPr>
              <m:e>
                <m:r>
                  <m:t>X</m:t>
                </m:r>
                <m:r>
                  <m:t>Y</m:t>
                </m:r>
              </m:e>
            </m:d>
          </m:e>
          <m:sub>
            <m:r>
              <m:rPr>
                <m:nor/>
                <m:sty m:val="p"/>
              </m:rPr>
              <m:t>min</m:t>
            </m:r>
          </m:sub>
        </m:sSub>
      </m:oMath>
      <w:r>
        <w:t xml:space="preserve"> </w:t>
      </w:r>
      <w:r>
        <w:t xml:space="preserve">is derived in a similar manner. Define explicitly a matrix</w:t>
      </w:r>
      <w:r>
        <w:t xml:space="preserve"> </w:t>
      </w:r>
      <m:oMath>
        <m:sSub>
          <m:e>
            <m:r>
              <m:t>R</m:t>
            </m:r>
          </m:e>
          <m:sub>
            <m:r>
              <m:t>i</m:t>
            </m:r>
            <m:r>
              <m:rPr>
                <m:sty m:val="p"/>
              </m:rPr>
              <m:t>,</m:t>
            </m:r>
            <m:r>
              <m:t>j</m:t>
            </m:r>
          </m:sub>
        </m:sSub>
      </m:oMath>
      <w:r>
        <w:t xml:space="preserve"> </w:t>
      </w:r>
      <w:r>
        <w:t xml:space="preserve">giving frequencies of pairings</w:t>
      </w:r>
      <w:r>
        <w:t xml:space="preserve"> </w:t>
      </w:r>
      <m:oMath>
        <m:r>
          <m:t>X</m:t>
        </m:r>
        <m:r>
          <m:rPr>
            <m:sty m:val="p"/>
          </m:rPr>
          <m:t>=</m:t>
        </m:r>
        <m:sSub>
          <m:e>
            <m:r>
              <m:t>x</m:t>
            </m:r>
          </m:e>
          <m:sub>
            <m:r>
              <m:t>i</m:t>
            </m:r>
          </m:sub>
        </m:sSub>
      </m:oMath>
      <w:r>
        <w:t xml:space="preserve"> </w:t>
      </w:r>
      <w:r>
        <w:t xml:space="preserve">with</w:t>
      </w:r>
      <w:r>
        <w:t xml:space="preserve"> </w:t>
      </w:r>
      <m:oMath>
        <m:r>
          <m:t>Y</m:t>
        </m:r>
        <m:r>
          <m:rPr>
            <m:sty m:val="p"/>
          </m:rPr>
          <m:t>=</m:t>
        </m:r>
        <m:sSub>
          <m:e>
            <m:r>
              <m:t>y</m:t>
            </m:r>
          </m:e>
          <m:sub>
            <m:r>
              <m:t>j</m:t>
            </m:r>
          </m:sub>
        </m:sSub>
      </m:oMath>
      <w:r>
        <w:t xml:space="preserve">. For the minimal expectation, pair largest available</w:t>
      </w:r>
      <w:r>
        <w:t xml:space="preserve"> </w:t>
      </w:r>
      <m:oMath>
        <m:r>
          <m:t>X</m:t>
        </m:r>
      </m:oMath>
      <w:r>
        <w:t xml:space="preserve">-values explicitly with smallest available</w:t>
      </w:r>
      <w:r>
        <w:t xml:space="preserve"> </w:t>
      </w:r>
      <m:oMath>
        <m:r>
          <m:t>Y</m:t>
        </m:r>
      </m:oMath>
      <w:r>
        <w:t xml:space="preserve">-values first (greedy algorithm):</w:t>
      </w:r>
    </w:p>
    <w:p>
      <w:pPr>
        <w:pStyle w:val="BodyText"/>
      </w:pPr>
      <w:r>
        <w:t xml:space="preserve">Initialize explicitly available frequencies:</w:t>
      </w:r>
    </w:p>
    <w:p>
      <w:pPr>
        <w:pStyle w:val="BodyText"/>
      </w:pPr>
      <m:oMathPara>
        <m:oMathParaPr>
          <m:jc m:val="center"/>
        </m:oMathParaPr>
        <m:oMath>
          <m:r>
            <m:t>n</m:t>
          </m:r>
          <m:sSub>
            <m:e>
              <m:r>
                <m:rPr>
                  <m:sty m:val="p"/>
                </m:rPr>
                <m:t>′</m:t>
              </m:r>
            </m:e>
            <m:sub>
              <m:r>
                <m:t>Y</m:t>
              </m:r>
            </m:sub>
          </m:sSub>
          <m:d>
            <m:dPr>
              <m:begChr m:val="("/>
              <m:endChr m:val=")"/>
              <m:sepChr m:val=""/>
              <m:grow/>
            </m:dPr>
            <m:e>
              <m:r>
                <m:t>j</m:t>
              </m:r>
            </m:e>
          </m:d>
          <m:r>
            <m:rPr>
              <m:sty m:val="p"/>
            </m:rPr>
            <m:t>=</m:t>
          </m:r>
          <m:sSub>
            <m:e>
              <m:r>
                <m:t>n</m:t>
              </m:r>
            </m:e>
            <m:sub>
              <m:r>
                <m:t>Y</m:t>
              </m:r>
            </m:sub>
          </m:sSub>
          <m:d>
            <m:dPr>
              <m:begChr m:val="("/>
              <m:endChr m:val=")"/>
              <m:sepChr m:val=""/>
              <m:grow/>
            </m:dPr>
            <m:e>
              <m:r>
                <m:t>j</m:t>
              </m:r>
            </m:e>
          </m:d>
          <m:r>
            <m:t> </m:t>
          </m:r>
          <m:r>
            <m:rPr>
              <m:nor/>
              <m:sty m:val="p"/>
            </m:rPr>
            <m:t>for each </m:t>
          </m:r>
          <m:r>
            <m:t>j</m:t>
          </m:r>
        </m:oMath>
      </m:oMathPara>
    </w:p>
    <w:p>
      <w:pPr>
        <w:numPr>
          <w:ilvl w:val="0"/>
          <w:numId w:val="1031"/>
        </w:numPr>
      </w:pPr>
      <w:r>
        <w:t xml:space="preserve">For</w:t>
      </w:r>
      <w:r>
        <w:t xml:space="preserve"> </w:t>
      </w:r>
      <m:oMath>
        <m:r>
          <m:t>i</m:t>
        </m:r>
      </m:oMath>
      <w:r>
        <w:t xml:space="preserve"> </w:t>
      </w:r>
      <w:r>
        <w:t xml:space="preserve">from largest to smallest (</w:t>
      </w:r>
      <m:oMath>
        <m:r>
          <m:t>i</m:t>
        </m:r>
        <m:r>
          <m:rPr>
            <m:sty m:val="p"/>
          </m:rPr>
          <m:t>=</m:t>
        </m:r>
        <m:sSub>
          <m:e>
            <m:r>
              <m:t>K</m:t>
            </m:r>
          </m:e>
          <m:sub>
            <m:r>
              <m:t>X</m:t>
            </m:r>
          </m:sub>
        </m:sSub>
      </m:oMath>
      <w:r>
        <w:t xml:space="preserve"> </w:t>
      </w:r>
      <w:r>
        <w:t xml:space="preserve">down to</w:t>
      </w:r>
      <w:r>
        <w:t xml:space="preserve"> </w:t>
      </w:r>
      <m:oMath>
        <m:r>
          <m:t>1</m:t>
        </m:r>
      </m:oMath>
      <w:r>
        <w:t xml:space="preserve">):</w:t>
      </w:r>
    </w:p>
    <w:p>
      <w:pPr>
        <w:pStyle w:val="Compact"/>
        <w:numPr>
          <w:ilvl w:val="1"/>
          <w:numId w:val="1032"/>
        </w:numPr>
      </w:pPr>
      <w:r>
        <w:t xml:space="preserve">For</w:t>
      </w:r>
      <w:r>
        <w:t xml:space="preserve"> </w:t>
      </w:r>
      <m:oMath>
        <m:r>
          <m:t>j</m:t>
        </m:r>
      </m:oMath>
      <w:r>
        <w:t xml:space="preserve"> </w:t>
      </w:r>
      <w:r>
        <w:t xml:space="preserve">from smallest to largest (</w:t>
      </w:r>
      <m:oMath>
        <m:r>
          <m:t>j</m:t>
        </m:r>
        <m:r>
          <m:rPr>
            <m:sty m:val="p"/>
          </m:rPr>
          <m:t>=</m:t>
        </m:r>
        <m:r>
          <m:t>1</m:t>
        </m:r>
      </m:oMath>
      <w:r>
        <w:t xml:space="preserve"> </w:t>
      </w:r>
      <w:r>
        <w:t xml:space="preserve">up to</w:t>
      </w:r>
      <w:r>
        <w:t xml:space="preserve"> </w:t>
      </w:r>
      <m:oMath>
        <m:sSub>
          <m:e>
            <m:r>
              <m:t>K</m:t>
            </m:r>
          </m:e>
          <m:sub>
            <m:r>
              <m:t>Y</m:t>
            </m:r>
          </m:sub>
        </m:sSub>
      </m:oMath>
      <w:r>
        <w:t xml:space="preserve">):</w:t>
      </w:r>
    </w:p>
    <w:p>
      <w:pPr>
        <w:pStyle w:val="Compact"/>
        <w:numPr>
          <w:ilvl w:val="2"/>
          <w:numId w:val="1033"/>
        </w:numPr>
      </w:pPr>
      <w:r>
        <w:t xml:space="preserve">Pair explicitly as many observations as possible:</w:t>
      </w:r>
    </w:p>
    <w:p>
      <w:pPr>
        <w:pStyle w:val="Compact"/>
      </w:pPr>
      <m:oMathPara>
        <m:oMathParaPr>
          <m:jc m:val="center"/>
        </m:oMathParaPr>
        <m:oMath>
          <m:sSub>
            <m:e>
              <m:r>
                <m:t>R</m:t>
              </m:r>
            </m:e>
            <m:sub>
              <m:r>
                <m:t>i</m:t>
              </m:r>
              <m:r>
                <m:rPr>
                  <m:sty m:val="p"/>
                </m:rPr>
                <m:t>,</m:t>
              </m:r>
              <m:r>
                <m:t>j</m:t>
              </m:r>
            </m:sub>
          </m:sSub>
          <m:r>
            <m:rPr>
              <m:sty m:val="p"/>
            </m:rPr>
            <m:t>=</m:t>
          </m:r>
          <m:r>
            <m:rPr>
              <m:sty m:val="p"/>
            </m:rPr>
            <m:t>min</m:t>
          </m:r>
          <m:d>
            <m:dPr>
              <m:begChr m:val="("/>
              <m:endChr m:val=")"/>
              <m:sepChr m:val=""/>
              <m:grow/>
            </m:dPr>
            <m:e>
              <m:sSub>
                <m:e>
                  <m:r>
                    <m:t>n</m:t>
                  </m:r>
                </m:e>
                <m:sub>
                  <m:r>
                    <m:t>X</m:t>
                  </m:r>
                </m:sub>
              </m:sSub>
              <m:d>
                <m:dPr>
                  <m:begChr m:val="("/>
                  <m:endChr m:val=")"/>
                  <m:sepChr m:val=""/>
                  <m:grow/>
                </m:dPr>
                <m:e>
                  <m:r>
                    <m:t>i</m:t>
                  </m:r>
                </m:e>
              </m:d>
              <m:r>
                <m:rPr>
                  <m:sty m:val="p"/>
                </m:rPr>
                <m:t>−</m:t>
              </m:r>
              <m:nary>
                <m:naryPr>
                  <m:chr m:val="∑"/>
                  <m:limLoc m:val="undOvr"/>
                  <m:subHide m:val="off"/>
                  <m:supHide m:val="off"/>
                </m:naryPr>
                <m:sub>
                  <m:r>
                    <m:t>s</m:t>
                  </m:r>
                  <m:r>
                    <m:rPr>
                      <m:sty m:val="p"/>
                    </m:rPr>
                    <m:t>=</m:t>
                  </m:r>
                  <m:r>
                    <m:t>1</m:t>
                  </m:r>
                </m:sub>
                <m:sup>
                  <m:r>
                    <m:t>j</m:t>
                  </m:r>
                  <m:r>
                    <m:rPr>
                      <m:sty m:val="p"/>
                    </m:rPr>
                    <m:t>−</m:t>
                  </m:r>
                  <m:r>
                    <m:t>1</m:t>
                  </m:r>
                </m:sup>
                <m:e>
                  <m:sSub>
                    <m:e>
                      <m:r>
                        <m:t>R</m:t>
                      </m:r>
                    </m:e>
                    <m:sub>
                      <m:r>
                        <m:t>i</m:t>
                      </m:r>
                      <m:r>
                        <m:rPr>
                          <m:sty m:val="p"/>
                        </m:rPr>
                        <m:t>,</m:t>
                      </m:r>
                      <m:r>
                        <m:t>s</m:t>
                      </m:r>
                    </m:sub>
                  </m:sSub>
                </m:e>
              </m:nary>
              <m:r>
                <m:rPr>
                  <m:sty m:val="p"/>
                </m:rPr>
                <m:t>,</m:t>
              </m:r>
              <m:r>
                <m:t> </m:t>
              </m:r>
              <m:r>
                <m:t>n</m:t>
              </m:r>
              <m:sSub>
                <m:e>
                  <m:r>
                    <m:rPr>
                      <m:sty m:val="p"/>
                    </m:rPr>
                    <m:t>′</m:t>
                  </m:r>
                </m:e>
                <m:sub>
                  <m:r>
                    <m:t>Y</m:t>
                  </m:r>
                </m:sub>
              </m:sSub>
              <m:d>
                <m:dPr>
                  <m:begChr m:val="("/>
                  <m:endChr m:val=")"/>
                  <m:sepChr m:val=""/>
                  <m:grow/>
                </m:dPr>
                <m:e>
                  <m:r>
                    <m:t>j</m:t>
                  </m:r>
                </m:e>
              </m:d>
            </m:e>
          </m:d>
        </m:oMath>
      </m:oMathPara>
    </w:p>
    <w:p>
      <w:pPr>
        <w:numPr>
          <w:ilvl w:val="0"/>
          <w:numId w:val="1031"/>
        </w:numPr>
      </w:pPr>
      <w:r>
        <w:t xml:space="preserve">Update explicitly available frequencies:</w:t>
      </w:r>
    </w:p>
    <w:p>
      <w:pPr>
        <w:pStyle w:val="FirstParagraph"/>
      </w:pPr>
      <m:oMathPara>
        <m:oMathParaPr>
          <m:jc m:val="center"/>
        </m:oMathParaPr>
        <m:oMath>
          <m:r>
            <m:t>n</m:t>
          </m:r>
          <m:sSub>
            <m:e>
              <m:r>
                <m:rPr>
                  <m:sty m:val="p"/>
                </m:rPr>
                <m:t>′</m:t>
              </m:r>
            </m:e>
            <m:sub>
              <m:r>
                <m:t>Y</m:t>
              </m:r>
            </m:sub>
          </m:sSub>
          <m:d>
            <m:dPr>
              <m:begChr m:val="("/>
              <m:endChr m:val=")"/>
              <m:sepChr m:val=""/>
              <m:grow/>
            </m:dPr>
            <m:e>
              <m:r>
                <m:t>j</m:t>
              </m:r>
            </m:e>
          </m:d>
          <m:r>
            <m:rPr>
              <m:sty m:val="p"/>
            </m:rPr>
            <m:t>←</m:t>
          </m:r>
          <m:r>
            <m:t>n</m:t>
          </m:r>
          <m:sSub>
            <m:e>
              <m:r>
                <m:rPr>
                  <m:sty m:val="p"/>
                </m:rPr>
                <m:t>′</m:t>
              </m:r>
            </m:e>
            <m:sub>
              <m:r>
                <m:t>Y</m:t>
              </m:r>
            </m:sub>
          </m:sSub>
          <m:d>
            <m:dPr>
              <m:begChr m:val="("/>
              <m:endChr m:val=")"/>
              <m:sepChr m:val=""/>
              <m:grow/>
            </m:dPr>
            <m:e>
              <m:r>
                <m:t>j</m:t>
              </m:r>
            </m:e>
          </m:d>
          <m:r>
            <m:rPr>
              <m:sty m:val="p"/>
            </m:rPr>
            <m:t>−</m:t>
          </m:r>
          <m:sSub>
            <m:e>
              <m:r>
                <m:t>R</m:t>
              </m:r>
            </m:e>
            <m:sub>
              <m:r>
                <m:t>i</m:t>
              </m:r>
              <m:r>
                <m:rPr>
                  <m:sty m:val="p"/>
                </m:rPr>
                <m:t>,</m:t>
              </m:r>
              <m:r>
                <m:t>j</m:t>
              </m:r>
            </m:sub>
          </m:sSub>
        </m:oMath>
      </m:oMathPara>
    </w:p>
    <w:p>
      <w:pPr>
        <w:pStyle w:val="FirstParagraph"/>
      </w:pPr>
      <w:r>
        <w:t xml:space="preserve">Then explicitly the minimal expectation is:</w:t>
      </w:r>
    </w:p>
    <w:p>
      <w:pPr>
        <w:pStyle w:val="BodyText"/>
      </w:pPr>
      <m:oMathPara>
        <m:oMathParaPr>
          <m:jc m:val="center"/>
        </m:oMathParaPr>
        <m:oMath>
          <m:r>
            <m:t>E</m:t>
          </m:r>
          <m:sSub>
            <m:e>
              <m:d>
                <m:dPr>
                  <m:begChr m:val="["/>
                  <m:endChr m:val="]"/>
                  <m:sep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sSub>
            <m:e>
              <m:r>
                <m:t>R</m:t>
              </m:r>
            </m:e>
            <m:sub>
              <m:r>
                <m:t>i</m:t>
              </m:r>
              <m:r>
                <m:rPr>
                  <m:sty m:val="p"/>
                </m:rPr>
                <m:t>,</m:t>
              </m:r>
              <m:r>
                <m:t>j</m:t>
              </m:r>
            </m:sub>
          </m:sSub>
        </m:oMath>
      </m:oMathPara>
    </w:p>
    <w:p>
      <w:pPr>
        <w:pStyle w:val="FirstParagraph"/>
      </w:pPr>
      <w:r>
        <w:t xml:space="preserve">This explicit equation applies Whitt’s rearrangement theorem ,</w:t>
      </w:r>
      <w:r>
        <w:t xml:space="preserve"> </w:t>
      </w:r>
      <w:r>
        <w:t xml:space="preserve">Whitt (1976)</w:t>
      </w:r>
      <w:r>
        <w:t xml:space="preserve"> </w:t>
      </w:r>
      <w:r>
        <w:t xml:space="preserve">, ensuring proper maximal pairing of ranks. (</w:t>
      </w:r>
      <w:r>
        <w:t xml:space="preserve">Whitt (1976)</w:t>
      </w:r>
      <w:r>
        <w:t xml:space="preserve">)</w:t>
      </w:r>
    </w:p>
    <w:p>
      <w:pPr>
        <w:pStyle w:val="BodyText"/>
      </w:pPr>
    </w:p>
    <w:p>
      <w:pPr>
        <w:pStyle w:val="BodyText"/>
      </w:pPr>
      <w:r>
        <w:rPr>
          <w:b/>
          <w:bCs/>
        </w:rPr>
        <w:t xml:space="preserve">Discussion</w:t>
      </w:r>
    </w:p>
    <w:p>
      <w:pPr>
        <w:pStyle w:val="BodyText"/>
      </w:pPr>
      <w:r>
        <w:t xml:space="preserve">We want to construct a joint distribution table</w:t>
      </w:r>
      <w:r>
        <w:t xml:space="preserve"> </w:t>
      </w:r>
      <m:oMath>
        <m:r>
          <m:t>M</m:t>
        </m:r>
      </m:oMath>
      <w:r>
        <w:t xml:space="preserve"> </w:t>
      </w:r>
      <w:r>
        <w:t xml:space="preserve">such that:</w:t>
      </w:r>
    </w:p>
    <w:p>
      <w:pPr>
        <w:numPr>
          <w:ilvl w:val="0"/>
          <w:numId w:val="1034"/>
        </w:numPr>
      </w:pPr>
      <w:r>
        <w:t xml:space="preserve">The</w:t>
      </w:r>
      <w:r>
        <w:t xml:space="preserve"> </w:t>
      </w:r>
      <w:r>
        <w:rPr>
          <w:b/>
          <w:bCs/>
        </w:rPr>
        <w:t xml:space="preserve">row sums</w:t>
      </w:r>
      <w:r>
        <w:t xml:space="preserve"> </w:t>
      </w:r>
      <w:r>
        <w:t xml:space="preserve">match the marginal counts for</w:t>
      </w:r>
      <w:r>
        <w:t xml:space="preserve"> </w:t>
      </w:r>
      <m:oMath>
        <m:r>
          <m:t>X</m:t>
        </m:r>
      </m:oMath>
      <w:r>
        <w:t xml:space="preserve">:</w:t>
      </w:r>
      <w:r>
        <w:t xml:space="preserve"> </w:t>
      </w:r>
      <m:oMath>
        <m:nary>
          <m:naryPr>
            <m:chr m:val="∑"/>
            <m:limLoc m:val="undOvr"/>
            <m:subHide m:val="off"/>
            <m:supHide m:val="on"/>
          </m:naryPr>
          <m:sub>
            <m:r>
              <m:t>j</m:t>
            </m:r>
          </m:sub>
          <m:sup>
            <m:r>
              <m:t>​</m:t>
            </m:r>
          </m:sup>
          <m:e>
            <m:sSub>
              <m:e>
                <m:r>
                  <m:t>M</m:t>
                </m:r>
              </m:e>
              <m:sub>
                <m:r>
                  <m:t>i</m:t>
                </m:r>
                <m:r>
                  <m:rPr>
                    <m:sty m:val="p"/>
                  </m:rPr>
                  <m:t>,</m:t>
                </m:r>
                <m:r>
                  <m:t>j</m:t>
                </m:r>
              </m:sub>
            </m:sSub>
          </m:e>
        </m:nary>
        <m:r>
          <m:rPr>
            <m:sty m:val="p"/>
          </m:rPr>
          <m:t>=</m:t>
        </m:r>
        <m:sSub>
          <m:e>
            <m:r>
              <m:t>n</m:t>
            </m:r>
          </m:e>
          <m:sub>
            <m:r>
              <m:t>X</m:t>
            </m:r>
          </m:sub>
        </m:sSub>
        <m:d>
          <m:dPr>
            <m:begChr m:val="("/>
            <m:endChr m:val=")"/>
            <m:sepChr m:val=""/>
            <m:grow/>
          </m:dPr>
          <m:e>
            <m:r>
              <m:t>i</m:t>
            </m:r>
          </m:e>
        </m:d>
      </m:oMath>
    </w:p>
    <w:p>
      <w:pPr>
        <w:numPr>
          <w:ilvl w:val="0"/>
          <w:numId w:val="1034"/>
        </w:numPr>
      </w:pPr>
      <w:r>
        <w:t xml:space="preserve">The</w:t>
      </w:r>
      <w:r>
        <w:t xml:space="preserve"> </w:t>
      </w:r>
      <w:r>
        <w:rPr>
          <w:b/>
          <w:bCs/>
        </w:rPr>
        <w:t xml:space="preserve">column sums</w:t>
      </w:r>
      <w:r>
        <w:t xml:space="preserve"> </w:t>
      </w:r>
      <w:r>
        <w:t xml:space="preserve">match the marginal counts for</w:t>
      </w:r>
      <w:r>
        <w:t xml:space="preserve"> </w:t>
      </w:r>
      <m:oMath>
        <m:r>
          <m:t>Y</m:t>
        </m:r>
      </m:oMath>
      <w:r>
        <w:t xml:space="preserve">:</w:t>
      </w:r>
      <w:r>
        <w:t xml:space="preserve"> </w:t>
      </w:r>
      <m:oMath>
        <m:nary>
          <m:naryPr>
            <m:chr m:val="∑"/>
            <m:limLoc m:val="undOvr"/>
            <m:subHide m:val="off"/>
            <m:supHide m:val="on"/>
          </m:naryPr>
          <m:sub>
            <m:r>
              <m:t>i</m:t>
            </m:r>
          </m:sub>
          <m:sup>
            <m:r>
              <m:t>​</m:t>
            </m:r>
          </m:sup>
          <m:e>
            <m:sSub>
              <m:e>
                <m:r>
                  <m:t>M</m:t>
                </m:r>
              </m:e>
              <m:sub>
                <m:r>
                  <m:t>i</m:t>
                </m:r>
                <m:r>
                  <m:rPr>
                    <m:sty m:val="p"/>
                  </m:rPr>
                  <m:t>,</m:t>
                </m:r>
                <m:r>
                  <m:t>j</m:t>
                </m:r>
              </m:sub>
            </m:sSub>
          </m:e>
        </m:nary>
        <m:r>
          <m:rPr>
            <m:sty m:val="p"/>
          </m:rPr>
          <m:t>=</m:t>
        </m:r>
        <m:sSub>
          <m:e>
            <m:r>
              <m:t>n</m:t>
            </m:r>
          </m:e>
          <m:sub>
            <m:r>
              <m:t>Y</m:t>
            </m:r>
          </m:sub>
        </m:sSub>
        <m:d>
          <m:dPr>
            <m:begChr m:val="("/>
            <m:endChr m:val=")"/>
            <m:sepChr m:val=""/>
            <m:grow/>
          </m:dPr>
          <m:e>
            <m:r>
              <m:t>j</m:t>
            </m:r>
          </m:e>
        </m:d>
      </m:oMath>
    </w:p>
    <w:p>
      <w:pPr>
        <w:pStyle w:val="FirstParagraph"/>
      </w:pPr>
      <w:r>
        <w:t xml:space="preserve">To do this, we go</w:t>
      </w:r>
      <w:r>
        <w:t xml:space="preserve"> </w:t>
      </w:r>
      <w:r>
        <w:rPr>
          <w:b/>
          <w:bCs/>
        </w:rPr>
        <w:t xml:space="preserve">greedily</w:t>
      </w:r>
      <w:r>
        <w:t xml:space="preserve">, pairing the highest available</w:t>
      </w:r>
      <w:r>
        <w:t xml:space="preserve"> </w:t>
      </w:r>
      <m:oMath>
        <m:r>
          <m:t>X</m:t>
        </m:r>
      </m:oMath>
      <w:r>
        <w:t xml:space="preserve"> </w:t>
      </w:r>
      <w:r>
        <w:t xml:space="preserve">values with the</w:t>
      </w:r>
      <w:r>
        <w:t xml:space="preserve"> </w:t>
      </w:r>
      <w:r>
        <w:rPr>
          <w:b/>
          <w:bCs/>
        </w:rPr>
        <w:t xml:space="preserve">smallest available</w:t>
      </w:r>
      <w:r>
        <w:t xml:space="preserve"> </w:t>
      </w:r>
      <m:oMath>
        <m:r>
          <m:t>Y</m:t>
        </m:r>
      </m:oMath>
      <w:r>
        <w:t xml:space="preserve"> </w:t>
      </w:r>
      <w:r>
        <w:t xml:space="preserve">values, one cell at a time.</w:t>
      </w:r>
    </w:p>
    <w:p>
      <w:pPr>
        <w:pStyle w:val="BodyText"/>
      </w:pPr>
      <w:r>
        <w:t xml:space="preserve">To avoid</w:t>
      </w:r>
      <w:r>
        <w:t xml:space="preserve"> </w:t>
      </w:r>
      <w:r>
        <w:rPr>
          <w:b/>
          <w:bCs/>
        </w:rPr>
        <w:t xml:space="preserve">exceeding</w:t>
      </w:r>
      <w:r>
        <w:t xml:space="preserve"> </w:t>
      </w:r>
      <w:r>
        <w:t xml:space="preserve">the available marginal totals in</w:t>
      </w:r>
      <w:r>
        <w:t xml:space="preserve"> </w:t>
      </w:r>
      <m:oMath>
        <m:r>
          <m:t>Y</m:t>
        </m:r>
      </m:oMath>
      <w:r>
        <w:t xml:space="preserve">, we must track how much of</w:t>
      </w:r>
      <w:r>
        <w:t xml:space="preserve"> </w:t>
      </w:r>
      <m:oMath>
        <m:sSub>
          <m:e>
            <m:r>
              <m:t>n</m:t>
            </m:r>
          </m:e>
          <m:sub>
            <m:r>
              <m:t>Y</m:t>
            </m:r>
          </m:sub>
        </m:sSub>
        <m:d>
          <m:dPr>
            <m:begChr m:val="("/>
            <m:endChr m:val=")"/>
            <m:sepChr m:val=""/>
            <m:grow/>
          </m:dPr>
          <m:e>
            <m:r>
              <m:t>j</m:t>
            </m:r>
          </m:e>
        </m:d>
      </m:oMath>
      <w:r>
        <w:t xml:space="preserve"> </w:t>
      </w:r>
      <w:r>
        <w:t xml:space="preserve">is</w:t>
      </w:r>
      <w:r>
        <w:t xml:space="preserve"> </w:t>
      </w:r>
      <w:r>
        <w:rPr>
          <w:b/>
          <w:bCs/>
        </w:rPr>
        <w:t xml:space="preserve">still unassigned</w:t>
      </w:r>
      <w:r>
        <w:t xml:space="preserve"> </w:t>
      </w:r>
      <w:r>
        <w:t xml:space="preserve">at each step — and that’s what</w:t>
      </w:r>
      <w:r>
        <w:t xml:space="preserve"> </w:t>
      </w:r>
      <m:oMath>
        <m:sSub>
          <m:e>
            <m:r>
              <m:t>n</m:t>
            </m:r>
          </m:e>
          <m:sub>
            <m:r>
              <m:t>Y</m:t>
            </m:r>
          </m:sub>
        </m:sSub>
        <m:r>
          <m:rPr>
            <m:sty m:val="p"/>
          </m:rPr>
          <m:t>′</m:t>
        </m:r>
        <m:d>
          <m:dPr>
            <m:begChr m:val="("/>
            <m:endChr m:val=")"/>
            <m:sepChr m:val=""/>
            <m:grow/>
          </m:dPr>
          <m:e>
            <m:r>
              <m:t>j</m:t>
            </m:r>
          </m:e>
        </m:d>
      </m:oMath>
      <w:r>
        <w:t xml:space="preserve"> </w:t>
      </w:r>
      <w:r>
        <w:t xml:space="preserve">represents.</w:t>
      </w:r>
      <w:r>
        <w:br/>
      </w:r>
      <w:r>
        <w:t xml:space="preserve">After assigning</w:t>
      </w:r>
      <w:r>
        <w:t xml:space="preserve"> </w:t>
      </w:r>
      <m:oMath>
        <m:sSub>
          <m:e>
            <m:r>
              <m:t>M</m:t>
            </m:r>
          </m:e>
          <m:sub>
            <m:r>
              <m:t>i</m:t>
            </m:r>
            <m:r>
              <m:rPr>
                <m:sty m:val="p"/>
              </m:rPr>
              <m:t>,</m:t>
            </m:r>
            <m:r>
              <m:t>j</m:t>
            </m:r>
          </m:sub>
        </m:sSub>
      </m:oMath>
      <w:r>
        <w:t xml:space="preserve"> </w:t>
      </w:r>
      <w:r>
        <w:t xml:space="preserve">units to the cell</w:t>
      </w:r>
      <w:r>
        <w:t xml:space="preserve"> </w:t>
      </w:r>
      <m:oMath>
        <m:d>
          <m:dPr>
            <m:begChr m:val="("/>
            <m:endChr m:val=")"/>
            <m:sepChr m:val=""/>
            <m:grow/>
          </m:dPr>
          <m:e>
            <m:r>
              <m:t>i</m:t>
            </m:r>
            <m:r>
              <m:rPr>
                <m:sty m:val="p"/>
              </m:rPr>
              <m:t>,</m:t>
            </m:r>
            <m:r>
              <m:t>j</m:t>
            </m:r>
          </m:e>
        </m:d>
      </m:oMath>
      <w:r>
        <w:t xml:space="preserve">, we subtract that amount from the remaining pool of level</w:t>
      </w:r>
      <w:r>
        <w:t xml:space="preserve"> </w:t>
      </w:r>
      <m:oMath>
        <m:sSub>
          <m:e>
            <m:r>
              <m:t>y</m:t>
            </m:r>
          </m:e>
          <m:sub>
            <m:r>
              <m:t>j</m:t>
            </m:r>
          </m:sub>
        </m:sSub>
      </m:oMath>
      <w:r>
        <w:t xml:space="preserve"> </w:t>
      </w:r>
      <w:r>
        <w:t xml:space="preserve">values, like this:</w:t>
      </w:r>
      <w:r>
        <w:t xml:space="preserve"> </w:t>
      </w:r>
      <m:oMath>
        <m:sSub>
          <m:e>
            <m:r>
              <m:t>n</m:t>
            </m:r>
          </m:e>
          <m:sub>
            <m:r>
              <m:t>Y</m:t>
            </m:r>
          </m:sub>
        </m:sSub>
        <m:r>
          <m:rPr>
            <m:sty m:val="p"/>
          </m:rPr>
          <m:t>′</m:t>
        </m:r>
        <m:d>
          <m:dPr>
            <m:begChr m:val="("/>
            <m:endChr m:val=")"/>
            <m:sepChr m:val=""/>
            <m:grow/>
          </m:dPr>
          <m:e>
            <m:r>
              <m:t>j</m:t>
            </m:r>
          </m:e>
        </m:d>
        <m:r>
          <m:rPr>
            <m:sty m:val="p"/>
          </m:rPr>
          <m:t>←</m:t>
        </m:r>
        <m:sSub>
          <m:e>
            <m:r>
              <m:t>n</m:t>
            </m:r>
          </m:e>
          <m:sub>
            <m:r>
              <m:t>Y</m:t>
            </m:r>
          </m:sub>
        </m:sSub>
        <m:r>
          <m:rPr>
            <m:sty m:val="p"/>
          </m:rPr>
          <m:t>′</m:t>
        </m:r>
        <m:d>
          <m:dPr>
            <m:begChr m:val="("/>
            <m:endChr m:val=")"/>
            <m:sepChr m:val=""/>
            <m:grow/>
          </m:dPr>
          <m:e>
            <m:r>
              <m:t>j</m:t>
            </m:r>
          </m:e>
        </m:d>
        <m:r>
          <m:rPr>
            <m:sty m:val="p"/>
          </m:rPr>
          <m:t>−</m:t>
        </m:r>
        <m:sSub>
          <m:e>
            <m:r>
              <m:t>M</m:t>
            </m:r>
          </m:e>
          <m:sub>
            <m:r>
              <m:t>i</m:t>
            </m:r>
            <m:r>
              <m:rPr>
                <m:sty m:val="p"/>
              </m:rPr>
              <m:t>,</m:t>
            </m:r>
            <m:r>
              <m:t>j</m:t>
            </m:r>
          </m:sub>
        </m:sSub>
      </m:oMath>
      <w:r>
        <w:t xml:space="preserve">This ensures we don’t</w:t>
      </w:r>
      <w:r>
        <w:t xml:space="preserve"> </w:t>
      </w:r>
      <w:r>
        <w:rPr>
          <w:b/>
          <w:bCs/>
        </w:rPr>
        <w:t xml:space="preserve">overfill</w:t>
      </w:r>
      <w:r>
        <w:t xml:space="preserve"> </w:t>
      </w:r>
      <w:r>
        <w:t xml:space="preserve">any column of the matrix.</w:t>
      </w:r>
    </w:p>
    <w:p>
      <w:pPr>
        <w:pStyle w:val="BodyText"/>
      </w:pPr>
      <w:r>
        <w:t xml:space="preserve">To maximize the expectation</w:t>
      </w:r>
      <w:r>
        <w:t xml:space="preserve"> </w:t>
      </w:r>
      <m:oMath>
        <m:r>
          <m:t>E</m:t>
        </m:r>
        <m:d>
          <m:dPr>
            <m:begChr m:val="["/>
            <m:endChr m:val="]"/>
            <m:sepChr m:val=""/>
            <m:grow/>
          </m:dPr>
          <m:e>
            <m:r>
              <m:t>X</m:t>
            </m:r>
            <m:r>
              <m:t>Y</m:t>
            </m:r>
          </m:e>
        </m:d>
      </m:oMath>
      <w:r>
        <w:t xml:space="preserve">, the rearrangement inequality states we must pair values of</w:t>
      </w:r>
      <w:r>
        <w:t xml:space="preserve"> </w:t>
      </w:r>
      <m:oMath>
        <m:r>
          <m:t>X</m:t>
        </m:r>
      </m:oMath>
      <w:r>
        <w:t xml:space="preserve"> </w:t>
      </w:r>
      <w:r>
        <w:t xml:space="preserve">and</w:t>
      </w:r>
      <w:r>
        <w:t xml:space="preserve"> </w:t>
      </w:r>
      <m:oMath>
        <m:r>
          <m:t>Y</m:t>
        </m:r>
      </m:oMath>
      <w:r>
        <w:t xml:space="preserve"> </w:t>
      </w:r>
      <w:r>
        <w:t xml:space="preserve">from smallest-to-smallest, second-smallest-to-second-smallest, and so forth (comonotonic alignment).</w:t>
      </w:r>
    </w:p>
    <w:p>
      <w:pPr>
        <w:pStyle w:val="BodyText"/>
      </w:pPr>
      <w:r>
        <w:t xml:space="preserve">Thus, explicitly:</w:t>
      </w:r>
    </w:p>
    <w:p>
      <w:pPr>
        <w:pStyle w:val="Compact"/>
        <w:numPr>
          <w:ilvl w:val="0"/>
          <w:numId w:val="1035"/>
        </w:numPr>
      </w:pPr>
      <w:r>
        <w:t xml:space="preserve">Sort</w:t>
      </w:r>
      <w:r>
        <w:t xml:space="preserve"> </w:t>
      </w:r>
      <m:oMath>
        <m:r>
          <m:t>X</m:t>
        </m:r>
      </m:oMath>
      <w:r>
        <w:t xml:space="preserve">: lowest-to-highest:</w:t>
      </w:r>
    </w:p>
    <w:p>
      <w:pPr>
        <w:pStyle w:val="FirstParagraph"/>
      </w:pPr>
      <m:oMathPara>
        <m:oMathParaPr>
          <m:jc m:val="center"/>
        </m:oMathParaPr>
        <m:oMath>
          <m:sSub>
            <m:e>
              <m:r>
                <m:t>X</m:t>
              </m:r>
            </m:e>
            <m:sub>
              <m:r>
                <m:rPr>
                  <m:nor/>
                  <m:sty m:val="p"/>
                </m:rPr>
                <m:t>sorted</m:t>
              </m:r>
            </m:sub>
          </m:sSub>
          <m:r>
            <m:rPr>
              <m:sty m:val="p"/>
            </m:rPr>
            <m:t>=</m:t>
          </m:r>
          <m:d>
            <m:dPr>
              <m:begChr m:val="("/>
              <m:endChr m:val=")"/>
              <m:sepChr m:val=""/>
              <m:grow/>
            </m:dPr>
            <m:e>
              <m:limLow>
                <m:e>
                  <m:limLow>
                    <m:e>
                      <m:sSub>
                        <m:e>
                          <m:r>
                            <m:t>x</m:t>
                          </m:r>
                        </m:e>
                        <m:sub>
                          <m:r>
                            <m:t>1</m:t>
                          </m:r>
                        </m:sub>
                      </m:sSub>
                      <m:r>
                        <m:rPr>
                          <m:sty m:val="p"/>
                        </m:rPr>
                        <m:t>,</m:t>
                      </m:r>
                      <m:r>
                        <m:rPr>
                          <m:sty m:val="p"/>
                        </m:rPr>
                        <m:t>…</m:t>
                      </m:r>
                      <m:r>
                        <m:rPr>
                          <m:sty m:val="p"/>
                        </m:rPr>
                        <m:t>,</m:t>
                      </m:r>
                      <m:sSub>
                        <m:e>
                          <m:r>
                            <m:t>x</m:t>
                          </m:r>
                        </m:e>
                        <m:sub>
                          <m:r>
                            <m:t>1</m:t>
                          </m:r>
                        </m:sub>
                      </m:sSub>
                    </m:e>
                    <m:lim>
                      <m:r>
                        <m:rPr>
                          <m:sty m:val="p"/>
                        </m:rPr>
                        <m:t>⏟</m:t>
                      </m:r>
                    </m:lim>
                  </m:limLow>
                </m:e>
                <m:lim>
                  <m:sSub>
                    <m:e>
                      <m:r>
                        <m:t>n</m:t>
                      </m:r>
                    </m:e>
                    <m:sub>
                      <m:r>
                        <m:t>X</m:t>
                      </m:r>
                    </m:sub>
                  </m:sSub>
                  <m:d>
                    <m:dPr>
                      <m:begChr m:val="("/>
                      <m:endChr m:val=")"/>
                      <m:sepChr m:val=""/>
                      <m:grow/>
                    </m:dPr>
                    <m:e>
                      <m:r>
                        <m:t>1</m:t>
                      </m:r>
                    </m:e>
                  </m:d>
                </m:lim>
              </m:limLow>
              <m:r>
                <m:rPr>
                  <m:sty m:val="p"/>
                </m:rPr>
                <m:t>,</m:t>
              </m:r>
              <m:limLow>
                <m:e>
                  <m:limLow>
                    <m:e>
                      <m:sSub>
                        <m:e>
                          <m:r>
                            <m:t>x</m:t>
                          </m:r>
                        </m:e>
                        <m:sub>
                          <m:r>
                            <m:t>2</m:t>
                          </m:r>
                        </m:sub>
                      </m:sSub>
                      <m:r>
                        <m:rPr>
                          <m:sty m:val="p"/>
                        </m:rPr>
                        <m:t>,</m:t>
                      </m:r>
                      <m:r>
                        <m:rPr>
                          <m:sty m:val="p"/>
                        </m:rPr>
                        <m:t>…</m:t>
                      </m:r>
                      <m:r>
                        <m:rPr>
                          <m:sty m:val="p"/>
                        </m:rPr>
                        <m:t>,</m:t>
                      </m:r>
                      <m:sSub>
                        <m:e>
                          <m:r>
                            <m:t>x</m:t>
                          </m:r>
                        </m:e>
                        <m:sub>
                          <m:r>
                            <m:t>2</m:t>
                          </m:r>
                        </m:sub>
                      </m:sSub>
                    </m:e>
                    <m:lim>
                      <m:r>
                        <m:rPr>
                          <m:sty m:val="p"/>
                        </m:rPr>
                        <m:t>⏟</m:t>
                      </m:r>
                    </m:lim>
                  </m:limLow>
                </m:e>
                <m:lim>
                  <m:sSub>
                    <m:e>
                      <m:r>
                        <m:t>n</m:t>
                      </m:r>
                    </m:e>
                    <m:sub>
                      <m:r>
                        <m:t>X</m:t>
                      </m:r>
                    </m:sub>
                  </m:sSub>
                  <m:d>
                    <m:dPr>
                      <m:begChr m:val="("/>
                      <m:endChr m:val=")"/>
                      <m:sepChr m:val=""/>
                      <m:grow/>
                    </m:dPr>
                    <m:e>
                      <m:r>
                        <m:t>2</m:t>
                      </m:r>
                    </m:e>
                  </m:d>
                </m:lim>
              </m:limLow>
              <m:r>
                <m:rPr>
                  <m:sty m:val="p"/>
                </m:rPr>
                <m:t>,</m:t>
              </m:r>
              <m:r>
                <m:rPr>
                  <m:sty m:val="p"/>
                </m:rPr>
                <m:t>…</m:t>
              </m:r>
              <m:r>
                <m:rPr>
                  <m:sty m:val="p"/>
                </m:rPr>
                <m:t>,</m:t>
              </m:r>
              <m:limLow>
                <m:e>
                  <m:limLow>
                    <m:e>
                      <m:sSub>
                        <m:e>
                          <m:r>
                            <m:t>x</m:t>
                          </m:r>
                        </m:e>
                        <m:sub>
                          <m:sSub>
                            <m:e>
                              <m:r>
                                <m:t>K</m:t>
                              </m:r>
                            </m:e>
                            <m:sub>
                              <m:r>
                                <m:t>X</m:t>
                              </m:r>
                            </m:sub>
                          </m:sSub>
                        </m:sub>
                      </m:sSub>
                      <m:r>
                        <m:rPr>
                          <m:sty m:val="p"/>
                        </m:rPr>
                        <m:t>,</m:t>
                      </m:r>
                      <m:r>
                        <m:rPr>
                          <m:sty m:val="p"/>
                        </m:rPr>
                        <m:t>…</m:t>
                      </m:r>
                      <m:r>
                        <m:rPr>
                          <m:sty m:val="p"/>
                        </m:rPr>
                        <m:t>,</m:t>
                      </m:r>
                      <m:sSub>
                        <m:e>
                          <m:r>
                            <m:t>x</m:t>
                          </m:r>
                        </m:e>
                        <m:sub>
                          <m:sSub>
                            <m:e>
                              <m:r>
                                <m:t>K</m:t>
                              </m:r>
                            </m:e>
                            <m:sub>
                              <m:r>
                                <m:t>X</m:t>
                              </m:r>
                            </m:sub>
                          </m:sSub>
                        </m:sub>
                      </m:sSub>
                    </m:e>
                    <m:lim>
                      <m:r>
                        <m:rPr>
                          <m:sty m:val="p"/>
                        </m:rPr>
                        <m:t>⏟</m:t>
                      </m:r>
                    </m:lim>
                  </m:limLow>
                </m:e>
                <m:lim>
                  <m:sSub>
                    <m:e>
                      <m:r>
                        <m:t>n</m:t>
                      </m:r>
                    </m:e>
                    <m:sub>
                      <m:r>
                        <m:t>X</m:t>
                      </m:r>
                    </m:sub>
                  </m:sSub>
                  <m:d>
                    <m:dPr>
                      <m:begChr m:val="("/>
                      <m:endChr m:val=")"/>
                      <m:sepChr m:val=""/>
                      <m:grow/>
                    </m:dPr>
                    <m:e>
                      <m:sSub>
                        <m:e>
                          <m:r>
                            <m:t>K</m:t>
                          </m:r>
                        </m:e>
                        <m:sub>
                          <m:r>
                            <m:t>X</m:t>
                          </m:r>
                        </m:sub>
                      </m:sSub>
                    </m:e>
                  </m:d>
                </m:lim>
              </m:limLow>
            </m:e>
          </m:d>
        </m:oMath>
      </m:oMathPara>
    </w:p>
    <w:p>
      <w:pPr>
        <w:pStyle w:val="FirstParagraph"/>
      </w:pPr>
      <w:r>
        <w:t xml:space="preserve">Sorted</w:t>
      </w:r>
      <w:r>
        <w:t xml:space="preserve"> </w:t>
      </w:r>
      <m:oMath>
        <m:r>
          <m:t>Y</m:t>
        </m:r>
      </m:oMath>
      <w:r>
        <w:t xml:space="preserve">-values (ascending order for max, descending for min):</w:t>
      </w:r>
    </w:p>
    <w:p>
      <w:pPr>
        <w:pStyle w:val="BodyText"/>
      </w:pPr>
      <m:oMathPara>
        <m:oMathParaPr>
          <m:jc m:val="center"/>
        </m:oMathParaPr>
        <m:oMath>
          <m:sSub>
            <m:e>
              <m:r>
                <m:t>Y</m:t>
              </m:r>
            </m:e>
            <m:sub>
              <m:r>
                <m:rPr>
                  <m:nor/>
                  <m:sty m:val="p"/>
                </m:rPr>
                <m:t>sorted(max)</m:t>
              </m:r>
            </m:sub>
          </m:sSub>
          <m:r>
            <m:rPr>
              <m:sty m:val="p"/>
            </m:rPr>
            <m:t>=</m:t>
          </m:r>
          <m:d>
            <m:dPr>
              <m:begChr m:val="("/>
              <m:endChr m:val=")"/>
              <m:sepChr m:val=""/>
              <m:grow/>
            </m:dPr>
            <m:e>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endChr m:val=")"/>
                      <m:sepChr m:val=""/>
                      <m:grow/>
                    </m:dPr>
                    <m:e>
                      <m:r>
                        <m:t>1</m:t>
                      </m:r>
                    </m:e>
                  </m:d>
                </m:lim>
              </m:limLow>
              <m:r>
                <m:rPr>
                  <m:sty m:val="p"/>
                </m:rPr>
                <m:t>,</m:t>
              </m:r>
              <m:limLow>
                <m:e>
                  <m:limLow>
                    <m:e>
                      <m:sSub>
                        <m:e>
                          <m:r>
                            <m:t>y</m:t>
                          </m:r>
                        </m:e>
                        <m:sub>
                          <m:r>
                            <m:t>2</m:t>
                          </m:r>
                        </m:sub>
                      </m:sSub>
                      <m:r>
                        <m:rPr>
                          <m:sty m:val="p"/>
                        </m:rPr>
                        <m:t>,</m:t>
                      </m:r>
                      <m:r>
                        <m:rPr>
                          <m:sty m:val="p"/>
                        </m:rPr>
                        <m:t>…</m:t>
                      </m:r>
                      <m:r>
                        <m:rPr>
                          <m:sty m:val="p"/>
                        </m:rPr>
                        <m:t>,</m:t>
                      </m:r>
                      <m:sSub>
                        <m:e>
                          <m:r>
                            <m:t>y</m:t>
                          </m:r>
                        </m:e>
                        <m:sub>
                          <m:r>
                            <m:t>2</m:t>
                          </m:r>
                        </m:sub>
                      </m:sSub>
                    </m:e>
                    <m:lim>
                      <m:r>
                        <m:rPr>
                          <m:sty m:val="p"/>
                        </m:rPr>
                        <m:t>⏟</m:t>
                      </m:r>
                    </m:lim>
                  </m:limLow>
                </m:e>
                <m:lim>
                  <m:sSub>
                    <m:e>
                      <m:r>
                        <m:t>n</m:t>
                      </m:r>
                    </m:e>
                    <m:sub>
                      <m:r>
                        <m:t>Y</m:t>
                      </m:r>
                    </m:sub>
                  </m:sSub>
                  <m:d>
                    <m:dPr>
                      <m:begChr m:val="("/>
                      <m:endChr m:val=")"/>
                      <m:sepChr m:val=""/>
                      <m:grow/>
                    </m:dPr>
                    <m:e>
                      <m:r>
                        <m:t>2</m:t>
                      </m:r>
                    </m:e>
                  </m:d>
                </m:lim>
              </m:limLow>
              <m:r>
                <m:rPr>
                  <m:sty m:val="p"/>
                </m:rPr>
                <m:t>,</m:t>
              </m:r>
              <m:r>
                <m:rPr>
                  <m:sty m:val="p"/>
                </m:rPr>
                <m:t>…</m:t>
              </m:r>
              <m:r>
                <m:rPr>
                  <m:sty m:val="p"/>
                </m:rPr>
                <m:t>,</m:t>
              </m:r>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endChr m:val=")"/>
                      <m:sepChr m:val=""/>
                      <m:grow/>
                    </m:dPr>
                    <m:e>
                      <m:sSub>
                        <m:e>
                          <m:r>
                            <m:t>K</m:t>
                          </m:r>
                        </m:e>
                        <m:sub>
                          <m:r>
                            <m:t>Y</m:t>
                          </m:r>
                        </m:sub>
                      </m:sSub>
                    </m:e>
                  </m:d>
                </m:lim>
              </m:limLow>
            </m:e>
          </m:d>
        </m:oMath>
      </m:oMathPara>
    </w:p>
    <w:p>
      <w:pPr>
        <w:pStyle w:val="FirstParagraph"/>
      </w:pPr>
      <m:oMathPara>
        <m:oMathParaPr>
          <m:jc m:val="center"/>
        </m:oMathParaPr>
        <m:oMath>
          <m:sSub>
            <m:e>
              <m:r>
                <m:t>Y</m:t>
              </m:r>
            </m:e>
            <m:sub>
              <m:r>
                <m:rPr>
                  <m:nor/>
                  <m:sty m:val="p"/>
                </m:rPr>
                <m:t>sorted(min)</m:t>
              </m:r>
            </m:sub>
          </m:sSub>
          <m:r>
            <m:rPr>
              <m:sty m:val="p"/>
            </m:rPr>
            <m:t>=</m:t>
          </m:r>
          <m:d>
            <m:dPr>
              <m:begChr m:val="("/>
              <m:endChr m:val=")"/>
              <m:sepChr m:val=""/>
              <m:grow/>
            </m:dPr>
            <m:e>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endChr m:val=")"/>
                      <m:sepChr m:val=""/>
                      <m:grow/>
                    </m:dPr>
                    <m:e>
                      <m:sSub>
                        <m:e>
                          <m:r>
                            <m:t>K</m:t>
                          </m:r>
                        </m:e>
                        <m:sub>
                          <m:r>
                            <m:t>Y</m:t>
                          </m:r>
                        </m:sub>
                      </m:sSub>
                    </m:e>
                  </m:d>
                </m:lim>
              </m:limLow>
              <m:r>
                <m:rPr>
                  <m:sty m:val="p"/>
                </m:rPr>
                <m:t>,</m:t>
              </m:r>
              <m:limLow>
                <m:e>
                  <m:limLow>
                    <m:e>
                      <m:sSub>
                        <m:e>
                          <m:r>
                            <m:t>y</m:t>
                          </m:r>
                        </m:e>
                        <m:sub>
                          <m:sSub>
                            <m:e>
                              <m:r>
                                <m:t>K</m:t>
                              </m:r>
                            </m:e>
                            <m:sub>
                              <m:r>
                                <m:t>Y</m:t>
                              </m:r>
                            </m:sub>
                          </m:sSub>
                          <m:r>
                            <m:rPr>
                              <m:sty m:val="p"/>
                            </m:rPr>
                            <m:t>−</m:t>
                          </m:r>
                          <m:r>
                            <m:t>1</m:t>
                          </m:r>
                        </m:sub>
                      </m:sSub>
                      <m:r>
                        <m:rPr>
                          <m:sty m:val="p"/>
                        </m:rPr>
                        <m:t>,</m:t>
                      </m:r>
                      <m:r>
                        <m:rPr>
                          <m:sty m:val="p"/>
                        </m:rPr>
                        <m:t>…</m:t>
                      </m:r>
                      <m:r>
                        <m:rPr>
                          <m:sty m:val="p"/>
                        </m:rPr>
                        <m:t>,</m:t>
                      </m:r>
                      <m:sSub>
                        <m:e>
                          <m:r>
                            <m:t>y</m:t>
                          </m:r>
                        </m:e>
                        <m:sub>
                          <m:sSub>
                            <m:e>
                              <m:r>
                                <m:t>K</m:t>
                              </m:r>
                            </m:e>
                            <m:sub>
                              <m:r>
                                <m:t>Y</m:t>
                              </m:r>
                            </m:sub>
                          </m:sSub>
                          <m:r>
                            <m:rPr>
                              <m:sty m:val="p"/>
                            </m:rPr>
                            <m:t>−</m:t>
                          </m:r>
                          <m:r>
                            <m:t>1</m:t>
                          </m:r>
                        </m:sub>
                      </m:sSub>
                    </m:e>
                    <m:lim>
                      <m:r>
                        <m:rPr>
                          <m:sty m:val="p"/>
                        </m:rPr>
                        <m:t>⏟</m:t>
                      </m:r>
                    </m:lim>
                  </m:limLow>
                </m:e>
                <m:lim>
                  <m:sSub>
                    <m:e>
                      <m:r>
                        <m:t>n</m:t>
                      </m:r>
                    </m:e>
                    <m:sub>
                      <m:r>
                        <m:t>Y</m:t>
                      </m:r>
                    </m:sub>
                  </m:sSub>
                  <m:d>
                    <m:dPr>
                      <m:begChr m:val="("/>
                      <m:endChr m:val=")"/>
                      <m:sepChr m:val=""/>
                      <m:grow/>
                    </m:dPr>
                    <m:e>
                      <m:sSub>
                        <m:e>
                          <m:r>
                            <m:t>K</m:t>
                          </m:r>
                        </m:e>
                        <m:sub>
                          <m:r>
                            <m:t>Y</m:t>
                          </m:r>
                        </m:sub>
                      </m:sSub>
                      <m:r>
                        <m:rPr>
                          <m:sty m:val="p"/>
                        </m:rPr>
                        <m:t>−</m:t>
                      </m:r>
                      <m:r>
                        <m:t>1</m:t>
                      </m:r>
                    </m:e>
                  </m:d>
                </m:lim>
              </m:limLow>
              <m:r>
                <m:rPr>
                  <m:sty m:val="p"/>
                </m:rPr>
                <m:t>,</m:t>
              </m:r>
              <m:r>
                <m:rPr>
                  <m:sty m:val="p"/>
                </m:rPr>
                <m:t>…</m:t>
              </m:r>
              <m:r>
                <m:rPr>
                  <m:sty m:val="p"/>
                </m:rPr>
                <m:t>,</m:t>
              </m:r>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endChr m:val=")"/>
                      <m:sepChr m:val=""/>
                      <m:grow/>
                    </m:dPr>
                    <m:e>
                      <m:r>
                        <m:t>1</m:t>
                      </m:r>
                    </m:e>
                  </m:d>
                </m:lim>
              </m:limLow>
            </m:e>
          </m:d>
        </m:oMath>
      </m:oMathPara>
    </w:p>
    <w:p>
      <w:pPr>
        <w:pStyle w:val="FirstParagraph"/>
      </w:pPr>
      <w:r>
        <w:t xml:space="preserve">The maximum and minimum expectations are simply:</w:t>
      </w:r>
    </w:p>
    <w:p>
      <w:pPr>
        <w:pStyle w:val="BodyText"/>
      </w:pPr>
      <w:r>
        <w:rPr>
          <w:b/>
          <w:bCs/>
        </w:rPr>
        <w:t xml:space="preserve">Maximum expectation</w:t>
      </w:r>
      <w:r>
        <w:t xml:space="preserve"> </w:t>
      </w:r>
      <w:r>
        <w:t xml:space="preserve">(pair element-by-element):</w:t>
      </w:r>
    </w:p>
    <w:p>
      <w:pPr>
        <w:pStyle w:val="BodyText"/>
      </w:pPr>
      <m:oMathPara>
        <m:oMathParaPr>
          <m:jc m:val="center"/>
        </m:oMathParaPr>
        <m:oMath>
          <m:r>
            <m:t>E</m:t>
          </m:r>
          <m:sSub>
            <m:e>
              <m:d>
                <m:dPr>
                  <m:begChr m:val="["/>
                  <m:endChr m:val="]"/>
                  <m:sepChr m:val=""/>
                  <m:grow/>
                </m:dPr>
                <m:e>
                  <m:r>
                    <m:t>X</m:t>
                  </m:r>
                  <m:r>
                    <m:t>Y</m:t>
                  </m:r>
                </m:e>
              </m:d>
            </m:e>
            <m:sub>
              <m:r>
                <m:rPr>
                  <m:nor/>
                  <m:sty m:val="p"/>
                </m:rPr>
                <m:t>max</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endChr m:val=")"/>
              <m:sepChr m:val=""/>
              <m:grow/>
            </m:dPr>
            <m:e>
              <m:r>
                <m:t>k</m:t>
              </m:r>
            </m:e>
          </m:d>
          <m:r>
            <m:rPr>
              <m:sty m:val="p"/>
            </m:rPr>
            <m:t>⋅</m:t>
          </m:r>
          <m:sSub>
            <m:e>
              <m:r>
                <m:t>Y</m:t>
              </m:r>
            </m:e>
            <m:sub>
              <m:r>
                <m:rPr>
                  <m:nor/>
                  <m:sty m:val="p"/>
                </m:rPr>
                <m:t>sorted(max)</m:t>
              </m:r>
            </m:sub>
          </m:sSub>
          <m:d>
            <m:dPr>
              <m:begChr m:val="("/>
              <m:endChr m:val=")"/>
              <m:sepChr m:val=""/>
              <m:grow/>
            </m:dPr>
            <m:e>
              <m:r>
                <m:t>k</m:t>
              </m:r>
            </m:e>
          </m:d>
        </m:oMath>
      </m:oMathPara>
    </w:p>
    <w:p>
      <w:pPr>
        <w:pStyle w:val="Compact"/>
        <w:numPr>
          <w:ilvl w:val="0"/>
          <w:numId w:val="1036"/>
        </w:numPr>
      </w:pPr>
      <w:r>
        <w:rPr>
          <w:b/>
          <w:bCs/>
        </w:rPr>
        <w:t xml:space="preserve">Minimum expectation</w:t>
      </w:r>
      <w:r>
        <w:t xml:space="preserve">:</w:t>
      </w:r>
    </w:p>
    <w:p>
      <w:pPr>
        <w:pStyle w:val="FirstParagraph"/>
      </w:pPr>
      <m:oMathPara>
        <m:oMathParaPr>
          <m:jc m:val="center"/>
        </m:oMathParaPr>
        <m:oMath>
          <m:r>
            <m:t>E</m:t>
          </m:r>
          <m:sSub>
            <m:e>
              <m:d>
                <m:dPr>
                  <m:begChr m:val="["/>
                  <m:endChr m:val="]"/>
                  <m:sep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endChr m:val=")"/>
              <m:sepChr m:val=""/>
              <m:grow/>
            </m:dPr>
            <m:e>
              <m:r>
                <m:t>k</m:t>
              </m:r>
            </m:e>
          </m:d>
          <m:r>
            <m:rPr>
              <m:sty m:val="p"/>
            </m:rPr>
            <m:t>⋅</m:t>
          </m:r>
          <m:sSub>
            <m:e>
              <m:r>
                <m:t>Y</m:t>
              </m:r>
            </m:e>
            <m:sub>
              <m:r>
                <m:rPr>
                  <m:nor/>
                  <m:sty m:val="p"/>
                </m:rPr>
                <m:t>sorted(min)</m:t>
              </m:r>
            </m:sub>
          </m:sSub>
          <m:d>
            <m:dPr>
              <m:begChr m:val="("/>
              <m:endChr m:val=")"/>
              <m:sepChr m:val=""/>
              <m:grow/>
            </m:dPr>
            <m:e>
              <m:r>
                <m:t>k</m:t>
              </m:r>
            </m:e>
          </m:d>
        </m:oMath>
      </m:oMathPara>
    </w:p>
    <w:p>
      <w:pPr>
        <w:pStyle w:val="FirstParagraph"/>
      </w:pPr>
      <w:r>
        <w:t xml:space="preserve">These classical bounds define feasible joint distributions given marginals and constrain the attainable values of</w:t>
      </w:r>
      <w:r>
        <w:t xml:space="preserve"> </w:t>
      </w:r>
      <m:oMath>
        <m:r>
          <m:t>r</m:t>
        </m:r>
      </m:oMath>
      <w:r>
        <w:t xml:space="preserve">. There is an interesting connection to Fréchet–Hoeffding and Boole–Fréchet Inequalities, which we note but leave for future research.</w:t>
      </w:r>
      <w:r>
        <w:rPr>
          <w:rStyle w:val="FootnoteReference"/>
        </w:rPr>
        <w:footnoteReference w:id="29"/>
      </w:r>
    </w:p>
    <w:bookmarkEnd w:id="30"/>
    <w:bookmarkEnd w:id="31"/>
    <w:bookmarkStart w:id="38" w:name="X17e3cf3f19165181793b69fa8149327f3f6df82"/>
    <w:p>
      <w:pPr>
        <w:pStyle w:val="Heading1"/>
      </w:pPr>
      <w:r>
        <w:t xml:space="preserve">4. Measurement Issues and Metrics of Constraint</w:t>
      </w:r>
    </w:p>
    <w:p>
      <w:pPr>
        <w:pStyle w:val="FirstParagraph"/>
      </w:pPr>
      <w:r>
        <w:t xml:space="preserve">IN THIS SECTION: “How to define metrics (on</w:t>
      </w:r>
      <w:r>
        <w:t xml:space="preserve"> </w:t>
      </w:r>
      <w:r>
        <w:rPr>
          <w:i/>
          <w:iCs/>
        </w:rPr>
        <w:t xml:space="preserve">pairs</w:t>
      </w:r>
      <w:r>
        <w:t xml:space="preserve"> </w:t>
      </w:r>
      <w:r>
        <w:t xml:space="preserve">of discrete probability distributions) to</w:t>
      </w:r>
      <w:r>
        <w:t xml:space="preserve"> </w:t>
      </w:r>
      <w:r>
        <w:rPr>
          <w:i/>
          <w:iCs/>
        </w:rPr>
        <w:t xml:space="preserve">explain</w:t>
      </w:r>
      <w:r>
        <w:t xml:space="preserve">:</w:t>
      </w:r>
    </w:p>
    <w:p>
      <w:pPr>
        <w:pStyle w:val="Compact"/>
      </w:pPr>
      <m:oMathPara>
        <m:oMathParaPr>
          <m:jc m:val="center"/>
        </m:oMathParaPr>
        <m:oMath>
          <m:f>
            <m:fPr>
              <m:type m:val="bar"/>
            </m:fPr>
            <m:num>
              <m:sSub>
                <m:e>
                  <m:r>
                    <m:t>r</m:t>
                  </m:r>
                </m:e>
                <m:sub>
                  <m:r>
                    <m:t>m</m:t>
                  </m:r>
                  <m:r>
                    <m:t>a</m:t>
                  </m:r>
                  <m:r>
                    <m:t>x</m:t>
                  </m:r>
                </m:sub>
              </m:sSub>
              <m:r>
                <m:rPr>
                  <m:sty m:val="p"/>
                </m:rPr>
                <m:t>−</m:t>
              </m:r>
              <m:sSub>
                <m:e>
                  <m:r>
                    <m:t>r</m:t>
                  </m:r>
                </m:e>
                <m:sub>
                  <m:r>
                    <m:t>m</m:t>
                  </m:r>
                  <m:r>
                    <m:t>i</m:t>
                  </m:r>
                  <m:r>
                    <m:t>n</m:t>
                  </m:r>
                </m:sub>
              </m:sSub>
            </m:num>
            <m:den>
              <m:r>
                <m:t>2</m:t>
              </m:r>
            </m:den>
          </m:f>
        </m:oMath>
      </m:oMathPara>
    </w:p>
    <w:p>
      <w:pPr>
        <w:pStyle w:val="Compact"/>
      </w:pPr>
      <m:oMathPara>
        <m:oMathParaPr>
          <m:jc m:val="center"/>
        </m:oMathParaPr>
        <m:oMath>
          <m:r>
            <m:t>1</m:t>
          </m:r>
          <m:r>
            <m:rPr>
              <m:sty m:val="p"/>
            </m:rPr>
            <m:t>−</m:t>
          </m:r>
          <m:sSub>
            <m:e>
              <m:r>
                <m:t>r</m:t>
              </m:r>
            </m:e>
            <m:sub>
              <m:r>
                <m:t>m</m:t>
              </m:r>
              <m:r>
                <m:t>a</m:t>
              </m:r>
              <m:r>
                <m:t>x</m:t>
              </m:r>
            </m:sub>
          </m:sSub>
        </m:oMath>
      </m:oMathPara>
    </w:p>
    <w:p>
      <w:pPr>
        <w:pStyle w:val="Compact"/>
        <w:numPr>
          <w:ilvl w:val="0"/>
          <w:numId w:val="1000"/>
        </w:numPr>
      </w:pPr>
      <w:r>
        <w:t xml:space="preserve">3.</w:t>
      </w:r>
    </w:p>
    <w:p>
      <w:pPr>
        <w:pStyle w:val="Compact"/>
      </w:pPr>
      <m:oMathPara>
        <m:oMathParaPr>
          <m:jc m:val="center"/>
        </m:oMathParaPr>
        <m:oMath>
          <m:d>
            <m:dPr>
              <m:begChr m:val="|"/>
              <m:endChr m:val="|"/>
              <m:sepChr m:val=""/>
              <m:grow/>
            </m:dPr>
            <m:e>
              <m:r>
                <m:rPr>
                  <m:sty m:val="p"/>
                </m:rPr>
                <m:t>−</m:t>
              </m:r>
              <m:r>
                <m:t>1</m:t>
              </m:r>
              <m:r>
                <m:rPr>
                  <m:sty m:val="p"/>
                </m:rPr>
                <m:t>−</m:t>
              </m:r>
              <m:sSub>
                <m:e>
                  <m:r>
                    <m:t>r</m:t>
                  </m:r>
                </m:e>
                <m:sub>
                  <m:r>
                    <m:t>m</m:t>
                  </m:r>
                  <m:r>
                    <m:t>i</m:t>
                  </m:r>
                  <m:r>
                    <m:t>n</m:t>
                  </m:r>
                </m:sub>
              </m:sSub>
            </m:e>
          </m:d>
        </m:oMath>
      </m:oMathPara>
    </w:p>
    <w:p>
      <w:pPr>
        <w:pStyle w:val="FirstParagraph"/>
      </w:pPr>
      <w:r>
        <w:t xml:space="preserve">Or analogs for</w:t>
      </w:r>
      <w:r>
        <w:t xml:space="preserve"> </w:t>
      </w:r>
      <m:oMath>
        <m:sSup>
          <m:e>
            <m:acc>
              <m:accPr>
                <m:chr m:val="̂"/>
              </m:accPr>
              <m:e>
                <m:r>
                  <m:t>r</m:t>
                </m:r>
              </m:e>
            </m:acc>
          </m:e>
          <m:sup>
            <m:r>
              <m:t>2</m:t>
            </m:r>
          </m:sup>
        </m:sSup>
      </m:oMath>
      <w:r>
        <w:t xml:space="preserve">:</w:t>
      </w:r>
    </w:p>
    <w:p>
      <w:pPr>
        <w:pStyle w:val="Compact"/>
      </w:pPr>
      <m:oMathPara>
        <m:oMathParaPr>
          <m:jc m:val="center"/>
        </m:oMathParaPr>
        <m:oMath>
          <m:f>
            <m:fPr>
              <m:type m:val="bar"/>
            </m:fPr>
            <m:num>
              <m:sSubSup>
                <m:e>
                  <m:r>
                    <m:t>r</m:t>
                  </m:r>
                </m:e>
                <m:sub>
                  <m:r>
                    <m:t>m</m:t>
                  </m:r>
                  <m:r>
                    <m:t>a</m:t>
                  </m:r>
                  <m:r>
                    <m:t>x</m:t>
                  </m:r>
                </m:sub>
                <m:sup>
                  <m:r>
                    <m:t>2</m:t>
                  </m:r>
                </m:sup>
              </m:sSubSup>
              <m:r>
                <m:rPr>
                  <m:sty m:val="p"/>
                </m:rPr>
                <m:t>−</m:t>
              </m:r>
              <m:sSubSup>
                <m:e>
                  <m:r>
                    <m:t>r</m:t>
                  </m:r>
                </m:e>
                <m:sub>
                  <m:r>
                    <m:t>m</m:t>
                  </m:r>
                  <m:r>
                    <m:t>i</m:t>
                  </m:r>
                  <m:r>
                    <m:t>n</m:t>
                  </m:r>
                </m:sub>
                <m:sup>
                  <m:r>
                    <m:t>2</m:t>
                  </m:r>
                </m:sup>
              </m:sSubSup>
            </m:num>
            <m:den>
              <m:r>
                <m:t>2</m:t>
              </m:r>
            </m:den>
          </m:f>
        </m:oMath>
      </m:oMathPara>
    </w:p>
    <w:p>
      <w:pPr>
        <w:pStyle w:val="Compact"/>
        <w:numPr>
          <w:ilvl w:val="0"/>
          <w:numId w:val="1000"/>
        </w:numPr>
      </w:pPr>
      <w:r>
        <w:t xml:space="preserve">1a.</w:t>
      </w:r>
    </w:p>
    <w:p>
      <w:pPr>
        <w:pStyle w:val="Compact"/>
      </w:pPr>
      <m:oMathPara>
        <m:oMathParaPr>
          <m:jc m:val="center"/>
        </m:oMathParaPr>
        <m:oMath>
          <m:f>
            <m:fPr>
              <m:type m:val="bar"/>
            </m:fPr>
            <m:num>
              <m:sSup>
                <m:e>
                  <m:d>
                    <m:dPr>
                      <m:begChr m:val="("/>
                      <m:endChr m:val=")"/>
                      <m:sepChr m:val=""/>
                      <m:grow/>
                    </m:dPr>
                    <m:e>
                      <m:sSub>
                        <m:e>
                          <m:r>
                            <m:t>r</m:t>
                          </m:r>
                        </m:e>
                        <m:sub>
                          <m:r>
                            <m:t>m</m:t>
                          </m:r>
                          <m:r>
                            <m:t>a</m:t>
                          </m:r>
                          <m:r>
                            <m:t>x</m:t>
                          </m:r>
                        </m:sub>
                      </m:sSub>
                      <m:r>
                        <m:rPr>
                          <m:sty m:val="p"/>
                        </m:rPr>
                        <m:t>−</m:t>
                      </m:r>
                      <m:sSub>
                        <m:e>
                          <m:r>
                            <m:t>r</m:t>
                          </m:r>
                        </m:e>
                        <m:sub>
                          <m:r>
                            <m:t>m</m:t>
                          </m:r>
                          <m:r>
                            <m:t>i</m:t>
                          </m:r>
                          <m:r>
                            <m:t>n</m:t>
                          </m:r>
                        </m:sub>
                      </m:sSub>
                    </m:e>
                  </m:d>
                </m:e>
                <m:sup>
                  <m:r>
                    <m:t>2</m:t>
                  </m:r>
                </m:sup>
              </m:sSup>
            </m:num>
            <m:den>
              <m:r>
                <m:t>2</m:t>
              </m:r>
            </m:den>
          </m:f>
        </m:oMath>
      </m:oMathPara>
    </w:p>
    <w:p>
      <w:pPr>
        <w:pStyle w:val="Compact"/>
      </w:pPr>
      <m:oMathPara>
        <m:oMathParaPr>
          <m:jc m:val="center"/>
        </m:oMathParaPr>
        <m:oMath>
          <m:r>
            <m:t>1</m:t>
          </m:r>
          <m:r>
            <m:rPr>
              <m:sty m:val="p"/>
            </m:rPr>
            <m:t>−</m:t>
          </m:r>
          <m:sSubSup>
            <m:e>
              <m:r>
                <m:t>r</m:t>
              </m:r>
            </m:e>
            <m:sub>
              <m:r>
                <m:t>m</m:t>
              </m:r>
              <m:r>
                <m:t>a</m:t>
              </m:r>
              <m:r>
                <m:t>x</m:t>
              </m:r>
            </m:sub>
            <m:sup>
              <m:r>
                <m:t>2</m:t>
              </m:r>
            </m:sup>
          </m:sSubSup>
        </m:oMath>
      </m:oMathPara>
    </w:p>
    <w:p>
      <w:pPr>
        <w:pStyle w:val="Compact"/>
        <w:numPr>
          <w:ilvl w:val="0"/>
          <w:numId w:val="1000"/>
        </w:numPr>
      </w:pPr>
      <w:r>
        <w:t xml:space="preserve">3.</w:t>
      </w:r>
    </w:p>
    <w:p>
      <w:pPr>
        <w:pStyle w:val="Compact"/>
      </w:pPr>
      <m:oMathPara>
        <m:oMathParaPr>
          <m:jc m:val="center"/>
        </m:oMathParaPr>
        <m:oMath>
          <m:r>
            <m:t>1</m:t>
          </m:r>
          <m:r>
            <m:rPr>
              <m:sty m:val="p"/>
            </m:rPr>
            <m:t>−</m:t>
          </m:r>
          <m:sSubSup>
            <m:e>
              <m:r>
                <m:t>r</m:t>
              </m:r>
            </m:e>
            <m:sub>
              <m:r>
                <m:t>m</m:t>
              </m:r>
              <m:r>
                <m:t>i</m:t>
              </m:r>
              <m:r>
                <m:t>n</m:t>
              </m:r>
            </m:sub>
            <m:sup>
              <m:r>
                <m:t>2</m:t>
              </m:r>
            </m:sup>
          </m:sSubSup>
        </m:oMath>
      </m:oMathPara>
    </w:p>
    <w:bookmarkStart w:id="35" w:name="possible-metrics-of-constraint"/>
    <w:p>
      <w:pPr>
        <w:pStyle w:val="Heading2"/>
      </w:pPr>
      <w:r>
        <w:t xml:space="preserve">4.1 Possible</w:t>
      </w:r>
      <w:r>
        <w:t xml:space="preserve"> </w:t>
      </w:r>
      <w:r>
        <w:t xml:space="preserve">“Metrics of Constraint”</w:t>
      </w:r>
    </w:p>
    <w:p>
      <w:pPr>
        <w:pStyle w:val="FirstParagraph"/>
      </w:pPr>
      <w:r>
        <w:t xml:space="preserve">[TO DO: define these. Add others? ]</w:t>
      </w:r>
      <w:r>
        <w:t xml:space="preserve"> </w:t>
      </w:r>
      <w:r>
        <w:t xml:space="preserve">### 5.7 Overlap-Based Measures of Asymmetry</w:t>
      </w:r>
    </w:p>
    <w:p>
      <w:pPr>
        <w:pStyle w:val="BodyText"/>
      </w:pPr>
      <w:r>
        <w:t xml:space="preserve">In addition to Total Variation (TV) distance, other metrics can quantify the structural dissimilarity between a marginal distribution and its reverse. One natural approach is to assess the degree of</w:t>
      </w:r>
      <w:r>
        <w:t xml:space="preserve"> </w:t>
      </w:r>
      <w:r>
        <w:rPr>
          <w:b/>
          <w:bCs/>
        </w:rPr>
        <w:t xml:space="preserve">overlap</w:t>
      </w:r>
      <w:r>
        <w:t xml:space="preserve"> </w:t>
      </w:r>
      <w:r>
        <w:t xml:space="preserve">between the original distribution ( p ) and its reverse ( p^{</w:t>
      </w:r>
      <w:r>
        <w:t xml:space="preserve">} ), defined by reversing the order of the categories.</w:t>
      </w:r>
    </w:p>
    <w:p>
      <w:pPr>
        <w:pStyle w:val="BodyText"/>
      </w:pPr>
      <w:r>
        <w:t xml:space="preserve">We consider three complementary measures of overlap and their complements:</w:t>
      </w:r>
    </w:p>
    <w:bookmarkStart w:id="32" w:name="i-total-variation-tv-distance"/>
    <w:p>
      <w:pPr>
        <w:pStyle w:val="Heading4"/>
      </w:pPr>
      <w:r>
        <w:t xml:space="preserve">4.1.0.1 (i) Total Variation (TV) Distance</w:t>
      </w:r>
    </w:p>
    <w:p>
      <w:pPr>
        <w:pStyle w:val="FirstParagraph"/>
      </w:pPr>
      <w:r>
        <w:t xml:space="preserve">The TV distance, already introduced in Section 5.5, quantifies the maximum absolute discrepancy between the two distributions:</w:t>
      </w:r>
    </w:p>
    <w:p>
      <w:pPr>
        <w:pStyle w:val="BodyText"/>
      </w:pPr>
      <w:r>
        <w:t xml:space="preserve">[</w:t>
      </w:r>
      <w:r>
        <w:t xml:space="preserve"> </w:t>
      </w:r>
      <w:r>
        <w:t xml:space="preserve">(p, p^{</w:t>
      </w:r>
      <w:r>
        <w:t xml:space="preserve">}) =</w:t>
      </w:r>
      <w:r>
        <w:t xml:space="preserve"> </w:t>
      </w:r>
      <w:r>
        <w:t xml:space="preserve"> </w:t>
      </w:r>
      <w:r>
        <w:rPr>
          <w:i/>
          <w:iCs/>
        </w:rPr>
        <w:t xml:space="preserve">{i=1}^{K}</w:t>
      </w:r>
      <w:r>
        <w:rPr>
          <w:i/>
          <w:iCs/>
        </w:rPr>
        <w:t xml:space="preserve"> </w:t>
      </w:r>
      <w:r>
        <w:rPr>
          <w:i/>
          <w:iCs/>
        </w:rPr>
        <w:t xml:space="preserve">| p_i - p</w:t>
      </w:r>
      <w:r>
        <w:t xml:space="preserve">{K+1 - i}</w:t>
      </w:r>
      <w:r>
        <w:t xml:space="preserve"> </w:t>
      </w:r>
      <w:r>
        <w:t xml:space="preserve">|.</w:t>
      </w:r>
      <w:r>
        <w:t xml:space="preserve"> </w:t>
      </w:r>
      <w:r>
        <w:t xml:space="preserve">]</w:t>
      </w:r>
    </w:p>
    <w:bookmarkEnd w:id="32"/>
    <w:bookmarkStart w:id="33" w:name="X377ee26bdc1c8ec59ee9ade7562328f61d223bf"/>
    <w:p>
      <w:pPr>
        <w:pStyle w:val="Heading4"/>
      </w:pPr>
      <w:r>
        <w:t xml:space="preserve">4.1.0.2 (ii) Bhattacharyya Coefficient (BC) and its Complement</w:t>
      </w:r>
    </w:p>
    <w:p>
      <w:pPr>
        <w:pStyle w:val="FirstParagraph"/>
      </w:pPr>
      <w:r>
        <w:t xml:space="preserve">The</w:t>
      </w:r>
      <w:r>
        <w:t xml:space="preserve"> </w:t>
      </w:r>
      <w:r>
        <w:rPr>
          <w:b/>
          <w:bCs/>
        </w:rPr>
        <w:t xml:space="preserve">Bhattacharyya Coefficient</w:t>
      </w:r>
      <w:r>
        <w:t xml:space="preserve"> </w:t>
      </w:r>
      <w:r>
        <w:t xml:space="preserve">provides a geometric measure of similarity:</w:t>
      </w:r>
    </w:p>
    <w:p>
      <w:pPr>
        <w:pStyle w:val="BodyText"/>
      </w:pPr>
      <w:r>
        <w:t xml:space="preserve">[</w:t>
      </w:r>
      <w:r>
        <w:t xml:space="preserve"> </w:t>
      </w:r>
      <w:r>
        <w:t xml:space="preserve">(p, p^{</w:t>
      </w:r>
      <w:r>
        <w:t xml:space="preserve">}) =</w:t>
      </w:r>
      <w:r>
        <w:t xml:space="preserve"> </w:t>
      </w:r>
      <w:r>
        <w:t xml:space="preserve">_{i=1}^{K}</w:t>
      </w:r>
      <w:r>
        <w:t xml:space="preserve"> </w:t>
      </w:r>
      <w:r>
        <w:t xml:space="preserve">.</w:t>
      </w:r>
      <w:r>
        <w:t xml:space="preserve"> </w:t>
      </w:r>
      <w:r>
        <w:t xml:space="preserve">]</w:t>
      </w:r>
    </w:p>
    <w:p>
      <w:pPr>
        <w:pStyle w:val="BodyText"/>
      </w:pPr>
      <w:r>
        <w:t xml:space="preserve">Its complement, ( 1 -</w:t>
      </w:r>
      <w:r>
        <w:t xml:space="preserve"> </w:t>
      </w:r>
      <w:r>
        <w:t xml:space="preserve"> </w:t>
      </w:r>
      <w:r>
        <w:t xml:space="preserve">), can be interpreted as a divergence-like measure that reflects geometric differences between the original and reversed distributions. While not a metric, it is bounded between 0 and 1, with 0 indicating perfect symmetry.</w:t>
      </w:r>
    </w:p>
    <w:bookmarkEnd w:id="33"/>
    <w:bookmarkStart w:id="34" w:name="iii-overlap-coefficient-ovl"/>
    <w:p>
      <w:pPr>
        <w:pStyle w:val="Heading4"/>
      </w:pPr>
      <w:r>
        <w:t xml:space="preserve">4.1.0.3 (iii) Overlap Coefficient (OVL)</w:t>
      </w:r>
    </w:p>
    <w:p>
      <w:pPr>
        <w:pStyle w:val="FirstParagraph"/>
      </w:pPr>
      <w:r>
        <w:t xml:space="preserve">The</w:t>
      </w:r>
      <w:r>
        <w:t xml:space="preserve"> </w:t>
      </w:r>
      <w:r>
        <w:rPr>
          <w:b/>
          <w:bCs/>
        </w:rPr>
        <w:t xml:space="preserve">Overlap Coefficient</w:t>
      </w:r>
      <w:r>
        <w:t xml:space="preserve">, sometimes referred to as the Szymkiewicz–Simpson coefficient, captures the shared probability mass:</w:t>
      </w:r>
    </w:p>
    <w:p>
      <w:pPr>
        <w:pStyle w:val="BodyText"/>
      </w:pPr>
      <w:r>
        <w:t xml:space="preserve">[</w:t>
      </w:r>
      <w:r>
        <w:t xml:space="preserve"> </w:t>
      </w:r>
      <w:r>
        <w:t xml:space="preserve">(p, p^{</w:t>
      </w:r>
      <w:r>
        <w:t xml:space="preserve">}) =</w:t>
      </w:r>
      <w:r>
        <w:t xml:space="preserve"> </w:t>
      </w:r>
      <w:r>
        <w:rPr>
          <w:i/>
          <w:iCs/>
        </w:rPr>
        <w:t xml:space="preserve">{i=1}^{K}</w:t>
      </w:r>
      <w:r>
        <w:rPr>
          <w:i/>
          <w:iCs/>
        </w:rPr>
        <w:t xml:space="preserve"> </w:t>
      </w:r>
      <w:r>
        <w:rPr>
          <w:i/>
          <w:iCs/>
        </w:rPr>
        <w:t xml:space="preserve">{ p_i, p</w:t>
      </w:r>
      <w:r>
        <w:t xml:space="preserve">{K+1 - i} }.</w:t>
      </w:r>
      <w:r>
        <w:t xml:space="preserve"> </w:t>
      </w:r>
      <w:r>
        <w:t xml:space="preserve">]</w:t>
      </w:r>
    </w:p>
    <w:p>
      <w:pPr>
        <w:pStyle w:val="BodyText"/>
      </w:pPr>
      <w:r>
        <w:t xml:space="preserve">The complement ( 1 -</w:t>
      </w:r>
      <w:r>
        <w:t xml:space="preserve"> </w:t>
      </w:r>
      <w:r>
        <w:t xml:space="preserve"> </w:t>
      </w:r>
      <w:r>
        <w:t xml:space="preserve">) thus reflects the fraction of mass that is not shared between the two distributions.</w:t>
      </w:r>
    </w:p>
    <w:p>
      <w:pPr>
        <w:pStyle w:val="BodyText"/>
      </w:pPr>
      <w:r>
        <w:t xml:space="preserve">These measures differ in their interpretive emphasis:</w:t>
      </w:r>
      <w:r>
        <w:t xml:space="preserve"> </w:t>
      </w:r>
      <w:r>
        <w:t xml:space="preserve">- TV focuses on the total discrepancy.</w:t>
      </w:r>
      <w:r>
        <w:t xml:space="preserve"> </w:t>
      </w:r>
      <w:r>
        <w:t xml:space="preserve">- BC captures geometric congruence.</w:t>
      </w:r>
      <w:r>
        <w:t xml:space="preserve"> </w:t>
      </w:r>
      <w:r>
        <w:t xml:space="preserve">- OVL captures the total shared area between the distributions.</w:t>
      </w:r>
    </w:p>
    <w:p>
      <w:pPr>
        <w:pStyle w:val="BodyText"/>
      </w:pPr>
      <w:r>
        <w:t xml:space="preserve">In our simulation study (Section 6), we compute all three diagnostics to illustrate how marginal asymmetry correlates with asymmetry in achievable Pearson correlation bounds. These overlap-based measures are implemented in the R package</w:t>
      </w:r>
      <w:r>
        <w:t xml:space="preserve"> </w:t>
      </w:r>
      <w:r>
        <w:rPr>
          <w:rStyle w:val="VerbatimChar"/>
        </w:rPr>
        <w:t xml:space="preserve">overlap</w:t>
      </w:r>
      <w:r>
        <w:t xml:space="preserve"> </w:t>
      </w:r>
      <w:r>
        <w:t xml:space="preserve">(Ridout &amp; Linkie, 2009), which facilitates reproducible estimation and visualization.</w:t>
      </w:r>
    </w:p>
    <w:p>
      <w:pPr>
        <w:pStyle w:val="BodyText"/>
      </w:pPr>
      <w:r>
        <w:t xml:space="preserve">Empirically, we find that all three metrics provide consistent, interpretable diagnostics of distributional asymmetry. Using them jointly provides a robust triangulation of symmetry breaking, especially in applied contexts where ordinal variables are discretized from latent traits or ratings.</w:t>
      </w:r>
    </w:p>
    <w:bookmarkEnd w:id="34"/>
    <w:bookmarkEnd w:id="35"/>
    <w:bookmarkStart w:id="36" w:name="symmetry-and-the-role-of-ties"/>
    <w:p>
      <w:pPr>
        <w:pStyle w:val="Heading2"/>
      </w:pPr>
      <w:r>
        <w:t xml:space="preserve">4.2 Symmetry and the Role of Ties</w:t>
      </w:r>
    </w:p>
    <w:p>
      <w:pPr>
        <w:pStyle w:val="Compact"/>
        <w:numPr>
          <w:ilvl w:val="0"/>
          <w:numId w:val="1039"/>
        </w:numPr>
      </w:pPr>
      <w:r>
        <w:t xml:space="preserve">Conditions under which</w:t>
      </w:r>
      <w:r>
        <w:t xml:space="preserve"> </w:t>
      </w:r>
      <m:oMath>
        <m:sSub>
          <m:e>
            <m:r>
              <m:t>r</m:t>
            </m:r>
          </m:e>
          <m:sub>
            <m:r>
              <m:rPr>
                <m:sty m:val="p"/>
              </m:rPr>
              <m:t>min</m:t>
            </m:r>
          </m:sub>
        </m:sSub>
        <m:r>
          <m:rPr>
            <m:sty m:val="p"/>
          </m:rPr>
          <m:t>=</m:t>
        </m:r>
        <m:r>
          <m:rPr>
            <m:sty m:val="p"/>
          </m:rPr>
          <m:t>−</m:t>
        </m:r>
        <m:sSub>
          <m:e>
            <m:r>
              <m:t>r</m:t>
            </m:r>
          </m:e>
          <m:sub>
            <m:r>
              <m:rPr>
                <m:sty m:val="p"/>
              </m:rPr>
              <m:t>max</m:t>
            </m:r>
          </m:sub>
        </m:sSub>
      </m:oMath>
    </w:p>
    <w:p>
      <w:pPr>
        <w:pStyle w:val="Compact"/>
        <w:numPr>
          <w:ilvl w:val="0"/>
          <w:numId w:val="1039"/>
        </w:numPr>
      </w:pPr>
      <w:r>
        <w:t xml:space="preserve">How ties in marginal distributions affect the attainability of the lower bound</w:t>
      </w:r>
    </w:p>
    <w:bookmarkEnd w:id="36"/>
    <w:bookmarkStart w:id="37" w:name="special-cases-and-boundary-conditions"/>
    <w:p>
      <w:pPr>
        <w:pStyle w:val="Heading2"/>
      </w:pPr>
      <w:r>
        <w:t xml:space="preserve">4.3 Special Cases and Boundary Conditions</w:t>
      </w:r>
    </w:p>
    <w:p>
      <w:pPr>
        <w:pStyle w:val="Compact"/>
        <w:numPr>
          <w:ilvl w:val="0"/>
          <w:numId w:val="1040"/>
        </w:numPr>
      </w:pPr>
      <w:r>
        <w:t xml:space="preserve">Equal vs. unequal numbers of categories</w:t>
      </w:r>
      <w:r>
        <w:br/>
      </w:r>
    </w:p>
    <w:p>
      <w:pPr>
        <w:pStyle w:val="Compact"/>
        <w:numPr>
          <w:ilvl w:val="0"/>
          <w:numId w:val="1040"/>
        </w:numPr>
      </w:pPr>
      <w:r>
        <w:t xml:space="preserve">Symmetric vs. asymmetric marginal distributions</w:t>
      </w:r>
    </w:p>
    <w:bookmarkEnd w:id="37"/>
    <w:bookmarkEnd w:id="38"/>
    <w:bookmarkStart w:id="42" w:name="monte-carlo-simulations"/>
    <w:p>
      <w:pPr>
        <w:pStyle w:val="Heading1"/>
      </w:pPr>
      <w:r>
        <w:t xml:space="preserve">5. Monte Carlo Simulations</w:t>
      </w:r>
    </w:p>
    <w:p>
      <w:pPr>
        <w:pStyle w:val="Compact"/>
        <w:numPr>
          <w:ilvl w:val="0"/>
          <w:numId w:val="1041"/>
        </w:numPr>
      </w:pPr>
      <w:r>
        <w:t xml:space="preserve">What is the</w:t>
      </w:r>
      <w:r>
        <w:t xml:space="preserve"> </w:t>
      </w:r>
      <w:r>
        <w:t xml:space="preserve">‘universe of possible’</w:t>
      </w:r>
      <w:r>
        <w:t xml:space="preserve"> </w:t>
      </w:r>
      <w:r>
        <w:t xml:space="preserve">(data)?</w:t>
      </w:r>
    </w:p>
    <w:bookmarkStart w:id="39" w:name="Xcd72fa76b031e65432d89eade845911086d9e4d"/>
    <w:p>
      <w:pPr>
        <w:pStyle w:val="Heading2"/>
      </w:pPr>
      <w:r>
        <w:t xml:space="preserve">5.1 Probabilistic modeling over the</w:t>
      </w:r>
      <w:r>
        <w:t xml:space="preserve"> </w:t>
      </w:r>
      <m:oMath>
        <m:r>
          <m:t>r</m:t>
        </m:r>
        <m:r>
          <m:rPr>
            <m:sty m:val="p"/>
          </m:rPr>
          <m:t>∈</m:t>
        </m:r>
        <m:d>
          <m:dPr>
            <m:begChr m:val="["/>
            <m:endChr m:val="]"/>
            <m:sepChr m:val=""/>
            <m:grow/>
          </m:dPr>
          <m:e>
            <m:sSub>
              <m:e>
                <m:r>
                  <m:t>r</m:t>
                </m:r>
              </m:e>
              <m:sub>
                <m:r>
                  <m:rPr>
                    <m:sty m:val="p"/>
                  </m:rPr>
                  <m:t>min</m:t>
                </m:r>
              </m:sub>
            </m:sSub>
            <m:r>
              <m:rPr>
                <m:sty m:val="p"/>
              </m:rPr>
              <m:t>,</m:t>
            </m:r>
            <m:sSub>
              <m:e>
                <m:r>
                  <m:t>r</m:t>
                </m:r>
              </m:e>
              <m:sub>
                <m:r>
                  <m:rPr>
                    <m:sty m:val="p"/>
                  </m:rPr>
                  <m:t>max</m:t>
                </m:r>
              </m:sub>
            </m:sSub>
          </m:e>
        </m:d>
      </m:oMath>
      <w:r>
        <w:t xml:space="preserve"> </w:t>
      </w:r>
      <w:r>
        <w:t xml:space="preserve">interval (?)</w:t>
      </w:r>
    </w:p>
    <w:bookmarkEnd w:id="39"/>
    <w:bookmarkStart w:id="40" w:name="effects-of-marginal-shapes"/>
    <w:p>
      <w:pPr>
        <w:pStyle w:val="Heading2"/>
      </w:pPr>
      <w:r>
        <w:t xml:space="preserve">5.2 Effects of Marginal Shapes</w:t>
      </w:r>
    </w:p>
    <w:p>
      <w:pPr>
        <w:numPr>
          <w:ilvl w:val="0"/>
          <w:numId w:val="1042"/>
        </w:numPr>
      </w:pPr>
      <w:r>
        <w:t xml:space="preserve">Shape-based elasticity of correlation bounds</w:t>
      </w:r>
      <w:r>
        <w:br/>
      </w:r>
    </w:p>
    <w:p>
      <w:pPr>
        <w:numPr>
          <w:ilvl w:val="0"/>
          <w:numId w:val="1042"/>
        </w:numPr>
      </w:pPr>
      <w:r>
        <w:t xml:space="preserve">Skewness and modality heavily influence the attainable range of</w:t>
      </w:r>
      <w:r>
        <w:t xml:space="preserve"> </w:t>
      </w:r>
      <m:oMath>
        <m:r>
          <m:t>r</m:t>
        </m:r>
      </m:oMath>
      <w:r>
        <w:t xml:space="preserve">.</w:t>
      </w:r>
    </w:p>
    <w:p>
      <w:pPr>
        <w:numPr>
          <w:ilvl w:val="0"/>
          <w:numId w:val="1042"/>
        </w:numPr>
      </w:pPr>
      <w:r>
        <w:t xml:space="preserve">Marginals with extreme concentration (e.g., most responses in one or two categories) sharply restrict the possible correlation range.</w:t>
      </w:r>
    </w:p>
    <w:bookmarkEnd w:id="40"/>
    <w:bookmarkStart w:id="41" w:name="symmetry-breaking-in-correlation-bounds"/>
    <w:p>
      <w:pPr>
        <w:pStyle w:val="Heading2"/>
      </w:pPr>
      <w:r>
        <w:t xml:space="preserve">5.3 Symmetry Breaking in Correlation Bounds</w:t>
      </w:r>
    </w:p>
    <w:p>
      <w:pPr>
        <w:numPr>
          <w:ilvl w:val="0"/>
          <w:numId w:val="1043"/>
        </w:numPr>
      </w:pPr>
      <w:r>
        <w:t xml:space="preserve">When and why</w:t>
      </w:r>
      <w:r>
        <w:t xml:space="preserve"> </w:t>
      </w:r>
      <m:oMath>
        <m:sSub>
          <m:e>
            <m:r>
              <m:t>r</m:t>
            </m:r>
          </m:e>
          <m:sub>
            <m:r>
              <m:rPr>
                <m:sty m:val="p"/>
              </m:rPr>
              <m:t>min</m:t>
            </m:r>
          </m:sub>
        </m:sSub>
        <m:r>
          <m:rPr>
            <m:sty m:val="p"/>
          </m:rPr>
          <m:t>≠</m:t>
        </m:r>
        <m:r>
          <m:rPr>
            <m:sty m:val="p"/>
          </m:rPr>
          <m:t>−</m:t>
        </m:r>
        <m:sSub>
          <m:e>
            <m:r>
              <m:t>r</m:t>
            </m:r>
          </m:e>
          <m:sub>
            <m:r>
              <m:rPr>
                <m:sty m:val="p"/>
              </m:rPr>
              <m:t>max</m:t>
            </m:r>
          </m:sub>
        </m:sSub>
      </m:oMath>
    </w:p>
    <w:p>
      <w:pPr>
        <w:numPr>
          <w:ilvl w:val="0"/>
          <w:numId w:val="1043"/>
        </w:numPr>
      </w:pPr>
      <w:r>
        <w:t xml:space="preserve">Empirical indicators of bound asymmetry</w:t>
      </w:r>
    </w:p>
    <w:p>
      <w:pPr>
        <w:numPr>
          <w:ilvl w:val="0"/>
          <w:numId w:val="1043"/>
        </w:numPr>
      </w:pPr>
      <w:r>
        <w:t xml:space="preserve">When given marginal distributions are sufficiently asymmetric, the min and max bounds of</w:t>
      </w:r>
      <w:r>
        <w:t xml:space="preserve"> </w:t>
      </w:r>
      <m:oMath>
        <m:r>
          <m:t>r</m:t>
        </m:r>
      </m:oMath>
      <w:r>
        <w:t xml:space="preserve"> </w:t>
      </w:r>
      <w:r>
        <w:t xml:space="preserve">are not symmetric about zero.</w:t>
      </w:r>
    </w:p>
    <w:p>
      <w:pPr>
        <w:numPr>
          <w:ilvl w:val="0"/>
          <w:numId w:val="1043"/>
        </w:numPr>
      </w:pPr>
      <w:r>
        <w:t xml:space="preserve">The shape of the null distribution of</w:t>
      </w:r>
      <w:r>
        <w:t xml:space="preserve"> </w:t>
      </w:r>
      <m:oMath>
        <m:r>
          <m:t>r</m:t>
        </m:r>
      </m:oMath>
      <w:r>
        <w:t xml:space="preserve"> </w:t>
      </w:r>
      <w:r>
        <w:t xml:space="preserve">can be strongly skewed, especially in cases with unequal marginals.</w:t>
      </w:r>
    </w:p>
    <w:p>
      <w:pPr>
        <w:pStyle w:val="FirstParagraph"/>
      </w:pPr>
      <w:r>
        <w:t xml:space="preserve">When we talk about</w:t>
      </w:r>
      <w:r>
        <w:t xml:space="preserve"> </w:t>
      </w:r>
      <w:r>
        <w:t xml:space="preserve">“asymmetry”</w:t>
      </w:r>
      <w:r>
        <w:t xml:space="preserve"> </w:t>
      </w:r>
      <w:r>
        <w:t xml:space="preserve">in this context, we’re referring to how different the distribution of</w:t>
      </w:r>
      <w:r>
        <w:t xml:space="preserve"> </w:t>
      </w:r>
      <m:oMath>
        <m:r>
          <m:t>Y</m:t>
        </m:r>
      </m:oMath>
      <w:r>
        <w:t xml:space="preserve"> </w:t>
      </w:r>
      <w:r>
        <w:t xml:space="preserve">is from the distribution of</w:t>
      </w:r>
      <w:r>
        <w:t xml:space="preserve"> </w:t>
      </w:r>
      <m:oMath>
        <m:r>
          <m:t>X</m:t>
        </m:r>
      </m:oMath>
      <w:r>
        <w:t xml:space="preserve">. Since</w:t>
      </w:r>
      <w:r>
        <w:t xml:space="preserve"> </w:t>
      </w:r>
      <m:oMath>
        <m:r>
          <m:t>X</m:t>
        </m:r>
      </m:oMath>
      <w:r>
        <w:t xml:space="preserve"> </w:t>
      </w:r>
      <w:r>
        <w:t xml:space="preserve">is kept uniform, any deviation of</w:t>
      </w:r>
      <w:r>
        <w:t xml:space="preserve"> </w:t>
      </w:r>
      <m:oMath>
        <m:r>
          <m:t>Y</m:t>
        </m:r>
      </m:oMath>
      <w:r>
        <w:t xml:space="preserve"> </w:t>
      </w:r>
      <w:r>
        <w:t xml:space="preserve">from uniformity creates asymmetry between the distributions.</w:t>
      </w:r>
    </w:p>
    <w:p>
      <w:pPr>
        <w:pStyle w:val="BodyText"/>
      </w:pPr>
      <w:r>
        <w:t xml:space="preserve">The</w:t>
      </w:r>
      <w:r>
        <w:t xml:space="preserve"> </w:t>
      </w:r>
      <w:r>
        <w:rPr>
          <w:i/>
          <w:iCs/>
        </w:rPr>
        <w:t xml:space="preserve">total variation distance</w:t>
      </w:r>
      <w:r>
        <w:t xml:space="preserve"> </w:t>
      </w:r>
      <w:r>
        <w:t xml:space="preserve">(TV) quantifies this asymmetry:</w:t>
      </w:r>
    </w:p>
    <w:p>
      <w:pPr>
        <w:pStyle w:val="Compact"/>
        <w:numPr>
          <w:ilvl w:val="0"/>
          <w:numId w:val="1044"/>
        </w:numPr>
      </w:pPr>
      <w:r>
        <w:t xml:space="preserve">It measures how different Y is from being symmetric around its midpoint</w:t>
      </w:r>
    </w:p>
    <w:p>
      <w:pPr>
        <w:pStyle w:val="Compact"/>
        <w:numPr>
          <w:ilvl w:val="0"/>
          <w:numId w:val="1044"/>
        </w:numPr>
      </w:pPr>
      <w:r>
        <w:t xml:space="preserve">When TV = 0:</w:t>
      </w:r>
      <w:r>
        <w:t xml:space="preserve"> </w:t>
      </w:r>
      <m:oMath>
        <m:r>
          <m:t>Y</m:t>
        </m:r>
      </m:oMath>
      <w:r>
        <w:t xml:space="preserve"> </w:t>
      </w:r>
      <w:r>
        <w:t xml:space="preserve">is symmetric (like</w:t>
      </w:r>
      <w:r>
        <w:t xml:space="preserve"> </w:t>
      </w:r>
      <m:oMath>
        <m:r>
          <m:t>X</m:t>
        </m:r>
      </m:oMath>
      <w:r>
        <w:t xml:space="preserve">)</w:t>
      </w:r>
    </w:p>
    <w:p>
      <w:pPr>
        <w:pStyle w:val="Compact"/>
        <w:numPr>
          <w:ilvl w:val="0"/>
          <w:numId w:val="1044"/>
        </w:numPr>
      </w:pPr>
      <w:r>
        <w:t xml:space="preserve">When TV is large:</w:t>
      </w:r>
      <w:r>
        <w:t xml:space="preserve"> </w:t>
      </w:r>
      <m:oMath>
        <m:r>
          <m:t>Y</m:t>
        </m:r>
      </m:oMath>
      <w:r>
        <w:t xml:space="preserve"> </w:t>
      </w:r>
      <w:r>
        <w:t xml:space="preserve">is highly asymmetric compared to</w:t>
      </w:r>
      <w:r>
        <w:t xml:space="preserve"> </w:t>
      </w:r>
      <m:oMath>
        <m:r>
          <m:t>X</m:t>
        </m:r>
      </m:oMath>
    </w:p>
    <w:bookmarkEnd w:id="41"/>
    <w:bookmarkEnd w:id="42"/>
    <w:bookmarkStart w:id="43" w:name="illustration-with-typical-data-bes"/>
    <w:p>
      <w:pPr>
        <w:pStyle w:val="Heading1"/>
      </w:pPr>
      <w:r>
        <w:t xml:space="preserve">6. Illustration with</w:t>
      </w:r>
      <w:r>
        <w:t xml:space="preserve"> </w:t>
      </w:r>
      <w:r>
        <w:t xml:space="preserve">‘Typical’</w:t>
      </w:r>
      <w:r>
        <w:t xml:space="preserve"> </w:t>
      </w:r>
      <w:r>
        <w:t xml:space="preserve">Data: BES</w:t>
      </w:r>
    </w:p>
    <w:p>
      <w:pPr>
        <w:pStyle w:val="FirstParagraph"/>
      </w:pPr>
      <w:r>
        <w:t xml:space="preserve">We do not claim this data is representative of data-sets of ordinal variables used by social scientists. Rather, we view it as</w:t>
      </w:r>
      <w:r>
        <w:t xml:space="preserve"> </w:t>
      </w:r>
      <w:r>
        <w:rPr>
          <w:i/>
          <w:iCs/>
        </w:rPr>
        <w:t xml:space="preserve">typical</w:t>
      </w:r>
      <w:r>
        <w:t xml:space="preserve"> </w:t>
      </w:r>
      <w:r>
        <w:t xml:space="preserve">in that it is a real-world example possessing many of the features that would raise issues…</w:t>
      </w:r>
    </w:p>
    <w:bookmarkEnd w:id="43"/>
    <w:bookmarkStart w:id="44" w:name="applications-and-implications"/>
    <w:p>
      <w:pPr>
        <w:pStyle w:val="Heading1"/>
      </w:pPr>
      <w:r>
        <w:t xml:space="preserve">7. Applications and Implications</w:t>
      </w:r>
    </w:p>
    <w:p>
      <w:pPr>
        <w:pStyle w:val="FirstParagraph"/>
      </w:pPr>
      <w:r>
        <w:t xml:space="preserve">Impacts standard methods:</w:t>
      </w:r>
    </w:p>
    <w:p>
      <w:pPr>
        <w:pStyle w:val="Compact"/>
        <w:numPr>
          <w:ilvl w:val="0"/>
          <w:numId w:val="1045"/>
        </w:numPr>
      </w:pPr>
      <w:r>
        <w:rPr>
          <w:b/>
          <w:bCs/>
        </w:rPr>
        <w:t xml:space="preserve">PCA and Factor Analysis</w:t>
      </w:r>
      <w:r>
        <w:t xml:space="preserve">: Attenuated correlations may lead to</w:t>
      </w:r>
      <w:r>
        <w:t xml:space="preserve"> </w:t>
      </w:r>
      <m:oMath>
        <m:r>
          <m:rPr>
            <m:sty m:val="p"/>
          </m:rPr>
          <m:t>⤳</m:t>
        </m:r>
      </m:oMath>
    </w:p>
    <w:p>
      <w:pPr>
        <w:numPr>
          <w:ilvl w:val="1"/>
          <w:numId w:val="1046"/>
        </w:numPr>
      </w:pPr>
      <w:r>
        <w:t xml:space="preserve">Practical risks: over-factoring (more factors estimated than</w:t>
      </w:r>
      <w:r>
        <w:t xml:space="preserve"> </w:t>
      </w:r>
      <w:r>
        <w:t xml:space="preserve">‘should be’</w:t>
      </w:r>
      <w:r>
        <w:t xml:space="preserve">), biased structural coefficients(?)</w:t>
      </w:r>
    </w:p>
    <w:p>
      <w:pPr>
        <w:numPr>
          <w:ilvl w:val="1"/>
          <w:numId w:val="1046"/>
        </w:numPr>
      </w:pPr>
      <w:r>
        <w:rPr>
          <w:b/>
          <w:bCs/>
        </w:rPr>
        <w:t xml:space="preserve">SEM</w:t>
      </w:r>
      <w:r>
        <w:t xml:space="preserve">: Biased estimation of structural paths if ordinal-level</w:t>
      </w:r>
      <w:r>
        <w:t xml:space="preserve"> </w:t>
      </w:r>
      <w:r>
        <w:t xml:space="preserve">attenuation is ignored.</w:t>
      </w:r>
    </w:p>
    <w:p>
      <w:pPr>
        <w:pStyle w:val="FirstParagraph"/>
      </w:pPr>
      <w:r>
        <w:t xml:space="preserve">Recommendations for interpreting Pearson’s</w:t>
      </w:r>
      <w:r>
        <w:t xml:space="preserve"> </w:t>
      </w:r>
      <m:oMath>
        <m:r>
          <m:t>r</m:t>
        </m:r>
      </m:oMath>
      <w:r>
        <w:t xml:space="preserve"> </w:t>
      </w:r>
      <w:r>
        <w:t xml:space="preserve">in applied contexts</w:t>
      </w:r>
    </w:p>
    <w:p>
      <w:pPr>
        <w:pStyle w:val="Compact"/>
        <w:numPr>
          <w:ilvl w:val="0"/>
          <w:numId w:val="1047"/>
        </w:numPr>
      </w:pPr>
      <w:r>
        <w:t xml:space="preserve">Reporting observed</w:t>
      </w:r>
      <w:r>
        <w:t xml:space="preserve"> </w:t>
      </w:r>
      <m:oMath>
        <m:r>
          <m:t>r</m:t>
        </m:r>
      </m:oMath>
      <w:r>
        <w:t xml:space="preserve"> </w:t>
      </w:r>
      <w:r>
        <w:t xml:space="preserve">in context of its attainable bounds.</w:t>
      </w:r>
    </w:p>
    <w:p>
      <w:pPr>
        <w:pStyle w:val="Compact"/>
        <w:numPr>
          <w:ilvl w:val="0"/>
          <w:numId w:val="1047"/>
        </w:numPr>
      </w:pPr>
      <w:r>
        <w:t xml:space="preserve">Using our tools to test whether an observed</w:t>
      </w:r>
      <w:r>
        <w:t xml:space="preserve"> </w:t>
      </w:r>
      <m:oMath>
        <m:r>
          <m:t>r</m:t>
        </m:r>
      </m:oMath>
      <w:r>
        <w:t xml:space="preserve"> </w:t>
      </w:r>
      <w:r>
        <w:t xml:space="preserve">is unusually strong or weak given marginals.</w:t>
      </w:r>
    </w:p>
    <w:bookmarkEnd w:id="44"/>
    <w:bookmarkStart w:id="46" w:name="extensions-and-open-questions"/>
    <w:p>
      <w:pPr>
        <w:pStyle w:val="Heading1"/>
      </w:pPr>
      <w:r>
        <w:t xml:space="preserve">8. Extensions and Open Questions</w:t>
      </w:r>
    </w:p>
    <w:p>
      <w:pPr>
        <w:pStyle w:val="Compact"/>
        <w:numPr>
          <w:ilvl w:val="0"/>
          <w:numId w:val="1048"/>
        </w:numPr>
      </w:pPr>
      <w:r>
        <w:t xml:space="preserve">Role of entropy and joint uncertainty in bounding behavior</w:t>
      </w:r>
      <w:r>
        <w:br/>
      </w:r>
    </w:p>
    <w:p>
      <w:pPr>
        <w:pStyle w:val="Compact"/>
        <w:numPr>
          <w:ilvl w:val="0"/>
          <w:numId w:val="1048"/>
        </w:numPr>
      </w:pPr>
      <w:r>
        <w:t xml:space="preserve">Possibility of adjusting or normalizing</w:t>
      </w:r>
      <w:r>
        <w:t xml:space="preserve"> </w:t>
      </w:r>
      <m:oMath>
        <m:r>
          <m:t>r</m:t>
        </m:r>
      </m:oMath>
    </w:p>
    <w:p>
      <w:pPr>
        <w:pStyle w:val="Compact"/>
        <w:numPr>
          <w:ilvl w:val="0"/>
          <w:numId w:val="1048"/>
        </w:numPr>
      </w:pPr>
      <w:r>
        <w:t xml:space="preserve">Relation to Copula Theory (Optional)</w:t>
      </w:r>
    </w:p>
    <w:p>
      <w:pPr>
        <w:pStyle w:val="Compact"/>
        <w:numPr>
          <w:ilvl w:val="1"/>
          <w:numId w:val="1049"/>
        </w:numPr>
      </w:pPr>
      <w:r>
        <w:t xml:space="preserve">“Although our setting is discrete, the problem is conceptually linked to copula-based modeling of dependence with fixed marginals. The connection is discussed as a direction for future work.”</w:t>
      </w:r>
    </w:p>
    <w:bookmarkStart w:id="45" w:name="to-do"/>
    <w:p>
      <w:pPr>
        <w:pStyle w:val="Heading2"/>
      </w:pPr>
      <w:r>
        <w:t xml:space="preserve">8.1 To Do</w:t>
      </w:r>
    </w:p>
    <w:p>
      <w:pPr>
        <w:pStyle w:val="Compact"/>
        <w:numPr>
          <w:ilvl w:val="0"/>
          <w:numId w:val="1050"/>
        </w:numPr>
      </w:pPr>
      <w:r>
        <w:t xml:space="preserve">Can</w:t>
      </w:r>
      <w:r>
        <w:t xml:space="preserve"> </w:t>
      </w:r>
      <m:oMath>
        <m:sSub>
          <m:e>
            <m:r>
              <m:t>r</m:t>
            </m:r>
          </m:e>
          <m:sub>
            <m:r>
              <m:t>m</m:t>
            </m:r>
            <m:r>
              <m:t>i</m:t>
            </m:r>
            <m:r>
              <m:t>n</m:t>
            </m:r>
          </m:sub>
        </m:sSub>
        <m:r>
          <m:rPr>
            <m:sty m:val="p"/>
          </m:rPr>
          <m:t>&gt;</m:t>
        </m:r>
        <m:r>
          <m:t>0</m:t>
        </m:r>
      </m:oMath>
      <w:r>
        <w:t xml:space="preserve">?</w:t>
      </w:r>
    </w:p>
    <w:p>
      <w:pPr>
        <w:pStyle w:val="Compact"/>
        <w:numPr>
          <w:ilvl w:val="0"/>
          <w:numId w:val="1050"/>
        </w:numPr>
      </w:pPr>
      <w:r>
        <w:t xml:space="preserve">Are there systematic biases in testing</w:t>
      </w:r>
      <w:r>
        <w:t xml:space="preserve"> </w:t>
      </w:r>
      <m:oMath>
        <m:sSub>
          <m:e>
            <m:r>
              <m:t>H</m:t>
            </m:r>
          </m:e>
          <m:sub>
            <m:r>
              <m:t>0</m:t>
            </m:r>
          </m:sub>
        </m:sSub>
        <m:r>
          <m:rPr>
            <m:sty m:val="p"/>
          </m:rPr>
          <m:t>:</m:t>
        </m:r>
        <m:r>
          <m:t>r</m:t>
        </m:r>
        <m:r>
          <m:rPr>
            <m:sty m:val="p"/>
          </m:rPr>
          <m:t>=</m:t>
        </m:r>
        <m:r>
          <m:t>0</m:t>
        </m:r>
      </m:oMath>
      <w:r>
        <w:t xml:space="preserve"> </w:t>
      </w:r>
      <w:r>
        <w:t xml:space="preserve">using t-test? (Answer with Monte Carlo simulated data?)</w:t>
      </w:r>
    </w:p>
    <w:p>
      <w:pPr>
        <w:pStyle w:val="Compact"/>
        <w:numPr>
          <w:ilvl w:val="0"/>
          <w:numId w:val="1050"/>
        </w:numPr>
      </w:pPr>
      <w:r>
        <w:t xml:space="preserve">Add: “</w:t>
      </w:r>
      <m:oMath>
        <m:sSub>
          <m:e>
            <m:r>
              <m:t>r</m:t>
            </m:r>
          </m:e>
          <m:sub>
            <m:r>
              <m:t>m</m:t>
            </m:r>
          </m:sub>
        </m:sSub>
        <m:r>
          <m:t>i</m:t>
        </m:r>
        <m:r>
          <m:t>n</m:t>
        </m:r>
      </m:oMath>
      <w:r>
        <w:t xml:space="preserve"> </w:t>
      </w:r>
      <w:r>
        <w:t xml:space="preserve">is invariant to</w:t>
      </w:r>
      <w:r>
        <w:t xml:space="preserve"> </w:t>
      </w:r>
      <w:r>
        <w:t xml:space="preserve">‘problem 1’</w:t>
      </w:r>
      <w:r>
        <w:t xml:space="preserve"> </w:t>
      </w:r>
      <w:r>
        <w:t xml:space="preserve">(value assignment. So using ranks is actually w.l.o.g.)</w:t>
      </w:r>
    </w:p>
    <w:bookmarkEnd w:id="45"/>
    <w:bookmarkEnd w:id="46"/>
    <w:bookmarkStart w:id="47" w:name="conclusion"/>
    <w:p>
      <w:pPr>
        <w:pStyle w:val="Heading1"/>
      </w:pPr>
      <w:r>
        <w:t xml:space="preserve">9. Conclusion</w:t>
      </w:r>
    </w:p>
    <w:p>
      <w:pPr>
        <w:pStyle w:val="Compact"/>
        <w:numPr>
          <w:ilvl w:val="0"/>
          <w:numId w:val="1051"/>
        </w:numPr>
      </w:pPr>
      <w:r>
        <w:t xml:space="preserve">Summary: Theoretical bounds, symmetry-breaking conditions, and implications for applied research</w:t>
      </w:r>
    </w:p>
    <w:p>
      <w:pPr>
        <w:pStyle w:val="Compact"/>
        <w:numPr>
          <w:ilvl w:val="0"/>
          <w:numId w:val="1051"/>
        </w:numPr>
      </w:pPr>
      <w:r>
        <w:t xml:space="preserve">An R package accompanies this paper, providing tools to compute max/min bounds and perform randomization-based hypothesis tests for fixed marginals. Details are available in the appendix and online.</w:t>
      </w:r>
    </w:p>
    <w:p>
      <w:pPr>
        <w:pStyle w:val="Compact"/>
        <w:numPr>
          <w:ilvl w:val="0"/>
          <w:numId w:val="1051"/>
        </w:numPr>
      </w:pPr>
      <w:r>
        <w:t xml:space="preserve">Future work: deeper integration with copula models, correction strategies, and generalizations to higher dimensions</w:t>
      </w:r>
    </w:p>
    <w:p>
      <w:r>
        <w:br w:type="page"/>
      </w:r>
    </w:p>
    <w:bookmarkEnd w:id="47"/>
    <w:bookmarkStart w:id="63" w:name="references"/>
    <w:p>
      <w:pPr>
        <w:pStyle w:val="Heading1"/>
      </w:pPr>
      <w:r>
        <w:t xml:space="preserve">10. References</w:t>
      </w:r>
    </w:p>
    <w:bookmarkStart w:id="62" w:name="refs"/>
    <w:bookmarkStart w:id="49" w:name="ref-camb76-inequalities"/>
    <w:p>
      <w:pPr>
        <w:pStyle w:val="Bibliography"/>
      </w:pPr>
      <w:r>
        <w:t xml:space="preserve">Cambanis, S., Simons, G., &amp; Stout, W. (1976). Inequalities for</w:t>
      </w:r>
      <w:r>
        <w:t xml:space="preserve"> </w:t>
      </w:r>
      <w:r>
        <w:t xml:space="preserve">E</w:t>
      </w:r>
      <w:r>
        <w:t xml:space="preserve"> </w:t>
      </w:r>
      <w:r>
        <w:t xml:space="preserve">k(</w:t>
      </w:r>
      <w:r>
        <w:t xml:space="preserve">X</w:t>
      </w:r>
      <w:r>
        <w:t xml:space="preserve">,</w:t>
      </w:r>
      <w:r>
        <w:t xml:space="preserve"> </w:t>
      </w:r>
      <w:r>
        <w:t xml:space="preserve">Y</w:t>
      </w:r>
      <w:r>
        <w:t xml:space="preserve">) when the marginals are fixed.</w:t>
      </w:r>
      <w:r>
        <w:t xml:space="preserve"> </w:t>
      </w:r>
      <w:r>
        <w:rPr>
          <w:i/>
          <w:iCs/>
        </w:rPr>
        <w:t xml:space="preserve">Zeitschrift Für Wahrscheinlichkeitstheorie Und Verwandte Gebiete</w:t>
      </w:r>
      <w:r>
        <w:t xml:space="preserve">,</w:t>
      </w:r>
      <w:r>
        <w:t xml:space="preserve"> </w:t>
      </w:r>
      <w:r>
        <w:rPr>
          <w:i/>
          <w:iCs/>
        </w:rPr>
        <w:t xml:space="preserve">36</w:t>
      </w:r>
      <w:r>
        <w:t xml:space="preserve">(4, 4), 285–294.</w:t>
      </w:r>
      <w:r>
        <w:t xml:space="preserve"> </w:t>
      </w:r>
      <w:hyperlink r:id="rId48">
        <w:r>
          <w:rPr>
            <w:rStyle w:val="Hyperlink"/>
          </w:rPr>
          <w:t xml:space="preserve">https://doi.org/10.1007/BF00532695</w:t>
        </w:r>
      </w:hyperlink>
    </w:p>
    <w:bookmarkEnd w:id="49"/>
    <w:bookmarkStart w:id="50" w:name="ref-frec51-tableaux"/>
    <w:p>
      <w:pPr>
        <w:pStyle w:val="Bibliography"/>
      </w:pPr>
      <w:r>
        <w:t xml:space="preserve">Fréchet, M. (1951). Sur les tableaux de corrélation dont les marges sont données.</w:t>
      </w:r>
      <w:r>
        <w:t xml:space="preserve"> </w:t>
      </w:r>
      <w:r>
        <w:rPr>
          <w:i/>
          <w:iCs/>
        </w:rPr>
        <w:t xml:space="preserve">Annales de l’Université de Lyon</w:t>
      </w:r>
      <w:r>
        <w:t xml:space="preserve">,</w:t>
      </w:r>
      <w:r>
        <w:t xml:space="preserve"> </w:t>
      </w:r>
      <w:r>
        <w:rPr>
          <w:i/>
          <w:iCs/>
        </w:rPr>
        <w:t xml:space="preserve">14</w:t>
      </w:r>
      <w:r>
        <w:t xml:space="preserve">, 53–77.</w:t>
      </w:r>
    </w:p>
    <w:bookmarkEnd w:id="50"/>
    <w:bookmarkStart w:id="51" w:name="ref-hard52-inequalities"/>
    <w:p>
      <w:pPr>
        <w:pStyle w:val="Bibliography"/>
      </w:pPr>
      <w:r>
        <w:t xml:space="preserve">Hardy, G. H., Littlewood, J. E., &amp; Pólya, G. (1952).</w:t>
      </w:r>
      <w:r>
        <w:t xml:space="preserve"> </w:t>
      </w:r>
      <w:r>
        <w:rPr>
          <w:i/>
          <w:iCs/>
        </w:rPr>
        <w:t xml:space="preserve">Inequalities</w:t>
      </w:r>
      <w:r>
        <w:t xml:space="preserve">. Cambridge University Press.</w:t>
      </w:r>
    </w:p>
    <w:bookmarkEnd w:id="51"/>
    <w:bookmarkStart w:id="52" w:name="ref-hoef40-masstabinvariante"/>
    <w:p>
      <w:pPr>
        <w:pStyle w:val="Bibliography"/>
      </w:pPr>
      <w:r>
        <w:t xml:space="preserve">HOEFFDING, W. (1940). Masstabinvariante</w:t>
      </w:r>
      <w:r>
        <w:t xml:space="preserve"> </w:t>
      </w:r>
      <w:r>
        <w:t xml:space="preserve">Korrelationstheorie</w:t>
      </w:r>
      <w:r>
        <w:t xml:space="preserve">.</w:t>
      </w:r>
      <w:r>
        <w:t xml:space="preserve"> </w:t>
      </w:r>
      <w:r>
        <w:rPr>
          <w:i/>
          <w:iCs/>
        </w:rPr>
        <w:t xml:space="preserve">Schriften Des Mathematischen Instituts Und Instituts Fur Angewandte Mathematik Der Universitat Berlin</w:t>
      </w:r>
      <w:r>
        <w:t xml:space="preserve">,</w:t>
      </w:r>
      <w:r>
        <w:t xml:space="preserve"> </w:t>
      </w:r>
      <w:r>
        <w:rPr>
          <w:i/>
          <w:iCs/>
        </w:rPr>
        <w:t xml:space="preserve">5</w:t>
      </w:r>
      <w:r>
        <w:t xml:space="preserve">, 181–233.</w:t>
      </w:r>
    </w:p>
    <w:bookmarkEnd w:id="52"/>
    <w:bookmarkStart w:id="53" w:name="ref-jaec09-positive"/>
    <w:p>
      <w:pPr>
        <w:pStyle w:val="Bibliography"/>
      </w:pPr>
      <w:r>
        <w:t xml:space="preserve">Jaeckel, P., &amp; Kahl, C. (2009).</w:t>
      </w:r>
      <w:r>
        <w:t xml:space="preserve"> </w:t>
      </w:r>
      <w:r>
        <w:rPr>
          <w:i/>
          <w:iCs/>
        </w:rPr>
        <w:t xml:space="preserve">Positive semi-definite correlation matrix completion</w:t>
      </w:r>
      <w:r>
        <w:t xml:space="preserve">.</w:t>
      </w:r>
    </w:p>
    <w:bookmarkEnd w:id="53"/>
    <w:bookmarkStart w:id="54" w:name="ref-lehm66-concepts"/>
    <w:p>
      <w:pPr>
        <w:pStyle w:val="Bibliography"/>
      </w:pPr>
      <w:r>
        <w:t xml:space="preserve">Lehmann, E. L. (1966). Some</w:t>
      </w:r>
      <w:r>
        <w:t xml:space="preserve"> </w:t>
      </w:r>
      <w:r>
        <w:t xml:space="preserve">Concepts</w:t>
      </w:r>
      <w:r>
        <w:t xml:space="preserve"> </w:t>
      </w:r>
      <w:r>
        <w:t xml:space="preserve">of</w:t>
      </w:r>
      <w:r>
        <w:t xml:space="preserve"> </w:t>
      </w:r>
      <w:r>
        <w:t xml:space="preserve">Dependence</w:t>
      </w:r>
      <w:r>
        <w:t xml:space="preserve">.</w:t>
      </w:r>
      <w:r>
        <w:t xml:space="preserve"> </w:t>
      </w:r>
      <w:r>
        <w:rPr>
          <w:i/>
          <w:iCs/>
        </w:rPr>
        <w:t xml:space="preserve">The Annals of Mathematical Statistics</w:t>
      </w:r>
      <w:r>
        <w:t xml:space="preserve">,</w:t>
      </w:r>
      <w:r>
        <w:t xml:space="preserve"> </w:t>
      </w:r>
      <w:r>
        <w:rPr>
          <w:i/>
          <w:iCs/>
        </w:rPr>
        <w:t xml:space="preserve">37</w:t>
      </w:r>
      <w:r>
        <w:t xml:space="preserve">(5), 1137–1153.</w:t>
      </w:r>
    </w:p>
    <w:bookmarkEnd w:id="54"/>
    <w:bookmarkStart w:id="55" w:name="ref-mish09-note"/>
    <w:p>
      <w:pPr>
        <w:pStyle w:val="Bibliography"/>
      </w:pPr>
      <w:r>
        <w:t xml:space="preserve">Mishra, S. K. (2009). A note on positive semi-definiteness of some non-pearsonian correlation matrices.</w:t>
      </w:r>
      <w:r>
        <w:t xml:space="preserve"> </w:t>
      </w:r>
      <w:r>
        <w:rPr>
          <w:i/>
          <w:iCs/>
        </w:rPr>
        <w:t xml:space="preserve">Available at SSRN 1419362</w:t>
      </w:r>
      <w:r>
        <w:t xml:space="preserve">.</w:t>
      </w:r>
    </w:p>
    <w:bookmarkEnd w:id="55"/>
    <w:bookmarkStart w:id="57" w:name="ref-shan23-impact"/>
    <w:p>
      <w:pPr>
        <w:pStyle w:val="Bibliography"/>
      </w:pPr>
      <w:r>
        <w:t xml:space="preserve">Shantal, M., Othman, Z., &amp; Bakar, A. A. (2023). Impact of</w:t>
      </w:r>
      <w:r>
        <w:t xml:space="preserve"> </w:t>
      </w:r>
      <w:r>
        <w:t xml:space="preserve">Missing Data</w:t>
      </w:r>
      <w:r>
        <w:t xml:space="preserve"> </w:t>
      </w:r>
      <w:r>
        <w:t xml:space="preserve">on</w:t>
      </w:r>
      <w:r>
        <w:t xml:space="preserve"> </w:t>
      </w:r>
      <w:r>
        <w:t xml:space="preserve">Correlation Coefficient Values</w:t>
      </w:r>
      <w:r>
        <w:t xml:space="preserve">:</w:t>
      </w:r>
      <w:r>
        <w:t xml:space="preserve"> </w:t>
      </w:r>
      <w:r>
        <w:t xml:space="preserve">Deletion</w:t>
      </w:r>
      <w:r>
        <w:t xml:space="preserve"> </w:t>
      </w:r>
      <w:r>
        <w:t xml:space="preserve">and</w:t>
      </w:r>
      <w:r>
        <w:t xml:space="preserve"> </w:t>
      </w:r>
      <w:r>
        <w:t xml:space="preserve">Imputation Methods</w:t>
      </w:r>
      <w:r>
        <w:t xml:space="preserve"> </w:t>
      </w:r>
      <w:r>
        <w:t xml:space="preserve">for</w:t>
      </w:r>
      <w:r>
        <w:t xml:space="preserve"> </w:t>
      </w:r>
      <w:r>
        <w:t xml:space="preserve">Data Preparation</w:t>
      </w:r>
      <w:r>
        <w:t xml:space="preserve">.</w:t>
      </w:r>
      <w:r>
        <w:t xml:space="preserve"> </w:t>
      </w:r>
      <w:r>
        <w:rPr>
          <w:i/>
          <w:iCs/>
        </w:rPr>
        <w:t xml:space="preserve">Malaysian Journal of Fundamental and Applied Sciences</w:t>
      </w:r>
      <w:r>
        <w:t xml:space="preserve">,</w:t>
      </w:r>
      <w:r>
        <w:t xml:space="preserve"> </w:t>
      </w:r>
      <w:r>
        <w:rPr>
          <w:i/>
          <w:iCs/>
        </w:rPr>
        <w:t xml:space="preserve">19</w:t>
      </w:r>
      <w:r>
        <w:t xml:space="preserve">(6, 6), 1052–1067.</w:t>
      </w:r>
      <w:r>
        <w:t xml:space="preserve"> </w:t>
      </w:r>
      <w:hyperlink r:id="rId56">
        <w:r>
          <w:rPr>
            <w:rStyle w:val="Hyperlink"/>
          </w:rPr>
          <w:t xml:space="preserve">https://doi.org/10.11113/mjfas.v19n6.3098</w:t>
        </w:r>
      </w:hyperlink>
    </w:p>
    <w:bookmarkEnd w:id="57"/>
    <w:bookmarkStart w:id="59" w:name="ref-shih92-evaluating"/>
    <w:p>
      <w:pPr>
        <w:pStyle w:val="Bibliography"/>
      </w:pPr>
      <w:r>
        <w:t xml:space="preserve">Shih, W. J., &amp; Huang, W.-M. (1992). Evaluating</w:t>
      </w:r>
      <w:r>
        <w:t xml:space="preserve"> </w:t>
      </w:r>
      <w:r>
        <w:t xml:space="preserve">Correlation</w:t>
      </w:r>
      <w:r>
        <w:t xml:space="preserve"> </w:t>
      </w:r>
      <w:r>
        <w:t xml:space="preserve">with</w:t>
      </w:r>
      <w:r>
        <w:t xml:space="preserve"> </w:t>
      </w:r>
      <w:r>
        <w:t xml:space="preserve">Proper Bounds</w:t>
      </w:r>
      <w:r>
        <w:t xml:space="preserve">.</w:t>
      </w:r>
      <w:r>
        <w:t xml:space="preserve"> </w:t>
      </w:r>
      <w:r>
        <w:rPr>
          <w:i/>
          <w:iCs/>
        </w:rPr>
        <w:t xml:space="preserve">Biometrics</w:t>
      </w:r>
      <w:r>
        <w:t xml:space="preserve">,</w:t>
      </w:r>
      <w:r>
        <w:t xml:space="preserve"> </w:t>
      </w:r>
      <w:r>
        <w:rPr>
          <w:i/>
          <w:iCs/>
        </w:rPr>
        <w:t xml:space="preserve">48</w:t>
      </w:r>
      <w:r>
        <w:t xml:space="preserve">(4), 1207–1213.</w:t>
      </w:r>
      <w:r>
        <w:t xml:space="preserve"> </w:t>
      </w:r>
      <w:hyperlink r:id="rId58">
        <w:r>
          <w:rPr>
            <w:rStyle w:val="Hyperlink"/>
          </w:rPr>
          <w:t xml:space="preserve">https://doi.org/10.2307/2532712</w:t>
        </w:r>
      </w:hyperlink>
    </w:p>
    <w:bookmarkEnd w:id="59"/>
    <w:bookmarkStart w:id="60" w:name="ref-tche80-inequalities"/>
    <w:p>
      <w:pPr>
        <w:pStyle w:val="Bibliography"/>
      </w:pPr>
      <w:r>
        <w:t xml:space="preserve">Tchen, A. H. (1980). Inequalities for</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Probability</w:t>
      </w:r>
      <w:r>
        <w:t xml:space="preserve">,</w:t>
      </w:r>
      <w:r>
        <w:t xml:space="preserve"> </w:t>
      </w:r>
      <w:r>
        <w:rPr>
          <w:i/>
          <w:iCs/>
        </w:rPr>
        <w:t xml:space="preserve">8</w:t>
      </w:r>
      <w:r>
        <w:t xml:space="preserve">(4), 814–827.</w:t>
      </w:r>
    </w:p>
    <w:bookmarkEnd w:id="60"/>
    <w:bookmarkStart w:id="61" w:name="ref-whit76-bivariate"/>
    <w:p>
      <w:pPr>
        <w:pStyle w:val="Bibliography"/>
      </w:pPr>
      <w:r>
        <w:t xml:space="preserve">Whitt, W. (1976). Bivariate</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Statistics</w:t>
      </w:r>
      <w:r>
        <w:t xml:space="preserve">,</w:t>
      </w:r>
      <w:r>
        <w:t xml:space="preserve"> </w:t>
      </w:r>
      <w:r>
        <w:rPr>
          <w:i/>
          <w:iCs/>
        </w:rPr>
        <w:t xml:space="preserve">4</w:t>
      </w:r>
      <w:r>
        <w:t xml:space="preserve">(6), 1280–1289.</w:t>
      </w:r>
    </w:p>
    <w:bookmarkEnd w:id="61"/>
    <w:bookmarkEnd w:id="62"/>
    <w:p>
      <w:r>
        <w:br w:type="page"/>
      </w:r>
    </w:p>
    <w:bookmarkEnd w:id="63"/>
    <w:bookmarkStart w:id="64" w:name="appendix-a-mathematical-proofs"/>
    <w:p>
      <w:pPr>
        <w:pStyle w:val="Heading1"/>
      </w:pPr>
      <w:r>
        <w:t xml:space="preserve">11. Appendix A: Mathematical Proofs</w:t>
      </w:r>
    </w:p>
    <w:p>
      <w:pPr>
        <w:pStyle w:val="Compact"/>
        <w:numPr>
          <w:ilvl w:val="0"/>
          <w:numId w:val="1052"/>
        </w:numPr>
      </w:pPr>
      <w:r>
        <w:t xml:space="preserve">Formal derivations of optimal coupling and analytical bounds</w:t>
      </w:r>
    </w:p>
    <w:bookmarkEnd w:id="64"/>
    <w:bookmarkStart w:id="65" w:name="Xcbc1e63e2676ae6940216baa962f3b1416b12e5"/>
    <w:p>
      <w:pPr>
        <w:pStyle w:val="Heading1"/>
      </w:pPr>
      <w:r>
        <w:t xml:space="preserve">12. Appendix B: Software Tools and Code Listings</w:t>
      </w:r>
    </w:p>
    <w:p>
      <w:pPr>
        <w:pStyle w:val="Compact"/>
        <w:numPr>
          <w:ilvl w:val="0"/>
          <w:numId w:val="1053"/>
        </w:numPr>
      </w:pPr>
      <w:r>
        <w:t xml:space="preserve">Documentation and examples for the R package</w:t>
      </w:r>
      <w:r>
        <w:br/>
      </w:r>
    </w:p>
    <w:p>
      <w:pPr>
        <w:pStyle w:val="Compact"/>
        <w:numPr>
          <w:ilvl w:val="0"/>
          <w:numId w:val="1053"/>
        </w:numPr>
      </w:pPr>
      <w:r>
        <w:t xml:space="preserve">Description of randomization testing features</w:t>
      </w:r>
    </w:p>
    <w:bookmarkEnd w:id="65"/>
    <w:bookmarkStart w:id="66" w:name="X0fa965c16005f1205fcf7fee981caab2b595cd3"/>
    <w:p>
      <w:pPr>
        <w:pStyle w:val="Heading1"/>
      </w:pPr>
      <w:r>
        <w:t xml:space="preserve">13. Appendix C: Additional Tables and Simulations</w:t>
      </w:r>
    </w:p>
    <w:p>
      <w:pPr>
        <w:pStyle w:val="Compact"/>
        <w:numPr>
          <w:ilvl w:val="0"/>
          <w:numId w:val="1054"/>
        </w:numPr>
      </w:pPr>
      <w:r>
        <w:t xml:space="preserve">Supplementary empirical examples, simulation results</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Fréchet–Hoeffding and Boole–Fréchet Inequalities</w:t>
      </w:r>
    </w:p>
    <w:p>
      <w:pPr>
        <w:pStyle w:val="FootnoteText"/>
      </w:pPr>
      <w:r>
        <w:t xml:space="preserve">This is the second paragraph.</w:t>
      </w:r>
      <w:r>
        <w:t xml:space="preserve"> </w:t>
      </w:r>
      <w:r>
        <w:t xml:space="preserve">Indent each new paragraph with four spaces or a tab, just like you would for a multi-paragraph list item.</w:t>
      </w:r>
    </w:p>
    <w:p>
      <w:pPr>
        <w:pStyle w:val="FootnoteText"/>
      </w:pPr>
      <w:r>
        <w:t xml:space="preserve">You can also include code blocks:</w:t>
      </w:r>
    </w:p>
    <w:p>
      <w:pPr>
        <w:pStyle w:val="SourceCode"/>
      </w:pPr>
      <w:r>
        <w:rPr>
          <w:rStyle w:val="VerbatimChar"/>
        </w:rPr>
        <w:t xml:space="preserve">print("Hello, footnote!")</w:t>
      </w:r>
    </w:p>
    <w:p>
      <w:pPr>
        <w:pStyle w:val="FootnoteText"/>
      </w:pPr>
      <w:r>
        <w:t xml:space="preserve">Or even more paragraphs and content as needed.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doi.org/10.1007/BF00532695" TargetMode="External" /><Relationship Type="http://schemas.openxmlformats.org/officeDocument/2006/relationships/hyperlink" Id="rId56" Target="https://doi.org/10.11113/mjfas.v19n6.3098" TargetMode="External" /><Relationship Type="http://schemas.openxmlformats.org/officeDocument/2006/relationships/hyperlink" Id="rId58" Target="https://doi.org/10.2307/2532712" TargetMode="External" /></Relationships>
</file>

<file path=word/_rels/footnotes.xml.rels><?xml version="1.0" encoding="UTF-8"?><Relationships xmlns="http://schemas.openxmlformats.org/package/2006/relationships"><Relationship Type="http://schemas.openxmlformats.org/officeDocument/2006/relationships/hyperlink" Id="rId48" Target="https://doi.org/10.1007/BF00532695" TargetMode="External" /><Relationship Type="http://schemas.openxmlformats.org/officeDocument/2006/relationships/hyperlink" Id="rId56" Target="https://doi.org/10.11113/mjfas.v19n6.3098" TargetMode="External" /><Relationship Type="http://schemas.openxmlformats.org/officeDocument/2006/relationships/hyperlink" Id="rId58" Target="https://doi.org/10.2307/25327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Elastic Bounds of Pearson’s r: Theoretical and Empirical Insights for Ordinal Variables</dc:title>
  <dc:creator>Cees van der Eijk; Scott Moser</dc:creator>
  <cp:keywords/>
  <dcterms:created xsi:type="dcterms:W3CDTF">2025-07-24T14:17:52Z</dcterms:created>
  <dcterms:modified xsi:type="dcterms:W3CDTF">2025-07-24T14:17:52Z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date">
    <vt:lpwstr>24, July 2025</vt:lpwstr>
  </property>
  <property fmtid="{D5CDD505-2E9C-101B-9397-08002B2CF9AE}" pid="10" name="date-format">
    <vt:lpwstr>DD, MMMM YYYY</vt:lpwstr>
  </property>
  <property fmtid="{D5CDD505-2E9C-101B-9397-08002B2CF9AE}" pid="11" name="editor">
    <vt:lpwstr/>
  </property>
  <property fmtid="{D5CDD505-2E9C-101B-9397-08002B2CF9AE}" pid="12" name="execute">
    <vt:lpwstr/>
  </property>
  <property fmtid="{D5CDD505-2E9C-101B-9397-08002B2CF9AE}" pid="13" name="fontsize">
    <vt:lpwstr>12pt</vt:lpwstr>
  </property>
  <property fmtid="{D5CDD505-2E9C-101B-9397-08002B2CF9AE}" pid="14" name="geometry">
    <vt:lpwstr>margin=1in</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reference-section-title">
    <vt:lpwstr/>
  </property>
  <property fmtid="{D5CDD505-2E9C-101B-9397-08002B2CF9AE}" pid="20" name="subparagraph">
    <vt:lpwstr>True</vt:lpwstr>
  </property>
  <property fmtid="{D5CDD505-2E9C-101B-9397-08002B2CF9AE}" pid="21" name="toc-title">
    <vt:lpwstr>Table of contents</vt:lpwstr>
  </property>
</Properties>
</file>