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E4155" w14:textId="77777777" w:rsidR="00B068ED" w:rsidRPr="00B068ED" w:rsidRDefault="00B068ED">
      <w:pPr>
        <w:rPr>
          <w:b/>
          <w:bCs/>
        </w:rPr>
      </w:pPr>
      <w:r w:rsidRPr="00B068ED">
        <w:rPr>
          <w:b/>
          <w:bCs/>
        </w:rPr>
        <w:t xml:space="preserve">[internal memo] </w:t>
      </w:r>
    </w:p>
    <w:p w14:paraId="5F0ED198" w14:textId="77777777" w:rsidR="00B068ED" w:rsidRDefault="00B068ED"/>
    <w:p w14:paraId="041A70AE" w14:textId="315D3033" w:rsidR="00F86229" w:rsidRDefault="00F86229">
      <w:r>
        <w:t>Hi Scott,</w:t>
      </w:r>
    </w:p>
    <w:p w14:paraId="4CD9ADE5" w14:textId="77777777" w:rsidR="00F86229" w:rsidRDefault="00F86229"/>
    <w:p w14:paraId="180F7148" w14:textId="7BEDB545" w:rsidR="00F86229" w:rsidRDefault="00F86229">
      <w:r>
        <w:t xml:space="preserve">Here a bit of background on the analyses reported below, and in the draft section of our intended article. </w:t>
      </w:r>
    </w:p>
    <w:p w14:paraId="41C854EA" w14:textId="77777777" w:rsidR="00F86229" w:rsidRDefault="00F86229"/>
    <w:p w14:paraId="5245D97E" w14:textId="60CE2284" w:rsidR="00F86229" w:rsidRDefault="00F86229">
      <w:r>
        <w:t>The idea was that I would write a section about factors that could help explain differences in the extent to which the actual boundaries of r (given the marginals) are shrunk (compared to the [-1</w:t>
      </w:r>
      <w:r w:rsidR="00025981">
        <w:t xml:space="preserve">, </w:t>
      </w:r>
      <w:r>
        <w:t xml:space="preserve">+1] interval) by the constraints imposed by the marginal distributions of the two variables involved. </w:t>
      </w:r>
    </w:p>
    <w:p w14:paraId="4EBE9C0D" w14:textId="67D30FD0" w:rsidR="00F86229" w:rsidRDefault="00F86229">
      <w:r>
        <w:t>I had earlier done (and reported in our discussions and in a few messages) a set of quick-and-dirty OLS analyses</w:t>
      </w:r>
      <w:r w:rsidR="00B068ED">
        <w:t>.</w:t>
      </w:r>
      <w:r>
        <w:t xml:space="preserve"> Those analyses demonstrated that a reasonably high proportion of the variation of the DV </w:t>
      </w:r>
      <w:r w:rsidR="00B068ED">
        <w:t xml:space="preserve">(the amount of shrinkage of the attainable range of r, compared to the classic [-1, +1] interval) </w:t>
      </w:r>
      <w:r>
        <w:t xml:space="preserve">can be explained by such variables as the difference between the means of the two variables and </w:t>
      </w:r>
      <w:r w:rsidR="00B068ED">
        <w:t>other</w:t>
      </w:r>
      <w:r>
        <w:t xml:space="preserve"> differences between their respective distributions. </w:t>
      </w:r>
    </w:p>
    <w:p w14:paraId="4E91DAB8" w14:textId="3D9329C2" w:rsidR="00F86229" w:rsidRDefault="00F86229">
      <w:r>
        <w:t xml:space="preserve">These </w:t>
      </w:r>
      <w:r w:rsidR="00025981">
        <w:t xml:space="preserve">preliminary </w:t>
      </w:r>
      <w:r>
        <w:t>analyses clearly demonstrated that there is a story to be told here. Yet, the quick-and-dirty analyses could not be used in reporting, because OLS is a distinctly inappropriate method for a DV</w:t>
      </w:r>
      <w:r w:rsidR="00B068ED">
        <w:t xml:space="preserve"> (as ours)</w:t>
      </w:r>
      <w:r>
        <w:t xml:space="preserve"> that is strictly limited </w:t>
      </w:r>
      <w:r w:rsidR="00D31EE7">
        <w:t>to a [0</w:t>
      </w:r>
      <w:r w:rsidR="00025981">
        <w:t xml:space="preserve">, </w:t>
      </w:r>
      <w:r w:rsidR="00D31EE7">
        <w:t xml:space="preserve">-1] interval (excluding these limiting values). </w:t>
      </w:r>
    </w:p>
    <w:p w14:paraId="636664F7" w14:textId="0A33C406" w:rsidR="00025981" w:rsidRDefault="00025981">
      <w:r>
        <w:t>The most appropriate explanatory procedure is, imho, beta regression. It requires the DV to be continuous but restricted to the [0, -1] interval (not including the limits). A quick check on our data confirms that this requirement is fulfilled</w:t>
      </w:r>
      <w:r w:rsidR="00FE5B0C">
        <w:t xml:space="preserve"> (moreover, it will generally be so, except when the two distributions are identical, th</w:t>
      </w:r>
      <w:r w:rsidR="00B068ED">
        <w:t>e</w:t>
      </w:r>
      <w:r w:rsidR="00FE5B0C">
        <w:t>n shrinkage is zero, and the coefficient reaches the value 1)</w:t>
      </w:r>
      <w:r>
        <w:t xml:space="preserve">. </w:t>
      </w:r>
    </w:p>
    <w:p w14:paraId="11B9CF74" w14:textId="04CD3F94" w:rsidR="00FE5B0C" w:rsidRDefault="00FE5B0C">
      <w:r>
        <w:t xml:space="preserve">Although I was familiar with the existence of beta regression, I was not familiar with details and available options, so I had to read up a bit on this. I used Stata (procedure </w:t>
      </w:r>
      <w:r w:rsidRPr="00FE5B0C">
        <w:rPr>
          <w:i/>
          <w:iCs/>
        </w:rPr>
        <w:t>betareg</w:t>
      </w:r>
      <w:r>
        <w:t xml:space="preserve">). </w:t>
      </w:r>
    </w:p>
    <w:p w14:paraId="70DA1B51" w14:textId="2B5CC7B1" w:rsidR="00FE5B0C" w:rsidRDefault="00FE5B0C">
      <w:r>
        <w:t>In earlier discussions we had distinguished 3 possible coefficients to express the extent of shrinkage of the [-1, +1] interval to the [rmin, rmax] interval (in earlier documents these were referred to as c1 c2 and c3). The logic underlying these definitions actually implies 4 different definitions, as follows:</w:t>
      </w:r>
    </w:p>
    <w:p w14:paraId="5135DA59" w14:textId="4966E4BE" w:rsidR="00FE5B0C" w:rsidRDefault="00FE5B0C" w:rsidP="00FE5B0C">
      <w:pPr>
        <w:pStyle w:val="ListParagraph"/>
        <w:numPr>
          <w:ilvl w:val="0"/>
          <w:numId w:val="3"/>
        </w:numPr>
      </w:pPr>
      <w:r>
        <w:t xml:space="preserve">C1 </w:t>
      </w:r>
      <w:r w:rsidR="00DF766D">
        <w:t>= |(rmax – rmin)|/2  (NB this assumes rmin &lt; 0)</w:t>
      </w:r>
      <w:r w:rsidR="00DF766D">
        <w:br/>
        <w:t>this is equivalent to C1 = (|rmin| + |rmax|)/2</w:t>
      </w:r>
    </w:p>
    <w:p w14:paraId="4FD2D9F2" w14:textId="5567A043" w:rsidR="00DF766D" w:rsidRDefault="00DF766D" w:rsidP="00FE5B0C">
      <w:pPr>
        <w:pStyle w:val="ListParagraph"/>
        <w:numPr>
          <w:ilvl w:val="0"/>
          <w:numId w:val="3"/>
        </w:numPr>
      </w:pPr>
      <w:r>
        <w:t>C2 = (rmin^2 + rmax^2)/2</w:t>
      </w:r>
    </w:p>
    <w:p w14:paraId="4C7CAF3A" w14:textId="0EB4E192" w:rsidR="00A22EF5" w:rsidRDefault="00DF766D" w:rsidP="00A22EF5">
      <w:pPr>
        <w:pStyle w:val="ListParagraph"/>
        <w:numPr>
          <w:ilvl w:val="0"/>
          <w:numId w:val="3"/>
        </w:numPr>
      </w:pPr>
      <w:r>
        <w:t>C3 = (1 – rmax^2) iff r&gt;0</w:t>
      </w:r>
      <w:r w:rsidR="00A22EF5">
        <w:br/>
        <w:t>C3 = (1 – rmin^2) ifff r&lt;0</w:t>
      </w:r>
    </w:p>
    <w:p w14:paraId="79333E1B" w14:textId="75D67761" w:rsidR="00A22EF5" w:rsidRDefault="00A22EF5" w:rsidP="00A22EF5">
      <w:pPr>
        <w:pStyle w:val="ListParagraph"/>
      </w:pPr>
      <w:r>
        <w:tab/>
        <w:t xml:space="preserve">C3 and C4 are ‘one sided’ in the sense that they </w:t>
      </w:r>
      <w:r>
        <w:br/>
        <w:t xml:space="preserve">                look only at shrinkage on one side of the [-1, +1] interval </w:t>
      </w:r>
    </w:p>
    <w:p w14:paraId="42D16A17" w14:textId="5F4F1DB3" w:rsidR="00DF766D" w:rsidRDefault="00DF766D" w:rsidP="00A22EF5">
      <w:pPr>
        <w:pStyle w:val="ListParagraph"/>
        <w:numPr>
          <w:ilvl w:val="0"/>
          <w:numId w:val="3"/>
        </w:numPr>
      </w:pPr>
      <w:r>
        <w:t>C4 = (1 – rmax) iff r&gt;0</w:t>
      </w:r>
    </w:p>
    <w:p w14:paraId="28399CFF" w14:textId="05220CDD" w:rsidR="00DF766D" w:rsidRDefault="00DF766D" w:rsidP="00A22EF5">
      <w:pPr>
        <w:pStyle w:val="ListParagraph"/>
        <w:numPr>
          <w:ilvl w:val="0"/>
          <w:numId w:val="3"/>
        </w:numPr>
      </w:pPr>
      <w:r>
        <w:t>C4 = (1 - |rmin|) iff r&lt;</w:t>
      </w:r>
      <w:commentRangeStart w:id="0"/>
      <w:r>
        <w:t>0</w:t>
      </w:r>
      <w:commentRangeEnd w:id="0"/>
      <w:r w:rsidR="0020598D">
        <w:rPr>
          <w:rStyle w:val="CommentReference"/>
          <w:sz w:val="24"/>
          <w:szCs w:val="24"/>
        </w:rPr>
        <w:commentReference w:id="0"/>
      </w:r>
    </w:p>
    <w:p w14:paraId="7A37F161" w14:textId="77777777" w:rsidR="00DF766D" w:rsidRDefault="00DF766D" w:rsidP="00DF766D"/>
    <w:p w14:paraId="1193FAA2" w14:textId="58879236" w:rsidR="00DF766D" w:rsidRDefault="00DF766D" w:rsidP="00DF766D">
      <w:r>
        <w:t xml:space="preserve">In the absence of clear and convincing reasons to prefer one of these 4 measures over the others, I conducted 4 series of analyses, one for each of these measures as DV. After having conducted these analyses, we can use some kind of gof measure to compare them. </w:t>
      </w:r>
      <w:r w:rsidR="009F56A9">
        <w:t>Some</w:t>
      </w:r>
      <w:r>
        <w:t xml:space="preserve"> </w:t>
      </w:r>
      <w:r w:rsidR="009F56A9">
        <w:t xml:space="preserve">readily </w:t>
      </w:r>
      <w:r>
        <w:t xml:space="preserve">available gof measures </w:t>
      </w:r>
      <w:r w:rsidR="009F56A9">
        <w:t>(such as LL values, o</w:t>
      </w:r>
      <w:r w:rsidR="00A22EF5">
        <w:t>r</w:t>
      </w:r>
      <w:r w:rsidR="009F56A9">
        <w:t xml:space="preserve"> Likelihood ratio tests) are not appropriate as they do not compare between different data (changing between C1/C2/C3/C4 implies changing data). </w:t>
      </w:r>
      <w:r w:rsidR="00A22EF5">
        <w:br/>
      </w:r>
      <w:r w:rsidR="009F56A9">
        <w:t xml:space="preserve">I therefore used the correlation between predicted and observed values of the DV, which can be squared to provide a kind of R^2 measure. </w:t>
      </w:r>
    </w:p>
    <w:p w14:paraId="407CC3B4" w14:textId="77777777" w:rsidR="009F56A9" w:rsidRDefault="009F56A9" w:rsidP="00DF766D"/>
    <w:p w14:paraId="1D2D26B6" w14:textId="40C41FE3" w:rsidR="009F56A9" w:rsidRDefault="009F56A9" w:rsidP="00DF766D">
      <w:r>
        <w:t xml:space="preserve">The next issue is which explanatory/independent variables to use in the analyses. As we discussed earlier, characteristics of the </w:t>
      </w:r>
      <w:r w:rsidRPr="009F56A9">
        <w:rPr>
          <w:i/>
          <w:iCs/>
        </w:rPr>
        <w:t>pair</w:t>
      </w:r>
      <w:r>
        <w:t xml:space="preserve"> of items involved in a correlation are obvious candidates. There are two categories of such variables I could think of, and I used both:</w:t>
      </w:r>
    </w:p>
    <w:p w14:paraId="7B2D852A" w14:textId="38970F14" w:rsidR="009F56A9" w:rsidRDefault="009F56A9" w:rsidP="009F56A9">
      <w:pPr>
        <w:pStyle w:val="ListParagraph"/>
        <w:numPr>
          <w:ilvl w:val="0"/>
          <w:numId w:val="1"/>
        </w:numPr>
      </w:pPr>
      <w:r>
        <w:t xml:space="preserve">Variables that express </w:t>
      </w:r>
      <w:r w:rsidRPr="00A22EF5">
        <w:rPr>
          <w:i/>
          <w:iCs/>
        </w:rPr>
        <w:t>differences in the distributions of the two variables</w:t>
      </w:r>
      <w:r w:rsidR="00E22BC7">
        <w:t xml:space="preserve"> (obviously, many of these variables are quite strongly correlated)</w:t>
      </w:r>
      <w:r>
        <w:t>:</w:t>
      </w:r>
    </w:p>
    <w:p w14:paraId="1ED1F4F4" w14:textId="77777777" w:rsidR="009F56A9" w:rsidRDefault="009F56A9" w:rsidP="009F56A9">
      <w:pPr>
        <w:pStyle w:val="ListParagraph"/>
        <w:numPr>
          <w:ilvl w:val="1"/>
          <w:numId w:val="1"/>
        </w:numPr>
      </w:pPr>
      <w:r>
        <w:t>Difference between the two means</w:t>
      </w:r>
    </w:p>
    <w:p w14:paraId="09CF1ECC" w14:textId="77777777" w:rsidR="009F56A9" w:rsidRDefault="009F56A9" w:rsidP="009F56A9">
      <w:pPr>
        <w:pStyle w:val="ListParagraph"/>
        <w:numPr>
          <w:ilvl w:val="1"/>
          <w:numId w:val="1"/>
        </w:numPr>
      </w:pPr>
      <w:r>
        <w:t>Difference between the two interpolated medians</w:t>
      </w:r>
    </w:p>
    <w:p w14:paraId="56CCC22A" w14:textId="77777777" w:rsidR="009F56A9" w:rsidRDefault="009F56A9" w:rsidP="009F56A9">
      <w:pPr>
        <w:pStyle w:val="ListParagraph"/>
        <w:numPr>
          <w:ilvl w:val="1"/>
          <w:numId w:val="1"/>
        </w:numPr>
      </w:pPr>
      <w:r>
        <w:t>Differences between the two standard deviations</w:t>
      </w:r>
    </w:p>
    <w:p w14:paraId="05493343" w14:textId="77777777" w:rsidR="009F56A9" w:rsidRDefault="009F56A9" w:rsidP="009F56A9">
      <w:pPr>
        <w:pStyle w:val="ListParagraph"/>
        <w:numPr>
          <w:ilvl w:val="1"/>
          <w:numId w:val="1"/>
        </w:numPr>
      </w:pPr>
      <w:r>
        <w:t>Differences between the two skews</w:t>
      </w:r>
    </w:p>
    <w:p w14:paraId="311F7762" w14:textId="77777777" w:rsidR="009F56A9" w:rsidRDefault="009F56A9" w:rsidP="009F56A9">
      <w:pPr>
        <w:pStyle w:val="ListParagraph"/>
        <w:numPr>
          <w:ilvl w:val="1"/>
          <w:numId w:val="1"/>
        </w:numPr>
      </w:pPr>
      <w:r>
        <w:t>Differences between the two kurtoses</w:t>
      </w:r>
    </w:p>
    <w:p w14:paraId="4222A761" w14:textId="77777777" w:rsidR="00DB17DD" w:rsidRDefault="00DB17DD" w:rsidP="009F56A9">
      <w:pPr>
        <w:pStyle w:val="ListParagraph"/>
        <w:numPr>
          <w:ilvl w:val="1"/>
          <w:numId w:val="1"/>
        </w:numPr>
      </w:pPr>
      <w:r>
        <w:t>Wasserstein distance (aka earthmover distance)</w:t>
      </w:r>
    </w:p>
    <w:p w14:paraId="3BEC568F" w14:textId="77777777" w:rsidR="00DB17DD" w:rsidRDefault="00DB17DD" w:rsidP="00DB17DD">
      <w:pPr>
        <w:pStyle w:val="ListParagraph"/>
        <w:numPr>
          <w:ilvl w:val="0"/>
          <w:numId w:val="1"/>
        </w:numPr>
      </w:pPr>
      <w:r>
        <w:t xml:space="preserve">Variables that reflect the </w:t>
      </w:r>
      <w:r w:rsidRPr="00A22EF5">
        <w:rPr>
          <w:i/>
          <w:iCs/>
        </w:rPr>
        <w:t>formats (the number of categories) of the two variables</w:t>
      </w:r>
      <w:r>
        <w:t>:</w:t>
      </w:r>
    </w:p>
    <w:p w14:paraId="36515ABE" w14:textId="04632FCE" w:rsidR="009F56A9" w:rsidRDefault="00DB17DD" w:rsidP="00DB17DD">
      <w:pPr>
        <w:pStyle w:val="ListParagraph"/>
        <w:numPr>
          <w:ilvl w:val="1"/>
          <w:numId w:val="1"/>
        </w:numPr>
      </w:pPr>
      <w:r>
        <w:t>Whether the two variables have the same number of categories (‘square’) or not (‘rectangular’)</w:t>
      </w:r>
      <w:r w:rsidR="009F56A9">
        <w:t xml:space="preserve"> </w:t>
      </w:r>
    </w:p>
    <w:p w14:paraId="237A5574" w14:textId="3F13E0A2" w:rsidR="00DB17DD" w:rsidRDefault="00DB17DD" w:rsidP="00DB17DD">
      <w:pPr>
        <w:pStyle w:val="ListParagraph"/>
        <w:numPr>
          <w:ilvl w:val="1"/>
          <w:numId w:val="1"/>
        </w:numPr>
      </w:pPr>
      <w:r>
        <w:t xml:space="preserve">The ‘size’ of the implied crosstabs of the two variables involved: the number of categories of the one variable multiplied by the number of categories of the other one. Actually, I took the square root of this product, so that for square pairs this value directly reflects the number of categories. </w:t>
      </w:r>
      <w:r>
        <w:br/>
      </w:r>
    </w:p>
    <w:p w14:paraId="1BD7EC03" w14:textId="77777777" w:rsidR="00E22BC7" w:rsidRDefault="00E22BC7" w:rsidP="00DB17DD">
      <w:r>
        <w:t>I conducted first beta-regressions with each of the variables listed above as a single predictor, in order to get an impression of the explanatory power of each. I followed this up with regressions in which all 6 distributional difference variables were included in the model. A third set of regressions then added the ‘size’ of the implied crosstab as a predictor (I left out the square/rectangular dichotomous variable, as its effect was usually small, and because its effect virtually disappeared when the ‘size’ variable was also included).</w:t>
      </w:r>
    </w:p>
    <w:p w14:paraId="3C4346FF" w14:textId="77777777" w:rsidR="00E22BC7" w:rsidRDefault="00E22BC7" w:rsidP="00DB17DD"/>
    <w:p w14:paraId="4C3F64E8" w14:textId="313BB402" w:rsidR="00DB17DD" w:rsidRDefault="00E22BC7" w:rsidP="00DB17DD">
      <w:r>
        <w:t xml:space="preserve">The following table gives for each of these models the correlation between observed and predicted values of the DV, the latter being respectively C1, C2, C3 and C4. </w:t>
      </w:r>
    </w:p>
    <w:p w14:paraId="2892478C" w14:textId="77777777" w:rsidR="00411F1D" w:rsidRDefault="00411F1D" w:rsidP="00DB17DD"/>
    <w:p w14:paraId="6937FB05" w14:textId="398B89F9" w:rsidR="00E22BC7" w:rsidRPr="00411F1D" w:rsidRDefault="00411F1D" w:rsidP="00DB17DD">
      <w:pPr>
        <w:rPr>
          <w:b/>
          <w:bCs/>
        </w:rPr>
      </w:pPr>
      <w:r w:rsidRPr="00411F1D">
        <w:rPr>
          <w:b/>
          <w:bCs/>
        </w:rPr>
        <w:t xml:space="preserve">Table Xx : explanatory power </w:t>
      </w:r>
      <w:r w:rsidR="00DF2F1D">
        <w:rPr>
          <w:b/>
          <w:bCs/>
        </w:rPr>
        <w:t xml:space="preserve">from beta-regression </w:t>
      </w:r>
      <w:r w:rsidRPr="00411F1D">
        <w:rPr>
          <w:b/>
          <w:bCs/>
        </w:rPr>
        <w:t xml:space="preserve">of different (sets of) variables when </w:t>
      </w:r>
      <w:r w:rsidR="00F27A05">
        <w:rPr>
          <w:b/>
          <w:bCs/>
        </w:rPr>
        <w:t>a</w:t>
      </w:r>
      <w:r w:rsidRPr="00411F1D">
        <w:rPr>
          <w:b/>
          <w:bCs/>
        </w:rPr>
        <w:t>pplied to coefficients of shrinkage C1-C4</w:t>
      </w:r>
      <w:r>
        <w:rPr>
          <w:b/>
          <w:bCs/>
        </w:rPr>
        <w:t xml:space="preserve"> – expressed as correlation between predicted </w:t>
      </w:r>
      <w:r w:rsidR="00DF2F1D">
        <w:rPr>
          <w:b/>
          <w:bCs/>
        </w:rPr>
        <w:t>and observed values of the C1-C4</w:t>
      </w:r>
      <w:r w:rsidR="00F27A05">
        <w:rPr>
          <w:b/>
          <w:bCs/>
        </w:rPr>
        <w:t xml:space="preserve"> (N=7503)</w:t>
      </w:r>
    </w:p>
    <w:tbl>
      <w:tblPr>
        <w:tblStyle w:val="TableGrid"/>
        <w:tblW w:w="0" w:type="auto"/>
        <w:tblLook w:val="04A0" w:firstRow="1" w:lastRow="0" w:firstColumn="1" w:lastColumn="0" w:noHBand="0" w:noVBand="1"/>
      </w:tblPr>
      <w:tblGrid>
        <w:gridCol w:w="4106"/>
        <w:gridCol w:w="1227"/>
        <w:gridCol w:w="1228"/>
        <w:gridCol w:w="1227"/>
        <w:gridCol w:w="1228"/>
      </w:tblGrid>
      <w:tr w:rsidR="00E22BC7" w14:paraId="35DBA04E" w14:textId="77777777" w:rsidTr="00411F1D">
        <w:tc>
          <w:tcPr>
            <w:tcW w:w="4106" w:type="dxa"/>
          </w:tcPr>
          <w:p w14:paraId="1DD8F778" w14:textId="75AA56CA" w:rsidR="00E22BC7" w:rsidRPr="009F7964" w:rsidRDefault="00E22BC7" w:rsidP="00DB17DD">
            <w:pPr>
              <w:rPr>
                <w:b/>
                <w:bCs/>
              </w:rPr>
            </w:pPr>
            <w:r w:rsidRPr="009F7964">
              <w:rPr>
                <w:b/>
                <w:bCs/>
              </w:rPr>
              <w:t>Predictor(s)</w:t>
            </w:r>
          </w:p>
        </w:tc>
        <w:tc>
          <w:tcPr>
            <w:tcW w:w="1227" w:type="dxa"/>
          </w:tcPr>
          <w:p w14:paraId="279A760F" w14:textId="38358333" w:rsidR="00E22BC7" w:rsidRPr="009F7964" w:rsidRDefault="00411F1D" w:rsidP="009F7964">
            <w:pPr>
              <w:jc w:val="center"/>
              <w:rPr>
                <w:b/>
                <w:bCs/>
              </w:rPr>
            </w:pPr>
            <w:r w:rsidRPr="009F7964">
              <w:rPr>
                <w:b/>
                <w:bCs/>
              </w:rPr>
              <w:t>C1</w:t>
            </w:r>
          </w:p>
        </w:tc>
        <w:tc>
          <w:tcPr>
            <w:tcW w:w="1228" w:type="dxa"/>
          </w:tcPr>
          <w:p w14:paraId="6BAFF184" w14:textId="5E181C04" w:rsidR="00E22BC7" w:rsidRPr="009F7964" w:rsidRDefault="00411F1D" w:rsidP="009F7964">
            <w:pPr>
              <w:jc w:val="center"/>
              <w:rPr>
                <w:b/>
                <w:bCs/>
              </w:rPr>
            </w:pPr>
            <w:r w:rsidRPr="009F7964">
              <w:rPr>
                <w:b/>
                <w:bCs/>
              </w:rPr>
              <w:t>C2</w:t>
            </w:r>
          </w:p>
        </w:tc>
        <w:tc>
          <w:tcPr>
            <w:tcW w:w="1227" w:type="dxa"/>
          </w:tcPr>
          <w:p w14:paraId="57D14D83" w14:textId="01B1FA62" w:rsidR="00E22BC7" w:rsidRPr="009F7964" w:rsidRDefault="00411F1D" w:rsidP="009F7964">
            <w:pPr>
              <w:jc w:val="center"/>
              <w:rPr>
                <w:b/>
                <w:bCs/>
              </w:rPr>
            </w:pPr>
            <w:r w:rsidRPr="009F7964">
              <w:rPr>
                <w:b/>
                <w:bCs/>
              </w:rPr>
              <w:t>C3</w:t>
            </w:r>
          </w:p>
        </w:tc>
        <w:tc>
          <w:tcPr>
            <w:tcW w:w="1228" w:type="dxa"/>
          </w:tcPr>
          <w:p w14:paraId="13977E79" w14:textId="4787F4F8" w:rsidR="00E22BC7" w:rsidRPr="009F7964" w:rsidRDefault="00411F1D" w:rsidP="009F7964">
            <w:pPr>
              <w:jc w:val="center"/>
              <w:rPr>
                <w:b/>
                <w:bCs/>
              </w:rPr>
            </w:pPr>
            <w:r w:rsidRPr="009F7964">
              <w:rPr>
                <w:b/>
                <w:bCs/>
              </w:rPr>
              <w:t>C4</w:t>
            </w:r>
          </w:p>
        </w:tc>
      </w:tr>
      <w:tr w:rsidR="00411F1D" w14:paraId="73E341B0" w14:textId="77777777" w:rsidTr="00411F1D">
        <w:tc>
          <w:tcPr>
            <w:tcW w:w="4106" w:type="dxa"/>
          </w:tcPr>
          <w:p w14:paraId="36FD9B6B" w14:textId="252E600D" w:rsidR="00411F1D" w:rsidRPr="00DF2F1D" w:rsidRDefault="00411F1D" w:rsidP="00DB17DD">
            <w:pPr>
              <w:rPr>
                <w:i/>
                <w:iCs/>
              </w:rPr>
            </w:pPr>
            <w:r w:rsidRPr="00DF2F1D">
              <w:rPr>
                <w:i/>
                <w:iCs/>
              </w:rPr>
              <w:t>Single predictor models</w:t>
            </w:r>
          </w:p>
        </w:tc>
        <w:tc>
          <w:tcPr>
            <w:tcW w:w="1227" w:type="dxa"/>
          </w:tcPr>
          <w:p w14:paraId="3A401B75" w14:textId="73EB3DDB" w:rsidR="00411F1D" w:rsidRDefault="00411F1D" w:rsidP="009F7964">
            <w:pPr>
              <w:jc w:val="center"/>
            </w:pPr>
          </w:p>
        </w:tc>
        <w:tc>
          <w:tcPr>
            <w:tcW w:w="1228" w:type="dxa"/>
          </w:tcPr>
          <w:p w14:paraId="486A2B33" w14:textId="54023655" w:rsidR="00411F1D" w:rsidRDefault="00411F1D" w:rsidP="009F7964">
            <w:pPr>
              <w:jc w:val="center"/>
            </w:pPr>
          </w:p>
        </w:tc>
        <w:tc>
          <w:tcPr>
            <w:tcW w:w="1227" w:type="dxa"/>
          </w:tcPr>
          <w:p w14:paraId="2C08193F" w14:textId="3340B23A" w:rsidR="00411F1D" w:rsidRDefault="00411F1D" w:rsidP="009F7964">
            <w:pPr>
              <w:jc w:val="center"/>
            </w:pPr>
          </w:p>
        </w:tc>
        <w:tc>
          <w:tcPr>
            <w:tcW w:w="1228" w:type="dxa"/>
          </w:tcPr>
          <w:p w14:paraId="4DBD57EF" w14:textId="4867053C" w:rsidR="00411F1D" w:rsidRDefault="00411F1D" w:rsidP="009F7964">
            <w:pPr>
              <w:jc w:val="center"/>
            </w:pPr>
          </w:p>
        </w:tc>
      </w:tr>
      <w:tr w:rsidR="00DF2F1D" w14:paraId="517F3020" w14:textId="77777777" w:rsidTr="00411F1D">
        <w:tc>
          <w:tcPr>
            <w:tcW w:w="4106" w:type="dxa"/>
          </w:tcPr>
          <w:p w14:paraId="45A19A97" w14:textId="7355327F" w:rsidR="00DF2F1D" w:rsidRDefault="00DF2F1D" w:rsidP="00DF2F1D">
            <w:r>
              <w:t xml:space="preserve">    a)Difference of means</w:t>
            </w:r>
          </w:p>
        </w:tc>
        <w:tc>
          <w:tcPr>
            <w:tcW w:w="1227" w:type="dxa"/>
          </w:tcPr>
          <w:p w14:paraId="63B46CEB" w14:textId="0AD7601B" w:rsidR="00DF2F1D" w:rsidRDefault="00DF2F1D" w:rsidP="009F7964">
            <w:pPr>
              <w:jc w:val="center"/>
            </w:pPr>
            <w:r>
              <w:t>.50</w:t>
            </w:r>
          </w:p>
        </w:tc>
        <w:tc>
          <w:tcPr>
            <w:tcW w:w="1228" w:type="dxa"/>
          </w:tcPr>
          <w:p w14:paraId="1BC359F3" w14:textId="038E90D4" w:rsidR="00DF2F1D" w:rsidRDefault="00DF2F1D" w:rsidP="009F7964">
            <w:pPr>
              <w:jc w:val="center"/>
            </w:pPr>
            <w:r>
              <w:t>.49</w:t>
            </w:r>
          </w:p>
        </w:tc>
        <w:tc>
          <w:tcPr>
            <w:tcW w:w="1227" w:type="dxa"/>
          </w:tcPr>
          <w:p w14:paraId="305E8C4E" w14:textId="0F56D526" w:rsidR="00DF2F1D" w:rsidRDefault="00DF2F1D" w:rsidP="009F7964">
            <w:pPr>
              <w:jc w:val="center"/>
            </w:pPr>
            <w:r>
              <w:t>.37</w:t>
            </w:r>
          </w:p>
        </w:tc>
        <w:tc>
          <w:tcPr>
            <w:tcW w:w="1228" w:type="dxa"/>
          </w:tcPr>
          <w:p w14:paraId="36395BB0" w14:textId="113BC99C" w:rsidR="00DF2F1D" w:rsidRDefault="00DF2F1D" w:rsidP="009F7964">
            <w:pPr>
              <w:jc w:val="center"/>
            </w:pPr>
            <w:r>
              <w:t>.37</w:t>
            </w:r>
          </w:p>
        </w:tc>
      </w:tr>
      <w:tr w:rsidR="00DF2F1D" w14:paraId="4220A0AE" w14:textId="77777777" w:rsidTr="00411F1D">
        <w:tc>
          <w:tcPr>
            <w:tcW w:w="4106" w:type="dxa"/>
          </w:tcPr>
          <w:p w14:paraId="17661684" w14:textId="77569563" w:rsidR="00DF2F1D" w:rsidRDefault="00DF2F1D" w:rsidP="00DF2F1D">
            <w:r>
              <w:t xml:space="preserve">    b)Difference of interp. medians</w:t>
            </w:r>
          </w:p>
        </w:tc>
        <w:tc>
          <w:tcPr>
            <w:tcW w:w="1227" w:type="dxa"/>
          </w:tcPr>
          <w:p w14:paraId="427A8618" w14:textId="3DB21819" w:rsidR="00DF2F1D" w:rsidRDefault="00DF2F1D" w:rsidP="009F7964">
            <w:pPr>
              <w:jc w:val="center"/>
            </w:pPr>
            <w:r>
              <w:t>.49</w:t>
            </w:r>
          </w:p>
        </w:tc>
        <w:tc>
          <w:tcPr>
            <w:tcW w:w="1228" w:type="dxa"/>
          </w:tcPr>
          <w:p w14:paraId="71770CC6" w14:textId="74535A49" w:rsidR="00DF2F1D" w:rsidRDefault="00DF2F1D" w:rsidP="009F7964">
            <w:pPr>
              <w:jc w:val="center"/>
            </w:pPr>
            <w:r>
              <w:t>.48</w:t>
            </w:r>
          </w:p>
        </w:tc>
        <w:tc>
          <w:tcPr>
            <w:tcW w:w="1227" w:type="dxa"/>
          </w:tcPr>
          <w:p w14:paraId="7F3201C2" w14:textId="3CBB8F3E" w:rsidR="00DF2F1D" w:rsidRDefault="00DF2F1D" w:rsidP="009F7964">
            <w:pPr>
              <w:jc w:val="center"/>
            </w:pPr>
            <w:r>
              <w:t>.36</w:t>
            </w:r>
          </w:p>
        </w:tc>
        <w:tc>
          <w:tcPr>
            <w:tcW w:w="1228" w:type="dxa"/>
          </w:tcPr>
          <w:p w14:paraId="3C7A7D2B" w14:textId="02730695" w:rsidR="00DF2F1D" w:rsidRDefault="00DF2F1D" w:rsidP="009F7964">
            <w:pPr>
              <w:jc w:val="center"/>
            </w:pPr>
            <w:r>
              <w:t>.36</w:t>
            </w:r>
          </w:p>
        </w:tc>
      </w:tr>
      <w:tr w:rsidR="00DF2F1D" w14:paraId="12D8AF33" w14:textId="77777777" w:rsidTr="00411F1D">
        <w:tc>
          <w:tcPr>
            <w:tcW w:w="4106" w:type="dxa"/>
          </w:tcPr>
          <w:p w14:paraId="78C106AE" w14:textId="5D01C032" w:rsidR="00DF2F1D" w:rsidRDefault="00DF2F1D" w:rsidP="00DF2F1D">
            <w:r>
              <w:t xml:space="preserve">    c)Difference of st.deviations</w:t>
            </w:r>
          </w:p>
        </w:tc>
        <w:tc>
          <w:tcPr>
            <w:tcW w:w="1227" w:type="dxa"/>
          </w:tcPr>
          <w:p w14:paraId="202A2864" w14:textId="0A40335E" w:rsidR="00DF2F1D" w:rsidRDefault="00DF2F1D" w:rsidP="009F7964">
            <w:pPr>
              <w:jc w:val="center"/>
            </w:pPr>
            <w:r>
              <w:t>.11</w:t>
            </w:r>
          </w:p>
        </w:tc>
        <w:tc>
          <w:tcPr>
            <w:tcW w:w="1228" w:type="dxa"/>
          </w:tcPr>
          <w:p w14:paraId="0C5C3C74" w14:textId="5AFEC2A0" w:rsidR="00DF2F1D" w:rsidRDefault="00DF2F1D" w:rsidP="009F7964">
            <w:pPr>
              <w:jc w:val="center"/>
            </w:pPr>
            <w:r>
              <w:t>.11</w:t>
            </w:r>
          </w:p>
        </w:tc>
        <w:tc>
          <w:tcPr>
            <w:tcW w:w="1227" w:type="dxa"/>
          </w:tcPr>
          <w:p w14:paraId="4987E37D" w14:textId="3FB85449" w:rsidR="00DF2F1D" w:rsidRDefault="00DF2F1D" w:rsidP="009F7964">
            <w:pPr>
              <w:jc w:val="center"/>
            </w:pPr>
            <w:r>
              <w:t>.13</w:t>
            </w:r>
          </w:p>
        </w:tc>
        <w:tc>
          <w:tcPr>
            <w:tcW w:w="1228" w:type="dxa"/>
          </w:tcPr>
          <w:p w14:paraId="7D2F18D5" w14:textId="3FCA5D66" w:rsidR="00DF2F1D" w:rsidRDefault="00DF2F1D" w:rsidP="009F7964">
            <w:pPr>
              <w:jc w:val="center"/>
            </w:pPr>
            <w:r>
              <w:t>.13</w:t>
            </w:r>
          </w:p>
        </w:tc>
      </w:tr>
      <w:tr w:rsidR="00DF2F1D" w14:paraId="56A9EFA0" w14:textId="77777777" w:rsidTr="00411F1D">
        <w:tc>
          <w:tcPr>
            <w:tcW w:w="4106" w:type="dxa"/>
          </w:tcPr>
          <w:p w14:paraId="1DC5E8E8" w14:textId="09DCB64E" w:rsidR="00DF2F1D" w:rsidRDefault="00DF2F1D" w:rsidP="00DF2F1D">
            <w:r>
              <w:t xml:space="preserve">    d)Difference of skew</w:t>
            </w:r>
          </w:p>
        </w:tc>
        <w:tc>
          <w:tcPr>
            <w:tcW w:w="1227" w:type="dxa"/>
          </w:tcPr>
          <w:p w14:paraId="4C84DAA8" w14:textId="4F411F1E" w:rsidR="00DF2F1D" w:rsidRDefault="00DF2F1D" w:rsidP="009F7964">
            <w:pPr>
              <w:jc w:val="center"/>
            </w:pPr>
            <w:r>
              <w:t>.65</w:t>
            </w:r>
          </w:p>
        </w:tc>
        <w:tc>
          <w:tcPr>
            <w:tcW w:w="1228" w:type="dxa"/>
          </w:tcPr>
          <w:p w14:paraId="1FC538B9" w14:textId="08FC64B5" w:rsidR="00DF2F1D" w:rsidRDefault="00DF2F1D" w:rsidP="009F7964">
            <w:pPr>
              <w:jc w:val="center"/>
            </w:pPr>
            <w:r>
              <w:t>.63</w:t>
            </w:r>
          </w:p>
        </w:tc>
        <w:tc>
          <w:tcPr>
            <w:tcW w:w="1227" w:type="dxa"/>
          </w:tcPr>
          <w:p w14:paraId="6C1DD4F1" w14:textId="4EFA568C" w:rsidR="00DF2F1D" w:rsidRDefault="00DF2F1D" w:rsidP="009F7964">
            <w:pPr>
              <w:jc w:val="center"/>
            </w:pPr>
            <w:r>
              <w:t>.47</w:t>
            </w:r>
          </w:p>
        </w:tc>
        <w:tc>
          <w:tcPr>
            <w:tcW w:w="1228" w:type="dxa"/>
          </w:tcPr>
          <w:p w14:paraId="4F7F032F" w14:textId="18E0A02B" w:rsidR="00DF2F1D" w:rsidRDefault="00DF2F1D" w:rsidP="009F7964">
            <w:pPr>
              <w:jc w:val="center"/>
            </w:pPr>
            <w:r>
              <w:t>.47</w:t>
            </w:r>
          </w:p>
        </w:tc>
      </w:tr>
      <w:tr w:rsidR="00DF2F1D" w14:paraId="3E61A8C4" w14:textId="77777777" w:rsidTr="00411F1D">
        <w:tc>
          <w:tcPr>
            <w:tcW w:w="4106" w:type="dxa"/>
          </w:tcPr>
          <w:p w14:paraId="505AA6E3" w14:textId="0A26D3F9" w:rsidR="00DF2F1D" w:rsidRDefault="00DF2F1D" w:rsidP="00DF2F1D">
            <w:r>
              <w:t xml:space="preserve">    e)Difference of kurtoses </w:t>
            </w:r>
          </w:p>
        </w:tc>
        <w:tc>
          <w:tcPr>
            <w:tcW w:w="1227" w:type="dxa"/>
          </w:tcPr>
          <w:p w14:paraId="40C14388" w14:textId="6DA33B88" w:rsidR="00DF2F1D" w:rsidRDefault="00DF2F1D" w:rsidP="009F7964">
            <w:pPr>
              <w:jc w:val="center"/>
            </w:pPr>
            <w:r>
              <w:t>.67</w:t>
            </w:r>
          </w:p>
        </w:tc>
        <w:tc>
          <w:tcPr>
            <w:tcW w:w="1228" w:type="dxa"/>
          </w:tcPr>
          <w:p w14:paraId="514895EB" w14:textId="1AE70332" w:rsidR="00DF2F1D" w:rsidRDefault="00DF2F1D" w:rsidP="009F7964">
            <w:pPr>
              <w:jc w:val="center"/>
            </w:pPr>
            <w:r>
              <w:t>.85</w:t>
            </w:r>
          </w:p>
        </w:tc>
        <w:tc>
          <w:tcPr>
            <w:tcW w:w="1227" w:type="dxa"/>
          </w:tcPr>
          <w:p w14:paraId="68AC2638" w14:textId="1DC42D7C" w:rsidR="00DF2F1D" w:rsidRDefault="00DF2F1D" w:rsidP="009F7964">
            <w:pPr>
              <w:jc w:val="center"/>
            </w:pPr>
            <w:r>
              <w:t>.57</w:t>
            </w:r>
          </w:p>
        </w:tc>
        <w:tc>
          <w:tcPr>
            <w:tcW w:w="1228" w:type="dxa"/>
          </w:tcPr>
          <w:p w14:paraId="2F4327FC" w14:textId="1DA89E80" w:rsidR="00DF2F1D" w:rsidRDefault="00DF2F1D" w:rsidP="009F7964">
            <w:pPr>
              <w:jc w:val="center"/>
            </w:pPr>
            <w:r>
              <w:t>.58</w:t>
            </w:r>
          </w:p>
        </w:tc>
      </w:tr>
      <w:tr w:rsidR="00DF2F1D" w14:paraId="0DE2402F" w14:textId="77777777" w:rsidTr="00411F1D">
        <w:tc>
          <w:tcPr>
            <w:tcW w:w="4106" w:type="dxa"/>
          </w:tcPr>
          <w:p w14:paraId="21863E50" w14:textId="7A2CCC2E" w:rsidR="00DF2F1D" w:rsidRDefault="00DF2F1D" w:rsidP="00DF2F1D">
            <w:r>
              <w:t xml:space="preserve">    f)Wasserstein distance</w:t>
            </w:r>
          </w:p>
        </w:tc>
        <w:tc>
          <w:tcPr>
            <w:tcW w:w="1227" w:type="dxa"/>
          </w:tcPr>
          <w:p w14:paraId="36114EAB" w14:textId="1BD29F8A" w:rsidR="00DF2F1D" w:rsidRDefault="009F7964" w:rsidP="009F7964">
            <w:pPr>
              <w:jc w:val="center"/>
            </w:pPr>
            <w:r>
              <w:t>.52</w:t>
            </w:r>
          </w:p>
        </w:tc>
        <w:tc>
          <w:tcPr>
            <w:tcW w:w="1228" w:type="dxa"/>
          </w:tcPr>
          <w:p w14:paraId="5103B429" w14:textId="2C6C4DA2" w:rsidR="00DF2F1D" w:rsidRDefault="009F7964" w:rsidP="009F7964">
            <w:pPr>
              <w:jc w:val="center"/>
            </w:pPr>
            <w:r>
              <w:t>.52</w:t>
            </w:r>
          </w:p>
        </w:tc>
        <w:tc>
          <w:tcPr>
            <w:tcW w:w="1227" w:type="dxa"/>
          </w:tcPr>
          <w:p w14:paraId="16237206" w14:textId="16F56713" w:rsidR="00DF2F1D" w:rsidRDefault="009F7964" w:rsidP="009F7964">
            <w:pPr>
              <w:jc w:val="center"/>
            </w:pPr>
            <w:r>
              <w:t>.39</w:t>
            </w:r>
          </w:p>
        </w:tc>
        <w:tc>
          <w:tcPr>
            <w:tcW w:w="1228" w:type="dxa"/>
          </w:tcPr>
          <w:p w14:paraId="68D9FD96" w14:textId="56B7A62A" w:rsidR="00DF2F1D" w:rsidRDefault="009F7964" w:rsidP="009F7964">
            <w:pPr>
              <w:jc w:val="center"/>
            </w:pPr>
            <w:r>
              <w:t>.39</w:t>
            </w:r>
          </w:p>
        </w:tc>
      </w:tr>
      <w:tr w:rsidR="00DF2F1D" w14:paraId="0A2052B9" w14:textId="77777777" w:rsidTr="00411F1D">
        <w:tc>
          <w:tcPr>
            <w:tcW w:w="4106" w:type="dxa"/>
          </w:tcPr>
          <w:p w14:paraId="6D780D8E" w14:textId="02250E11" w:rsidR="00DF2F1D" w:rsidRDefault="00DF2F1D" w:rsidP="00DF2F1D">
            <w:r>
              <w:t>…g)’Size’ of implied crosstab</w:t>
            </w:r>
          </w:p>
        </w:tc>
        <w:tc>
          <w:tcPr>
            <w:tcW w:w="1227" w:type="dxa"/>
          </w:tcPr>
          <w:p w14:paraId="31ACF627" w14:textId="50A7C1E3" w:rsidR="00DF2F1D" w:rsidRDefault="009F7964" w:rsidP="009F7964">
            <w:pPr>
              <w:jc w:val="center"/>
            </w:pPr>
            <w:r>
              <w:t>*</w:t>
            </w:r>
          </w:p>
        </w:tc>
        <w:tc>
          <w:tcPr>
            <w:tcW w:w="1228" w:type="dxa"/>
          </w:tcPr>
          <w:p w14:paraId="536BF508" w14:textId="4EC604F8" w:rsidR="00DF2F1D" w:rsidRDefault="009F7964" w:rsidP="009F7964">
            <w:pPr>
              <w:jc w:val="center"/>
            </w:pPr>
            <w:r>
              <w:t>*</w:t>
            </w:r>
          </w:p>
        </w:tc>
        <w:tc>
          <w:tcPr>
            <w:tcW w:w="1227" w:type="dxa"/>
          </w:tcPr>
          <w:p w14:paraId="6FA41CF4" w14:textId="7BC0C114" w:rsidR="00DF2F1D" w:rsidRDefault="009F7964" w:rsidP="009F7964">
            <w:pPr>
              <w:jc w:val="center"/>
            </w:pPr>
            <w:r>
              <w:t>.34</w:t>
            </w:r>
          </w:p>
        </w:tc>
        <w:tc>
          <w:tcPr>
            <w:tcW w:w="1228" w:type="dxa"/>
          </w:tcPr>
          <w:p w14:paraId="05F7AFCF" w14:textId="275524CE" w:rsidR="00DF2F1D" w:rsidRDefault="009F7964" w:rsidP="009F7964">
            <w:pPr>
              <w:jc w:val="center"/>
            </w:pPr>
            <w:r>
              <w:t>.31</w:t>
            </w:r>
          </w:p>
        </w:tc>
      </w:tr>
      <w:tr w:rsidR="00F54E57" w14:paraId="089C65D9" w14:textId="77777777" w:rsidTr="00411F1D">
        <w:tc>
          <w:tcPr>
            <w:tcW w:w="4106" w:type="dxa"/>
          </w:tcPr>
          <w:p w14:paraId="66DC0903" w14:textId="794D2C96" w:rsidR="00F54E57" w:rsidRDefault="00F54E57" w:rsidP="00DF2F1D">
            <w:r>
              <w:t xml:space="preserve">    h) square vs rectangular pair of vars</w:t>
            </w:r>
          </w:p>
        </w:tc>
        <w:tc>
          <w:tcPr>
            <w:tcW w:w="1227" w:type="dxa"/>
          </w:tcPr>
          <w:p w14:paraId="2252A69C" w14:textId="20B45F9E" w:rsidR="00F54E57" w:rsidRDefault="00F54E57" w:rsidP="009F7964">
            <w:pPr>
              <w:jc w:val="center"/>
            </w:pPr>
            <w:r>
              <w:t>*</w:t>
            </w:r>
          </w:p>
        </w:tc>
        <w:tc>
          <w:tcPr>
            <w:tcW w:w="1228" w:type="dxa"/>
          </w:tcPr>
          <w:p w14:paraId="57CE8570" w14:textId="42C5043E" w:rsidR="00F54E57" w:rsidRDefault="00F54E57" w:rsidP="009F7964">
            <w:pPr>
              <w:jc w:val="center"/>
            </w:pPr>
            <w:r>
              <w:t>*</w:t>
            </w:r>
          </w:p>
        </w:tc>
        <w:tc>
          <w:tcPr>
            <w:tcW w:w="1227" w:type="dxa"/>
          </w:tcPr>
          <w:p w14:paraId="28E20091" w14:textId="1B40A22E" w:rsidR="00F54E57" w:rsidRDefault="00F54E57" w:rsidP="009F7964">
            <w:pPr>
              <w:jc w:val="center"/>
            </w:pPr>
            <w:r>
              <w:t>*</w:t>
            </w:r>
          </w:p>
        </w:tc>
        <w:tc>
          <w:tcPr>
            <w:tcW w:w="1228" w:type="dxa"/>
          </w:tcPr>
          <w:p w14:paraId="013C7D37" w14:textId="199A8885" w:rsidR="00F54E57" w:rsidRDefault="00F54E57" w:rsidP="009F7964">
            <w:pPr>
              <w:jc w:val="center"/>
            </w:pPr>
            <w:r>
              <w:t>*</w:t>
            </w:r>
          </w:p>
        </w:tc>
      </w:tr>
      <w:tr w:rsidR="00DF2F1D" w14:paraId="364E57ED" w14:textId="77777777" w:rsidTr="00411F1D">
        <w:tc>
          <w:tcPr>
            <w:tcW w:w="4106" w:type="dxa"/>
          </w:tcPr>
          <w:p w14:paraId="64A014DE" w14:textId="77777777" w:rsidR="00DF2F1D" w:rsidRDefault="00DF2F1D" w:rsidP="00DF2F1D"/>
        </w:tc>
        <w:tc>
          <w:tcPr>
            <w:tcW w:w="1227" w:type="dxa"/>
          </w:tcPr>
          <w:p w14:paraId="6C4D622F" w14:textId="77777777" w:rsidR="00DF2F1D" w:rsidRDefault="00DF2F1D" w:rsidP="009F7964">
            <w:pPr>
              <w:jc w:val="center"/>
            </w:pPr>
          </w:p>
        </w:tc>
        <w:tc>
          <w:tcPr>
            <w:tcW w:w="1228" w:type="dxa"/>
          </w:tcPr>
          <w:p w14:paraId="6FBCA799" w14:textId="77777777" w:rsidR="00DF2F1D" w:rsidRDefault="00DF2F1D" w:rsidP="009F7964">
            <w:pPr>
              <w:jc w:val="center"/>
            </w:pPr>
          </w:p>
        </w:tc>
        <w:tc>
          <w:tcPr>
            <w:tcW w:w="1227" w:type="dxa"/>
          </w:tcPr>
          <w:p w14:paraId="3376829B" w14:textId="77777777" w:rsidR="00DF2F1D" w:rsidRDefault="00DF2F1D" w:rsidP="009F7964">
            <w:pPr>
              <w:jc w:val="center"/>
            </w:pPr>
          </w:p>
        </w:tc>
        <w:tc>
          <w:tcPr>
            <w:tcW w:w="1228" w:type="dxa"/>
          </w:tcPr>
          <w:p w14:paraId="647D4F0B" w14:textId="77777777" w:rsidR="00DF2F1D" w:rsidRDefault="00DF2F1D" w:rsidP="009F7964">
            <w:pPr>
              <w:jc w:val="center"/>
            </w:pPr>
          </w:p>
        </w:tc>
      </w:tr>
      <w:tr w:rsidR="00DF2F1D" w14:paraId="0C1B2861" w14:textId="77777777" w:rsidTr="00411F1D">
        <w:tc>
          <w:tcPr>
            <w:tcW w:w="4106" w:type="dxa"/>
          </w:tcPr>
          <w:p w14:paraId="7880938A" w14:textId="753E6B8B" w:rsidR="00DF2F1D" w:rsidRPr="00DF2F1D" w:rsidRDefault="00DF2F1D" w:rsidP="00DF2F1D">
            <w:pPr>
              <w:rPr>
                <w:i/>
                <w:iCs/>
              </w:rPr>
            </w:pPr>
            <w:r w:rsidRPr="00DF2F1D">
              <w:rPr>
                <w:i/>
                <w:iCs/>
              </w:rPr>
              <w:t>Multiple predictor models</w:t>
            </w:r>
          </w:p>
        </w:tc>
        <w:tc>
          <w:tcPr>
            <w:tcW w:w="1227" w:type="dxa"/>
          </w:tcPr>
          <w:p w14:paraId="77A90213" w14:textId="77777777" w:rsidR="00DF2F1D" w:rsidRDefault="00DF2F1D" w:rsidP="009F7964">
            <w:pPr>
              <w:jc w:val="center"/>
            </w:pPr>
          </w:p>
        </w:tc>
        <w:tc>
          <w:tcPr>
            <w:tcW w:w="1228" w:type="dxa"/>
          </w:tcPr>
          <w:p w14:paraId="29C1974D" w14:textId="77777777" w:rsidR="00DF2F1D" w:rsidRDefault="00DF2F1D" w:rsidP="009F7964">
            <w:pPr>
              <w:jc w:val="center"/>
            </w:pPr>
          </w:p>
        </w:tc>
        <w:tc>
          <w:tcPr>
            <w:tcW w:w="1227" w:type="dxa"/>
          </w:tcPr>
          <w:p w14:paraId="02D63D51" w14:textId="77777777" w:rsidR="00DF2F1D" w:rsidRDefault="00DF2F1D" w:rsidP="009F7964">
            <w:pPr>
              <w:jc w:val="center"/>
            </w:pPr>
          </w:p>
        </w:tc>
        <w:tc>
          <w:tcPr>
            <w:tcW w:w="1228" w:type="dxa"/>
          </w:tcPr>
          <w:p w14:paraId="6FFB05D1" w14:textId="77777777" w:rsidR="00DF2F1D" w:rsidRDefault="00DF2F1D" w:rsidP="009F7964">
            <w:pPr>
              <w:jc w:val="center"/>
            </w:pPr>
          </w:p>
        </w:tc>
      </w:tr>
      <w:tr w:rsidR="00DF2F1D" w14:paraId="478FC992" w14:textId="77777777" w:rsidTr="00411F1D">
        <w:tc>
          <w:tcPr>
            <w:tcW w:w="4106" w:type="dxa"/>
          </w:tcPr>
          <w:p w14:paraId="1704EA63" w14:textId="55014AA6" w:rsidR="00DF2F1D" w:rsidRDefault="00DF2F1D" w:rsidP="00DF2F1D">
            <w:r>
              <w:t xml:space="preserve">    a to f (above, inclusive)</w:t>
            </w:r>
          </w:p>
        </w:tc>
        <w:tc>
          <w:tcPr>
            <w:tcW w:w="1227" w:type="dxa"/>
          </w:tcPr>
          <w:p w14:paraId="32A089F1" w14:textId="7F1E7E47" w:rsidR="00DF2F1D" w:rsidRDefault="009F7964" w:rsidP="009F7964">
            <w:pPr>
              <w:jc w:val="center"/>
            </w:pPr>
            <w:r>
              <w:t>.74</w:t>
            </w:r>
          </w:p>
        </w:tc>
        <w:tc>
          <w:tcPr>
            <w:tcW w:w="1228" w:type="dxa"/>
          </w:tcPr>
          <w:p w14:paraId="53D8C24F" w14:textId="649C108C" w:rsidR="00DF2F1D" w:rsidRDefault="009F7964" w:rsidP="009F7964">
            <w:pPr>
              <w:jc w:val="center"/>
            </w:pPr>
            <w:r>
              <w:t>.72</w:t>
            </w:r>
          </w:p>
        </w:tc>
        <w:tc>
          <w:tcPr>
            <w:tcW w:w="1227" w:type="dxa"/>
          </w:tcPr>
          <w:p w14:paraId="3DA32FC9" w14:textId="37A37D5E" w:rsidR="00DF2F1D" w:rsidRDefault="009F7964" w:rsidP="009F7964">
            <w:pPr>
              <w:jc w:val="center"/>
            </w:pPr>
            <w:r>
              <w:t>.59</w:t>
            </w:r>
          </w:p>
        </w:tc>
        <w:tc>
          <w:tcPr>
            <w:tcW w:w="1228" w:type="dxa"/>
          </w:tcPr>
          <w:p w14:paraId="386CF8C1" w14:textId="1A3B1C27" w:rsidR="00DF2F1D" w:rsidRDefault="009F7964" w:rsidP="009F7964">
            <w:pPr>
              <w:jc w:val="center"/>
            </w:pPr>
            <w:r>
              <w:t>.61</w:t>
            </w:r>
          </w:p>
        </w:tc>
      </w:tr>
      <w:tr w:rsidR="00DF2F1D" w14:paraId="1722B768" w14:textId="77777777" w:rsidTr="00411F1D">
        <w:tc>
          <w:tcPr>
            <w:tcW w:w="4106" w:type="dxa"/>
          </w:tcPr>
          <w:p w14:paraId="09047586" w14:textId="11C8CDF2" w:rsidR="00DF2F1D" w:rsidRDefault="00DF2F1D" w:rsidP="00DF2F1D">
            <w:r>
              <w:t xml:space="preserve">    a to g (above, inclusive)</w:t>
            </w:r>
          </w:p>
        </w:tc>
        <w:tc>
          <w:tcPr>
            <w:tcW w:w="1227" w:type="dxa"/>
          </w:tcPr>
          <w:p w14:paraId="0B1D5692" w14:textId="29C64F95" w:rsidR="00DF2F1D" w:rsidRDefault="009F7964" w:rsidP="009F7964">
            <w:pPr>
              <w:jc w:val="center"/>
            </w:pPr>
            <w:r>
              <w:t>.81</w:t>
            </w:r>
          </w:p>
        </w:tc>
        <w:tc>
          <w:tcPr>
            <w:tcW w:w="1228" w:type="dxa"/>
          </w:tcPr>
          <w:p w14:paraId="7F8EDE0D" w14:textId="5822F053" w:rsidR="00DF2F1D" w:rsidRDefault="009F7964" w:rsidP="009F7964">
            <w:pPr>
              <w:jc w:val="center"/>
            </w:pPr>
            <w:r>
              <w:t>.81</w:t>
            </w:r>
          </w:p>
        </w:tc>
        <w:tc>
          <w:tcPr>
            <w:tcW w:w="1227" w:type="dxa"/>
          </w:tcPr>
          <w:p w14:paraId="26E98FB6" w14:textId="36D0D1F0" w:rsidR="00DF2F1D" w:rsidRDefault="009F7964" w:rsidP="009F7964">
            <w:pPr>
              <w:jc w:val="center"/>
            </w:pPr>
            <w:r>
              <w:t>.71</w:t>
            </w:r>
          </w:p>
        </w:tc>
        <w:tc>
          <w:tcPr>
            <w:tcW w:w="1228" w:type="dxa"/>
          </w:tcPr>
          <w:p w14:paraId="693AFDAD" w14:textId="19D60F73" w:rsidR="00DF2F1D" w:rsidRDefault="009F7964" w:rsidP="009F7964">
            <w:pPr>
              <w:jc w:val="center"/>
            </w:pPr>
            <w:r>
              <w:t>.71</w:t>
            </w:r>
          </w:p>
        </w:tc>
      </w:tr>
      <w:tr w:rsidR="00DF2F1D" w14:paraId="5DE04B68" w14:textId="77777777" w:rsidTr="00411F1D">
        <w:tc>
          <w:tcPr>
            <w:tcW w:w="4106" w:type="dxa"/>
          </w:tcPr>
          <w:p w14:paraId="3224739A" w14:textId="77777777" w:rsidR="00DF2F1D" w:rsidRDefault="00DF2F1D" w:rsidP="00DF2F1D"/>
        </w:tc>
        <w:tc>
          <w:tcPr>
            <w:tcW w:w="1227" w:type="dxa"/>
          </w:tcPr>
          <w:p w14:paraId="3B73AB92" w14:textId="77777777" w:rsidR="00DF2F1D" w:rsidRDefault="00DF2F1D" w:rsidP="009F7964">
            <w:pPr>
              <w:jc w:val="center"/>
            </w:pPr>
          </w:p>
        </w:tc>
        <w:tc>
          <w:tcPr>
            <w:tcW w:w="1228" w:type="dxa"/>
          </w:tcPr>
          <w:p w14:paraId="5F89C499" w14:textId="77777777" w:rsidR="00DF2F1D" w:rsidRDefault="00DF2F1D" w:rsidP="009F7964">
            <w:pPr>
              <w:jc w:val="center"/>
            </w:pPr>
          </w:p>
        </w:tc>
        <w:tc>
          <w:tcPr>
            <w:tcW w:w="1227" w:type="dxa"/>
          </w:tcPr>
          <w:p w14:paraId="43480324" w14:textId="77777777" w:rsidR="00DF2F1D" w:rsidRDefault="00DF2F1D" w:rsidP="009F7964">
            <w:pPr>
              <w:jc w:val="center"/>
            </w:pPr>
          </w:p>
        </w:tc>
        <w:tc>
          <w:tcPr>
            <w:tcW w:w="1228" w:type="dxa"/>
          </w:tcPr>
          <w:p w14:paraId="3CAD4296" w14:textId="77777777" w:rsidR="00DF2F1D" w:rsidRDefault="00DF2F1D" w:rsidP="009F7964">
            <w:pPr>
              <w:jc w:val="center"/>
            </w:pPr>
          </w:p>
        </w:tc>
      </w:tr>
    </w:tbl>
    <w:p w14:paraId="2D068490" w14:textId="61F834C6" w:rsidR="00E22BC7" w:rsidRDefault="009F7964" w:rsidP="009F7964">
      <w:r>
        <w:t>*: erroneously omitted, will still be done</w:t>
      </w:r>
    </w:p>
    <w:p w14:paraId="395A6E2A" w14:textId="77777777" w:rsidR="009F7964" w:rsidRDefault="009F7964" w:rsidP="009F7964"/>
    <w:p w14:paraId="2343DC14" w14:textId="13109D5A" w:rsidR="009F7964" w:rsidRDefault="009F7964" w:rsidP="009F7964">
      <w:r>
        <w:t xml:space="preserve">I have looked at a multitude of possible interactions, but their results are generally inconclusive. Including interactions makes the coefficients of the main effects generally unstable (but differently so in different models), which suggests overfitting and capitalisation on chance. The only thing I still have to explore a bit further is the effect of the square/rectangular dichotomy: it seems (perhaps?) to have an interactive effect </w:t>
      </w:r>
      <w:r w:rsidR="00CC718C">
        <w:t xml:space="preserve">with difference-of-distribution variables. </w:t>
      </w:r>
    </w:p>
    <w:p w14:paraId="350D1146" w14:textId="77777777" w:rsidR="00CC718C" w:rsidRDefault="00CC718C" w:rsidP="009F7964"/>
    <w:p w14:paraId="61294C54" w14:textId="5A4E4DD7" w:rsidR="00CC718C" w:rsidRDefault="00CC718C" w:rsidP="009F7964">
      <w:r>
        <w:t>What to make of this all?</w:t>
      </w:r>
    </w:p>
    <w:p w14:paraId="56F07A7D" w14:textId="08C40671" w:rsidR="00CC718C" w:rsidRDefault="00CC718C" w:rsidP="009F7964">
      <w:r>
        <w:t xml:space="preserve">As the only difference between the columns of this table is the definition of the dependent variable, it is tempting to conclude that C1 is the ‘best’ way to </w:t>
      </w:r>
      <w:r w:rsidR="00612E24">
        <w:t>measure</w:t>
      </w:r>
      <w:r>
        <w:t xml:space="preserve"> shrinkage of the bounds of r</w:t>
      </w:r>
      <w:r w:rsidR="00BB6ED2">
        <w:t xml:space="preserve"> because it shows most clearly relationships with other relevant variables.</w:t>
      </w:r>
    </w:p>
    <w:p w14:paraId="3BDDA68F" w14:textId="6337D253" w:rsidR="00612E24" w:rsidRDefault="00612E24" w:rsidP="009F7964">
      <w:r>
        <w:t>In any case, the four different ways of measuring shrinkage lead to the same substantive conclusions (see below). Therefore, I suggest that in the main text of the article we focus only on C1, and add a footnote and perhaps an online appendix demonstrating that other ways to measure shrinkage do not l</w:t>
      </w:r>
      <w:r w:rsidR="00BB6ED2">
        <w:t>e</w:t>
      </w:r>
      <w:r>
        <w:t xml:space="preserve">ad to different substantive findings, but that they do lead to a less sharp picture. </w:t>
      </w:r>
    </w:p>
    <w:p w14:paraId="40E1634B" w14:textId="77777777" w:rsidR="00612E24" w:rsidRDefault="00612E24" w:rsidP="009F7964"/>
    <w:p w14:paraId="39C6D97C" w14:textId="7E1AAB08" w:rsidR="00612E24" w:rsidRDefault="00612E24" w:rsidP="009F7964">
      <w:r>
        <w:t>Substantive conclusions:</w:t>
      </w:r>
    </w:p>
    <w:p w14:paraId="4F90F53C" w14:textId="19152678" w:rsidR="00612E24" w:rsidRDefault="00612E24" w:rsidP="00612E24">
      <w:pPr>
        <w:pStyle w:val="ListParagraph"/>
        <w:numPr>
          <w:ilvl w:val="0"/>
          <w:numId w:val="2"/>
        </w:numPr>
      </w:pPr>
      <w:r>
        <w:t>Differences between the distributions of the two variables involved contribute strongly to shrinkage of the bounds of r (compared to the [-1, +1] bounds most often referred to</w:t>
      </w:r>
      <w:r w:rsidR="00F27A05">
        <w:t xml:space="preserve">: the more differently distributed the two variables are, the more shrunk is the is the interval of attainable values of r. </w:t>
      </w:r>
    </w:p>
    <w:p w14:paraId="7DA561B6" w14:textId="1B9B496B" w:rsidR="00612E24" w:rsidRDefault="00612E24" w:rsidP="00612E24">
      <w:pPr>
        <w:pStyle w:val="ListParagraph"/>
        <w:numPr>
          <w:ilvl w:val="1"/>
          <w:numId w:val="2"/>
        </w:numPr>
      </w:pPr>
      <w:r>
        <w:t>Differences in kurtoses have the strongest effect (when looking at single predictor models</w:t>
      </w:r>
      <w:r w:rsidR="00BB6ED2">
        <w:t xml:space="preserve">, </w:t>
      </w:r>
      <w:commentRangeStart w:id="1"/>
      <w:r w:rsidR="00BB6ED2">
        <w:t>but also when looking at multi-predictor models</w:t>
      </w:r>
      <w:commentRangeEnd w:id="1"/>
      <w:r w:rsidR="00BB6ED2">
        <w:rPr>
          <w:rStyle w:val="CommentReference"/>
          <w:sz w:val="24"/>
          <w:szCs w:val="24"/>
        </w:rPr>
        <w:commentReference w:id="1"/>
      </w:r>
      <w:r>
        <w:t xml:space="preserve">), followed by differences in skew. However, when dealing with ordered-categorical variables, strong differences in kurtoses </w:t>
      </w:r>
      <w:r w:rsidR="00467DA5">
        <w:t xml:space="preserve">are unavoidably linked to differences in means, etc. </w:t>
      </w:r>
      <w:r w:rsidR="00452714">
        <w:t xml:space="preserve">This </w:t>
      </w:r>
      <w:r w:rsidR="00F27A05">
        <w:t>suggests</w:t>
      </w:r>
      <w:r w:rsidR="00452714">
        <w:t xml:space="preserve"> that the various measures of distributional differences cannot sensibly be regarded in isolation of each other</w:t>
      </w:r>
      <w:commentRangeStart w:id="2"/>
      <w:r w:rsidR="00452714">
        <w:t xml:space="preserve">. </w:t>
      </w:r>
      <w:commentRangeEnd w:id="2"/>
      <w:r w:rsidR="00C95C35">
        <w:rPr>
          <w:rStyle w:val="CommentReference"/>
          <w:sz w:val="24"/>
          <w:szCs w:val="24"/>
        </w:rPr>
        <w:commentReference w:id="2"/>
      </w:r>
    </w:p>
    <w:p w14:paraId="70120C34" w14:textId="251517C7" w:rsidR="00467DA5" w:rsidRDefault="00467DA5" w:rsidP="00612E24">
      <w:pPr>
        <w:pStyle w:val="ListParagraph"/>
        <w:numPr>
          <w:ilvl w:val="1"/>
          <w:numId w:val="2"/>
        </w:numPr>
      </w:pPr>
      <w:r>
        <w:t xml:space="preserve">The Wasserstein distance is a useful overall measure distributional differences, but it cannot replace the other </w:t>
      </w:r>
      <w:r w:rsidR="00F27A05">
        <w:t xml:space="preserve">(moment-based) </w:t>
      </w:r>
      <w:r>
        <w:t>measures</w:t>
      </w:r>
      <w:r w:rsidR="00BB6ED2">
        <w:t xml:space="preserve"> of distributional differences</w:t>
      </w:r>
      <w:r>
        <w:t>.</w:t>
      </w:r>
    </w:p>
    <w:p w14:paraId="6479FEDC" w14:textId="28A9B5EA" w:rsidR="00467DA5" w:rsidRDefault="00467DA5" w:rsidP="00452714">
      <w:pPr>
        <w:pStyle w:val="ListParagraph"/>
        <w:numPr>
          <w:ilvl w:val="0"/>
          <w:numId w:val="2"/>
        </w:numPr>
      </w:pPr>
      <w:r>
        <w:t xml:space="preserve">The ‘size’ of the underlying crosstabulation is an important predictor: the larger this size, the smaller the shrinkage of the real bounds of r. In other words, the constraints imposed by the marginals on the attainable values of r becomes increasingly weaker with increasing size. </w:t>
      </w:r>
      <w:r w:rsidR="00075A1E">
        <w:t xml:space="preserve">Yet, the predictive power of this predictor is considerably smaller than </w:t>
      </w:r>
      <w:r w:rsidR="00BB6ED2">
        <w:t xml:space="preserve">the effects </w:t>
      </w:r>
      <w:r w:rsidR="00075A1E">
        <w:t>of differences in distributions</w:t>
      </w:r>
      <w:commentRangeStart w:id="3"/>
      <w:r w:rsidR="00075A1E">
        <w:t xml:space="preserve">. </w:t>
      </w:r>
      <w:r w:rsidR="00C95C35">
        <w:t>Also, this ‘size’ variable is hardly correlated with any of the variables that express differences between the distributions</w:t>
      </w:r>
      <w:r>
        <w:t xml:space="preserve"> </w:t>
      </w:r>
      <w:commentRangeEnd w:id="3"/>
      <w:r w:rsidR="00BB6ED2">
        <w:rPr>
          <w:rStyle w:val="CommentReference"/>
          <w:sz w:val="24"/>
          <w:szCs w:val="24"/>
        </w:rPr>
        <w:commentReference w:id="3"/>
      </w:r>
      <w:r w:rsidR="00C95C35">
        <w:t xml:space="preserve">of the two variables involved. </w:t>
      </w:r>
    </w:p>
    <w:p w14:paraId="5AA49BD7" w14:textId="5460CB1B" w:rsidR="00C95C35" w:rsidRDefault="00C95C35" w:rsidP="00452714">
      <w:pPr>
        <w:pStyle w:val="ListParagraph"/>
        <w:numPr>
          <w:ilvl w:val="0"/>
          <w:numId w:val="2"/>
        </w:numPr>
      </w:pPr>
      <w:r>
        <w:t xml:space="preserve">The predicted values from a model that combines all 7 predictors </w:t>
      </w:r>
      <w:commentRangeStart w:id="4"/>
      <w:r w:rsidR="00AB52BC">
        <w:t xml:space="preserve">correlate strongly with the observed values of c1, r=.8127 (thus r^2=.6605). </w:t>
      </w:r>
      <w:commentRangeEnd w:id="4"/>
      <w:r w:rsidR="00F27A05">
        <w:rPr>
          <w:rStyle w:val="CommentReference"/>
          <w:sz w:val="24"/>
          <w:szCs w:val="24"/>
        </w:rPr>
        <w:commentReference w:id="4"/>
      </w:r>
      <w:r w:rsidR="00F27A05">
        <w:br/>
      </w:r>
      <w:r w:rsidR="00F27A05" w:rsidRPr="00F27A05">
        <w:t>I think this is an acceptable moment to end our search for further predictors of shrinkage (as measured by c1). Most probably yet higher moments (than the 4th=kurtosis) would increase the predictive power of models, but using them would make it all very arcane.</w:t>
      </w:r>
      <w:r w:rsidR="00F27A05">
        <w:br/>
      </w:r>
      <w:r w:rsidR="00F27A05" w:rsidRPr="00F27A05">
        <w:t xml:space="preserve">Other than such arcane higher moments I cannot, at this moment, think of other characteristics of </w:t>
      </w:r>
      <w:r w:rsidR="00F27A05" w:rsidRPr="00F27A05">
        <w:rPr>
          <w:i/>
          <w:iCs/>
        </w:rPr>
        <w:t xml:space="preserve">pairs </w:t>
      </w:r>
      <w:r w:rsidR="00F27A05" w:rsidRPr="00F27A05">
        <w:t xml:space="preserve">of variables that could be used to predict the degree of shrinkage of r. One could, of course, think of interactions between size of the underlying crosstabulation and the differences of distributions, but </w:t>
      </w:r>
      <w:r w:rsidR="00F27A05">
        <w:t xml:space="preserve">I don’t think it is </w:t>
      </w:r>
      <w:r w:rsidR="00F27A05" w:rsidRPr="00F27A05">
        <w:t>necessary to go there</w:t>
      </w:r>
      <w:r w:rsidR="00F27A05">
        <w:t>.</w:t>
      </w:r>
      <w:r w:rsidR="00F27A05" w:rsidRPr="00F27A05">
        <w:t xml:space="preserve"> </w:t>
      </w:r>
    </w:p>
    <w:sectPr w:rsidR="00C95C3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ees Vandereijk" w:date="2026-09-07T15:49:00Z" w:initials="CV">
    <w:p w14:paraId="113FE38B" w14:textId="77777777" w:rsidR="00A22EF5" w:rsidRDefault="0020598D" w:rsidP="00A22EF5">
      <w:pPr>
        <w:pStyle w:val="CommentText"/>
      </w:pPr>
      <w:r>
        <w:rPr>
          <w:rStyle w:val="CommentReference"/>
        </w:rPr>
        <w:annotationRef/>
      </w:r>
      <w:r w:rsidR="00A22EF5">
        <w:t>Btw, the correlations between these four different measures of shrinkage are as follows:</w:t>
      </w:r>
    </w:p>
    <w:p w14:paraId="5B091899" w14:textId="7ECA3F86" w:rsidR="00A22EF5" w:rsidRDefault="00A22EF5" w:rsidP="00A22EF5">
      <w:pPr>
        <w:pStyle w:val="CommentText"/>
      </w:pPr>
      <w:r>
        <w:rPr>
          <w:noProof/>
        </w:rPr>
        <w:drawing>
          <wp:inline distT="0" distB="0" distL="0" distR="0" wp14:anchorId="2FF3F363" wp14:editId="1D8415C1">
            <wp:extent cx="4038808" cy="1644735"/>
            <wp:effectExtent l="0" t="0" r="0" b="0"/>
            <wp:docPr id="60312838" name="Picture 3" descr="Image">
              <a:extLst xmlns:a="http://schemas.openxmlformats.org/drawingml/2006/main">
                <a:ext uri="{FF2B5EF4-FFF2-40B4-BE49-F238E27FC236}">
                  <a16:creationId xmlns:a16="http://schemas.microsoft.com/office/drawing/2014/main" id="{0A58D612-B5FD-4EDC-9412-7D39CA0728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12838" name="Picture 60312838" descr="Image"/>
                    <pic:cNvPicPr/>
                  </pic:nvPicPr>
                  <pic:blipFill>
                    <a:blip r:embed="rId1">
                      <a:extLst>
                        <a:ext uri="{28A0092B-C50C-407E-A947-70E740481C1C}">
                          <a14:useLocalDpi xmlns:a14="http://schemas.microsoft.com/office/drawing/2010/main" val="0"/>
                        </a:ext>
                      </a:extLst>
                    </a:blip>
                    <a:stretch>
                      <a:fillRect/>
                    </a:stretch>
                  </pic:blipFill>
                  <pic:spPr>
                    <a:xfrm>
                      <a:off x="0" y="0"/>
                      <a:ext cx="4038808" cy="1644735"/>
                    </a:xfrm>
                    <a:prstGeom prst="rect">
                      <a:avLst/>
                    </a:prstGeom>
                  </pic:spPr>
                </pic:pic>
              </a:graphicData>
            </a:graphic>
          </wp:inline>
        </w:drawing>
      </w:r>
    </w:p>
    <w:p w14:paraId="07017BE7" w14:textId="77777777" w:rsidR="00A22EF5" w:rsidRDefault="00A22EF5" w:rsidP="00A22EF5">
      <w:pPr>
        <w:pStyle w:val="CommentText"/>
      </w:pPr>
    </w:p>
    <w:p w14:paraId="0C5BB95E" w14:textId="77777777" w:rsidR="00A22EF5" w:rsidRDefault="00A22EF5" w:rsidP="00A22EF5">
      <w:pPr>
        <w:pStyle w:val="CommentText"/>
      </w:pPr>
      <w:r>
        <w:t>In short: c1 and c2 are almost perfectly correlated, as are c3 and c4</w:t>
      </w:r>
    </w:p>
  </w:comment>
  <w:comment w:id="1" w:author="Cees Vandereijk" w:date="2026-09-07T14:34:00Z" w:initials="CV">
    <w:p w14:paraId="726AB914" w14:textId="77777777" w:rsidR="00BB6ED2" w:rsidRDefault="00BB6ED2" w:rsidP="00BB6ED2">
      <w:pPr>
        <w:pStyle w:val="CommentText"/>
      </w:pPr>
      <w:r>
        <w:rPr>
          <w:rStyle w:val="CommentReference"/>
        </w:rPr>
        <w:annotationRef/>
      </w:r>
      <w:r>
        <w:t>Not shown here in tables</w:t>
      </w:r>
    </w:p>
  </w:comment>
  <w:comment w:id="2" w:author="Cees Vandereijk" w:date="2026-09-07T14:46:00Z" w:initials="CV">
    <w:p w14:paraId="50B01043" w14:textId="77777777" w:rsidR="00C95C35" w:rsidRDefault="00C95C35" w:rsidP="00C95C35">
      <w:pPr>
        <w:pStyle w:val="CommentText"/>
      </w:pPr>
      <w:r>
        <w:rPr>
          <w:rStyle w:val="CommentReference"/>
        </w:rPr>
        <w:annotationRef/>
      </w:r>
      <w:r>
        <w:t>See the intercorrelations between the different predictors of c1:</w:t>
      </w:r>
    </w:p>
    <w:p w14:paraId="21F2DE04" w14:textId="5F92BBD1" w:rsidR="00C95C35" w:rsidRDefault="00C95C35" w:rsidP="00C95C35">
      <w:pPr>
        <w:pStyle w:val="CommentText"/>
      </w:pPr>
      <w:r>
        <w:rPr>
          <w:noProof/>
        </w:rPr>
        <w:drawing>
          <wp:inline distT="0" distB="0" distL="0" distR="0" wp14:anchorId="1B3C1A9E" wp14:editId="186C35D9">
            <wp:extent cx="5731510" cy="2258060"/>
            <wp:effectExtent l="0" t="0" r="2540" b="8890"/>
            <wp:docPr id="1844290335" name="Picture 1" descr="Image">
              <a:extLst xmlns:a="http://schemas.openxmlformats.org/drawingml/2006/main">
                <a:ext uri="{FF2B5EF4-FFF2-40B4-BE49-F238E27FC236}">
                  <a16:creationId xmlns:a16="http://schemas.microsoft.com/office/drawing/2014/main" id="{FC251CCD-9853-419B-8C55-F516D86A816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290335" name="Picture 1844290335" descr="Image"/>
                    <pic:cNvPicPr/>
                  </pic:nvPicPr>
                  <pic:blipFill>
                    <a:blip r:embed="rId2">
                      <a:extLst>
                        <a:ext uri="{28A0092B-C50C-407E-A947-70E740481C1C}">
                          <a14:useLocalDpi xmlns:a14="http://schemas.microsoft.com/office/drawing/2010/main" val="0"/>
                        </a:ext>
                      </a:extLst>
                    </a:blip>
                    <a:stretch>
                      <a:fillRect/>
                    </a:stretch>
                  </pic:blipFill>
                  <pic:spPr>
                    <a:xfrm>
                      <a:off x="0" y="0"/>
                      <a:ext cx="5731510" cy="2258060"/>
                    </a:xfrm>
                    <a:prstGeom prst="rect">
                      <a:avLst/>
                    </a:prstGeom>
                  </pic:spPr>
                </pic:pic>
              </a:graphicData>
            </a:graphic>
          </wp:inline>
        </w:drawing>
      </w:r>
    </w:p>
  </w:comment>
  <w:comment w:id="3" w:author="Cees Vandereijk" w:date="2026-09-07T14:36:00Z" w:initials="CV">
    <w:p w14:paraId="1881BB8A" w14:textId="77777777" w:rsidR="00BB6ED2" w:rsidRDefault="00BB6ED2" w:rsidP="00BB6ED2">
      <w:pPr>
        <w:pStyle w:val="CommentText"/>
      </w:pPr>
      <w:r>
        <w:rPr>
          <w:rStyle w:val="CommentReference"/>
        </w:rPr>
        <w:annotationRef/>
      </w:r>
      <w:r>
        <w:t xml:space="preserve">Note: Note: we might want to include an illustration showing that even with two 11-category items and similar differences in means etc. there is still noticeable shrinkage of the bounds of r. </w:t>
      </w:r>
    </w:p>
  </w:comment>
  <w:comment w:id="4" w:author="Cees Vandereijk" w:date="2026-09-07T15:47:00Z" w:initials="CV">
    <w:p w14:paraId="261FAC48" w14:textId="77777777" w:rsidR="0020598D" w:rsidRDefault="0020598D" w:rsidP="0020598D">
      <w:pPr>
        <w:pStyle w:val="CommentText"/>
      </w:pPr>
      <w:r>
        <w:rPr>
          <w:rStyle w:val="CommentReference"/>
        </w:rPr>
        <w:annotationRef/>
      </w:r>
      <w:r>
        <w:t xml:space="preserve">I think this is an acceptable moment to end our search for further predictors of shrinkage (as measured by c1). </w:t>
      </w:r>
    </w:p>
    <w:p w14:paraId="28211A01" w14:textId="77777777" w:rsidR="0020598D" w:rsidRDefault="0020598D" w:rsidP="0020598D">
      <w:pPr>
        <w:pStyle w:val="CommentText"/>
      </w:pPr>
      <w:r>
        <w:t>Most probably yet higher moments (than the 4th=kurtosis) would increase the predictive power of models, but using them would make it all very arcane.</w:t>
      </w:r>
    </w:p>
    <w:p w14:paraId="18EF55A8" w14:textId="77777777" w:rsidR="0020598D" w:rsidRDefault="0020598D" w:rsidP="0020598D">
      <w:pPr>
        <w:pStyle w:val="CommentText"/>
      </w:pPr>
      <w:r>
        <w:t xml:space="preserve">Other than such arcane higher moments I cannot, at this moment, think of other characteristics of </w:t>
      </w:r>
      <w:r>
        <w:rPr>
          <w:i/>
          <w:iCs/>
        </w:rPr>
        <w:t xml:space="preserve">pairs </w:t>
      </w:r>
      <w:r>
        <w:t xml:space="preserve">of variables that could be used to predict the degree of shrinkage of r. </w:t>
      </w:r>
    </w:p>
    <w:p w14:paraId="7F8A0709" w14:textId="77777777" w:rsidR="0020598D" w:rsidRDefault="0020598D" w:rsidP="0020598D">
      <w:pPr>
        <w:pStyle w:val="CommentText"/>
      </w:pPr>
      <w:r>
        <w:t xml:space="preserve">One could, of course, think of interactions between size of the underlying crosstabulation and the differences of distributions, but would it be necessary to go there?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5BB95E" w15:done="0"/>
  <w15:commentEx w15:paraId="726AB914" w15:done="0"/>
  <w15:commentEx w15:paraId="21F2DE04" w15:done="0"/>
  <w15:commentEx w15:paraId="1881BB8A" w15:done="0"/>
  <w15:commentEx w15:paraId="7F8A07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1F00D9" w16cex:dateUtc="2026-09-07T14:49:00Z"/>
  <w16cex:commentExtensible w16cex:durableId="50C9A804" w16cex:dateUtc="2026-09-07T13:34:00Z"/>
  <w16cex:commentExtensible w16cex:durableId="6612CC3B" w16cex:dateUtc="2026-09-07T13:46:00Z"/>
  <w16cex:commentExtensible w16cex:durableId="53967D1C" w16cex:dateUtc="2026-09-07T13:36:00Z"/>
  <w16cex:commentExtensible w16cex:durableId="231C1CF0" w16cex:dateUtc="2026-09-07T14: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5BB95E" w16cid:durableId="281F00D9"/>
  <w16cid:commentId w16cid:paraId="726AB914" w16cid:durableId="50C9A804"/>
  <w16cid:commentId w16cid:paraId="21F2DE04" w16cid:durableId="6612CC3B"/>
  <w16cid:commentId w16cid:paraId="1881BB8A" w16cid:durableId="53967D1C"/>
  <w16cid:commentId w16cid:paraId="7F8A0709" w16cid:durableId="231C1C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63245"/>
    <w:multiLevelType w:val="hybridMultilevel"/>
    <w:tmpl w:val="DADE14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1DF59E6"/>
    <w:multiLevelType w:val="hybridMultilevel"/>
    <w:tmpl w:val="30BC173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41F2A34"/>
    <w:multiLevelType w:val="hybridMultilevel"/>
    <w:tmpl w:val="A6AEC9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57026697">
    <w:abstractNumId w:val="1"/>
  </w:num>
  <w:num w:numId="2" w16cid:durableId="1778325604">
    <w:abstractNumId w:val="2"/>
  </w:num>
  <w:num w:numId="3" w16cid:durableId="60735076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ees Vandereijk">
    <w15:presenceInfo w15:providerId="AD" w15:userId="S::cees.vandereijk@nottingham.ac.uk::75a0d5f5-60c2-4c6f-8ec2-ec25ffdc4f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229"/>
    <w:rsid w:val="00025981"/>
    <w:rsid w:val="00075A1E"/>
    <w:rsid w:val="0020598D"/>
    <w:rsid w:val="003277FA"/>
    <w:rsid w:val="00411F1D"/>
    <w:rsid w:val="00452714"/>
    <w:rsid w:val="00467DA5"/>
    <w:rsid w:val="005A21B4"/>
    <w:rsid w:val="00612E24"/>
    <w:rsid w:val="009F56A9"/>
    <w:rsid w:val="009F7964"/>
    <w:rsid w:val="00A22EF5"/>
    <w:rsid w:val="00AB52BC"/>
    <w:rsid w:val="00B068ED"/>
    <w:rsid w:val="00BB6ED2"/>
    <w:rsid w:val="00C95C35"/>
    <w:rsid w:val="00CC718C"/>
    <w:rsid w:val="00D31EE7"/>
    <w:rsid w:val="00DB17DD"/>
    <w:rsid w:val="00DF2F1D"/>
    <w:rsid w:val="00DF766D"/>
    <w:rsid w:val="00E22BC7"/>
    <w:rsid w:val="00F27A05"/>
    <w:rsid w:val="00F54E57"/>
    <w:rsid w:val="00F86229"/>
    <w:rsid w:val="00FE5B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8ABD381"/>
  <w15:chartTrackingRefBased/>
  <w15:docId w15:val="{4E043D97-FF1C-40C0-BF35-E1D242F3D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62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62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62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62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62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6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6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6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6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62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62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62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62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62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6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6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6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6229"/>
    <w:rPr>
      <w:rFonts w:eastAsiaTheme="majorEastAsia" w:cstheme="majorBidi"/>
      <w:color w:val="272727" w:themeColor="text1" w:themeTint="D8"/>
    </w:rPr>
  </w:style>
  <w:style w:type="paragraph" w:styleId="Title">
    <w:name w:val="Title"/>
    <w:basedOn w:val="Normal"/>
    <w:next w:val="Normal"/>
    <w:link w:val="TitleChar"/>
    <w:uiPriority w:val="10"/>
    <w:qFormat/>
    <w:rsid w:val="00F86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6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6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62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6229"/>
    <w:pPr>
      <w:spacing w:before="160"/>
      <w:jc w:val="center"/>
    </w:pPr>
    <w:rPr>
      <w:i/>
      <w:iCs/>
      <w:color w:val="404040" w:themeColor="text1" w:themeTint="BF"/>
    </w:rPr>
  </w:style>
  <w:style w:type="character" w:customStyle="1" w:styleId="QuoteChar">
    <w:name w:val="Quote Char"/>
    <w:basedOn w:val="DefaultParagraphFont"/>
    <w:link w:val="Quote"/>
    <w:uiPriority w:val="29"/>
    <w:rsid w:val="00F86229"/>
    <w:rPr>
      <w:i/>
      <w:iCs/>
      <w:color w:val="404040" w:themeColor="text1" w:themeTint="BF"/>
    </w:rPr>
  </w:style>
  <w:style w:type="paragraph" w:styleId="ListParagraph">
    <w:name w:val="List Paragraph"/>
    <w:basedOn w:val="Normal"/>
    <w:uiPriority w:val="34"/>
    <w:qFormat/>
    <w:rsid w:val="00F86229"/>
    <w:pPr>
      <w:ind w:left="720"/>
      <w:contextualSpacing/>
    </w:pPr>
  </w:style>
  <w:style w:type="character" w:styleId="IntenseEmphasis">
    <w:name w:val="Intense Emphasis"/>
    <w:basedOn w:val="DefaultParagraphFont"/>
    <w:uiPriority w:val="21"/>
    <w:qFormat/>
    <w:rsid w:val="00F86229"/>
    <w:rPr>
      <w:i/>
      <w:iCs/>
      <w:color w:val="0F4761" w:themeColor="accent1" w:themeShade="BF"/>
    </w:rPr>
  </w:style>
  <w:style w:type="paragraph" w:styleId="IntenseQuote">
    <w:name w:val="Intense Quote"/>
    <w:basedOn w:val="Normal"/>
    <w:next w:val="Normal"/>
    <w:link w:val="IntenseQuoteChar"/>
    <w:uiPriority w:val="30"/>
    <w:qFormat/>
    <w:rsid w:val="00F86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6229"/>
    <w:rPr>
      <w:i/>
      <w:iCs/>
      <w:color w:val="0F4761" w:themeColor="accent1" w:themeShade="BF"/>
    </w:rPr>
  </w:style>
  <w:style w:type="character" w:styleId="IntenseReference">
    <w:name w:val="Intense Reference"/>
    <w:basedOn w:val="DefaultParagraphFont"/>
    <w:uiPriority w:val="32"/>
    <w:qFormat/>
    <w:rsid w:val="00F86229"/>
    <w:rPr>
      <w:b/>
      <w:bCs/>
      <w:smallCaps/>
      <w:color w:val="0F4761" w:themeColor="accent1" w:themeShade="BF"/>
      <w:spacing w:val="5"/>
    </w:rPr>
  </w:style>
  <w:style w:type="table" w:styleId="TableGrid">
    <w:name w:val="Table Grid"/>
    <w:basedOn w:val="TableNormal"/>
    <w:uiPriority w:val="39"/>
    <w:rsid w:val="00E22B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B6ED2"/>
    <w:rPr>
      <w:sz w:val="16"/>
      <w:szCs w:val="16"/>
    </w:rPr>
  </w:style>
  <w:style w:type="paragraph" w:styleId="CommentText">
    <w:name w:val="annotation text"/>
    <w:basedOn w:val="Normal"/>
    <w:link w:val="CommentTextChar"/>
    <w:uiPriority w:val="99"/>
    <w:unhideWhenUsed/>
    <w:rsid w:val="00BB6ED2"/>
    <w:pPr>
      <w:spacing w:line="240" w:lineRule="auto"/>
    </w:pPr>
    <w:rPr>
      <w:sz w:val="20"/>
      <w:szCs w:val="20"/>
    </w:rPr>
  </w:style>
  <w:style w:type="character" w:customStyle="1" w:styleId="CommentTextChar">
    <w:name w:val="Comment Text Char"/>
    <w:basedOn w:val="DefaultParagraphFont"/>
    <w:link w:val="CommentText"/>
    <w:uiPriority w:val="99"/>
    <w:rsid w:val="00BB6ED2"/>
    <w:rPr>
      <w:sz w:val="20"/>
      <w:szCs w:val="20"/>
    </w:rPr>
  </w:style>
  <w:style w:type="paragraph" w:styleId="CommentSubject">
    <w:name w:val="annotation subject"/>
    <w:basedOn w:val="CommentText"/>
    <w:next w:val="CommentText"/>
    <w:link w:val="CommentSubjectChar"/>
    <w:uiPriority w:val="99"/>
    <w:semiHidden/>
    <w:unhideWhenUsed/>
    <w:rsid w:val="00BB6ED2"/>
    <w:rPr>
      <w:b/>
      <w:bCs/>
    </w:rPr>
  </w:style>
  <w:style w:type="character" w:customStyle="1" w:styleId="CommentSubjectChar">
    <w:name w:val="Comment Subject Char"/>
    <w:basedOn w:val="CommentTextChar"/>
    <w:link w:val="CommentSubject"/>
    <w:uiPriority w:val="99"/>
    <w:semiHidden/>
    <w:rsid w:val="00BB6ED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7226</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University of Nottingham</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Cees Vandereijk</dc:creator>
  <cp:keywords/>
  <dc:description/>
  <cp:lastModifiedBy>Cees Vandereijk</cp:lastModifiedBy>
  <cp:revision>2</cp:revision>
  <dcterms:created xsi:type="dcterms:W3CDTF">2026-09-03T10:30:00Z</dcterms:created>
  <dcterms:modified xsi:type="dcterms:W3CDTF">2026-09-09T14:19:00Z</dcterms:modified>
</cp:coreProperties>
</file>