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428"/>
        <w:gridCol w:w="4428"/>
      </w:tblGrid>
      <w:tr w:rsidR="00C563D0" w14:paraId="2CB8EDB7" w14:textId="77777777" w:rsidTr="00480CEA">
        <w:tc>
          <w:tcPr>
            <w:tcW w:w="4428" w:type="dxa"/>
            <w:shd w:val="clear" w:color="auto" w:fill="auto"/>
          </w:tcPr>
          <w:p w14:paraId="751CE013" w14:textId="77777777" w:rsidR="00C563D0" w:rsidRDefault="00C563D0" w:rsidP="00480CEA">
            <w:pPr>
              <w:spacing w:before="240"/>
            </w:pPr>
            <w:r>
              <w:t>Student Name:</w:t>
            </w:r>
          </w:p>
        </w:tc>
        <w:tc>
          <w:tcPr>
            <w:tcW w:w="4428" w:type="dxa"/>
            <w:tcBorders>
              <w:bottom w:val="single" w:sz="4" w:space="0" w:color="auto"/>
            </w:tcBorders>
            <w:shd w:val="clear" w:color="auto" w:fill="auto"/>
          </w:tcPr>
          <w:p w14:paraId="6FCD295E" w14:textId="77777777" w:rsidR="00C563D0" w:rsidRDefault="00C563D0" w:rsidP="00480CEA">
            <w:pPr>
              <w:spacing w:before="240"/>
            </w:pPr>
          </w:p>
        </w:tc>
      </w:tr>
      <w:tr w:rsidR="00C563D0" w14:paraId="335BD959" w14:textId="77777777" w:rsidTr="00480CEA">
        <w:tc>
          <w:tcPr>
            <w:tcW w:w="4428" w:type="dxa"/>
            <w:shd w:val="clear" w:color="auto" w:fill="auto"/>
          </w:tcPr>
          <w:p w14:paraId="4D8454FB" w14:textId="77777777" w:rsidR="00C563D0" w:rsidRDefault="00C563D0" w:rsidP="00480CEA">
            <w:pPr>
              <w:spacing w:before="240"/>
            </w:pPr>
            <w:r>
              <w:t>Total Points (20 pts)</w:t>
            </w:r>
          </w:p>
        </w:tc>
        <w:tc>
          <w:tcPr>
            <w:tcW w:w="4428" w:type="dxa"/>
            <w:tcBorders>
              <w:top w:val="single" w:sz="4" w:space="0" w:color="auto"/>
              <w:bottom w:val="single" w:sz="4" w:space="0" w:color="auto"/>
            </w:tcBorders>
            <w:shd w:val="clear" w:color="auto" w:fill="auto"/>
          </w:tcPr>
          <w:p w14:paraId="68BCF04E" w14:textId="77777777" w:rsidR="00C563D0" w:rsidRDefault="00C563D0" w:rsidP="00480CEA">
            <w:pPr>
              <w:spacing w:before="240"/>
            </w:pPr>
          </w:p>
        </w:tc>
      </w:tr>
      <w:tr w:rsidR="00C563D0" w14:paraId="5C4C05B8" w14:textId="77777777" w:rsidTr="00480CEA">
        <w:tc>
          <w:tcPr>
            <w:tcW w:w="8856" w:type="dxa"/>
            <w:gridSpan w:val="2"/>
            <w:shd w:val="clear" w:color="auto" w:fill="auto"/>
          </w:tcPr>
          <w:p w14:paraId="65ADEC38" w14:textId="1FCF9A6E" w:rsidR="00C563D0" w:rsidRDefault="00C563D0" w:rsidP="00480CEA">
            <w:pPr>
              <w:spacing w:before="240"/>
            </w:pPr>
            <w:r w:rsidRPr="00113883">
              <w:rPr>
                <w:b/>
              </w:rPr>
              <w:t xml:space="preserve">Due:  </w:t>
            </w:r>
            <w:r w:rsidR="00BA66C5">
              <w:rPr>
                <w:b/>
              </w:rPr>
              <w:t>February 3, 2025</w:t>
            </w:r>
            <w:r w:rsidR="00E25C5A">
              <w:rPr>
                <w:b/>
              </w:rPr>
              <w:t xml:space="preserve"> 11:59</w:t>
            </w:r>
            <w:r w:rsidR="00053872">
              <w:rPr>
                <w:b/>
              </w:rPr>
              <w:t xml:space="preserve"> PM</w:t>
            </w:r>
          </w:p>
        </w:tc>
      </w:tr>
    </w:tbl>
    <w:p w14:paraId="6B845AD4" w14:textId="77777777" w:rsidR="00EF3E2E" w:rsidRDefault="00EF3E2E" w:rsidP="004A0164">
      <w:pPr>
        <w:pBdr>
          <w:bottom w:val="single" w:sz="6" w:space="1" w:color="auto"/>
        </w:pBdr>
      </w:pPr>
    </w:p>
    <w:p w14:paraId="4F9D61F0" w14:textId="77777777" w:rsidR="00EF3E2E" w:rsidRPr="00835D66" w:rsidRDefault="00EF3E2E" w:rsidP="00EF3E2E">
      <w:pPr>
        <w:rPr>
          <w:b/>
          <w:sz w:val="36"/>
          <w:szCs w:val="36"/>
        </w:rPr>
      </w:pPr>
      <w:r w:rsidRPr="00835D66">
        <w:rPr>
          <w:b/>
          <w:sz w:val="36"/>
          <w:szCs w:val="36"/>
        </w:rPr>
        <w:t>Project: Computing Tax</w:t>
      </w:r>
    </w:p>
    <w:p w14:paraId="63C315D1" w14:textId="77777777" w:rsidR="00EF3E2E" w:rsidRDefault="00EF3E2E" w:rsidP="004A0164"/>
    <w:p w14:paraId="4E28E6C4" w14:textId="77777777" w:rsidR="00C563D0" w:rsidRDefault="00C563D0" w:rsidP="00C563D0">
      <w:r w:rsidRPr="00A847B3">
        <w:t>Object Oriented Programming and Data Structures</w:t>
      </w:r>
    </w:p>
    <w:p w14:paraId="1229C001" w14:textId="77777777" w:rsidR="00C563D0" w:rsidRDefault="00C563D0" w:rsidP="00C563D0">
      <w:r w:rsidRPr="0012452B">
        <w:t xml:space="preserve">CSET 1200 </w:t>
      </w:r>
      <w:r>
        <w:t>–</w:t>
      </w:r>
      <w:r w:rsidRPr="0012452B">
        <w:t xml:space="preserve"> 001</w:t>
      </w:r>
    </w:p>
    <w:p w14:paraId="66B78ED3" w14:textId="77777777" w:rsidR="004A0164" w:rsidRDefault="004A0164" w:rsidP="004A0164"/>
    <w:p w14:paraId="2AEF11CA" w14:textId="77777777" w:rsidR="004545DA" w:rsidRDefault="004545DA" w:rsidP="004545DA">
      <w:r>
        <w:t>Problem Description:</w:t>
      </w:r>
    </w:p>
    <w:p w14:paraId="308A43C2" w14:textId="77777777" w:rsidR="004545DA" w:rsidRDefault="004545DA" w:rsidP="004545DA"/>
    <w:p w14:paraId="435626FE" w14:textId="77777777" w:rsidR="009E7EC3" w:rsidRPr="00891369" w:rsidRDefault="009E7EC3" w:rsidP="00891369">
      <w:pPr>
        <w:pStyle w:val="T1"/>
      </w:pPr>
      <w:bookmarkStart w:id="0" w:name="OLE_LINK2"/>
      <w:r w:rsidRPr="00891369">
        <w:t>The United States federal personal income tax is calculated based on filing status and taxable income. There are four filing statuses: single filers, married filing jointly, married filing separately, and head of household. The tax rates vary every year. Table 3.2 shows the rates for 2009. If you are, say, single with a taxable income of $10,000, the first $8,350 is taxed at 10% and the other $1,650 is taxed at 15%. So, your tax is $1,082.5.</w:t>
      </w:r>
    </w:p>
    <w:p w14:paraId="5B22BCFB" w14:textId="77777777" w:rsidR="00835D66" w:rsidRPr="004953A5" w:rsidRDefault="00835D66" w:rsidP="00891369">
      <w:pPr>
        <w:pStyle w:val="T1"/>
      </w:pPr>
    </w:p>
    <w:bookmarkEnd w:id="0"/>
    <w:p w14:paraId="5EB8D9CD" w14:textId="77777777" w:rsidR="00835D66" w:rsidRPr="004953A5" w:rsidRDefault="00835D66" w:rsidP="00835D66">
      <w:pPr>
        <w:pStyle w:val="TBN"/>
        <w:spacing w:after="0" w:line="240" w:lineRule="auto"/>
        <w:rPr>
          <w:rFonts w:ascii="Courier New" w:hAnsi="Courier New" w:cs="Courier New"/>
        </w:rPr>
      </w:pPr>
      <w:r w:rsidRPr="004953A5">
        <w:rPr>
          <w:rFonts w:ascii="Courier New" w:hAnsi="Courier New" w:cs="Courier New"/>
        </w:rPr>
        <w:t xml:space="preserve">Table </w:t>
      </w:r>
      <w:r>
        <w:rPr>
          <w:rFonts w:ascii="Courier New" w:hAnsi="Courier New" w:cs="Courier New"/>
        </w:rPr>
        <w:t>1</w:t>
      </w:r>
    </w:p>
    <w:p w14:paraId="74886789" w14:textId="32F3CBA5" w:rsidR="00835D66" w:rsidRPr="00835D66" w:rsidRDefault="00835D66" w:rsidP="00835D66">
      <w:pPr>
        <w:pStyle w:val="TBH1"/>
        <w:spacing w:after="0" w:line="240" w:lineRule="auto"/>
        <w:rPr>
          <w:rFonts w:ascii="Courier New" w:hAnsi="Courier New" w:cs="Courier New"/>
        </w:rPr>
      </w:pPr>
      <w:r w:rsidRPr="004953A5">
        <w:t>U.S. Federal Personal Tax Rates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155"/>
        <w:gridCol w:w="2226"/>
        <w:gridCol w:w="2228"/>
        <w:gridCol w:w="2228"/>
        <w:gridCol w:w="2243"/>
      </w:tblGrid>
      <w:tr w:rsidR="00835D66" w:rsidRPr="00C42FD3" w14:paraId="458536E4" w14:textId="77777777" w:rsidTr="005C1F02">
        <w:trPr>
          <w:tblCellSpacing w:w="15" w:type="dxa"/>
        </w:trPr>
        <w:tc>
          <w:tcPr>
            <w:tcW w:w="1125" w:type="dxa"/>
            <w:vAlign w:val="center"/>
          </w:tcPr>
          <w:p w14:paraId="2FF8D959" w14:textId="77777777" w:rsidR="00835D66" w:rsidRPr="00C42FD3" w:rsidRDefault="00835D66" w:rsidP="005C1F02">
            <w:pPr>
              <w:jc w:val="center"/>
              <w:rPr>
                <w:b/>
                <w:bCs/>
                <w:sz w:val="18"/>
                <w:szCs w:val="18"/>
              </w:rPr>
            </w:pPr>
            <w:r w:rsidRPr="00C42FD3">
              <w:rPr>
                <w:b/>
                <w:bCs/>
                <w:sz w:val="18"/>
                <w:szCs w:val="18"/>
              </w:rPr>
              <w:t>Marginal Tax Rate</w:t>
            </w:r>
          </w:p>
        </w:tc>
        <w:tc>
          <w:tcPr>
            <w:tcW w:w="2250" w:type="dxa"/>
            <w:vAlign w:val="center"/>
          </w:tcPr>
          <w:p w14:paraId="78B6F86E" w14:textId="77777777" w:rsidR="00835D66" w:rsidRPr="00C42FD3" w:rsidRDefault="00835D66" w:rsidP="005C1F02">
            <w:pPr>
              <w:jc w:val="center"/>
              <w:rPr>
                <w:b/>
                <w:bCs/>
                <w:sz w:val="18"/>
                <w:szCs w:val="18"/>
              </w:rPr>
            </w:pPr>
            <w:r w:rsidRPr="00C42FD3">
              <w:rPr>
                <w:b/>
                <w:bCs/>
                <w:sz w:val="18"/>
                <w:szCs w:val="18"/>
              </w:rPr>
              <w:t>Single</w:t>
            </w:r>
          </w:p>
        </w:tc>
        <w:tc>
          <w:tcPr>
            <w:tcW w:w="2250" w:type="dxa"/>
            <w:vAlign w:val="center"/>
          </w:tcPr>
          <w:p w14:paraId="1E6590A5" w14:textId="77777777" w:rsidR="00835D66" w:rsidRPr="00C42FD3" w:rsidRDefault="00835D66" w:rsidP="005C1F02">
            <w:pPr>
              <w:jc w:val="center"/>
              <w:rPr>
                <w:b/>
                <w:bCs/>
                <w:sz w:val="18"/>
                <w:szCs w:val="18"/>
              </w:rPr>
            </w:pPr>
            <w:r w:rsidRPr="00C42FD3">
              <w:rPr>
                <w:b/>
                <w:bCs/>
                <w:sz w:val="18"/>
                <w:szCs w:val="18"/>
              </w:rPr>
              <w:t>Married Filing Jointly or Qualified Widow(er)</w:t>
            </w:r>
          </w:p>
        </w:tc>
        <w:tc>
          <w:tcPr>
            <w:tcW w:w="2250" w:type="dxa"/>
            <w:vAlign w:val="center"/>
          </w:tcPr>
          <w:p w14:paraId="396AC702" w14:textId="77777777" w:rsidR="00835D66" w:rsidRPr="00C42FD3" w:rsidRDefault="00835D66" w:rsidP="005C1F02">
            <w:pPr>
              <w:jc w:val="center"/>
              <w:rPr>
                <w:b/>
                <w:bCs/>
                <w:sz w:val="18"/>
                <w:szCs w:val="18"/>
              </w:rPr>
            </w:pPr>
            <w:r w:rsidRPr="00C42FD3">
              <w:rPr>
                <w:b/>
                <w:bCs/>
                <w:sz w:val="18"/>
                <w:szCs w:val="18"/>
              </w:rPr>
              <w:t>Married Filing Separately</w:t>
            </w:r>
          </w:p>
        </w:tc>
        <w:tc>
          <w:tcPr>
            <w:tcW w:w="2250" w:type="dxa"/>
            <w:vAlign w:val="center"/>
          </w:tcPr>
          <w:p w14:paraId="506172FD" w14:textId="77777777" w:rsidR="00835D66" w:rsidRPr="00C42FD3" w:rsidRDefault="00835D66" w:rsidP="005C1F02">
            <w:pPr>
              <w:jc w:val="center"/>
              <w:rPr>
                <w:b/>
                <w:bCs/>
                <w:sz w:val="18"/>
                <w:szCs w:val="18"/>
              </w:rPr>
            </w:pPr>
            <w:r w:rsidRPr="00C42FD3">
              <w:rPr>
                <w:b/>
                <w:bCs/>
                <w:sz w:val="18"/>
                <w:szCs w:val="18"/>
              </w:rPr>
              <w:t>Head of Household</w:t>
            </w:r>
          </w:p>
        </w:tc>
      </w:tr>
      <w:tr w:rsidR="00835D66" w:rsidRPr="00C42FD3" w14:paraId="17A412D8" w14:textId="77777777" w:rsidTr="005C1F02">
        <w:trPr>
          <w:tblCellSpacing w:w="15" w:type="dxa"/>
        </w:trPr>
        <w:tc>
          <w:tcPr>
            <w:tcW w:w="0" w:type="auto"/>
            <w:vAlign w:val="center"/>
          </w:tcPr>
          <w:p w14:paraId="2297A0A5" w14:textId="77777777" w:rsidR="00835D66" w:rsidRPr="00C42FD3" w:rsidRDefault="00835D66" w:rsidP="005C1F02">
            <w:pPr>
              <w:jc w:val="center"/>
              <w:rPr>
                <w:b/>
                <w:bCs/>
                <w:sz w:val="18"/>
                <w:szCs w:val="18"/>
              </w:rPr>
            </w:pPr>
            <w:r w:rsidRPr="00C42FD3">
              <w:rPr>
                <w:b/>
                <w:bCs/>
                <w:sz w:val="18"/>
                <w:szCs w:val="18"/>
              </w:rPr>
              <w:t>10%</w:t>
            </w:r>
          </w:p>
        </w:tc>
        <w:tc>
          <w:tcPr>
            <w:tcW w:w="0" w:type="auto"/>
            <w:vAlign w:val="center"/>
          </w:tcPr>
          <w:p w14:paraId="2DFAAF49" w14:textId="77777777" w:rsidR="00835D66" w:rsidRPr="00C42FD3" w:rsidRDefault="00835D66" w:rsidP="005C1F02">
            <w:pPr>
              <w:jc w:val="right"/>
              <w:rPr>
                <w:sz w:val="18"/>
                <w:szCs w:val="18"/>
              </w:rPr>
            </w:pPr>
            <w:r w:rsidRPr="00C42FD3">
              <w:rPr>
                <w:sz w:val="18"/>
                <w:szCs w:val="18"/>
              </w:rPr>
              <w:t>$0 – $8,350</w:t>
            </w:r>
          </w:p>
        </w:tc>
        <w:tc>
          <w:tcPr>
            <w:tcW w:w="0" w:type="auto"/>
            <w:vAlign w:val="center"/>
          </w:tcPr>
          <w:p w14:paraId="05235917" w14:textId="77777777" w:rsidR="00835D66" w:rsidRPr="00C42FD3" w:rsidRDefault="00835D66" w:rsidP="005C1F02">
            <w:pPr>
              <w:jc w:val="right"/>
              <w:rPr>
                <w:sz w:val="18"/>
                <w:szCs w:val="18"/>
              </w:rPr>
            </w:pPr>
            <w:r w:rsidRPr="00C42FD3">
              <w:rPr>
                <w:sz w:val="18"/>
                <w:szCs w:val="18"/>
              </w:rPr>
              <w:t>$0 – $16,700</w:t>
            </w:r>
          </w:p>
        </w:tc>
        <w:tc>
          <w:tcPr>
            <w:tcW w:w="0" w:type="auto"/>
            <w:vAlign w:val="center"/>
          </w:tcPr>
          <w:p w14:paraId="381D8B77" w14:textId="77777777" w:rsidR="00835D66" w:rsidRPr="00C42FD3" w:rsidRDefault="00835D66" w:rsidP="005C1F02">
            <w:pPr>
              <w:jc w:val="right"/>
              <w:rPr>
                <w:sz w:val="18"/>
                <w:szCs w:val="18"/>
              </w:rPr>
            </w:pPr>
            <w:r w:rsidRPr="00C42FD3">
              <w:rPr>
                <w:sz w:val="18"/>
                <w:szCs w:val="18"/>
              </w:rPr>
              <w:t>$0 – $8,350</w:t>
            </w:r>
          </w:p>
        </w:tc>
        <w:tc>
          <w:tcPr>
            <w:tcW w:w="0" w:type="auto"/>
            <w:vAlign w:val="center"/>
          </w:tcPr>
          <w:p w14:paraId="607C3257" w14:textId="77777777" w:rsidR="00835D66" w:rsidRPr="00C42FD3" w:rsidRDefault="00835D66" w:rsidP="005C1F02">
            <w:pPr>
              <w:jc w:val="right"/>
              <w:rPr>
                <w:sz w:val="18"/>
                <w:szCs w:val="18"/>
              </w:rPr>
            </w:pPr>
            <w:r w:rsidRPr="00C42FD3">
              <w:rPr>
                <w:sz w:val="18"/>
                <w:szCs w:val="18"/>
              </w:rPr>
              <w:t>$0 – $11,950</w:t>
            </w:r>
          </w:p>
        </w:tc>
      </w:tr>
      <w:tr w:rsidR="00835D66" w:rsidRPr="00C42FD3" w14:paraId="37D50380" w14:textId="77777777" w:rsidTr="005C1F02">
        <w:trPr>
          <w:tblCellSpacing w:w="15" w:type="dxa"/>
        </w:trPr>
        <w:tc>
          <w:tcPr>
            <w:tcW w:w="0" w:type="auto"/>
            <w:vAlign w:val="center"/>
          </w:tcPr>
          <w:p w14:paraId="0C7396C7" w14:textId="77777777" w:rsidR="00835D66" w:rsidRPr="00C42FD3" w:rsidRDefault="00835D66" w:rsidP="005C1F02">
            <w:pPr>
              <w:jc w:val="center"/>
              <w:rPr>
                <w:b/>
                <w:bCs/>
                <w:sz w:val="18"/>
                <w:szCs w:val="18"/>
              </w:rPr>
            </w:pPr>
            <w:r w:rsidRPr="00C42FD3">
              <w:rPr>
                <w:b/>
                <w:bCs/>
                <w:sz w:val="18"/>
                <w:szCs w:val="18"/>
              </w:rPr>
              <w:t>15%</w:t>
            </w:r>
          </w:p>
        </w:tc>
        <w:tc>
          <w:tcPr>
            <w:tcW w:w="0" w:type="auto"/>
            <w:vAlign w:val="center"/>
          </w:tcPr>
          <w:p w14:paraId="496C0D82" w14:textId="77777777" w:rsidR="00835D66" w:rsidRPr="00C42FD3" w:rsidRDefault="00835D66" w:rsidP="005C1F02">
            <w:pPr>
              <w:jc w:val="right"/>
              <w:rPr>
                <w:sz w:val="18"/>
                <w:szCs w:val="18"/>
              </w:rPr>
            </w:pPr>
            <w:r w:rsidRPr="00C42FD3">
              <w:rPr>
                <w:sz w:val="18"/>
                <w:szCs w:val="18"/>
              </w:rPr>
              <w:t>$8,351– $33,950</w:t>
            </w:r>
          </w:p>
        </w:tc>
        <w:tc>
          <w:tcPr>
            <w:tcW w:w="0" w:type="auto"/>
            <w:vAlign w:val="center"/>
          </w:tcPr>
          <w:p w14:paraId="514F1D6D" w14:textId="77777777" w:rsidR="00835D66" w:rsidRPr="00C42FD3" w:rsidRDefault="00835D66" w:rsidP="005C1F02">
            <w:pPr>
              <w:jc w:val="right"/>
              <w:rPr>
                <w:sz w:val="18"/>
                <w:szCs w:val="18"/>
              </w:rPr>
            </w:pPr>
            <w:r w:rsidRPr="00C42FD3">
              <w:rPr>
                <w:sz w:val="18"/>
                <w:szCs w:val="18"/>
              </w:rPr>
              <w:t>$16,701 – $67,900</w:t>
            </w:r>
          </w:p>
        </w:tc>
        <w:tc>
          <w:tcPr>
            <w:tcW w:w="0" w:type="auto"/>
            <w:vAlign w:val="center"/>
          </w:tcPr>
          <w:p w14:paraId="6328B956" w14:textId="77777777" w:rsidR="00835D66" w:rsidRPr="00C42FD3" w:rsidRDefault="00835D66" w:rsidP="005C1F02">
            <w:pPr>
              <w:jc w:val="right"/>
              <w:rPr>
                <w:sz w:val="18"/>
                <w:szCs w:val="18"/>
              </w:rPr>
            </w:pPr>
            <w:r w:rsidRPr="00C42FD3">
              <w:rPr>
                <w:sz w:val="18"/>
                <w:szCs w:val="18"/>
              </w:rPr>
              <w:t>$8,351 – $33,950</w:t>
            </w:r>
          </w:p>
        </w:tc>
        <w:tc>
          <w:tcPr>
            <w:tcW w:w="0" w:type="auto"/>
            <w:vAlign w:val="center"/>
          </w:tcPr>
          <w:p w14:paraId="2C5AF0CF" w14:textId="77777777" w:rsidR="00835D66" w:rsidRPr="00C42FD3" w:rsidRDefault="00835D66" w:rsidP="005C1F02">
            <w:pPr>
              <w:jc w:val="right"/>
              <w:rPr>
                <w:sz w:val="18"/>
                <w:szCs w:val="18"/>
              </w:rPr>
            </w:pPr>
            <w:r w:rsidRPr="00C42FD3">
              <w:rPr>
                <w:sz w:val="18"/>
                <w:szCs w:val="18"/>
              </w:rPr>
              <w:t>$11,951 – $45,500</w:t>
            </w:r>
          </w:p>
        </w:tc>
      </w:tr>
      <w:tr w:rsidR="00835D66" w:rsidRPr="00C42FD3" w14:paraId="2A3723AF" w14:textId="77777777" w:rsidTr="005C1F02">
        <w:trPr>
          <w:tblCellSpacing w:w="15" w:type="dxa"/>
        </w:trPr>
        <w:tc>
          <w:tcPr>
            <w:tcW w:w="0" w:type="auto"/>
            <w:vAlign w:val="center"/>
          </w:tcPr>
          <w:p w14:paraId="01F4183A" w14:textId="77777777" w:rsidR="00835D66" w:rsidRPr="00C42FD3" w:rsidRDefault="00835D66" w:rsidP="005C1F02">
            <w:pPr>
              <w:jc w:val="center"/>
              <w:rPr>
                <w:b/>
                <w:bCs/>
                <w:sz w:val="18"/>
                <w:szCs w:val="18"/>
              </w:rPr>
            </w:pPr>
            <w:r w:rsidRPr="00C42FD3">
              <w:rPr>
                <w:b/>
                <w:bCs/>
                <w:sz w:val="18"/>
                <w:szCs w:val="18"/>
              </w:rPr>
              <w:t>25%</w:t>
            </w:r>
          </w:p>
        </w:tc>
        <w:tc>
          <w:tcPr>
            <w:tcW w:w="0" w:type="auto"/>
            <w:vAlign w:val="center"/>
          </w:tcPr>
          <w:p w14:paraId="0C520A91" w14:textId="77777777" w:rsidR="00835D66" w:rsidRPr="00C42FD3" w:rsidRDefault="00835D66" w:rsidP="005C1F02">
            <w:pPr>
              <w:jc w:val="right"/>
              <w:rPr>
                <w:sz w:val="18"/>
                <w:szCs w:val="18"/>
              </w:rPr>
            </w:pPr>
            <w:r w:rsidRPr="00C42FD3">
              <w:rPr>
                <w:sz w:val="18"/>
                <w:szCs w:val="18"/>
              </w:rPr>
              <w:t>$33,951 – $82,250</w:t>
            </w:r>
          </w:p>
        </w:tc>
        <w:tc>
          <w:tcPr>
            <w:tcW w:w="0" w:type="auto"/>
            <w:vAlign w:val="center"/>
          </w:tcPr>
          <w:p w14:paraId="426C1792" w14:textId="77777777" w:rsidR="00835D66" w:rsidRPr="00C42FD3" w:rsidRDefault="00835D66" w:rsidP="005C1F02">
            <w:pPr>
              <w:jc w:val="right"/>
              <w:rPr>
                <w:sz w:val="18"/>
                <w:szCs w:val="18"/>
              </w:rPr>
            </w:pPr>
            <w:r w:rsidRPr="00C42FD3">
              <w:rPr>
                <w:sz w:val="18"/>
                <w:szCs w:val="18"/>
              </w:rPr>
              <w:t>$67,901 – $137,050</w:t>
            </w:r>
          </w:p>
        </w:tc>
        <w:tc>
          <w:tcPr>
            <w:tcW w:w="0" w:type="auto"/>
            <w:vAlign w:val="center"/>
          </w:tcPr>
          <w:p w14:paraId="47D12408" w14:textId="77777777" w:rsidR="00835D66" w:rsidRPr="00C42FD3" w:rsidRDefault="00835D66" w:rsidP="005C1F02">
            <w:pPr>
              <w:jc w:val="right"/>
              <w:rPr>
                <w:sz w:val="18"/>
                <w:szCs w:val="18"/>
              </w:rPr>
            </w:pPr>
            <w:r w:rsidRPr="00C42FD3">
              <w:rPr>
                <w:sz w:val="18"/>
                <w:szCs w:val="18"/>
              </w:rPr>
              <w:t>$33,951 – $68,525</w:t>
            </w:r>
          </w:p>
        </w:tc>
        <w:tc>
          <w:tcPr>
            <w:tcW w:w="0" w:type="auto"/>
            <w:vAlign w:val="center"/>
          </w:tcPr>
          <w:p w14:paraId="3D6015F5" w14:textId="77777777" w:rsidR="00835D66" w:rsidRPr="00C42FD3" w:rsidRDefault="00835D66" w:rsidP="005C1F02">
            <w:pPr>
              <w:jc w:val="right"/>
              <w:rPr>
                <w:sz w:val="18"/>
                <w:szCs w:val="18"/>
              </w:rPr>
            </w:pPr>
            <w:r w:rsidRPr="00C42FD3">
              <w:rPr>
                <w:sz w:val="18"/>
                <w:szCs w:val="18"/>
              </w:rPr>
              <w:t>$45,501 – $117,450</w:t>
            </w:r>
          </w:p>
        </w:tc>
      </w:tr>
      <w:tr w:rsidR="00835D66" w:rsidRPr="00C42FD3" w14:paraId="4A9C8926" w14:textId="77777777" w:rsidTr="005C1F02">
        <w:trPr>
          <w:tblCellSpacing w:w="15" w:type="dxa"/>
        </w:trPr>
        <w:tc>
          <w:tcPr>
            <w:tcW w:w="0" w:type="auto"/>
            <w:vAlign w:val="center"/>
          </w:tcPr>
          <w:p w14:paraId="2060B596" w14:textId="77777777" w:rsidR="00835D66" w:rsidRPr="00C42FD3" w:rsidRDefault="00835D66" w:rsidP="005C1F02">
            <w:pPr>
              <w:jc w:val="center"/>
              <w:rPr>
                <w:b/>
                <w:bCs/>
                <w:sz w:val="18"/>
                <w:szCs w:val="18"/>
              </w:rPr>
            </w:pPr>
            <w:r w:rsidRPr="00C42FD3">
              <w:rPr>
                <w:b/>
                <w:bCs/>
                <w:sz w:val="18"/>
                <w:szCs w:val="18"/>
              </w:rPr>
              <w:t>28%</w:t>
            </w:r>
          </w:p>
        </w:tc>
        <w:tc>
          <w:tcPr>
            <w:tcW w:w="0" w:type="auto"/>
            <w:vAlign w:val="center"/>
          </w:tcPr>
          <w:p w14:paraId="3922FA22" w14:textId="77777777" w:rsidR="00835D66" w:rsidRPr="00C42FD3" w:rsidRDefault="00835D66" w:rsidP="005C1F02">
            <w:pPr>
              <w:jc w:val="right"/>
              <w:rPr>
                <w:sz w:val="18"/>
                <w:szCs w:val="18"/>
              </w:rPr>
            </w:pPr>
            <w:r w:rsidRPr="00C42FD3">
              <w:rPr>
                <w:sz w:val="18"/>
                <w:szCs w:val="18"/>
              </w:rPr>
              <w:t>$82,251 – $171,550</w:t>
            </w:r>
          </w:p>
        </w:tc>
        <w:tc>
          <w:tcPr>
            <w:tcW w:w="0" w:type="auto"/>
            <w:vAlign w:val="center"/>
          </w:tcPr>
          <w:p w14:paraId="0DE2BE80" w14:textId="77777777" w:rsidR="00835D66" w:rsidRPr="00C42FD3" w:rsidRDefault="00835D66" w:rsidP="005C1F02">
            <w:pPr>
              <w:jc w:val="right"/>
              <w:rPr>
                <w:sz w:val="18"/>
                <w:szCs w:val="18"/>
              </w:rPr>
            </w:pPr>
            <w:r w:rsidRPr="00C42FD3">
              <w:rPr>
                <w:sz w:val="18"/>
                <w:szCs w:val="18"/>
              </w:rPr>
              <w:t>$137,051 – $208,850</w:t>
            </w:r>
          </w:p>
        </w:tc>
        <w:tc>
          <w:tcPr>
            <w:tcW w:w="0" w:type="auto"/>
            <w:vAlign w:val="center"/>
          </w:tcPr>
          <w:p w14:paraId="4EB2E74D" w14:textId="77777777" w:rsidR="00835D66" w:rsidRPr="00C42FD3" w:rsidRDefault="00835D66" w:rsidP="005C1F02">
            <w:pPr>
              <w:jc w:val="right"/>
              <w:rPr>
                <w:sz w:val="18"/>
                <w:szCs w:val="18"/>
              </w:rPr>
            </w:pPr>
            <w:r w:rsidRPr="00C42FD3">
              <w:rPr>
                <w:sz w:val="18"/>
                <w:szCs w:val="18"/>
              </w:rPr>
              <w:t>$68,525 – $104,425</w:t>
            </w:r>
          </w:p>
        </w:tc>
        <w:tc>
          <w:tcPr>
            <w:tcW w:w="0" w:type="auto"/>
            <w:vAlign w:val="center"/>
          </w:tcPr>
          <w:p w14:paraId="406054A8" w14:textId="77777777" w:rsidR="00835D66" w:rsidRPr="00C42FD3" w:rsidRDefault="00835D66" w:rsidP="005C1F02">
            <w:pPr>
              <w:jc w:val="right"/>
              <w:rPr>
                <w:sz w:val="18"/>
                <w:szCs w:val="18"/>
              </w:rPr>
            </w:pPr>
            <w:r w:rsidRPr="00C42FD3">
              <w:rPr>
                <w:sz w:val="18"/>
                <w:szCs w:val="18"/>
              </w:rPr>
              <w:t>$117,451 – $190,200</w:t>
            </w:r>
          </w:p>
        </w:tc>
      </w:tr>
      <w:tr w:rsidR="00835D66" w:rsidRPr="00C42FD3" w14:paraId="778824DF" w14:textId="77777777" w:rsidTr="005C1F02">
        <w:trPr>
          <w:tblCellSpacing w:w="15" w:type="dxa"/>
        </w:trPr>
        <w:tc>
          <w:tcPr>
            <w:tcW w:w="0" w:type="auto"/>
            <w:vAlign w:val="center"/>
          </w:tcPr>
          <w:p w14:paraId="724641A8" w14:textId="77777777" w:rsidR="00835D66" w:rsidRPr="00C42FD3" w:rsidRDefault="00835D66" w:rsidP="005C1F02">
            <w:pPr>
              <w:jc w:val="center"/>
              <w:rPr>
                <w:b/>
                <w:bCs/>
                <w:sz w:val="18"/>
                <w:szCs w:val="18"/>
              </w:rPr>
            </w:pPr>
            <w:r w:rsidRPr="00C42FD3">
              <w:rPr>
                <w:b/>
                <w:bCs/>
                <w:sz w:val="18"/>
                <w:szCs w:val="18"/>
              </w:rPr>
              <w:t>33%</w:t>
            </w:r>
          </w:p>
        </w:tc>
        <w:tc>
          <w:tcPr>
            <w:tcW w:w="0" w:type="auto"/>
            <w:vAlign w:val="center"/>
          </w:tcPr>
          <w:p w14:paraId="0C51B57B" w14:textId="77777777" w:rsidR="00835D66" w:rsidRPr="00C42FD3" w:rsidRDefault="00835D66" w:rsidP="005C1F02">
            <w:pPr>
              <w:jc w:val="right"/>
              <w:rPr>
                <w:sz w:val="18"/>
                <w:szCs w:val="18"/>
              </w:rPr>
            </w:pPr>
            <w:r w:rsidRPr="00C42FD3">
              <w:rPr>
                <w:sz w:val="18"/>
                <w:szCs w:val="18"/>
              </w:rPr>
              <w:t>$171,551 – $372,950</w:t>
            </w:r>
          </w:p>
        </w:tc>
        <w:tc>
          <w:tcPr>
            <w:tcW w:w="0" w:type="auto"/>
            <w:vAlign w:val="center"/>
          </w:tcPr>
          <w:p w14:paraId="35ABF571" w14:textId="77777777" w:rsidR="00835D66" w:rsidRPr="00C42FD3" w:rsidRDefault="00835D66" w:rsidP="005C1F02">
            <w:pPr>
              <w:jc w:val="right"/>
              <w:rPr>
                <w:sz w:val="18"/>
                <w:szCs w:val="18"/>
              </w:rPr>
            </w:pPr>
            <w:r w:rsidRPr="00C42FD3">
              <w:rPr>
                <w:sz w:val="18"/>
                <w:szCs w:val="18"/>
              </w:rPr>
              <w:t>$208,851 – $372,950</w:t>
            </w:r>
          </w:p>
        </w:tc>
        <w:tc>
          <w:tcPr>
            <w:tcW w:w="0" w:type="auto"/>
            <w:vAlign w:val="center"/>
          </w:tcPr>
          <w:p w14:paraId="20F3CE03" w14:textId="77777777" w:rsidR="00835D66" w:rsidRPr="00C42FD3" w:rsidRDefault="00835D66" w:rsidP="005C1F02">
            <w:pPr>
              <w:jc w:val="right"/>
              <w:rPr>
                <w:sz w:val="18"/>
                <w:szCs w:val="18"/>
              </w:rPr>
            </w:pPr>
            <w:r w:rsidRPr="00C42FD3">
              <w:rPr>
                <w:sz w:val="18"/>
                <w:szCs w:val="18"/>
              </w:rPr>
              <w:t>$104,426 – $186,475</w:t>
            </w:r>
          </w:p>
        </w:tc>
        <w:tc>
          <w:tcPr>
            <w:tcW w:w="0" w:type="auto"/>
            <w:vAlign w:val="center"/>
          </w:tcPr>
          <w:p w14:paraId="44331A63" w14:textId="77777777" w:rsidR="00835D66" w:rsidRPr="00C42FD3" w:rsidRDefault="00835D66" w:rsidP="005C1F02">
            <w:pPr>
              <w:jc w:val="right"/>
              <w:rPr>
                <w:sz w:val="18"/>
                <w:szCs w:val="18"/>
              </w:rPr>
            </w:pPr>
            <w:r w:rsidRPr="00C42FD3">
              <w:rPr>
                <w:sz w:val="18"/>
                <w:szCs w:val="18"/>
              </w:rPr>
              <w:t>$190,201 - $372,950</w:t>
            </w:r>
          </w:p>
        </w:tc>
      </w:tr>
      <w:tr w:rsidR="00835D66" w:rsidRPr="00C42FD3" w14:paraId="688F5310" w14:textId="77777777" w:rsidTr="005C1F02">
        <w:trPr>
          <w:tblCellSpacing w:w="15" w:type="dxa"/>
        </w:trPr>
        <w:tc>
          <w:tcPr>
            <w:tcW w:w="0" w:type="auto"/>
            <w:vAlign w:val="center"/>
          </w:tcPr>
          <w:p w14:paraId="3CFB8835" w14:textId="77777777" w:rsidR="00835D66" w:rsidRPr="00C42FD3" w:rsidRDefault="00835D66" w:rsidP="005C1F02">
            <w:pPr>
              <w:jc w:val="center"/>
              <w:rPr>
                <w:b/>
                <w:bCs/>
                <w:sz w:val="18"/>
                <w:szCs w:val="18"/>
              </w:rPr>
            </w:pPr>
            <w:r w:rsidRPr="00C42FD3">
              <w:rPr>
                <w:b/>
                <w:bCs/>
                <w:sz w:val="18"/>
                <w:szCs w:val="18"/>
              </w:rPr>
              <w:t>35%</w:t>
            </w:r>
          </w:p>
        </w:tc>
        <w:tc>
          <w:tcPr>
            <w:tcW w:w="0" w:type="auto"/>
            <w:vAlign w:val="center"/>
          </w:tcPr>
          <w:p w14:paraId="18A52336" w14:textId="77777777" w:rsidR="00835D66" w:rsidRPr="00C42FD3" w:rsidRDefault="00835D66" w:rsidP="005C1F02">
            <w:pPr>
              <w:jc w:val="right"/>
              <w:rPr>
                <w:sz w:val="18"/>
                <w:szCs w:val="18"/>
              </w:rPr>
            </w:pPr>
            <w:r w:rsidRPr="00C42FD3">
              <w:rPr>
                <w:sz w:val="18"/>
                <w:szCs w:val="18"/>
              </w:rPr>
              <w:t>$372,951+</w:t>
            </w:r>
          </w:p>
        </w:tc>
        <w:tc>
          <w:tcPr>
            <w:tcW w:w="0" w:type="auto"/>
            <w:vAlign w:val="center"/>
          </w:tcPr>
          <w:p w14:paraId="12448CD0" w14:textId="77777777" w:rsidR="00835D66" w:rsidRPr="00C42FD3" w:rsidRDefault="00835D66" w:rsidP="005C1F02">
            <w:pPr>
              <w:jc w:val="right"/>
              <w:rPr>
                <w:sz w:val="18"/>
                <w:szCs w:val="18"/>
              </w:rPr>
            </w:pPr>
            <w:r w:rsidRPr="00C42FD3">
              <w:rPr>
                <w:sz w:val="18"/>
                <w:szCs w:val="18"/>
              </w:rPr>
              <w:t>$372,951+</w:t>
            </w:r>
          </w:p>
        </w:tc>
        <w:tc>
          <w:tcPr>
            <w:tcW w:w="0" w:type="auto"/>
            <w:vAlign w:val="center"/>
          </w:tcPr>
          <w:p w14:paraId="6ADAB1E5" w14:textId="77777777" w:rsidR="00835D66" w:rsidRPr="00C42FD3" w:rsidRDefault="00835D66" w:rsidP="005C1F02">
            <w:pPr>
              <w:jc w:val="right"/>
              <w:rPr>
                <w:sz w:val="18"/>
                <w:szCs w:val="18"/>
              </w:rPr>
            </w:pPr>
            <w:r w:rsidRPr="00C42FD3">
              <w:rPr>
                <w:sz w:val="18"/>
                <w:szCs w:val="18"/>
              </w:rPr>
              <w:t>$186,476+</w:t>
            </w:r>
          </w:p>
        </w:tc>
        <w:tc>
          <w:tcPr>
            <w:tcW w:w="0" w:type="auto"/>
            <w:vAlign w:val="center"/>
          </w:tcPr>
          <w:p w14:paraId="62E79015" w14:textId="77777777" w:rsidR="00835D66" w:rsidRPr="00C42FD3" w:rsidRDefault="00835D66" w:rsidP="005C1F02">
            <w:pPr>
              <w:jc w:val="right"/>
              <w:rPr>
                <w:sz w:val="18"/>
                <w:szCs w:val="18"/>
              </w:rPr>
            </w:pPr>
            <w:r w:rsidRPr="00C42FD3">
              <w:rPr>
                <w:sz w:val="18"/>
                <w:szCs w:val="18"/>
              </w:rPr>
              <w:t>$372,951+</w:t>
            </w:r>
          </w:p>
        </w:tc>
      </w:tr>
    </w:tbl>
    <w:p w14:paraId="5D727A0E" w14:textId="77777777" w:rsidR="00835D66" w:rsidRPr="004953A5" w:rsidRDefault="00835D66" w:rsidP="00835D66">
      <w:pPr>
        <w:pStyle w:val="EXM1"/>
        <w:spacing w:after="0" w:line="240" w:lineRule="auto"/>
        <w:ind w:left="0"/>
        <w:rPr>
          <w:rFonts w:ascii="Courier New" w:hAnsi="Courier New" w:cs="Courier New"/>
        </w:rPr>
      </w:pPr>
    </w:p>
    <w:p w14:paraId="0BC164D9" w14:textId="77777777" w:rsidR="00835D66" w:rsidRPr="004953A5" w:rsidRDefault="00835D66" w:rsidP="00835D66">
      <w:r>
        <w:t xml:space="preserve">You are to </w:t>
      </w:r>
      <w:r w:rsidRPr="004953A5">
        <w:t xml:space="preserve">write a program to compute personal income tax. Your program should prompt the user to enter the filing status and taxable income and compute the tax. Enter </w:t>
      </w:r>
      <w:r w:rsidRPr="00835D66">
        <w:t>0</w:t>
      </w:r>
      <w:r w:rsidRPr="004953A5">
        <w:t xml:space="preserve"> for single filers, </w:t>
      </w:r>
      <w:r w:rsidRPr="00835D66">
        <w:t>1</w:t>
      </w:r>
      <w:r w:rsidRPr="004953A5">
        <w:t xml:space="preserve"> for married filing jointly, </w:t>
      </w:r>
      <w:r w:rsidRPr="00835D66">
        <w:t>2</w:t>
      </w:r>
      <w:r w:rsidRPr="004953A5">
        <w:t xml:space="preserve"> for married filing separately, and </w:t>
      </w:r>
      <w:r w:rsidRPr="00835D66">
        <w:t>3</w:t>
      </w:r>
      <w:r w:rsidRPr="004953A5">
        <w:t xml:space="preserve"> for head of household. </w:t>
      </w:r>
    </w:p>
    <w:p w14:paraId="154692AE" w14:textId="77777777" w:rsidR="00835D66" w:rsidRPr="004953A5" w:rsidRDefault="00835D66" w:rsidP="00835D66">
      <w:pPr>
        <w:pStyle w:val="EXM"/>
        <w:autoSpaceDE w:val="0"/>
        <w:spacing w:after="0" w:line="240" w:lineRule="auto"/>
        <w:rPr>
          <w:rFonts w:ascii="Courier New" w:hAnsi="Courier New" w:cs="Courier New"/>
        </w:rPr>
      </w:pPr>
    </w:p>
    <w:p w14:paraId="4F75D961" w14:textId="77777777" w:rsidR="004545DA" w:rsidRDefault="00835D66" w:rsidP="004545DA">
      <w:r>
        <w:t xml:space="preserve">Here </w:t>
      </w:r>
      <w:r w:rsidR="009B2420">
        <w:t>are</w:t>
      </w:r>
      <w:r>
        <w:t xml:space="preserve"> sample run</w:t>
      </w:r>
      <w:r w:rsidR="009B2420">
        <w:t>s</w:t>
      </w:r>
      <w:r>
        <w:t xml:space="preserve"> of the program:</w:t>
      </w:r>
    </w:p>
    <w:p w14:paraId="7721329B" w14:textId="77777777" w:rsidR="00835D66" w:rsidRDefault="00835D66" w:rsidP="004545DA"/>
    <w:p w14:paraId="4F9F5261" w14:textId="77777777" w:rsidR="00835D66" w:rsidRDefault="00835D66" w:rsidP="004545DA">
      <w:r>
        <w:t>Sample 1:</w:t>
      </w:r>
    </w:p>
    <w:p w14:paraId="2E2826A3"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filing status: </w:t>
      </w:r>
      <w:r w:rsidRPr="00EF3E2E">
        <w:rPr>
          <w:rFonts w:ascii="Courier New" w:hAnsi="Courier New" w:cs="Courier New"/>
          <w:color w:val="00C87D"/>
          <w:sz w:val="20"/>
          <w:szCs w:val="20"/>
        </w:rPr>
        <w:t>0</w:t>
      </w:r>
    </w:p>
    <w:p w14:paraId="555EF50F"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taxable income: </w:t>
      </w:r>
      <w:r>
        <w:rPr>
          <w:rFonts w:ascii="Courier New" w:hAnsi="Courier New" w:cs="Courier New"/>
          <w:color w:val="00C87D"/>
          <w:sz w:val="20"/>
          <w:szCs w:val="20"/>
        </w:rPr>
        <w:t>100000</w:t>
      </w:r>
    </w:p>
    <w:p w14:paraId="36EC22FB" w14:textId="77777777" w:rsidR="00835D66" w:rsidRDefault="00EF3E2E" w:rsidP="00EF3E2E">
      <w:pPr>
        <w:rPr>
          <w:rFonts w:ascii="Courier New" w:hAnsi="Courier New" w:cs="Courier New"/>
          <w:color w:val="000000"/>
          <w:sz w:val="20"/>
          <w:szCs w:val="20"/>
        </w:rPr>
      </w:pPr>
      <w:r>
        <w:rPr>
          <w:rFonts w:ascii="Courier New" w:hAnsi="Courier New" w:cs="Courier New"/>
          <w:color w:val="000000"/>
          <w:sz w:val="20"/>
          <w:szCs w:val="20"/>
        </w:rPr>
        <w:t>Tax is 21720.0</w:t>
      </w:r>
    </w:p>
    <w:p w14:paraId="1C06CB8E" w14:textId="77777777" w:rsidR="00EF3E2E" w:rsidRDefault="00EF3E2E" w:rsidP="00EF3E2E"/>
    <w:p w14:paraId="4BBBCE4B" w14:textId="77777777" w:rsidR="00EF3E2E" w:rsidRDefault="00EF3E2E" w:rsidP="00EF3E2E">
      <w:r>
        <w:t>Sample 2:</w:t>
      </w:r>
    </w:p>
    <w:p w14:paraId="7EE5E690"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filing status: </w:t>
      </w:r>
      <w:r w:rsidRPr="00EF3E2E">
        <w:rPr>
          <w:rFonts w:ascii="Courier New" w:hAnsi="Courier New" w:cs="Courier New"/>
          <w:color w:val="00C87D"/>
          <w:sz w:val="20"/>
          <w:szCs w:val="20"/>
        </w:rPr>
        <w:t>1</w:t>
      </w:r>
    </w:p>
    <w:p w14:paraId="54CB21EA"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taxable income: </w:t>
      </w:r>
      <w:r>
        <w:rPr>
          <w:rFonts w:ascii="Courier New" w:hAnsi="Courier New" w:cs="Courier New"/>
          <w:color w:val="00C87D"/>
          <w:sz w:val="20"/>
          <w:szCs w:val="20"/>
        </w:rPr>
        <w:t>300339</w:t>
      </w:r>
    </w:p>
    <w:p w14:paraId="0FE0F4BD" w14:textId="77777777" w:rsidR="00EF3E2E" w:rsidRDefault="00EF3E2E" w:rsidP="00EF3E2E">
      <w:pPr>
        <w:rPr>
          <w:rFonts w:ascii="Courier New" w:hAnsi="Courier New" w:cs="Courier New"/>
          <w:color w:val="000000"/>
          <w:sz w:val="20"/>
          <w:szCs w:val="20"/>
        </w:rPr>
      </w:pPr>
      <w:r>
        <w:rPr>
          <w:rFonts w:ascii="Courier New" w:hAnsi="Courier New" w:cs="Courier New"/>
          <w:color w:val="000000"/>
          <w:sz w:val="20"/>
          <w:szCs w:val="20"/>
        </w:rPr>
        <w:t xml:space="preserve">Tax is </w:t>
      </w:r>
      <w:r w:rsidR="00AC1A6E">
        <w:rPr>
          <w:rFonts w:ascii="Courier New" w:eastAsia="PMingLiU" w:hAnsi="Courier New" w:cs="Courier New"/>
          <w:color w:val="000000"/>
          <w:sz w:val="20"/>
          <w:szCs w:val="20"/>
          <w:lang w:eastAsia="zh-CN"/>
        </w:rPr>
        <w:t>76932</w:t>
      </w:r>
      <w:r>
        <w:rPr>
          <w:rFonts w:ascii="Courier New" w:hAnsi="Courier New" w:cs="Courier New"/>
          <w:color w:val="000000"/>
          <w:sz w:val="20"/>
          <w:szCs w:val="20"/>
        </w:rPr>
        <w:t>.87</w:t>
      </w:r>
    </w:p>
    <w:p w14:paraId="4419AB43" w14:textId="77777777" w:rsidR="00EF3E2E" w:rsidRDefault="00EF3E2E" w:rsidP="00EF3E2E">
      <w:pPr>
        <w:rPr>
          <w:rFonts w:ascii="Courier New" w:hAnsi="Courier New" w:cs="Courier New"/>
          <w:color w:val="000000"/>
          <w:sz w:val="20"/>
          <w:szCs w:val="20"/>
        </w:rPr>
      </w:pPr>
    </w:p>
    <w:p w14:paraId="27CBF073" w14:textId="77777777" w:rsidR="00C563D0" w:rsidRDefault="00C563D0" w:rsidP="00EF3E2E"/>
    <w:p w14:paraId="55D42DB7" w14:textId="77777777" w:rsidR="00EF3E2E" w:rsidRDefault="00EF3E2E" w:rsidP="00EF3E2E">
      <w:r>
        <w:lastRenderedPageBreak/>
        <w:t>Sample 3:</w:t>
      </w:r>
    </w:p>
    <w:p w14:paraId="47EA9953"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filing status: </w:t>
      </w:r>
      <w:r w:rsidRPr="00EF3E2E">
        <w:rPr>
          <w:rFonts w:ascii="Courier New" w:hAnsi="Courier New" w:cs="Courier New"/>
          <w:color w:val="00C87D"/>
          <w:sz w:val="20"/>
          <w:szCs w:val="20"/>
        </w:rPr>
        <w:t>2</w:t>
      </w:r>
    </w:p>
    <w:p w14:paraId="0E08E8CF"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taxable income: </w:t>
      </w:r>
      <w:r>
        <w:rPr>
          <w:rFonts w:ascii="Courier New" w:hAnsi="Courier New" w:cs="Courier New"/>
          <w:color w:val="00C87D"/>
          <w:sz w:val="20"/>
          <w:szCs w:val="20"/>
        </w:rPr>
        <w:t>123500</w:t>
      </w:r>
    </w:p>
    <w:p w14:paraId="06D81702"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Tax is 29665.5</w:t>
      </w:r>
    </w:p>
    <w:p w14:paraId="2AF757FB" w14:textId="77777777" w:rsidR="00EF3E2E" w:rsidRDefault="00EF3E2E" w:rsidP="00EF3E2E">
      <w:pPr>
        <w:autoSpaceDE w:val="0"/>
        <w:autoSpaceDN w:val="0"/>
        <w:adjustRightInd w:val="0"/>
        <w:rPr>
          <w:rFonts w:ascii="Courier New" w:hAnsi="Courier New" w:cs="Courier New"/>
          <w:color w:val="000000"/>
          <w:sz w:val="20"/>
          <w:szCs w:val="20"/>
        </w:rPr>
      </w:pPr>
    </w:p>
    <w:p w14:paraId="6DF7111F" w14:textId="77777777" w:rsidR="00EF3E2E" w:rsidRDefault="00EF3E2E" w:rsidP="00EF3E2E">
      <w:r>
        <w:t>Sample 4:</w:t>
      </w:r>
    </w:p>
    <w:p w14:paraId="3A58C367"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filing status: </w:t>
      </w:r>
      <w:r w:rsidRPr="00EF3E2E">
        <w:rPr>
          <w:rFonts w:ascii="Courier New" w:hAnsi="Courier New" w:cs="Courier New"/>
          <w:color w:val="00C87D"/>
          <w:sz w:val="20"/>
          <w:szCs w:val="20"/>
        </w:rPr>
        <w:t>3</w:t>
      </w:r>
    </w:p>
    <w:p w14:paraId="7A4D2B0B" w14:textId="77777777" w:rsidR="00EF3E2E" w:rsidRDefault="00EF3E2E" w:rsidP="00EF3E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the taxable income: </w:t>
      </w:r>
      <w:r>
        <w:rPr>
          <w:rFonts w:ascii="Courier New" w:hAnsi="Courier New" w:cs="Courier New"/>
          <w:color w:val="00C87D"/>
          <w:sz w:val="20"/>
          <w:szCs w:val="20"/>
        </w:rPr>
        <w:t>4545402</w:t>
      </w:r>
    </w:p>
    <w:p w14:paraId="7D794306" w14:textId="77777777" w:rsidR="00EF3E2E" w:rsidRDefault="00EF3E2E" w:rsidP="00EF3E2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Tax is 1565250.7</w:t>
      </w:r>
    </w:p>
    <w:p w14:paraId="300D2B1A" w14:textId="77777777" w:rsidR="00EF3E2E" w:rsidRDefault="00EF3E2E" w:rsidP="00EF3E2E">
      <w:pPr>
        <w:rPr>
          <w:rFonts w:ascii="Courier New" w:hAnsi="Courier New" w:cs="Courier New"/>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C563D0" w:rsidRPr="001771CC" w14:paraId="718F0B5E" w14:textId="77777777" w:rsidTr="00FB76BF">
        <w:tc>
          <w:tcPr>
            <w:tcW w:w="10080" w:type="dxa"/>
            <w:tcBorders>
              <w:top w:val="nil"/>
              <w:left w:val="nil"/>
              <w:bottom w:val="single" w:sz="4" w:space="0" w:color="auto"/>
              <w:right w:val="nil"/>
            </w:tcBorders>
            <w:shd w:val="clear" w:color="auto" w:fill="auto"/>
          </w:tcPr>
          <w:p w14:paraId="043B49E8" w14:textId="77777777" w:rsidR="00C563D0" w:rsidRPr="001771CC" w:rsidRDefault="00C563D0" w:rsidP="00C563D0">
            <w:pPr>
              <w:spacing w:before="120"/>
            </w:pPr>
            <w:r w:rsidRPr="001771CC">
              <w:t>Analysis:</w:t>
            </w:r>
          </w:p>
        </w:tc>
      </w:tr>
      <w:tr w:rsidR="00C563D0" w:rsidRPr="001771CC" w14:paraId="20608CAF" w14:textId="77777777" w:rsidTr="00FB76BF">
        <w:tc>
          <w:tcPr>
            <w:tcW w:w="10080" w:type="dxa"/>
            <w:tcBorders>
              <w:top w:val="single" w:sz="4" w:space="0" w:color="auto"/>
            </w:tcBorders>
            <w:shd w:val="clear" w:color="auto" w:fill="auto"/>
          </w:tcPr>
          <w:p w14:paraId="17B3F6EF" w14:textId="77777777" w:rsidR="00C563D0" w:rsidRDefault="00C563D0" w:rsidP="00480CEA">
            <w:pPr>
              <w:rPr>
                <w:i/>
              </w:rPr>
            </w:pPr>
            <w:r w:rsidRPr="00113883">
              <w:rPr>
                <w:i/>
              </w:rPr>
              <w:t>(Describe the problem including input and output in your own words.)</w:t>
            </w:r>
          </w:p>
          <w:p w14:paraId="6E14E3F2" w14:textId="77777777" w:rsidR="00C563D0" w:rsidRDefault="00C563D0" w:rsidP="00480CEA">
            <w:pPr>
              <w:rPr>
                <w:i/>
              </w:rPr>
            </w:pPr>
          </w:p>
          <w:p w14:paraId="3279B2CD" w14:textId="77777777" w:rsidR="00C563D0" w:rsidRPr="00113883" w:rsidRDefault="00C563D0" w:rsidP="00480CEA">
            <w:pPr>
              <w:rPr>
                <w:i/>
              </w:rPr>
            </w:pPr>
          </w:p>
          <w:p w14:paraId="01CD2DEE" w14:textId="77777777" w:rsidR="00C563D0" w:rsidRPr="00113883" w:rsidRDefault="00C563D0" w:rsidP="00480CEA">
            <w:pPr>
              <w:rPr>
                <w:i/>
              </w:rPr>
            </w:pPr>
          </w:p>
          <w:p w14:paraId="3767B391" w14:textId="77777777" w:rsidR="00C563D0" w:rsidRPr="00113883" w:rsidRDefault="00C563D0" w:rsidP="00480CEA">
            <w:pPr>
              <w:rPr>
                <w:i/>
              </w:rPr>
            </w:pPr>
          </w:p>
        </w:tc>
      </w:tr>
      <w:tr w:rsidR="00C563D0" w:rsidRPr="001771CC" w14:paraId="68F7AD75" w14:textId="77777777" w:rsidTr="00FB76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80" w:type="dxa"/>
            <w:tcBorders>
              <w:bottom w:val="single" w:sz="4" w:space="0" w:color="auto"/>
            </w:tcBorders>
            <w:shd w:val="clear" w:color="auto" w:fill="auto"/>
          </w:tcPr>
          <w:p w14:paraId="3301D93C" w14:textId="77777777" w:rsidR="00C563D0" w:rsidRPr="001771CC" w:rsidRDefault="00C563D0" w:rsidP="00C563D0">
            <w:pPr>
              <w:spacing w:before="120"/>
            </w:pPr>
            <w:r w:rsidRPr="001771CC">
              <w:t>Design:</w:t>
            </w:r>
          </w:p>
        </w:tc>
      </w:tr>
      <w:tr w:rsidR="00C563D0" w:rsidRPr="00113883" w14:paraId="07521593" w14:textId="77777777" w:rsidTr="00FB76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80" w:type="dxa"/>
            <w:tcBorders>
              <w:top w:val="single" w:sz="4" w:space="0" w:color="auto"/>
              <w:left w:val="single" w:sz="4" w:space="0" w:color="auto"/>
              <w:bottom w:val="single" w:sz="4" w:space="0" w:color="auto"/>
              <w:right w:val="single" w:sz="4" w:space="0" w:color="auto"/>
            </w:tcBorders>
            <w:shd w:val="clear" w:color="auto" w:fill="auto"/>
          </w:tcPr>
          <w:p w14:paraId="00C65978" w14:textId="77777777" w:rsidR="00C563D0" w:rsidRPr="00113883" w:rsidRDefault="00C563D0" w:rsidP="00480CEA">
            <w:pPr>
              <w:rPr>
                <w:i/>
              </w:rPr>
            </w:pPr>
            <w:r w:rsidRPr="00113883">
              <w:rPr>
                <w:i/>
              </w:rPr>
              <w:t>(Describe the major steps for solving the problem.)</w:t>
            </w:r>
          </w:p>
          <w:p w14:paraId="5462FCA7" w14:textId="77777777" w:rsidR="00C563D0" w:rsidRPr="00113883" w:rsidRDefault="00C563D0" w:rsidP="00480CEA">
            <w:pPr>
              <w:rPr>
                <w:i/>
              </w:rPr>
            </w:pPr>
          </w:p>
          <w:p w14:paraId="74836503" w14:textId="77777777" w:rsidR="00C563D0" w:rsidRPr="00113883" w:rsidRDefault="00C563D0" w:rsidP="00480CEA">
            <w:pPr>
              <w:rPr>
                <w:i/>
              </w:rPr>
            </w:pPr>
          </w:p>
          <w:p w14:paraId="6FC7214B" w14:textId="77777777" w:rsidR="00C563D0" w:rsidRPr="00113883" w:rsidRDefault="00C563D0" w:rsidP="00480CEA">
            <w:pPr>
              <w:rPr>
                <w:i/>
              </w:rPr>
            </w:pPr>
          </w:p>
          <w:p w14:paraId="4555282A" w14:textId="77777777" w:rsidR="00C563D0" w:rsidRPr="00113883" w:rsidRDefault="00C563D0" w:rsidP="00480CEA">
            <w:pPr>
              <w:rPr>
                <w:i/>
              </w:rPr>
            </w:pPr>
          </w:p>
          <w:p w14:paraId="6EF2BF14" w14:textId="77777777" w:rsidR="00C563D0" w:rsidRPr="00113883" w:rsidRDefault="00C563D0" w:rsidP="00480CEA">
            <w:pPr>
              <w:rPr>
                <w:i/>
              </w:rPr>
            </w:pPr>
          </w:p>
          <w:p w14:paraId="71994AB7" w14:textId="77777777" w:rsidR="00C563D0" w:rsidRPr="00113883" w:rsidRDefault="00C563D0" w:rsidP="00480CEA">
            <w:pPr>
              <w:rPr>
                <w:i/>
              </w:rPr>
            </w:pPr>
          </w:p>
          <w:p w14:paraId="20D4306A" w14:textId="77777777" w:rsidR="00C563D0" w:rsidRPr="00113883" w:rsidRDefault="00C563D0" w:rsidP="00480CEA">
            <w:pPr>
              <w:rPr>
                <w:i/>
              </w:rPr>
            </w:pPr>
          </w:p>
        </w:tc>
      </w:tr>
      <w:tr w:rsidR="00C563D0" w14:paraId="1FE054FE" w14:textId="77777777" w:rsidTr="00FB76BF">
        <w:tc>
          <w:tcPr>
            <w:tcW w:w="10080" w:type="dxa"/>
            <w:tcBorders>
              <w:top w:val="nil"/>
              <w:left w:val="nil"/>
              <w:bottom w:val="single" w:sz="4" w:space="0" w:color="auto"/>
              <w:right w:val="nil"/>
            </w:tcBorders>
            <w:shd w:val="clear" w:color="auto" w:fill="auto"/>
          </w:tcPr>
          <w:p w14:paraId="73124B51" w14:textId="77777777" w:rsidR="00C563D0" w:rsidRDefault="00C563D0" w:rsidP="00C563D0">
            <w:pPr>
              <w:spacing w:before="120"/>
            </w:pPr>
            <w:r>
              <w:t xml:space="preserve">Coding: (Copy and Paste Source Code here. Format your code using </w:t>
            </w:r>
            <w:r w:rsidRPr="00113883">
              <w:rPr>
                <w:rFonts w:ascii="Courier New" w:hAnsi="Courier New" w:cs="Courier New"/>
                <w:color w:val="000000"/>
                <w:sz w:val="20"/>
                <w:szCs w:val="20"/>
              </w:rPr>
              <w:t>Courier</w:t>
            </w:r>
            <w:r w:rsidR="006B32E0">
              <w:rPr>
                <w:rFonts w:ascii="Courier New" w:hAnsi="Courier New" w:cs="Courier New"/>
                <w:color w:val="000000"/>
                <w:sz w:val="20"/>
                <w:szCs w:val="20"/>
              </w:rPr>
              <w:t xml:space="preserve"> New</w:t>
            </w:r>
            <w:r w:rsidRPr="00113883">
              <w:rPr>
                <w:rFonts w:ascii="Courier New" w:hAnsi="Courier New" w:cs="Courier New"/>
                <w:color w:val="000000"/>
                <w:sz w:val="20"/>
                <w:szCs w:val="20"/>
              </w:rPr>
              <w:t xml:space="preserve"> 10pts</w:t>
            </w:r>
            <w:r>
              <w:t>)</w:t>
            </w:r>
          </w:p>
        </w:tc>
      </w:tr>
      <w:tr w:rsidR="00C563D0" w14:paraId="4E608D8D" w14:textId="77777777" w:rsidTr="00FB76BF">
        <w:tc>
          <w:tcPr>
            <w:tcW w:w="10080" w:type="dxa"/>
            <w:tcBorders>
              <w:top w:val="single" w:sz="4" w:space="0" w:color="auto"/>
            </w:tcBorders>
            <w:shd w:val="clear" w:color="auto" w:fill="auto"/>
          </w:tcPr>
          <w:p w14:paraId="7C2963C5" w14:textId="77777777" w:rsidR="00C563D0" w:rsidRPr="00113883" w:rsidRDefault="00C563D0" w:rsidP="00480CEA">
            <w:pPr>
              <w:rPr>
                <w:i/>
              </w:rPr>
            </w:pPr>
            <w:r w:rsidRPr="00113883">
              <w:rPr>
                <w:i/>
              </w:rPr>
              <w:t>[Copy and Paste Your program here]</w:t>
            </w:r>
          </w:p>
          <w:p w14:paraId="5AE5720D" w14:textId="77777777" w:rsidR="00C563D0" w:rsidRDefault="00C563D0" w:rsidP="00480CEA"/>
          <w:p w14:paraId="2F5555BC" w14:textId="77777777" w:rsidR="00C563D0" w:rsidRDefault="00C563D0" w:rsidP="00480CEA"/>
          <w:p w14:paraId="77C6CE2F" w14:textId="77777777" w:rsidR="00C563D0" w:rsidRDefault="00C563D0" w:rsidP="00480CEA"/>
          <w:p w14:paraId="20E0C674" w14:textId="77777777" w:rsidR="00C563D0" w:rsidRDefault="00C563D0" w:rsidP="00480CEA"/>
          <w:p w14:paraId="6A2A20D6" w14:textId="77777777" w:rsidR="00C563D0" w:rsidRDefault="00C563D0" w:rsidP="00480CEA"/>
          <w:p w14:paraId="6D3AA3A1" w14:textId="77777777" w:rsidR="00C563D0" w:rsidRDefault="00C563D0" w:rsidP="00480CEA"/>
          <w:p w14:paraId="7DA45B49" w14:textId="77777777" w:rsidR="00C563D0" w:rsidRDefault="00C563D0" w:rsidP="00480CEA"/>
          <w:p w14:paraId="254EECD8" w14:textId="77777777" w:rsidR="00C563D0" w:rsidRDefault="00C563D0" w:rsidP="00480CEA"/>
          <w:p w14:paraId="5FE0CE8B" w14:textId="77777777" w:rsidR="00C563D0" w:rsidRDefault="00C563D0" w:rsidP="00480CEA"/>
        </w:tc>
      </w:tr>
    </w:tbl>
    <w:p w14:paraId="69233901" w14:textId="77777777" w:rsidR="00891369" w:rsidRDefault="00891369" w:rsidP="00C563D0"/>
    <w:p w14:paraId="074ED2F4" w14:textId="77777777" w:rsidR="00891369" w:rsidRDefault="00891369" w:rsidP="00C563D0"/>
    <w:p w14:paraId="2A71E763" w14:textId="77777777" w:rsidR="00630926" w:rsidRDefault="00630926" w:rsidP="00FB76BF">
      <w:pPr>
        <w:rPr>
          <w:rFonts w:ascii="Courier New" w:eastAsia="PMingLiU" w:hAnsi="Courier New" w:cs="Courier New"/>
          <w:sz w:val="20"/>
          <w:szCs w:val="20"/>
          <w:lang w:eastAsia="zh-CN"/>
        </w:rPr>
      </w:pPr>
    </w:p>
    <w:p w14:paraId="6EC67BC8" w14:textId="77777777" w:rsidR="00630926" w:rsidRDefault="00630926" w:rsidP="004545DA"/>
    <w:sectPr w:rsidR="00630926" w:rsidSect="00B928E9">
      <w:footerReference w:type="even" r:id="rId7"/>
      <w:footerReference w:type="default" r:id="rId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5382E" w14:textId="77777777" w:rsidR="002C6A78" w:rsidRDefault="002C6A78">
      <w:r>
        <w:separator/>
      </w:r>
    </w:p>
  </w:endnote>
  <w:endnote w:type="continuationSeparator" w:id="0">
    <w:p w14:paraId="7A5F9F0B" w14:textId="77777777" w:rsidR="002C6A78" w:rsidRDefault="002C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8E71" w14:textId="77777777" w:rsidR="00D80A25" w:rsidRDefault="00D80A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062CA" w14:textId="77777777" w:rsidR="00D80A25" w:rsidRDefault="00D80A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6E434" w14:textId="77777777" w:rsidR="00D80A25" w:rsidRDefault="00D80A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503F">
      <w:rPr>
        <w:rStyle w:val="PageNumber"/>
        <w:noProof/>
      </w:rPr>
      <w:t>1</w:t>
    </w:r>
    <w:r>
      <w:rPr>
        <w:rStyle w:val="PageNumber"/>
      </w:rPr>
      <w:fldChar w:fldCharType="end"/>
    </w:r>
  </w:p>
  <w:p w14:paraId="2B4D8099" w14:textId="77777777" w:rsidR="00D80A25" w:rsidRDefault="00D80A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13343" w14:textId="77777777" w:rsidR="002C6A78" w:rsidRDefault="002C6A78">
      <w:r>
        <w:separator/>
      </w:r>
    </w:p>
  </w:footnote>
  <w:footnote w:type="continuationSeparator" w:id="0">
    <w:p w14:paraId="1DA9C832" w14:textId="77777777" w:rsidR="002C6A78" w:rsidRDefault="002C6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6834075">
    <w:abstractNumId w:val="1"/>
  </w:num>
  <w:num w:numId="2" w16cid:durableId="1283728629">
    <w:abstractNumId w:val="9"/>
  </w:num>
  <w:num w:numId="3" w16cid:durableId="583029620">
    <w:abstractNumId w:val="17"/>
  </w:num>
  <w:num w:numId="4" w16cid:durableId="198707318">
    <w:abstractNumId w:val="6"/>
  </w:num>
  <w:num w:numId="5" w16cid:durableId="1615484100">
    <w:abstractNumId w:val="5"/>
  </w:num>
  <w:num w:numId="6" w16cid:durableId="1702512304">
    <w:abstractNumId w:val="15"/>
  </w:num>
  <w:num w:numId="7" w16cid:durableId="1541239543">
    <w:abstractNumId w:val="13"/>
  </w:num>
  <w:num w:numId="8" w16cid:durableId="1713382679">
    <w:abstractNumId w:val="0"/>
  </w:num>
  <w:num w:numId="9" w16cid:durableId="893126562">
    <w:abstractNumId w:val="7"/>
  </w:num>
  <w:num w:numId="10" w16cid:durableId="528420303">
    <w:abstractNumId w:val="18"/>
  </w:num>
  <w:num w:numId="11" w16cid:durableId="353121052">
    <w:abstractNumId w:val="21"/>
  </w:num>
  <w:num w:numId="12" w16cid:durableId="1340349737">
    <w:abstractNumId w:val="12"/>
  </w:num>
  <w:num w:numId="13" w16cid:durableId="1459421990">
    <w:abstractNumId w:val="24"/>
  </w:num>
  <w:num w:numId="14" w16cid:durableId="1197161297">
    <w:abstractNumId w:val="19"/>
  </w:num>
  <w:num w:numId="15" w16cid:durableId="1380086991">
    <w:abstractNumId w:val="8"/>
  </w:num>
  <w:num w:numId="16" w16cid:durableId="392043718">
    <w:abstractNumId w:val="16"/>
  </w:num>
  <w:num w:numId="17" w16cid:durableId="2116748566">
    <w:abstractNumId w:val="10"/>
  </w:num>
  <w:num w:numId="18" w16cid:durableId="1809978096">
    <w:abstractNumId w:val="4"/>
  </w:num>
  <w:num w:numId="19" w16cid:durableId="1680693097">
    <w:abstractNumId w:val="2"/>
  </w:num>
  <w:num w:numId="20" w16cid:durableId="368456457">
    <w:abstractNumId w:val="11"/>
  </w:num>
  <w:num w:numId="21" w16cid:durableId="451049738">
    <w:abstractNumId w:val="20"/>
  </w:num>
  <w:num w:numId="22" w16cid:durableId="1595436613">
    <w:abstractNumId w:val="3"/>
  </w:num>
  <w:num w:numId="23" w16cid:durableId="1230656097">
    <w:abstractNumId w:val="23"/>
  </w:num>
  <w:num w:numId="24" w16cid:durableId="423428305">
    <w:abstractNumId w:val="14"/>
  </w:num>
  <w:num w:numId="25" w16cid:durableId="11403393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6"/>
    <w:rsid w:val="00004688"/>
    <w:rsid w:val="000441DA"/>
    <w:rsid w:val="000513E5"/>
    <w:rsid w:val="0005315F"/>
    <w:rsid w:val="00053872"/>
    <w:rsid w:val="00096A5A"/>
    <w:rsid w:val="000F1F14"/>
    <w:rsid w:val="00133F91"/>
    <w:rsid w:val="00137D63"/>
    <w:rsid w:val="00164D7F"/>
    <w:rsid w:val="00176C09"/>
    <w:rsid w:val="001841A4"/>
    <w:rsid w:val="001B650F"/>
    <w:rsid w:val="001E3422"/>
    <w:rsid w:val="00220354"/>
    <w:rsid w:val="002454A7"/>
    <w:rsid w:val="00251021"/>
    <w:rsid w:val="002767EC"/>
    <w:rsid w:val="00296D84"/>
    <w:rsid w:val="002B52A2"/>
    <w:rsid w:val="002C6A78"/>
    <w:rsid w:val="00352866"/>
    <w:rsid w:val="0035497C"/>
    <w:rsid w:val="00354C3D"/>
    <w:rsid w:val="003F2C9C"/>
    <w:rsid w:val="00430F7D"/>
    <w:rsid w:val="00440960"/>
    <w:rsid w:val="004545DA"/>
    <w:rsid w:val="004575F6"/>
    <w:rsid w:val="00497248"/>
    <w:rsid w:val="004A0164"/>
    <w:rsid w:val="004A5291"/>
    <w:rsid w:val="004F708B"/>
    <w:rsid w:val="0054503F"/>
    <w:rsid w:val="00570253"/>
    <w:rsid w:val="005A6F18"/>
    <w:rsid w:val="005C1F02"/>
    <w:rsid w:val="005C7F0A"/>
    <w:rsid w:val="00611C9E"/>
    <w:rsid w:val="00625B6B"/>
    <w:rsid w:val="00630926"/>
    <w:rsid w:val="00656A9B"/>
    <w:rsid w:val="00660E4F"/>
    <w:rsid w:val="00684DE0"/>
    <w:rsid w:val="006B32E0"/>
    <w:rsid w:val="006D0C52"/>
    <w:rsid w:val="006D7B95"/>
    <w:rsid w:val="006E7960"/>
    <w:rsid w:val="00732DA8"/>
    <w:rsid w:val="007A4267"/>
    <w:rsid w:val="00812658"/>
    <w:rsid w:val="00816835"/>
    <w:rsid w:val="00835D66"/>
    <w:rsid w:val="00891369"/>
    <w:rsid w:val="0089449B"/>
    <w:rsid w:val="008C0ED0"/>
    <w:rsid w:val="00913ACD"/>
    <w:rsid w:val="00980D13"/>
    <w:rsid w:val="00994C63"/>
    <w:rsid w:val="009B2420"/>
    <w:rsid w:val="009E7EC3"/>
    <w:rsid w:val="00A51D2D"/>
    <w:rsid w:val="00A6501B"/>
    <w:rsid w:val="00A97F30"/>
    <w:rsid w:val="00AB17F5"/>
    <w:rsid w:val="00AC1A6E"/>
    <w:rsid w:val="00AC7360"/>
    <w:rsid w:val="00B30996"/>
    <w:rsid w:val="00B62312"/>
    <w:rsid w:val="00B928E9"/>
    <w:rsid w:val="00BA66C5"/>
    <w:rsid w:val="00BB5C65"/>
    <w:rsid w:val="00BD21D6"/>
    <w:rsid w:val="00C563D0"/>
    <w:rsid w:val="00C769C8"/>
    <w:rsid w:val="00C80046"/>
    <w:rsid w:val="00CD4A4B"/>
    <w:rsid w:val="00D41739"/>
    <w:rsid w:val="00D521CC"/>
    <w:rsid w:val="00D80A25"/>
    <w:rsid w:val="00DE03D1"/>
    <w:rsid w:val="00DE42C7"/>
    <w:rsid w:val="00E0365D"/>
    <w:rsid w:val="00E16006"/>
    <w:rsid w:val="00E25C5A"/>
    <w:rsid w:val="00E27D73"/>
    <w:rsid w:val="00E50811"/>
    <w:rsid w:val="00EF3E2E"/>
    <w:rsid w:val="00F1390A"/>
    <w:rsid w:val="00F710F0"/>
    <w:rsid w:val="00FB76BF"/>
    <w:rsid w:val="00FC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F722F"/>
  <w15:chartTrackingRefBased/>
  <w15:docId w15:val="{BB096A18-1C30-3D44-A5D0-6D152031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pPr>
      <w:ind w:left="1008" w:hanging="288"/>
    </w:pPr>
    <w:rPr>
      <w:rFonts w:ascii="Courier" w:hAnsi="Courier"/>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91369"/>
    <w:pPr>
      <w:tabs>
        <w:tab w:val="left" w:pos="5400"/>
      </w:tabs>
    </w:pPr>
    <w:rPr>
      <w:rFonts w:ascii="Times New Roman" w:hAnsi="Times New Roman" w:cs="Times New Roman"/>
      <w:sz w:val="24"/>
    </w:rPr>
  </w:style>
  <w:style w:type="character" w:customStyle="1" w:styleId="T1Char">
    <w:name w:val="T1 Char"/>
    <w:basedOn w:val="DefaultParagraphFont"/>
    <w:link w:val="T1"/>
    <w:rsid w:val="00891369"/>
    <w:rPr>
      <w:sz w:val="24"/>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1833</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Moses, Samuel Samuel</cp:lastModifiedBy>
  <cp:revision>2</cp:revision>
  <cp:lastPrinted>2005-09-09T18:54:00Z</cp:lastPrinted>
  <dcterms:created xsi:type="dcterms:W3CDTF">2025-01-27T23:19:00Z</dcterms:created>
  <dcterms:modified xsi:type="dcterms:W3CDTF">2025-01-27T23:19:00Z</dcterms:modified>
</cp:coreProperties>
</file>