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311E" w14:textId="3EFB6DA7" w:rsidR="001655DE" w:rsidRPr="001D6894" w:rsidRDefault="00D652D7" w:rsidP="001655DE">
      <w:pPr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1D6894">
        <w:rPr>
          <w:rFonts w:asciiTheme="minorHAnsi" w:hAnsiTheme="minorHAnsi" w:cstheme="minorHAnsi"/>
          <w:sz w:val="21"/>
          <w:szCs w:val="21"/>
        </w:rPr>
        <w:t>Т</w:t>
      </w:r>
      <w:r w:rsidR="001655DE" w:rsidRPr="001D6894">
        <w:rPr>
          <w:rFonts w:asciiTheme="minorHAnsi" w:hAnsiTheme="minorHAnsi" w:cstheme="minorHAnsi"/>
          <w:sz w:val="21"/>
          <w:szCs w:val="21"/>
        </w:rPr>
        <w:t>аблиц</w:t>
      </w:r>
      <w:r w:rsidRPr="001D6894">
        <w:rPr>
          <w:rFonts w:asciiTheme="minorHAnsi" w:hAnsiTheme="minorHAnsi" w:cstheme="minorHAnsi"/>
          <w:sz w:val="21"/>
          <w:szCs w:val="21"/>
        </w:rPr>
        <w:t xml:space="preserve">а </w:t>
      </w:r>
      <w:r w:rsidR="001655DE" w:rsidRPr="001D6894">
        <w:rPr>
          <w:rFonts w:asciiTheme="minorHAnsi" w:hAnsiTheme="minorHAnsi" w:cstheme="minorHAnsi"/>
          <w:sz w:val="21"/>
          <w:szCs w:val="21"/>
        </w:rPr>
        <w:t xml:space="preserve">сравнительного анализа </w:t>
      </w:r>
      <w:r w:rsidR="000D578A" w:rsidRPr="001D6894">
        <w:rPr>
          <w:rFonts w:asciiTheme="minorHAnsi" w:hAnsiTheme="minorHAnsi" w:cstheme="minorHAnsi"/>
          <w:sz w:val="21"/>
          <w:szCs w:val="21"/>
        </w:rPr>
        <w:t xml:space="preserve">для выбора </w:t>
      </w:r>
      <w:r w:rsidR="001655DE" w:rsidRPr="001D6894">
        <w:rPr>
          <w:rFonts w:asciiTheme="minorHAnsi" w:hAnsiTheme="minorHAnsi" w:cstheme="minorHAnsi"/>
          <w:sz w:val="21"/>
          <w:szCs w:val="21"/>
        </w:rPr>
        <w:t>решений</w:t>
      </w:r>
      <w:r w:rsidR="00952A46" w:rsidRPr="001D6894">
        <w:rPr>
          <w:rFonts w:asciiTheme="minorHAnsi" w:hAnsiTheme="minorHAnsi" w:cstheme="minorHAnsi"/>
          <w:sz w:val="21"/>
          <w:szCs w:val="21"/>
        </w:rPr>
        <w:t>/технологий</w:t>
      </w:r>
      <w:r w:rsidR="001655DE" w:rsidRPr="001D6894">
        <w:rPr>
          <w:rFonts w:asciiTheme="minorHAnsi" w:hAnsiTheme="minorHAnsi" w:cstheme="minorHAnsi"/>
          <w:sz w:val="21"/>
          <w:szCs w:val="21"/>
        </w:rPr>
        <w:t>:</w:t>
      </w:r>
      <w:r w:rsidR="001D6894" w:rsidRPr="001D6894">
        <w:rPr>
          <w:rFonts w:asciiTheme="minorHAnsi" w:hAnsiTheme="minorHAnsi" w:cstheme="minorHAnsi"/>
          <w:sz w:val="21"/>
          <w:szCs w:val="21"/>
        </w:rPr>
        <w:t xml:space="preserve"> </w:t>
      </w:r>
      <w:r w:rsidR="001D6894" w:rsidRPr="001D6894">
        <w:rPr>
          <w:rFonts w:asciiTheme="minorHAnsi" w:hAnsiTheme="minorHAnsi" w:cstheme="minorHAnsi"/>
          <w:i/>
          <w:iCs/>
          <w:color w:val="767171" w:themeColor="background2" w:themeShade="80"/>
          <w:sz w:val="21"/>
          <w:szCs w:val="21"/>
        </w:rPr>
        <w:t>тип решения (библиотека, ПО, сервис, СУБД, …)</w:t>
      </w:r>
    </w:p>
    <w:p w14:paraId="2E517B41" w14:textId="77777777" w:rsidR="001D6894" w:rsidRPr="001D6894" w:rsidRDefault="001D6894" w:rsidP="001655DE">
      <w:pPr>
        <w:spacing w:line="276" w:lineRule="auto"/>
        <w:rPr>
          <w:rFonts w:asciiTheme="minorHAnsi" w:hAnsiTheme="minorHAnsi" w:cstheme="minorHAnsi"/>
          <w:sz w:val="16"/>
          <w:szCs w:val="16"/>
        </w:rPr>
      </w:pPr>
    </w:p>
    <w:tbl>
      <w:tblPr>
        <w:tblW w:w="160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6"/>
        <w:gridCol w:w="425"/>
        <w:gridCol w:w="28"/>
        <w:gridCol w:w="9470"/>
        <w:gridCol w:w="1134"/>
        <w:gridCol w:w="1134"/>
        <w:gridCol w:w="1147"/>
      </w:tblGrid>
      <w:tr w:rsidR="00DE2485" w:rsidRPr="001D6894" w14:paraId="04F8E036" w14:textId="77777777" w:rsidTr="000F502A">
        <w:trPr>
          <w:trHeight w:val="20"/>
        </w:trPr>
        <w:tc>
          <w:tcPr>
            <w:tcW w:w="2678" w:type="dxa"/>
            <w:vMerge w:val="restart"/>
            <w:vAlign w:val="center"/>
            <w:hideMark/>
          </w:tcPr>
          <w:p w14:paraId="4DBB2C7B" w14:textId="77777777" w:rsidR="001655DE" w:rsidRPr="001D6894" w:rsidRDefault="001655DE" w:rsidP="000F502A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Группа критериев</w:t>
            </w:r>
          </w:p>
        </w:tc>
        <w:tc>
          <w:tcPr>
            <w:tcW w:w="469" w:type="dxa"/>
            <w:gridSpan w:val="3"/>
            <w:vMerge w:val="restart"/>
            <w:vAlign w:val="center"/>
            <w:hideMark/>
          </w:tcPr>
          <w:p w14:paraId="20A649B2" w14:textId="77777777" w:rsidR="001655DE" w:rsidRPr="001D6894" w:rsidRDefault="001655DE" w:rsidP="000F502A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№</w:t>
            </w:r>
          </w:p>
        </w:tc>
        <w:tc>
          <w:tcPr>
            <w:tcW w:w="9470" w:type="dxa"/>
            <w:vMerge w:val="restart"/>
            <w:vAlign w:val="center"/>
            <w:hideMark/>
          </w:tcPr>
          <w:p w14:paraId="2665F16E" w14:textId="77777777" w:rsidR="001655DE" w:rsidRPr="001D6894" w:rsidRDefault="001655DE" w:rsidP="000F502A">
            <w:pPr>
              <w:adjustRightInd w:val="0"/>
              <w:snapToGrid w:val="0"/>
              <w:ind w:right="984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Критерий</w:t>
            </w:r>
          </w:p>
        </w:tc>
        <w:tc>
          <w:tcPr>
            <w:tcW w:w="3415" w:type="dxa"/>
            <w:gridSpan w:val="3"/>
            <w:hideMark/>
          </w:tcPr>
          <w:p w14:paraId="2FEBD28B" w14:textId="77777777" w:rsidR="001655DE" w:rsidRPr="001D6894" w:rsidRDefault="001655DE" w:rsidP="00914527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Оценка от 1 до 10 (10 лучше)</w:t>
            </w:r>
          </w:p>
        </w:tc>
      </w:tr>
      <w:tr w:rsidR="00DE2485" w:rsidRPr="001D6894" w14:paraId="21BA0D85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5ABE368E" w14:textId="77777777" w:rsidR="001655DE" w:rsidRPr="001D6894" w:rsidRDefault="001655DE" w:rsidP="00914527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vMerge/>
            <w:hideMark/>
          </w:tcPr>
          <w:p w14:paraId="4E3FD59A" w14:textId="77777777" w:rsidR="001655DE" w:rsidRPr="001D6894" w:rsidRDefault="001655DE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9470" w:type="dxa"/>
            <w:vMerge/>
            <w:hideMark/>
          </w:tcPr>
          <w:p w14:paraId="01F263FE" w14:textId="77777777" w:rsidR="001655DE" w:rsidRPr="001D6894" w:rsidRDefault="001655DE" w:rsidP="00914527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hideMark/>
          </w:tcPr>
          <w:p w14:paraId="4AF2C218" w14:textId="28482F4A" w:rsidR="001655DE" w:rsidRPr="001D6894" w:rsidRDefault="00952A46" w:rsidP="00914527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</w:rPr>
              <w:t>Р</w:t>
            </w:r>
            <w:proofErr w:type="spellStart"/>
            <w:r w:rsidRPr="001D6894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  <w:lang w:val="en-US"/>
              </w:rPr>
              <w:t>еш</w:t>
            </w:r>
            <w:r w:rsidRPr="001D6894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</w:rPr>
              <w:t>ение</w:t>
            </w:r>
            <w:proofErr w:type="spellEnd"/>
            <w:r w:rsidR="001655DE" w:rsidRPr="001D6894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</w:rPr>
              <w:t xml:space="preserve"> 1</w:t>
            </w:r>
          </w:p>
        </w:tc>
        <w:tc>
          <w:tcPr>
            <w:tcW w:w="1134" w:type="dxa"/>
            <w:hideMark/>
          </w:tcPr>
          <w:p w14:paraId="5E0CDCC0" w14:textId="5F28BDEB" w:rsidR="001655DE" w:rsidRPr="001D6894" w:rsidRDefault="00952A46" w:rsidP="00914527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</w:rPr>
              <w:t>Р</w:t>
            </w:r>
            <w:proofErr w:type="spellStart"/>
            <w:r w:rsidRPr="001D6894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  <w:lang w:val="en-US"/>
              </w:rPr>
              <w:t>еш</w:t>
            </w:r>
            <w:r w:rsidRPr="001D6894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</w:rPr>
              <w:t>ение</w:t>
            </w:r>
            <w:proofErr w:type="spellEnd"/>
            <w:r w:rsidRPr="001D6894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</w:rPr>
              <w:t xml:space="preserve"> </w:t>
            </w:r>
            <w:r w:rsidR="001655DE" w:rsidRPr="001D6894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</w:rPr>
              <w:t>2</w:t>
            </w:r>
          </w:p>
        </w:tc>
        <w:tc>
          <w:tcPr>
            <w:tcW w:w="1147" w:type="dxa"/>
            <w:hideMark/>
          </w:tcPr>
          <w:p w14:paraId="2E7D8DEA" w14:textId="6D82052C" w:rsidR="001655DE" w:rsidRPr="001D6894" w:rsidRDefault="00952A46" w:rsidP="00914527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</w:rPr>
              <w:t>Р</w:t>
            </w:r>
            <w:proofErr w:type="spellStart"/>
            <w:r w:rsidRPr="001D6894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  <w:lang w:val="en-US"/>
              </w:rPr>
              <w:t>еш</w:t>
            </w:r>
            <w:r w:rsidRPr="001D6894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</w:rPr>
              <w:t>ение</w:t>
            </w:r>
            <w:proofErr w:type="spellEnd"/>
            <w:r w:rsidRPr="001D6894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</w:rPr>
              <w:t xml:space="preserve"> </w:t>
            </w:r>
            <w:r w:rsidR="001655DE" w:rsidRPr="001D6894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16"/>
                <w:szCs w:val="16"/>
              </w:rPr>
              <w:t>3</w:t>
            </w:r>
          </w:p>
        </w:tc>
      </w:tr>
      <w:tr w:rsidR="002A5820" w:rsidRPr="001D6894" w14:paraId="78AB0451" w14:textId="77777777" w:rsidTr="001F4011">
        <w:trPr>
          <w:trHeight w:val="316"/>
        </w:trPr>
        <w:tc>
          <w:tcPr>
            <w:tcW w:w="2678" w:type="dxa"/>
            <w:vMerge w:val="restart"/>
            <w:hideMark/>
          </w:tcPr>
          <w:p w14:paraId="0E12CEBD" w14:textId="3253FFF7" w:rsidR="002A5820" w:rsidRPr="001D6894" w:rsidRDefault="002A5820" w:rsidP="00A166ED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Соответствие функций оцениваемого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решения/технологии, требованиям Технического задания</w:t>
            </w:r>
          </w:p>
          <w:p w14:paraId="10A9B91D" w14:textId="77777777" w:rsidR="002A5820" w:rsidRPr="001D6894" w:rsidRDefault="002A5820" w:rsidP="00A166ED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vAlign w:val="center"/>
          </w:tcPr>
          <w:p w14:paraId="5A2F43C8" w14:textId="32FE3345" w:rsidR="002A5820" w:rsidRPr="001D6894" w:rsidRDefault="002A5820" w:rsidP="001F4011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885" w:type="dxa"/>
            <w:gridSpan w:val="4"/>
            <w:vAlign w:val="center"/>
          </w:tcPr>
          <w:p w14:paraId="232FB7CD" w14:textId="1E448655" w:rsidR="002A5820" w:rsidRPr="001D6894" w:rsidRDefault="002A5820" w:rsidP="001F4011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Соответствие функциональным требованиям</w:t>
            </w:r>
          </w:p>
        </w:tc>
      </w:tr>
      <w:tr w:rsidR="002A5820" w:rsidRPr="001D6894" w14:paraId="6440A828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53D19741" w14:textId="77777777" w:rsidR="002A5820" w:rsidRPr="001D6894" w:rsidRDefault="002A5820" w:rsidP="00914527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2AA46DF5" w14:textId="246982EE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1.1</w:t>
            </w:r>
          </w:p>
        </w:tc>
        <w:tc>
          <w:tcPr>
            <w:tcW w:w="9470" w:type="dxa"/>
            <w:hideMark/>
          </w:tcPr>
          <w:p w14:paraId="011B2594" w14:textId="6E9C8AC2" w:rsidR="002A5820" w:rsidRPr="001D6894" w:rsidRDefault="002A5820" w:rsidP="00914527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>Функциональное требование 1</w:t>
            </w:r>
          </w:p>
        </w:tc>
        <w:tc>
          <w:tcPr>
            <w:tcW w:w="1134" w:type="dxa"/>
            <w:vAlign w:val="center"/>
          </w:tcPr>
          <w:p w14:paraId="097D3C84" w14:textId="724A4D22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4874BB4" w14:textId="277E01F8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756FFCC2" w14:textId="281E613C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4E011679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1F7FEA90" w14:textId="77777777" w:rsidR="002A5820" w:rsidRPr="001D6894" w:rsidRDefault="002A5820" w:rsidP="00914527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09565C99" w14:textId="28AB86F3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9470" w:type="dxa"/>
            <w:hideMark/>
          </w:tcPr>
          <w:p w14:paraId="512B1B98" w14:textId="1F9F6340" w:rsidR="002A5820" w:rsidRPr="001D6894" w:rsidRDefault="002A5820" w:rsidP="00914527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>Функциональное требование 2</w:t>
            </w:r>
          </w:p>
        </w:tc>
        <w:tc>
          <w:tcPr>
            <w:tcW w:w="1134" w:type="dxa"/>
            <w:vAlign w:val="center"/>
            <w:hideMark/>
          </w:tcPr>
          <w:p w14:paraId="7DCE7107" w14:textId="308501FB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73D31F70" w14:textId="79A9C316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0569FC4F" w14:textId="00AE1915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0DA35589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1AC80D81" w14:textId="77777777" w:rsidR="002A5820" w:rsidRPr="001D6894" w:rsidRDefault="002A5820" w:rsidP="00914527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07BAD6C6" w14:textId="532E22A9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1.3</w:t>
            </w:r>
          </w:p>
        </w:tc>
        <w:tc>
          <w:tcPr>
            <w:tcW w:w="9470" w:type="dxa"/>
            <w:hideMark/>
          </w:tcPr>
          <w:p w14:paraId="25CE134B" w14:textId="12D4F19C" w:rsidR="002A5820" w:rsidRPr="001D6894" w:rsidRDefault="002A5820" w:rsidP="00914527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>Функциональное требование 3</w:t>
            </w:r>
          </w:p>
        </w:tc>
        <w:tc>
          <w:tcPr>
            <w:tcW w:w="1134" w:type="dxa"/>
            <w:vAlign w:val="center"/>
            <w:hideMark/>
          </w:tcPr>
          <w:p w14:paraId="6DC6E1E9" w14:textId="3204F84C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01D5944B" w14:textId="03B641E6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79A6C368" w14:textId="020ABBB5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0FC6A4B9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4E1530C6" w14:textId="77777777" w:rsidR="002A5820" w:rsidRPr="001D6894" w:rsidRDefault="002A5820" w:rsidP="00914527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1DFD0B20" w14:textId="609E4754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1.</w:t>
            </w: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N</w:t>
            </w:r>
          </w:p>
        </w:tc>
        <w:tc>
          <w:tcPr>
            <w:tcW w:w="9470" w:type="dxa"/>
            <w:hideMark/>
          </w:tcPr>
          <w:p w14:paraId="0FA09362" w14:textId="07C7B651" w:rsidR="002A5820" w:rsidRPr="001D6894" w:rsidRDefault="002A5820" w:rsidP="00914527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 xml:space="preserve">Функциональное требование </w:t>
            </w:r>
            <w:r w:rsidRPr="001D6894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  <w:lang w:val="en-US"/>
              </w:rPr>
              <w:t>N</w:t>
            </w:r>
          </w:p>
        </w:tc>
        <w:tc>
          <w:tcPr>
            <w:tcW w:w="1134" w:type="dxa"/>
            <w:vAlign w:val="center"/>
            <w:hideMark/>
          </w:tcPr>
          <w:p w14:paraId="1E42D864" w14:textId="70CFD1D9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05743A3D" w14:textId="6FB27824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56EAFBB1" w14:textId="2CB7F171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6C52C3F5" w14:textId="77777777" w:rsidTr="00DE2485">
        <w:trPr>
          <w:trHeight w:val="459"/>
        </w:trPr>
        <w:tc>
          <w:tcPr>
            <w:tcW w:w="2678" w:type="dxa"/>
            <w:vMerge/>
          </w:tcPr>
          <w:p w14:paraId="67251FE1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9" w:type="dxa"/>
            <w:gridSpan w:val="4"/>
            <w:vAlign w:val="center"/>
          </w:tcPr>
          <w:p w14:paraId="6C7BE254" w14:textId="4123326C" w:rsidR="002A5820" w:rsidRPr="001D6894" w:rsidRDefault="002A5820" w:rsidP="00EC3EC0">
            <w:pPr>
              <w:adjustRightInd w:val="0"/>
              <w:snapToGrid w:val="0"/>
              <w:contextualSpacing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>Сумма баллов:</w:t>
            </w:r>
          </w:p>
        </w:tc>
        <w:tc>
          <w:tcPr>
            <w:tcW w:w="1134" w:type="dxa"/>
            <w:vAlign w:val="center"/>
          </w:tcPr>
          <w:p w14:paraId="67A69D16" w14:textId="7777777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DE53678" w14:textId="7777777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5D67A5DC" w14:textId="7777777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33089137" w14:textId="77777777" w:rsidTr="001F4011">
        <w:trPr>
          <w:trHeight w:val="337"/>
        </w:trPr>
        <w:tc>
          <w:tcPr>
            <w:tcW w:w="2678" w:type="dxa"/>
            <w:vMerge/>
            <w:hideMark/>
          </w:tcPr>
          <w:p w14:paraId="52AA0481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vAlign w:val="center"/>
            <w:hideMark/>
          </w:tcPr>
          <w:p w14:paraId="5F7BA4A6" w14:textId="6A2D1DC7" w:rsidR="002A5820" w:rsidRPr="001D6894" w:rsidRDefault="002A5820" w:rsidP="001F4011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2885" w:type="dxa"/>
            <w:gridSpan w:val="4"/>
            <w:vAlign w:val="center"/>
            <w:hideMark/>
          </w:tcPr>
          <w:p w14:paraId="0F906F40" w14:textId="409314B9" w:rsidR="002A5820" w:rsidRPr="001D6894" w:rsidRDefault="002A5820" w:rsidP="001F4011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Соответствие нефункциональным требованиям</w:t>
            </w:r>
          </w:p>
        </w:tc>
      </w:tr>
      <w:tr w:rsidR="002A5820" w:rsidRPr="001D6894" w14:paraId="621A9560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6AB7AFD6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23E1A22D" w14:textId="23F3E5B5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2.1</w:t>
            </w:r>
          </w:p>
        </w:tc>
        <w:tc>
          <w:tcPr>
            <w:tcW w:w="9470" w:type="dxa"/>
            <w:hideMark/>
          </w:tcPr>
          <w:p w14:paraId="22174E60" w14:textId="21E7C058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>Нефункциональное требование 1</w:t>
            </w:r>
          </w:p>
        </w:tc>
        <w:tc>
          <w:tcPr>
            <w:tcW w:w="1134" w:type="dxa"/>
            <w:vAlign w:val="center"/>
          </w:tcPr>
          <w:p w14:paraId="73266AED" w14:textId="27B6595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3E0ECD4" w14:textId="198E178E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06EA35B2" w14:textId="7B2A57DB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6B3F544D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30E1680E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5261B54E" w14:textId="09CAC1F3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2.2</w:t>
            </w:r>
          </w:p>
        </w:tc>
        <w:tc>
          <w:tcPr>
            <w:tcW w:w="9470" w:type="dxa"/>
            <w:hideMark/>
          </w:tcPr>
          <w:p w14:paraId="09755179" w14:textId="6D58D08F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>Нефункциональное требование 2</w:t>
            </w:r>
          </w:p>
        </w:tc>
        <w:tc>
          <w:tcPr>
            <w:tcW w:w="1134" w:type="dxa"/>
            <w:vAlign w:val="center"/>
            <w:hideMark/>
          </w:tcPr>
          <w:p w14:paraId="74C34427" w14:textId="22797262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021A8B07" w14:textId="2825DCF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4F542C96" w14:textId="4F9AAE85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32FA98E8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77920EB2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394AC544" w14:textId="28763356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2.3</w:t>
            </w:r>
          </w:p>
        </w:tc>
        <w:tc>
          <w:tcPr>
            <w:tcW w:w="9470" w:type="dxa"/>
            <w:hideMark/>
          </w:tcPr>
          <w:p w14:paraId="047E8C43" w14:textId="45D34B7E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>Нефункциональное требование 3</w:t>
            </w:r>
          </w:p>
        </w:tc>
        <w:tc>
          <w:tcPr>
            <w:tcW w:w="1134" w:type="dxa"/>
            <w:vAlign w:val="center"/>
            <w:hideMark/>
          </w:tcPr>
          <w:p w14:paraId="05D78F8E" w14:textId="7C260665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39AAEA51" w14:textId="59D047FA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6CEBF3F3" w14:textId="26662241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16579CF8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52C8B7D9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7941E92E" w14:textId="573815FA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2.</w:t>
            </w: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N</w:t>
            </w:r>
          </w:p>
        </w:tc>
        <w:tc>
          <w:tcPr>
            <w:tcW w:w="9470" w:type="dxa"/>
            <w:hideMark/>
          </w:tcPr>
          <w:p w14:paraId="709B7262" w14:textId="732D7318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 xml:space="preserve">Нефункциональное требование </w:t>
            </w:r>
            <w:r w:rsidRPr="001D6894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  <w:lang w:val="en-US"/>
              </w:rPr>
              <w:t>N</w:t>
            </w:r>
          </w:p>
        </w:tc>
        <w:tc>
          <w:tcPr>
            <w:tcW w:w="1134" w:type="dxa"/>
            <w:vAlign w:val="center"/>
            <w:hideMark/>
          </w:tcPr>
          <w:p w14:paraId="1680105E" w14:textId="373CE8B0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4A0095E1" w14:textId="36B76FF2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1382A744" w14:textId="364E5FBF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56E432F9" w14:textId="77777777" w:rsidTr="00DE2485">
        <w:trPr>
          <w:trHeight w:val="367"/>
        </w:trPr>
        <w:tc>
          <w:tcPr>
            <w:tcW w:w="2678" w:type="dxa"/>
            <w:vMerge/>
          </w:tcPr>
          <w:p w14:paraId="057AF6A0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9" w:type="dxa"/>
            <w:gridSpan w:val="4"/>
            <w:vAlign w:val="center"/>
          </w:tcPr>
          <w:p w14:paraId="09B25496" w14:textId="56C91972" w:rsidR="002A5820" w:rsidRPr="001D6894" w:rsidRDefault="002A5820" w:rsidP="00EC3EC0">
            <w:pPr>
              <w:adjustRightInd w:val="0"/>
              <w:snapToGrid w:val="0"/>
              <w:contextualSpacing/>
              <w:jc w:val="right"/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>Сумма баллов:</w:t>
            </w:r>
          </w:p>
        </w:tc>
        <w:tc>
          <w:tcPr>
            <w:tcW w:w="1134" w:type="dxa"/>
            <w:vAlign w:val="center"/>
          </w:tcPr>
          <w:p w14:paraId="1963A53C" w14:textId="7777777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EC69EC1" w14:textId="7777777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44C50F2E" w14:textId="7777777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04A7B14E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3A2D9196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013709E1" w14:textId="045A951A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9470" w:type="dxa"/>
            <w:hideMark/>
          </w:tcPr>
          <w:p w14:paraId="37829CCF" w14:textId="75925065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Соответствие требованиям по интеграции</w:t>
            </w:r>
          </w:p>
        </w:tc>
        <w:tc>
          <w:tcPr>
            <w:tcW w:w="1134" w:type="dxa"/>
            <w:vAlign w:val="center"/>
            <w:hideMark/>
          </w:tcPr>
          <w:p w14:paraId="28C68127" w14:textId="77BBEB24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62556CD7" w14:textId="7F38AC3A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023D4C60" w14:textId="3C34197E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27B34D8A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3049BA2E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17785411" w14:textId="5C7A2952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9470" w:type="dxa"/>
            <w:hideMark/>
          </w:tcPr>
          <w:p w14:paraId="7E3DC0D7" w14:textId="44EE46B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Соответствие требованиям по производительности</w:t>
            </w:r>
          </w:p>
        </w:tc>
        <w:tc>
          <w:tcPr>
            <w:tcW w:w="1134" w:type="dxa"/>
            <w:vAlign w:val="center"/>
            <w:hideMark/>
          </w:tcPr>
          <w:p w14:paraId="221BE431" w14:textId="35C2CA52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230DF336" w14:textId="0CD87393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69381610" w14:textId="66D68253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2725F8CF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24B265ED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6AFCF0D0" w14:textId="120F5582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9470" w:type="dxa"/>
            <w:hideMark/>
          </w:tcPr>
          <w:p w14:paraId="04AF52DA" w14:textId="000212F8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Возможности масштабирования решения</w:t>
            </w:r>
          </w:p>
        </w:tc>
        <w:tc>
          <w:tcPr>
            <w:tcW w:w="1134" w:type="dxa"/>
            <w:vAlign w:val="center"/>
            <w:hideMark/>
          </w:tcPr>
          <w:p w14:paraId="550A2F44" w14:textId="4E52A5A2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02C414C8" w14:textId="53A91EE1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375DDE4D" w14:textId="1A126E3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16B31CB7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76C6D697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4523644E" w14:textId="2829760C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9470" w:type="dxa"/>
            <w:hideMark/>
          </w:tcPr>
          <w:p w14:paraId="79CBCB24" w14:textId="6C1F2CC5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Соответствие требованиям к оборудованию</w:t>
            </w:r>
          </w:p>
        </w:tc>
        <w:tc>
          <w:tcPr>
            <w:tcW w:w="1134" w:type="dxa"/>
            <w:vAlign w:val="center"/>
            <w:hideMark/>
          </w:tcPr>
          <w:p w14:paraId="1A3D16DF" w14:textId="501AEA9A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34A326FA" w14:textId="33A6FFBF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721B26F9" w14:textId="28AE0826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3FCE4489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70614E80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600D8347" w14:textId="46D996B0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9470" w:type="dxa"/>
            <w:hideMark/>
          </w:tcPr>
          <w:p w14:paraId="01722186" w14:textId="62D9B674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Расширяемость функциональных возможностей </w:t>
            </w: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решения/технологии</w:t>
            </w: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(кастомизация)</w:t>
            </w:r>
          </w:p>
        </w:tc>
        <w:tc>
          <w:tcPr>
            <w:tcW w:w="1134" w:type="dxa"/>
            <w:vAlign w:val="center"/>
            <w:hideMark/>
          </w:tcPr>
          <w:p w14:paraId="127CC648" w14:textId="377B516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57CF7F43" w14:textId="10EEADB8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4E522124" w14:textId="2F8B2265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0AE34AD8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6728092B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05F4A8D1" w14:textId="791EE2D7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9470" w:type="dxa"/>
            <w:hideMark/>
          </w:tcPr>
          <w:p w14:paraId="15FD0683" w14:textId="001C7A85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Соответствие целевой архитектуре </w:t>
            </w:r>
          </w:p>
        </w:tc>
        <w:tc>
          <w:tcPr>
            <w:tcW w:w="1134" w:type="dxa"/>
            <w:vAlign w:val="center"/>
            <w:hideMark/>
          </w:tcPr>
          <w:p w14:paraId="26EF85FD" w14:textId="07B3392A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4DF40FCE" w14:textId="01A4A3C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270F23F6" w14:textId="242BC084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0E7A28F1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4CBAF5F8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3B7AF918" w14:textId="3625E47B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9470" w:type="dxa"/>
            <w:hideMark/>
          </w:tcPr>
          <w:p w14:paraId="77B2EAED" w14:textId="0786D928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Соответствие требованиям законодательства РФ в части хранения персональных данных и конфиденциальной информации</w:t>
            </w:r>
          </w:p>
        </w:tc>
        <w:tc>
          <w:tcPr>
            <w:tcW w:w="1134" w:type="dxa"/>
            <w:vAlign w:val="center"/>
            <w:hideMark/>
          </w:tcPr>
          <w:p w14:paraId="25EB84CE" w14:textId="3D855CC6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57528C4E" w14:textId="4044EE96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14DD7264" w14:textId="2F81B9C6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5DEA2723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7F816B61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23017388" w14:textId="55FD763F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9470" w:type="dxa"/>
            <w:hideMark/>
          </w:tcPr>
          <w:p w14:paraId="09B9F5A9" w14:textId="68D36B20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Наличие российской локализации для конечного пользователя (в части 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интерфейса </w:t>
            </w: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бизнес-приложений)</w:t>
            </w:r>
          </w:p>
        </w:tc>
        <w:tc>
          <w:tcPr>
            <w:tcW w:w="1134" w:type="dxa"/>
            <w:vAlign w:val="center"/>
            <w:hideMark/>
          </w:tcPr>
          <w:p w14:paraId="3E121249" w14:textId="1EC0AD22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565455B5" w14:textId="60BEC0C6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7C68DCC3" w14:textId="10F65A74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32B0A8B3" w14:textId="77777777" w:rsidTr="00DE2485">
        <w:trPr>
          <w:trHeight w:val="20"/>
        </w:trPr>
        <w:tc>
          <w:tcPr>
            <w:tcW w:w="2678" w:type="dxa"/>
            <w:vMerge/>
            <w:hideMark/>
          </w:tcPr>
          <w:p w14:paraId="7AEC651E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hideMark/>
          </w:tcPr>
          <w:p w14:paraId="59F03652" w14:textId="4A5402E3" w:rsidR="002A5820" w:rsidRPr="001D6894" w:rsidRDefault="002A5820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9470" w:type="dxa"/>
            <w:hideMark/>
          </w:tcPr>
          <w:p w14:paraId="6F60BC88" w14:textId="68B3AAA2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Оценка эксплуатация в других компаниях</w:t>
            </w:r>
          </w:p>
        </w:tc>
        <w:tc>
          <w:tcPr>
            <w:tcW w:w="1134" w:type="dxa"/>
            <w:vAlign w:val="center"/>
            <w:hideMark/>
          </w:tcPr>
          <w:p w14:paraId="6D2D97F4" w14:textId="4FA5E6D0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092B50DF" w14:textId="2A948ADD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5DCA3DC5" w14:textId="1F9FF6D6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06D2B3E6" w14:textId="77777777" w:rsidTr="00DE2485">
        <w:trPr>
          <w:trHeight w:val="395"/>
        </w:trPr>
        <w:tc>
          <w:tcPr>
            <w:tcW w:w="2678" w:type="dxa"/>
            <w:vMerge/>
          </w:tcPr>
          <w:p w14:paraId="70A6DB91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9" w:type="dxa"/>
            <w:gridSpan w:val="4"/>
            <w:vAlign w:val="center"/>
          </w:tcPr>
          <w:p w14:paraId="24642225" w14:textId="5034F21B" w:rsidR="002A5820" w:rsidRPr="001D6894" w:rsidRDefault="002A5820" w:rsidP="00E029D6">
            <w:pPr>
              <w:adjustRightInd w:val="0"/>
              <w:snapToGrid w:val="0"/>
              <w:contextualSpacing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>Сумма баллов:</w:t>
            </w:r>
          </w:p>
        </w:tc>
        <w:tc>
          <w:tcPr>
            <w:tcW w:w="1134" w:type="dxa"/>
            <w:vAlign w:val="center"/>
          </w:tcPr>
          <w:p w14:paraId="307EAC06" w14:textId="7777777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69A4012" w14:textId="7777777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66989681" w14:textId="7777777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2A5820" w:rsidRPr="001D6894" w14:paraId="140F981E" w14:textId="77777777" w:rsidTr="00DE2485">
        <w:trPr>
          <w:trHeight w:val="395"/>
        </w:trPr>
        <w:tc>
          <w:tcPr>
            <w:tcW w:w="2678" w:type="dxa"/>
            <w:vMerge/>
          </w:tcPr>
          <w:p w14:paraId="42499DED" w14:textId="77777777" w:rsidR="002A5820" w:rsidRPr="001D6894" w:rsidRDefault="002A582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9" w:type="dxa"/>
            <w:gridSpan w:val="4"/>
            <w:vAlign w:val="center"/>
          </w:tcPr>
          <w:p w14:paraId="1D3C7540" w14:textId="33622F47" w:rsidR="002A5820" w:rsidRPr="001D6894" w:rsidRDefault="002A5820" w:rsidP="00E029D6">
            <w:pPr>
              <w:adjustRightInd w:val="0"/>
              <w:snapToGrid w:val="0"/>
              <w:contextualSpacing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>Итого</w:t>
            </w:r>
            <w:r w:rsidR="005C1AF7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>,</w:t>
            </w:r>
            <w:r w:rsidR="00881F13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 xml:space="preserve"> требования</w:t>
            </w:r>
            <w:r w:rsidRPr="001D6894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>:</w:t>
            </w:r>
          </w:p>
        </w:tc>
        <w:tc>
          <w:tcPr>
            <w:tcW w:w="1134" w:type="dxa"/>
            <w:vAlign w:val="center"/>
          </w:tcPr>
          <w:p w14:paraId="336ADE29" w14:textId="7777777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5D9906E" w14:textId="7777777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26869505" w14:textId="77777777" w:rsidR="002A5820" w:rsidRPr="001D6894" w:rsidRDefault="002A5820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DE2485" w:rsidRPr="001D6894" w14:paraId="5A17AAC2" w14:textId="77777777" w:rsidTr="00DE2485">
        <w:trPr>
          <w:trHeight w:val="20"/>
        </w:trPr>
        <w:tc>
          <w:tcPr>
            <w:tcW w:w="2678" w:type="dxa"/>
            <w:vMerge w:val="restart"/>
          </w:tcPr>
          <w:p w14:paraId="48AA596F" w14:textId="0B6A0E9A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Оценка поставщика и его опыт</w:t>
            </w:r>
            <w:r w:rsidR="001C71AC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(для </w:t>
            </w:r>
            <w:proofErr w:type="spellStart"/>
            <w:r w:rsidR="001C71AC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OpenSource</w:t>
            </w:r>
            <w:proofErr w:type="spellEnd"/>
            <w:r w:rsidR="001C71AC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r w:rsidR="00712415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это </w:t>
            </w:r>
            <w:r w:rsidR="001C71AC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оценка на ресурсах типа </w:t>
            </w:r>
            <w:r w:rsidR="001C71AC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GitHub</w:t>
            </w:r>
            <w:r w:rsidR="001C71AC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, </w:t>
            </w:r>
            <w:r w:rsidR="001C71AC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GitLab</w:t>
            </w:r>
            <w:r w:rsidR="001C71AC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, а также отзывы на профильных ресурсах)</w:t>
            </w:r>
          </w:p>
        </w:tc>
        <w:tc>
          <w:tcPr>
            <w:tcW w:w="469" w:type="dxa"/>
            <w:gridSpan w:val="3"/>
          </w:tcPr>
          <w:p w14:paraId="4A35D86E" w14:textId="7B0B6DAC" w:rsidR="005C0E82" w:rsidRPr="001D6894" w:rsidRDefault="005C0E82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9470" w:type="dxa"/>
          </w:tcPr>
          <w:p w14:paraId="0EBCDD63" w14:textId="25768322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Количество внедрений </w:t>
            </w:r>
            <w:r w:rsidR="003F5482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решения/технологии </w:t>
            </w: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у поставщика</w:t>
            </w:r>
            <w:r w:rsidR="00E2204E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(0 – мало, 10 – достаточно для этого рынка)</w:t>
            </w:r>
          </w:p>
        </w:tc>
        <w:tc>
          <w:tcPr>
            <w:tcW w:w="1134" w:type="dxa"/>
            <w:vAlign w:val="center"/>
          </w:tcPr>
          <w:p w14:paraId="7E85E83E" w14:textId="74D22B29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22B8516" w14:textId="3DCECA9E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0A9D92DC" w14:textId="413FD9A7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DE2485" w:rsidRPr="001D6894" w14:paraId="4F71D33D" w14:textId="77777777" w:rsidTr="00DE2485">
        <w:trPr>
          <w:trHeight w:val="20"/>
        </w:trPr>
        <w:tc>
          <w:tcPr>
            <w:tcW w:w="2678" w:type="dxa"/>
            <w:vMerge/>
          </w:tcPr>
          <w:p w14:paraId="11530A6E" w14:textId="77777777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</w:tcPr>
          <w:p w14:paraId="39C3E36C" w14:textId="5650D4D1" w:rsidR="005C0E82" w:rsidRPr="001D6894" w:rsidRDefault="005C0E82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9470" w:type="dxa"/>
          </w:tcPr>
          <w:p w14:paraId="2AF86853" w14:textId="65659E3C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Количество внедрений </w:t>
            </w:r>
            <w:r w:rsidR="00E2204E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решения/технологии</w:t>
            </w:r>
            <w:r w:rsidR="00E2204E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в отрасли</w:t>
            </w:r>
            <w:r w:rsidR="00E2204E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r w:rsidR="00E2204E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(0 – мало, 10 – достаточно для этого рынка)</w:t>
            </w:r>
          </w:p>
        </w:tc>
        <w:tc>
          <w:tcPr>
            <w:tcW w:w="1134" w:type="dxa"/>
            <w:vAlign w:val="center"/>
          </w:tcPr>
          <w:p w14:paraId="16C6F393" w14:textId="55F8C48B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97B0373" w14:textId="4398EF5F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2F4043B2" w14:textId="5D23F869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DE2485" w:rsidRPr="001D6894" w14:paraId="21B51861" w14:textId="77777777" w:rsidTr="00DE2485">
        <w:trPr>
          <w:trHeight w:val="20"/>
        </w:trPr>
        <w:tc>
          <w:tcPr>
            <w:tcW w:w="2678" w:type="dxa"/>
            <w:vMerge/>
          </w:tcPr>
          <w:p w14:paraId="4877E142" w14:textId="77777777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</w:tcPr>
          <w:p w14:paraId="3A0986E1" w14:textId="61A3FCB3" w:rsidR="005C0E82" w:rsidRPr="001D6894" w:rsidRDefault="005C0E82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9470" w:type="dxa"/>
          </w:tcPr>
          <w:p w14:paraId="1A8840C7" w14:textId="7374E9D4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Оценка ресурсов внутри поставщика для оказания сервисной поддержки</w:t>
            </w:r>
            <w:r w:rsidR="0094438C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r w:rsidR="0094438C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(0 – мало, 10 – достаточно)</w:t>
            </w:r>
          </w:p>
        </w:tc>
        <w:tc>
          <w:tcPr>
            <w:tcW w:w="1134" w:type="dxa"/>
            <w:vAlign w:val="center"/>
          </w:tcPr>
          <w:p w14:paraId="7829E05D" w14:textId="47FDB95F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9915A53" w14:textId="6BBD5A8F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58431CCF" w14:textId="5A48131D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DE2485" w:rsidRPr="001D6894" w14:paraId="5AA3E080" w14:textId="77777777" w:rsidTr="00DE2485">
        <w:trPr>
          <w:trHeight w:val="20"/>
        </w:trPr>
        <w:tc>
          <w:tcPr>
            <w:tcW w:w="2678" w:type="dxa"/>
            <w:vMerge/>
          </w:tcPr>
          <w:p w14:paraId="2B6BB038" w14:textId="77777777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</w:tcPr>
          <w:p w14:paraId="5D541528" w14:textId="4DBFE72E" w:rsidR="005C0E82" w:rsidRPr="001D6894" w:rsidRDefault="005C0E82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9470" w:type="dxa"/>
          </w:tcPr>
          <w:p w14:paraId="7DBC8C53" w14:textId="60873ACA" w:rsidR="005C0E82" w:rsidRPr="001D6894" w:rsidRDefault="00826036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Отсутствие р</w:t>
            </w:r>
            <w:r w:rsidR="005C0E82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иск</w:t>
            </w: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ов</w:t>
            </w:r>
            <w:r w:rsidR="005C0E82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поставщика по политическим </w:t>
            </w:r>
            <w:r w:rsidR="003F5482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или технологическим </w:t>
            </w:r>
            <w:r w:rsidR="005C0E82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причинам</w:t>
            </w: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(0 – высокий риск, 10 – нет риска)</w:t>
            </w:r>
          </w:p>
        </w:tc>
        <w:tc>
          <w:tcPr>
            <w:tcW w:w="1134" w:type="dxa"/>
            <w:vAlign w:val="center"/>
          </w:tcPr>
          <w:p w14:paraId="45604277" w14:textId="1A12206C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8E2A1E1" w14:textId="44727D64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4968F5A0" w14:textId="77413AF8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DE2485" w:rsidRPr="001D6894" w14:paraId="41FC0E68" w14:textId="77777777" w:rsidTr="00DE2485">
        <w:trPr>
          <w:trHeight w:val="20"/>
        </w:trPr>
        <w:tc>
          <w:tcPr>
            <w:tcW w:w="2678" w:type="dxa"/>
            <w:vMerge/>
          </w:tcPr>
          <w:p w14:paraId="01F21DEB" w14:textId="77777777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69" w:type="dxa"/>
            <w:gridSpan w:val="3"/>
          </w:tcPr>
          <w:p w14:paraId="40727CB0" w14:textId="48B65DFA" w:rsidR="005C0E82" w:rsidRPr="001D6894" w:rsidRDefault="005C0E82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9470" w:type="dxa"/>
          </w:tcPr>
          <w:p w14:paraId="03264E40" w14:textId="713BF535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Репутация поставщика</w:t>
            </w:r>
            <w:r w:rsidR="0094438C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r w:rsidR="0094438C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(0 – </w:t>
            </w:r>
            <w:r w:rsidR="0094438C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слабая</w:t>
            </w:r>
            <w:r w:rsidR="0094438C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, 10 – </w:t>
            </w:r>
            <w:r w:rsidR="0094438C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высокая</w:t>
            </w:r>
            <w:r w:rsidR="0094438C"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134" w:type="dxa"/>
            <w:vAlign w:val="center"/>
          </w:tcPr>
          <w:p w14:paraId="6F949D5A" w14:textId="3BACD159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3657711" w14:textId="6FE8263C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56958AD6" w14:textId="380FC302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DE2485" w:rsidRPr="001D6894" w14:paraId="26C15A03" w14:textId="77777777" w:rsidTr="003B31D2">
        <w:trPr>
          <w:trHeight w:val="425"/>
        </w:trPr>
        <w:tc>
          <w:tcPr>
            <w:tcW w:w="2678" w:type="dxa"/>
            <w:vMerge/>
          </w:tcPr>
          <w:p w14:paraId="049A8B3E" w14:textId="77777777" w:rsidR="00EC3EC0" w:rsidRPr="001D6894" w:rsidRDefault="00EC3EC0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9" w:type="dxa"/>
            <w:gridSpan w:val="4"/>
            <w:vAlign w:val="center"/>
          </w:tcPr>
          <w:p w14:paraId="1F24ACA7" w14:textId="649AC3F4" w:rsidR="00EC3EC0" w:rsidRPr="001D6894" w:rsidRDefault="00E029D6" w:rsidP="003B31D2">
            <w:pPr>
              <w:adjustRightInd w:val="0"/>
              <w:snapToGrid w:val="0"/>
              <w:contextualSpacing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>Сумма баллов:</w:t>
            </w:r>
          </w:p>
        </w:tc>
        <w:tc>
          <w:tcPr>
            <w:tcW w:w="1134" w:type="dxa"/>
            <w:vAlign w:val="center"/>
          </w:tcPr>
          <w:p w14:paraId="5D003312" w14:textId="77777777" w:rsidR="00EC3EC0" w:rsidRPr="001D6894" w:rsidRDefault="00EC3EC0" w:rsidP="003B31D2">
            <w:pPr>
              <w:adjustRightInd w:val="0"/>
              <w:snapToGrid w:val="0"/>
              <w:contextualSpacing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BB4206A" w14:textId="77777777" w:rsidR="00EC3EC0" w:rsidRPr="001D6894" w:rsidRDefault="00EC3EC0" w:rsidP="003B31D2">
            <w:pPr>
              <w:adjustRightInd w:val="0"/>
              <w:snapToGrid w:val="0"/>
              <w:contextualSpacing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784C6B68" w14:textId="77777777" w:rsidR="00EC3EC0" w:rsidRPr="001D6894" w:rsidRDefault="00EC3EC0" w:rsidP="003B31D2">
            <w:pPr>
              <w:adjustRightInd w:val="0"/>
              <w:snapToGrid w:val="0"/>
              <w:contextualSpacing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DE2485" w:rsidRPr="001D6894" w14:paraId="1D387315" w14:textId="77777777" w:rsidTr="00DE2485">
        <w:trPr>
          <w:trHeight w:val="437"/>
        </w:trPr>
        <w:tc>
          <w:tcPr>
            <w:tcW w:w="12617" w:type="dxa"/>
            <w:gridSpan w:val="5"/>
            <w:vAlign w:val="center"/>
          </w:tcPr>
          <w:p w14:paraId="1CADFC5E" w14:textId="58BC9461" w:rsidR="005C0E82" w:rsidRPr="001D6894" w:rsidRDefault="00E029D6" w:rsidP="003F2196">
            <w:pPr>
              <w:adjustRightInd w:val="0"/>
              <w:snapToGrid w:val="0"/>
              <w:contextualSpacing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>Итого</w:t>
            </w:r>
            <w:r w:rsidR="005C1AF7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>,</w:t>
            </w:r>
            <w:r w:rsidR="00881F13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 xml:space="preserve"> поставщик</w:t>
            </w:r>
            <w:r w:rsidRPr="001D6894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>:</w:t>
            </w:r>
          </w:p>
        </w:tc>
        <w:tc>
          <w:tcPr>
            <w:tcW w:w="1134" w:type="dxa"/>
            <w:vAlign w:val="center"/>
          </w:tcPr>
          <w:p w14:paraId="59B759D2" w14:textId="77777777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9FDA58D" w14:textId="77777777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42C51160" w14:textId="77777777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DE2485" w:rsidRPr="001D6894" w14:paraId="25114B4F" w14:textId="77777777" w:rsidTr="00DE2485">
        <w:trPr>
          <w:trHeight w:val="20"/>
        </w:trPr>
        <w:tc>
          <w:tcPr>
            <w:tcW w:w="2694" w:type="dxa"/>
            <w:gridSpan w:val="2"/>
            <w:vMerge w:val="restart"/>
          </w:tcPr>
          <w:p w14:paraId="6856695C" w14:textId="77777777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Финансовые параметры</w:t>
            </w:r>
          </w:p>
          <w:p w14:paraId="752A9DB0" w14:textId="77777777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25" w:type="dxa"/>
          </w:tcPr>
          <w:p w14:paraId="7EF0726D" w14:textId="7C300080" w:rsidR="005C0E82" w:rsidRPr="001D6894" w:rsidRDefault="005C0E82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9498" w:type="dxa"/>
            <w:gridSpan w:val="2"/>
          </w:tcPr>
          <w:p w14:paraId="6962CBC9" w14:textId="0DCA249F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Тип лицензии (свободная Apache 2.0, MIT, коммерческая)</w:t>
            </w:r>
          </w:p>
        </w:tc>
        <w:tc>
          <w:tcPr>
            <w:tcW w:w="1134" w:type="dxa"/>
            <w:vAlign w:val="center"/>
          </w:tcPr>
          <w:p w14:paraId="0E30D888" w14:textId="77777777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2EF8C36" w14:textId="77777777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3AE2ACF0" w14:textId="77777777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DE2485" w:rsidRPr="001D6894" w14:paraId="201122B3" w14:textId="77777777" w:rsidTr="00DE2485">
        <w:trPr>
          <w:trHeight w:val="74"/>
        </w:trPr>
        <w:tc>
          <w:tcPr>
            <w:tcW w:w="2694" w:type="dxa"/>
            <w:gridSpan w:val="2"/>
            <w:vMerge/>
            <w:hideMark/>
          </w:tcPr>
          <w:p w14:paraId="27837D07" w14:textId="77777777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25" w:type="dxa"/>
          </w:tcPr>
          <w:p w14:paraId="7A604962" w14:textId="2DDE06D4" w:rsidR="005C0E82" w:rsidRPr="001D6894" w:rsidRDefault="005C0E82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9498" w:type="dxa"/>
            <w:gridSpan w:val="2"/>
          </w:tcPr>
          <w:p w14:paraId="5AEC3E9E" w14:textId="7309B084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Стоимость лицензий</w:t>
            </w: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(месяц, год, бессрочно)</w:t>
            </w: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, в руб.</w:t>
            </w:r>
          </w:p>
        </w:tc>
        <w:tc>
          <w:tcPr>
            <w:tcW w:w="1134" w:type="dxa"/>
            <w:vAlign w:val="center"/>
          </w:tcPr>
          <w:p w14:paraId="342B23B8" w14:textId="77777777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6060808" w14:textId="77777777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606F11F7" w14:textId="77777777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DE2485" w:rsidRPr="001D6894" w14:paraId="1393712B" w14:textId="77777777" w:rsidTr="00DE2485">
        <w:trPr>
          <w:trHeight w:val="74"/>
        </w:trPr>
        <w:tc>
          <w:tcPr>
            <w:tcW w:w="2694" w:type="dxa"/>
            <w:gridSpan w:val="2"/>
            <w:vMerge/>
          </w:tcPr>
          <w:p w14:paraId="04BB5ECE" w14:textId="77777777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25" w:type="dxa"/>
          </w:tcPr>
          <w:p w14:paraId="2330BAA3" w14:textId="4488B922" w:rsidR="005C0E82" w:rsidRPr="001D6894" w:rsidRDefault="005C0E82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9498" w:type="dxa"/>
            <w:gridSpan w:val="2"/>
          </w:tcPr>
          <w:p w14:paraId="1F74C2BA" w14:textId="3FE64F47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Стоимость требуемой инфраструктуры, в руб.</w:t>
            </w:r>
          </w:p>
        </w:tc>
        <w:tc>
          <w:tcPr>
            <w:tcW w:w="1134" w:type="dxa"/>
            <w:vAlign w:val="center"/>
          </w:tcPr>
          <w:p w14:paraId="5D5F264C" w14:textId="1C802D8A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64D0B73" w14:textId="7C5FBAE8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74BD0C72" w14:textId="7F9243D3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DE2485" w:rsidRPr="001D6894" w14:paraId="40970483" w14:textId="77777777" w:rsidTr="00DE2485">
        <w:trPr>
          <w:trHeight w:val="20"/>
        </w:trPr>
        <w:tc>
          <w:tcPr>
            <w:tcW w:w="2694" w:type="dxa"/>
            <w:gridSpan w:val="2"/>
            <w:vMerge/>
            <w:hideMark/>
          </w:tcPr>
          <w:p w14:paraId="4C6CEB11" w14:textId="77777777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25" w:type="dxa"/>
            <w:hideMark/>
          </w:tcPr>
          <w:p w14:paraId="0982D44E" w14:textId="0C2DB279" w:rsidR="005C0E82" w:rsidRPr="001D6894" w:rsidRDefault="005C0E82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9498" w:type="dxa"/>
            <w:gridSpan w:val="2"/>
            <w:hideMark/>
          </w:tcPr>
          <w:p w14:paraId="7B1761BD" w14:textId="1A4F4AAE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Стоимость поддержки лицензий</w:t>
            </w: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(месяц, год, бессрочно), в руб.</w:t>
            </w:r>
          </w:p>
        </w:tc>
        <w:tc>
          <w:tcPr>
            <w:tcW w:w="1134" w:type="dxa"/>
            <w:vAlign w:val="center"/>
            <w:hideMark/>
          </w:tcPr>
          <w:p w14:paraId="4B0D92B6" w14:textId="2940E513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62C21E1E" w14:textId="39A0C146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4C0A421C" w14:textId="67237D2F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DE2485" w:rsidRPr="001D6894" w14:paraId="58A8A7A7" w14:textId="77777777" w:rsidTr="00DE2485">
        <w:trPr>
          <w:trHeight w:val="20"/>
        </w:trPr>
        <w:tc>
          <w:tcPr>
            <w:tcW w:w="2694" w:type="dxa"/>
            <w:gridSpan w:val="2"/>
            <w:vMerge/>
            <w:hideMark/>
          </w:tcPr>
          <w:p w14:paraId="7C94F558" w14:textId="77777777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425" w:type="dxa"/>
            <w:hideMark/>
          </w:tcPr>
          <w:p w14:paraId="7995366A" w14:textId="24420B1A" w:rsidR="005C0E82" w:rsidRPr="001D6894" w:rsidRDefault="005C0E82" w:rsidP="005C0E82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9498" w:type="dxa"/>
            <w:gridSpan w:val="2"/>
          </w:tcPr>
          <w:p w14:paraId="6C556DAD" w14:textId="6A48BBA2" w:rsidR="005C0E82" w:rsidRPr="001D6894" w:rsidRDefault="005C0E82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Стоимость услуг по внедрению, в руб.</w:t>
            </w:r>
          </w:p>
        </w:tc>
        <w:tc>
          <w:tcPr>
            <w:tcW w:w="1134" w:type="dxa"/>
            <w:vAlign w:val="center"/>
            <w:hideMark/>
          </w:tcPr>
          <w:p w14:paraId="245D78B7" w14:textId="57865D59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30ECC97E" w14:textId="58B8010A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06FAA56B" w14:textId="260CB114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DE2485" w:rsidRPr="001D6894" w14:paraId="521D868D" w14:textId="77777777" w:rsidTr="00475120">
        <w:trPr>
          <w:trHeight w:val="373"/>
        </w:trPr>
        <w:tc>
          <w:tcPr>
            <w:tcW w:w="2694" w:type="dxa"/>
            <w:gridSpan w:val="2"/>
            <w:vMerge/>
            <w:hideMark/>
          </w:tcPr>
          <w:p w14:paraId="59348AD5" w14:textId="77777777" w:rsidR="001D6894" w:rsidRPr="001D6894" w:rsidRDefault="001D6894" w:rsidP="005C0E82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23" w:type="dxa"/>
            <w:gridSpan w:val="3"/>
            <w:vAlign w:val="center"/>
            <w:hideMark/>
          </w:tcPr>
          <w:p w14:paraId="6A9956ED" w14:textId="0D9CE60E" w:rsidR="001D6894" w:rsidRPr="001D6894" w:rsidRDefault="001D6894" w:rsidP="00475120">
            <w:pPr>
              <w:adjustRightInd w:val="0"/>
              <w:snapToGrid w:val="0"/>
              <w:contextualSpacing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>Сумма рублей:</w:t>
            </w:r>
          </w:p>
        </w:tc>
        <w:tc>
          <w:tcPr>
            <w:tcW w:w="1134" w:type="dxa"/>
            <w:vAlign w:val="center"/>
            <w:hideMark/>
          </w:tcPr>
          <w:p w14:paraId="17A8B351" w14:textId="785CBA88" w:rsidR="001D6894" w:rsidRPr="001D6894" w:rsidRDefault="001D6894" w:rsidP="00475120">
            <w:pPr>
              <w:adjustRightInd w:val="0"/>
              <w:snapToGrid w:val="0"/>
              <w:contextualSpacing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3DF3EF83" w14:textId="186CD950" w:rsidR="001D6894" w:rsidRPr="001D6894" w:rsidRDefault="001D6894" w:rsidP="00475120">
            <w:pPr>
              <w:adjustRightInd w:val="0"/>
              <w:snapToGrid w:val="0"/>
              <w:contextualSpacing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  <w:hideMark/>
          </w:tcPr>
          <w:p w14:paraId="52383A33" w14:textId="22D986BD" w:rsidR="001D6894" w:rsidRPr="001D6894" w:rsidRDefault="001D6894" w:rsidP="00475120">
            <w:pPr>
              <w:adjustRightInd w:val="0"/>
              <w:snapToGrid w:val="0"/>
              <w:contextualSpacing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DE2485" w:rsidRPr="001D6894" w14:paraId="697CFB1F" w14:textId="77777777" w:rsidTr="00DE2485">
        <w:trPr>
          <w:trHeight w:val="413"/>
        </w:trPr>
        <w:tc>
          <w:tcPr>
            <w:tcW w:w="12617" w:type="dxa"/>
            <w:gridSpan w:val="5"/>
            <w:vAlign w:val="center"/>
          </w:tcPr>
          <w:p w14:paraId="2725CE5D" w14:textId="09F48893" w:rsidR="005C0E82" w:rsidRPr="001D6894" w:rsidRDefault="009C6424" w:rsidP="003F2196">
            <w:pPr>
              <w:adjustRightInd w:val="0"/>
              <w:snapToGrid w:val="0"/>
              <w:contextualSpacing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1D6894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>Итого</w:t>
            </w:r>
            <w:r w:rsidRPr="001D6894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 xml:space="preserve">, приоритет выбора </w:t>
            </w:r>
            <w:r w:rsidRPr="001D6894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>решения/технологии</w:t>
            </w:r>
            <w:r w:rsidR="00011A87" w:rsidRPr="001D6894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001D6894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>(1 - высокий)</w:t>
            </w:r>
            <w:r w:rsidRPr="001D6894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  <w:t>:</w:t>
            </w:r>
          </w:p>
        </w:tc>
        <w:tc>
          <w:tcPr>
            <w:tcW w:w="1134" w:type="dxa"/>
            <w:vAlign w:val="center"/>
          </w:tcPr>
          <w:p w14:paraId="706A82A0" w14:textId="77777777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12220D9" w14:textId="77777777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5552EDE3" w14:textId="77777777" w:rsidR="005C0E82" w:rsidRPr="001D6894" w:rsidRDefault="005C0E82" w:rsidP="00E029D6">
            <w:pPr>
              <w:adjustRightInd w:val="0"/>
              <w:snapToGrid w:val="0"/>
              <w:contextualSpacing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</w:tc>
      </w:tr>
    </w:tbl>
    <w:p w14:paraId="7B6C1C12" w14:textId="09BF5BD6" w:rsidR="004C73B8" w:rsidRDefault="004C73B8">
      <w:pPr>
        <w:rPr>
          <w:rFonts w:asciiTheme="minorHAnsi" w:hAnsiTheme="minorHAnsi" w:cstheme="minorHAnsi"/>
          <w:sz w:val="16"/>
          <w:szCs w:val="16"/>
        </w:rPr>
      </w:pPr>
    </w:p>
    <w:p w14:paraId="0568027A" w14:textId="457FF7FE" w:rsidR="007B6B59" w:rsidRDefault="007B6B59" w:rsidP="007B6B59">
      <w:pPr>
        <w:spacing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Должность и </w:t>
      </w:r>
      <w:r w:rsidRPr="007B6B59">
        <w:rPr>
          <w:rFonts w:asciiTheme="minorHAnsi" w:hAnsiTheme="minorHAnsi" w:cstheme="minorHAnsi"/>
          <w:sz w:val="21"/>
          <w:szCs w:val="21"/>
        </w:rPr>
        <w:t>Имя специалиста:</w:t>
      </w:r>
      <w:r w:rsidRPr="007B6B59">
        <w:rPr>
          <w:rFonts w:asciiTheme="minorHAnsi" w:hAnsiTheme="minorHAnsi" w:cstheme="minorHAnsi"/>
          <w:sz w:val="21"/>
          <w:szCs w:val="21"/>
        </w:rPr>
        <w:tab/>
      </w:r>
      <w:r w:rsidRPr="007B6B59"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 w:rsidRPr="007B6B59">
        <w:rPr>
          <w:rFonts w:asciiTheme="minorHAnsi" w:hAnsiTheme="minorHAnsi" w:cstheme="minorHAnsi"/>
          <w:sz w:val="21"/>
          <w:szCs w:val="21"/>
        </w:rPr>
        <w:tab/>
      </w:r>
      <w:r w:rsidRPr="007B6B59">
        <w:rPr>
          <w:rFonts w:asciiTheme="minorHAnsi" w:hAnsiTheme="minorHAnsi" w:cstheme="minorHAnsi"/>
          <w:sz w:val="21"/>
          <w:szCs w:val="21"/>
        </w:rPr>
        <w:tab/>
      </w:r>
      <w:r w:rsidRPr="007B6B59">
        <w:rPr>
          <w:rFonts w:asciiTheme="minorHAnsi" w:hAnsiTheme="minorHAnsi" w:cstheme="minorHAnsi"/>
          <w:sz w:val="21"/>
          <w:szCs w:val="21"/>
        </w:rPr>
        <w:tab/>
      </w:r>
      <w:r w:rsidRPr="007B6B59">
        <w:rPr>
          <w:rFonts w:asciiTheme="minorHAnsi" w:hAnsiTheme="minorHAnsi" w:cstheme="minorHAnsi"/>
          <w:sz w:val="21"/>
          <w:szCs w:val="21"/>
        </w:rPr>
        <w:tab/>
        <w:t>Дата сравнения:</w:t>
      </w:r>
    </w:p>
    <w:p w14:paraId="5959AFC0" w14:textId="60B848D7" w:rsidR="004F2099" w:rsidRDefault="004F2099" w:rsidP="007B6B59">
      <w:pPr>
        <w:spacing w:line="276" w:lineRule="auto"/>
        <w:rPr>
          <w:rFonts w:asciiTheme="minorHAnsi" w:hAnsiTheme="minorHAnsi" w:cstheme="minorHAnsi"/>
          <w:sz w:val="21"/>
          <w:szCs w:val="21"/>
        </w:rPr>
      </w:pPr>
    </w:p>
    <w:p w14:paraId="0B851D4E" w14:textId="77777777" w:rsidR="004F2099" w:rsidRDefault="004F2099" w:rsidP="007B6B59">
      <w:pPr>
        <w:spacing w:line="276" w:lineRule="auto"/>
        <w:rPr>
          <w:rFonts w:asciiTheme="minorHAnsi" w:hAnsiTheme="minorHAnsi" w:cstheme="minorHAnsi"/>
          <w:sz w:val="21"/>
          <w:szCs w:val="21"/>
        </w:rPr>
      </w:pPr>
    </w:p>
    <w:p w14:paraId="18CF561F" w14:textId="4481A0E7" w:rsidR="004F2099" w:rsidRDefault="004F2099" w:rsidP="009A53E2">
      <w:pPr>
        <w:spacing w:line="276" w:lineRule="auto"/>
        <w:ind w:firstLine="708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Пояснительная записка, содержащая подходы к выбору, особенности</w:t>
      </w:r>
      <w:r w:rsidR="002730C7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>ограничения систем</w:t>
      </w:r>
      <w:r w:rsidR="00F629E9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>регулирующих положений</w:t>
      </w:r>
      <w:r w:rsidR="009A5171">
        <w:rPr>
          <w:rFonts w:asciiTheme="minorHAnsi" w:hAnsiTheme="minorHAnsi" w:cstheme="minorHAnsi"/>
          <w:sz w:val="21"/>
          <w:szCs w:val="21"/>
        </w:rPr>
        <w:t>, допустимые варианты, сценарии использования</w:t>
      </w:r>
      <w:r w:rsidR="00F629E9">
        <w:rPr>
          <w:rFonts w:asciiTheme="minorHAnsi" w:hAnsiTheme="minorHAnsi" w:cstheme="minorHAnsi"/>
          <w:sz w:val="21"/>
          <w:szCs w:val="21"/>
        </w:rPr>
        <w:t xml:space="preserve"> и вывод</w:t>
      </w:r>
      <w:r w:rsidR="009A5171">
        <w:rPr>
          <w:rFonts w:asciiTheme="minorHAnsi" w:hAnsiTheme="minorHAnsi" w:cstheme="minorHAnsi"/>
          <w:sz w:val="21"/>
          <w:szCs w:val="21"/>
        </w:rPr>
        <w:t>ы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715F836B" w14:textId="784185C5" w:rsidR="004F2099" w:rsidRDefault="004F2099" w:rsidP="007B6B59">
      <w:pPr>
        <w:spacing w:line="276" w:lineRule="auto"/>
        <w:rPr>
          <w:rFonts w:asciiTheme="minorHAnsi" w:hAnsiTheme="minorHAnsi" w:cstheme="minorHAnsi"/>
          <w:sz w:val="21"/>
          <w:szCs w:val="21"/>
        </w:rPr>
      </w:pPr>
    </w:p>
    <w:p w14:paraId="04B5D7F9" w14:textId="4F2B133E" w:rsidR="004F2099" w:rsidRDefault="004F2099" w:rsidP="007B6B59">
      <w:pPr>
        <w:spacing w:line="276" w:lineRule="auto"/>
        <w:rPr>
          <w:rFonts w:asciiTheme="minorHAnsi" w:hAnsiTheme="minorHAnsi" w:cstheme="minorHAnsi"/>
          <w:sz w:val="21"/>
          <w:szCs w:val="21"/>
        </w:rPr>
      </w:pPr>
    </w:p>
    <w:p w14:paraId="428E1CAC" w14:textId="05F55B64" w:rsidR="004F2099" w:rsidRPr="004F2099" w:rsidRDefault="004F2099" w:rsidP="007B6B59">
      <w:pPr>
        <w:spacing w:line="276" w:lineRule="auto"/>
        <w:rPr>
          <w:rFonts w:asciiTheme="minorHAnsi" w:hAnsiTheme="minorHAnsi" w:cstheme="minorHAnsi"/>
          <w:i/>
          <w:i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ab/>
      </w:r>
      <w:r w:rsidRPr="004F2099">
        <w:rPr>
          <w:rFonts w:asciiTheme="minorHAnsi" w:hAnsiTheme="minorHAnsi" w:cstheme="minorHAnsi"/>
          <w:i/>
          <w:iCs/>
          <w:color w:val="767171" w:themeColor="background2" w:themeShade="80"/>
          <w:sz w:val="21"/>
          <w:szCs w:val="21"/>
        </w:rPr>
        <w:t>Текст …</w:t>
      </w:r>
    </w:p>
    <w:sectPr w:rsidR="004F2099" w:rsidRPr="004F2099" w:rsidSect="002A5820">
      <w:pgSz w:w="16838" w:h="11906" w:orient="landscape"/>
      <w:pgMar w:top="430" w:right="1134" w:bottom="50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DE"/>
    <w:rsid w:val="00011A87"/>
    <w:rsid w:val="00021ABB"/>
    <w:rsid w:val="000D578A"/>
    <w:rsid w:val="000F502A"/>
    <w:rsid w:val="001255D6"/>
    <w:rsid w:val="001352E2"/>
    <w:rsid w:val="001655DE"/>
    <w:rsid w:val="00183BC0"/>
    <w:rsid w:val="001C71AC"/>
    <w:rsid w:val="001D6894"/>
    <w:rsid w:val="001F4011"/>
    <w:rsid w:val="002730C7"/>
    <w:rsid w:val="0029127D"/>
    <w:rsid w:val="002A5820"/>
    <w:rsid w:val="00385ED7"/>
    <w:rsid w:val="003B31D2"/>
    <w:rsid w:val="003C4461"/>
    <w:rsid w:val="003F2196"/>
    <w:rsid w:val="003F5482"/>
    <w:rsid w:val="00475120"/>
    <w:rsid w:val="004C73B8"/>
    <w:rsid w:val="004D2768"/>
    <w:rsid w:val="004F2099"/>
    <w:rsid w:val="0055443B"/>
    <w:rsid w:val="005A199A"/>
    <w:rsid w:val="005A7770"/>
    <w:rsid w:val="005C0E82"/>
    <w:rsid w:val="005C16D2"/>
    <w:rsid w:val="005C1AF7"/>
    <w:rsid w:val="006235ED"/>
    <w:rsid w:val="0067274E"/>
    <w:rsid w:val="006E303E"/>
    <w:rsid w:val="00712415"/>
    <w:rsid w:val="007B6B59"/>
    <w:rsid w:val="00826036"/>
    <w:rsid w:val="00881F13"/>
    <w:rsid w:val="008C12C1"/>
    <w:rsid w:val="00932DED"/>
    <w:rsid w:val="0094438C"/>
    <w:rsid w:val="00952A46"/>
    <w:rsid w:val="00981CB6"/>
    <w:rsid w:val="009A5171"/>
    <w:rsid w:val="009A53E2"/>
    <w:rsid w:val="009C6424"/>
    <w:rsid w:val="00A166ED"/>
    <w:rsid w:val="00AF0000"/>
    <w:rsid w:val="00B43C35"/>
    <w:rsid w:val="00B95019"/>
    <w:rsid w:val="00BE0FAC"/>
    <w:rsid w:val="00D00002"/>
    <w:rsid w:val="00D652D7"/>
    <w:rsid w:val="00DE2485"/>
    <w:rsid w:val="00E029D6"/>
    <w:rsid w:val="00E2204E"/>
    <w:rsid w:val="00E512FA"/>
    <w:rsid w:val="00EC3EC0"/>
    <w:rsid w:val="00F21FCE"/>
    <w:rsid w:val="00F6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695EAA"/>
  <w15:chartTrackingRefBased/>
  <w15:docId w15:val="{F7DF1AF4-A626-4A48-BA10-7843971C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5D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"/>
    <w:qFormat/>
    <w:rsid w:val="004D2768"/>
    <w:pPr>
      <w:adjustRightInd w:val="0"/>
      <w:snapToGrid w:val="0"/>
      <w:spacing w:line="276" w:lineRule="auto"/>
      <w:contextualSpacing/>
    </w:pPr>
    <w:rPr>
      <w:rFonts w:asciiTheme="minorHAnsi" w:hAnsiTheme="minorHAnsi" w:cstheme="minorHAnsi"/>
      <w:color w:val="000000" w:themeColor="text1"/>
      <w:sz w:val="22"/>
      <w:szCs w:val="22"/>
    </w:rPr>
  </w:style>
  <w:style w:type="paragraph" w:customStyle="1" w:styleId="1">
    <w:name w:val="1 ОГЛАВЛЕНИЕ"/>
    <w:basedOn w:val="10"/>
    <w:qFormat/>
    <w:rsid w:val="004D2768"/>
    <w:pPr>
      <w:tabs>
        <w:tab w:val="right" w:leader="dot" w:pos="9345"/>
      </w:tabs>
      <w:spacing w:before="120" w:after="0"/>
    </w:pPr>
    <w:rPr>
      <w:rFonts w:eastAsia="Times New Roman" w:cstheme="minorHAnsi"/>
      <w:iCs/>
      <w:color w:val="000000" w:themeColor="text1"/>
      <w:sz w:val="20"/>
      <w:lang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4D2768"/>
    <w:pPr>
      <w:spacing w:after="100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332</Words>
  <Characters>2285</Characters>
  <Application>Microsoft Office Word</Application>
  <DocSecurity>0</DocSecurity>
  <Lines>380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</dc:creator>
  <cp:keywords/>
  <dc:description/>
  <cp:lastModifiedBy>Maxim K</cp:lastModifiedBy>
  <cp:revision>72</cp:revision>
  <dcterms:created xsi:type="dcterms:W3CDTF">2022-11-05T12:57:00Z</dcterms:created>
  <dcterms:modified xsi:type="dcterms:W3CDTF">2022-11-05T14:34:00Z</dcterms:modified>
  <cp:category/>
</cp:coreProperties>
</file>