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by 11:59 pm Sunday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4" w:name="part-4-r4ds-exercises-required"/>
    <w:p>
      <w:pPr>
        <w:pStyle w:val="Heading2"/>
      </w:pPr>
      <w:r>
        <w:t xml:space="preserve">Part 4: R4DS Exercises (required)</w:t>
      </w:r>
    </w:p>
    <w:p>
      <w:pPr>
        <w:pStyle w:val="FirstParagraph"/>
      </w:pPr>
      <w:r>
        <w:t xml:space="preserve">From your R4DS reading for Session 4 —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Ch. 5, Data tidying</w:t>
        </w:r>
      </w:hyperlink>
      <w:r>
        <w:t xml:space="preserve">. No new packages;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–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ship with the tidyverse.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#1 — for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: what is one row, and what is one column? (Answer in comments.)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#2 — sketch the steps you’d take to compute a rate. You are not expected to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working code yet; name the moves in comments.</w:t>
      </w:r>
    </w:p>
    <w:p>
      <w:pPr>
        <w:pStyle w:val="Compact"/>
        <w:numPr>
          <w:ilvl w:val="0"/>
          <w:numId w:val="1004"/>
        </w:numPr>
      </w:pPr>
      <w:r>
        <w:t xml:space="preserve">Ch. 5 has only this one exercise block —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/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sections have no exercises at all, so these two are the whole set.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r4ds.hadley.nz/data-tid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r4ds.hadley.nz/data-tid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2026-09-29T01:11:57Z</dcterms:created>
  <dcterms:modified xsi:type="dcterms:W3CDTF">2026-09-29T01:11:57Z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4</vt:lpwstr>
  </property>
  <property fmtid="{D5CDD505-2E9C-101B-9397-08002B2CF9AE}" pid="9" name="toc-title">
    <vt:lpwstr>Table of contents</vt:lpwstr>
  </property>
</Properties>
</file>