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3 · Probability and Conditional Thinking</w:t>
      </w:r>
    </w:p>
    <w:p>
      <w:pPr>
        <w:pStyle w:val="Subtitle"/>
      </w:pPr>
      <w:r>
        <w:t xml:space="preserve">CRJU 705 · due by 11:59 pm Sunday ahead of Session 4</w:t>
      </w:r>
    </w:p>
    <w:p>
      <w:pPr>
        <w:pStyle w:val="FirstParagraph"/>
      </w:pPr>
      <w:r>
        <w:rPr>
          <w:b/>
          <w:bCs/>
        </w:rPr>
        <w:t xml:space="preserve">Instructions:</w:t>
      </w:r>
      <w:r>
        <w:t xml:space="preserve"> </w:t>
      </w:r>
      <w:r>
        <w:t xml:space="preserve">complete the following exercises in a single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script file. Include comments explaining your code and answers to any interpretive questions. Submit your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file via</w:t>
      </w:r>
      <w:r>
        <w:t xml:space="preserve"> </w:t>
      </w:r>
      <w:r>
        <w:rPr>
          <w:b/>
          <w:bCs/>
        </w:rPr>
        <w:t xml:space="preserve">Canvas</w:t>
      </w:r>
      <w:r>
        <w:t xml:space="preserve"> </w:t>
      </w:r>
      <w:r>
        <w:t xml:space="preserve">for credit.</w:t>
      </w:r>
    </w:p>
    <w:p>
      <w:pPr>
        <w:pStyle w:val="BodyText"/>
      </w:pPr>
      <w:r>
        <w:t xml:space="preserve">Parts 1–3 use 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 (type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in the console — it’s always available, no loading needed).</w:t>
      </w:r>
    </w:p>
    <w:bookmarkStart w:id="20" w:name="part-1-contingency-tables"/>
    <w:p>
      <w:pPr>
        <w:pStyle w:val="Heading2"/>
      </w:pPr>
      <w:r>
        <w:t xml:space="preserve">Part 1: Contingency Tables</w:t>
      </w:r>
    </w:p>
    <w:p>
      <w:pPr>
        <w:numPr>
          <w:ilvl w:val="0"/>
          <w:numId w:val="1001"/>
        </w:numPr>
      </w:pPr>
      <w:r>
        <w:t xml:space="preserve">Create a contingency table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showing the number of cars by number of cylinders (</w:t>
      </w:r>
      <w:r>
        <w:rPr>
          <w:rStyle w:val="VerbatimChar"/>
        </w:rPr>
        <w:t xml:space="preserve">cyl</w:t>
      </w:r>
      <w:r>
        <w:t xml:space="preserve">) and number of gears (</w:t>
      </w:r>
      <w:r>
        <w:rPr>
          <w:rStyle w:val="VerbatimChar"/>
        </w:rPr>
        <w:t xml:space="preserve">gear</w:t>
      </w:r>
      <w:r>
        <w:t xml:space="preserve">). Use either the classic</w:t>
      </w:r>
      <w:r>
        <w:t xml:space="preserve"> </w:t>
      </w:r>
      <w:r>
        <w:rPr>
          <w:rStyle w:val="VerbatimChar"/>
        </w:rPr>
        <w:t xml:space="preserve">table(mtcars$cyl, mtcars$gear)</w:t>
      </w:r>
      <w:r>
        <w:t xml:space="preserve"> </w:t>
      </w:r>
      <w:r>
        <w:t xml:space="preserve">or the tidyverse route from Lab 3: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NormalTok"/>
        </w:rPr>
        <w:t xml:space="preserve">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(cyl, gear)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gear,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n)</w:t>
      </w:r>
    </w:p>
    <w:p>
      <w:pPr>
        <w:numPr>
          <w:ilvl w:val="0"/>
          <w:numId w:val="1001"/>
        </w:numPr>
      </w:pPr>
      <w:r>
        <w:t xml:space="preserve">How many cars have 4 cylinders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4 gears?</w:t>
      </w:r>
    </w:p>
    <w:p>
      <w:pPr>
        <w:numPr>
          <w:ilvl w:val="0"/>
          <w:numId w:val="1001"/>
        </w:numPr>
      </w:pPr>
      <w:r>
        <w:t xml:space="preserve">What is the probability that a randomly selected car (out of all 32) has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4 gears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6 cylinders?</w:t>
      </w:r>
      <w:r>
        <w:t xml:space="preserve"> </w:t>
      </w:r>
      <w:r>
        <w:rPr>
          <w:i/>
          <w:iCs/>
        </w:rPr>
        <w:t xml:space="preserve">(This is 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joint</w:t>
      </w:r>
      <w:r>
        <w:rPr>
          <w:i/>
          <w:iCs/>
        </w:rPr>
        <w:t xml:space="preserve"> </w:t>
      </w:r>
      <w:r>
        <w:rPr>
          <w:i/>
          <w:iCs/>
        </w:rPr>
        <w:t xml:space="preserve">probability — divide the cell count by the grand total, not by a row or column total.)</w:t>
      </w:r>
    </w:p>
    <w:p>
      <w:pPr>
        <w:numPr>
          <w:ilvl w:val="0"/>
          <w:numId w:val="1001"/>
        </w:numPr>
      </w:pPr>
      <w:r>
        <w:t xml:space="preserve">What is the probability that a randomly selected car has 6 cylinders?</w:t>
      </w:r>
      <w:r>
        <w:t xml:space="preserve"> </w:t>
      </w:r>
      <w:r>
        <w:rPr>
          <w:i/>
          <w:iCs/>
        </w:rPr>
        <w:t xml:space="preserve">(A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marginal</w:t>
      </w:r>
      <w:r>
        <w:rPr>
          <w:i/>
          <w:iCs/>
        </w:rPr>
        <w:t xml:space="preserve"> </w:t>
      </w:r>
      <w:r>
        <w:rPr>
          <w:i/>
          <w:iCs/>
        </w:rPr>
        <w:t xml:space="preserve">probability.)</w:t>
      </w:r>
    </w:p>
    <w:bookmarkEnd w:id="20"/>
    <w:bookmarkStart w:id="21" w:name="part-2-conditional-probability"/>
    <w:p>
      <w:pPr>
        <w:pStyle w:val="Heading2"/>
      </w:pPr>
      <w:r>
        <w:t xml:space="preserve">Part 2: Conditional Probability</w:t>
      </w:r>
    </w:p>
    <w:p>
      <w:pPr>
        <w:numPr>
          <w:ilvl w:val="0"/>
          <w:numId w:val="1002"/>
        </w:numPr>
      </w:pPr>
      <w:r>
        <w:t xml:space="preserve">What is the</w:t>
      </w:r>
      <w:r>
        <w:t xml:space="preserve"> </w:t>
      </w:r>
      <w:r>
        <w:rPr>
          <w:b/>
          <w:bCs/>
        </w:rPr>
        <w:t xml:space="preserve">conditional</w:t>
      </w:r>
      <w:r>
        <w:t xml:space="preserve"> </w:t>
      </w:r>
      <w:r>
        <w:t xml:space="preserve">probability that a car has 6 cylinders</w:t>
      </w:r>
      <w:r>
        <w:t xml:space="preserve"> </w:t>
      </w:r>
      <w:r>
        <w:rPr>
          <w:b/>
          <w:bCs/>
        </w:rPr>
        <w:t xml:space="preserve">given that</w:t>
      </w:r>
      <w:r>
        <w:t xml:space="preserve"> </w:t>
      </w:r>
      <w:r>
        <w:t xml:space="preserve">it has 4 gears? Compute it in R (not by eye) — e.g.,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to the condition and take a proportion, or divide the right counts.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Interpretation (in a comment):</w:t>
      </w:r>
      <w:r>
        <w:t xml:space="preserve"> </w:t>
      </w:r>
      <w:r>
        <w:t xml:space="preserve">your answers to Q3 and Q5 use the</w:t>
      </w:r>
      <w:r>
        <w:t xml:space="preserve"> </w:t>
      </w:r>
      <w:r>
        <w:rPr>
          <w:i/>
          <w:iCs/>
        </w:rPr>
        <w:t xml:space="preserve">same cell of the table</w:t>
      </w:r>
      <w:r>
        <w:t xml:space="preserve"> </w:t>
      </w:r>
      <w:r>
        <w:t xml:space="preserve">but give different numbers. Explain in one or two sentences why — what changed between the two questions?</w:t>
      </w:r>
    </w:p>
    <w:bookmarkEnd w:id="21"/>
    <w:bookmarkStart w:id="22" w:name="part-3-visualizing-distributions"/>
    <w:p>
      <w:pPr>
        <w:pStyle w:val="Heading2"/>
      </w:pPr>
      <w:r>
        <w:t xml:space="preserve">Part 3: Visualizing Distributions</w:t>
      </w:r>
    </w:p>
    <w:p>
      <w:pPr>
        <w:numPr>
          <w:ilvl w:val="0"/>
          <w:numId w:val="1003"/>
        </w:numPr>
      </w:pPr>
      <w:r>
        <w:t xml:space="preserve">Create a bar plot showing the distribution of cylinders.</w:t>
      </w:r>
    </w:p>
    <w:p>
      <w:pPr>
        <w:numPr>
          <w:ilvl w:val="0"/>
          <w:numId w:val="1003"/>
        </w:numPr>
      </w:pPr>
      <w:r>
        <w:t xml:space="preserve">Create a bar plot showing the distribution of gears.</w:t>
      </w:r>
    </w:p>
    <w:p>
      <w:pPr>
        <w:numPr>
          <w:ilvl w:val="0"/>
          <w:numId w:val="1003"/>
        </w:numPr>
      </w:pPr>
      <w:r>
        <w:t xml:space="preserve">Create a</w:t>
      </w:r>
      <w:r>
        <w:t xml:space="preserve"> </w:t>
      </w:r>
      <w:r>
        <w:rPr>
          <w:b/>
          <w:bCs/>
        </w:rPr>
        <w:t xml:space="preserve">grouped</w:t>
      </w:r>
      <w:r>
        <w:t xml:space="preserve"> </w:t>
      </w:r>
      <w:r>
        <w:t xml:space="preserve">bar plot of the number of cars by</w:t>
      </w:r>
      <w:r>
        <w:t xml:space="preserve"> </w:t>
      </w:r>
      <w:r>
        <w:rPr>
          <w:rStyle w:val="VerbatimChar"/>
        </w:rPr>
        <w:t xml:space="preserve">cyl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gear</w:t>
      </w:r>
      <w:r>
        <w:t xml:space="preserve">. You may use ggplot (</w:t>
      </w:r>
      <w:r>
        <w:rPr>
          <w:rStyle w:val="VerbatimChar"/>
        </w:rPr>
        <w:t xml:space="preserve">geom_bar(position = "dodge")</w:t>
      </w:r>
      <w:r>
        <w:t xml:space="preserve"> </w:t>
      </w:r>
      <w:r>
        <w:t xml:space="preserve">— remember to make the grouping variable a factor) or base R’s</w:t>
      </w:r>
      <w:r>
        <w:t xml:space="preserve"> </w:t>
      </w:r>
      <w:r>
        <w:rPr>
          <w:rStyle w:val="VerbatimChar"/>
        </w:rPr>
        <w:t xml:space="preserve">barplot(..., beside = TRUE)</w:t>
      </w:r>
      <w:r>
        <w:t xml:space="preserve"> </w:t>
      </w:r>
      <w:r>
        <w:t xml:space="preserve">— your choice.</w:t>
      </w:r>
    </w:p>
    <w:bookmarkEnd w:id="22"/>
    <w:bookmarkStart w:id="24" w:name="part-4-r4ds-exercises-required"/>
    <w:p>
      <w:pPr>
        <w:pStyle w:val="Heading2"/>
      </w:pPr>
      <w:r>
        <w:t xml:space="preserve">Part 4: R4DS Exercises (required)</w:t>
      </w:r>
    </w:p>
    <w:p>
      <w:pPr>
        <w:pStyle w:val="FirstParagraph"/>
      </w:pPr>
      <w:r>
        <w:t xml:space="preserve">From your R4DS reading for Session 4 —</w:t>
      </w:r>
      <w:r>
        <w:t xml:space="preserve"> </w:t>
      </w:r>
      <w:hyperlink r:id="rId23">
        <w:r>
          <w:rPr>
            <w:rStyle w:val="Hyperlink"/>
            <w:b/>
            <w:bCs/>
          </w:rPr>
          <w:t xml:space="preserve">Ch. 5, Data tidying</w:t>
        </w:r>
      </w:hyperlink>
      <w:r>
        <w:t xml:space="preserve">. No new packages;</w:t>
      </w:r>
      <w:r>
        <w:t xml:space="preserve"> </w:t>
      </w:r>
      <w:r>
        <w:rPr>
          <w:rStyle w:val="VerbatimChar"/>
        </w:rPr>
        <w:t xml:space="preserve">table1</w:t>
      </w:r>
      <w:r>
        <w:t xml:space="preserve">–</w:t>
      </w:r>
      <w:r>
        <w:rPr>
          <w:rStyle w:val="VerbatimChar"/>
        </w:rPr>
        <w:t xml:space="preserve">table3</w:t>
      </w:r>
      <w:r>
        <w:t xml:space="preserve"> </w:t>
      </w:r>
      <w:r>
        <w:t xml:space="preserve">ship with the tidyverse.</w:t>
      </w:r>
    </w:p>
    <w:p>
      <w:pPr>
        <w:pStyle w:val="BodyText"/>
      </w:pPr>
      <w:r>
        <w:t xml:space="preserve">Work these in the</w:t>
      </w:r>
      <w:r>
        <w:t xml:space="preserve"> </w:t>
      </w:r>
      <w:r>
        <w:rPr>
          <w:b/>
          <w:bCs/>
        </w:rPr>
        <w:t xml:space="preserve">same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.R</w:t>
      </w:r>
      <w:r>
        <w:rPr>
          <w:b/>
          <w:bCs/>
        </w:rPr>
        <w:t xml:space="preserve"> </w:t>
      </w:r>
      <w:r>
        <w:rPr>
          <w:b/>
          <w:bCs/>
        </w:rPr>
        <w:t xml:space="preserve">script</w:t>
      </w:r>
      <w:r>
        <w:t xml:space="preserve">, under a</w:t>
      </w:r>
      <w:r>
        <w:t xml:space="preserve"> </w:t>
      </w:r>
      <w:r>
        <w:rPr>
          <w:rStyle w:val="VerbatimChar"/>
        </w:rPr>
        <w:t xml:space="preserve"># ---- R4DS ----</w:t>
      </w:r>
      <w:r>
        <w:t xml:space="preserve"> </w:t>
      </w:r>
      <w:r>
        <w:t xml:space="preserve">header.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5.2.1</w:t>
      </w:r>
      <w:r>
        <w:t xml:space="preserve"> </w:t>
      </w:r>
      <w:r>
        <w:t xml:space="preserve">#1 — for</w:t>
      </w:r>
      <w:r>
        <w:t xml:space="preserve"> </w:t>
      </w:r>
      <w:r>
        <w:rPr>
          <w:rStyle w:val="VerbatimChar"/>
        </w:rPr>
        <w:t xml:space="preserve">table1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table2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table3</w:t>
      </w:r>
      <w:r>
        <w:t xml:space="preserve">: what is one row, and what is one column? (Answer in comments.)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5.2.1</w:t>
      </w:r>
      <w:r>
        <w:t xml:space="preserve"> </w:t>
      </w:r>
      <w:r>
        <w:t xml:space="preserve">#2 — sketch the steps you’d take to compute a rate. You are not expected to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working code yet; name the moves in comments.</w:t>
      </w:r>
    </w:p>
    <w:p>
      <w:pPr>
        <w:pStyle w:val="Compact"/>
        <w:numPr>
          <w:ilvl w:val="0"/>
          <w:numId w:val="1004"/>
        </w:numPr>
      </w:pPr>
      <w:r>
        <w:t xml:space="preserve">Ch. 5 has only this one exercise block — the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/</w:t>
      </w:r>
      <w:r>
        <w:rPr>
          <w:rStyle w:val="VerbatimChar"/>
        </w:rPr>
        <w:t xml:space="preserve">pivot_wider()</w:t>
      </w:r>
      <w:r>
        <w:t xml:space="preserve"> </w:t>
      </w:r>
      <w:r>
        <w:t xml:space="preserve">sections have no exercises at all, so these two are the whole set.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r4ds.hadley.nz/data-tidy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r4ds.hadley.nz/data-tidy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3 · Probability and Conditional Thinking</dc:title>
  <dc:creator/>
  <cp:keywords/>
  <dcterms:created xsi:type="dcterms:W3CDTF">2026-10-20T23:12:48Z</dcterms:created>
  <dcterms:modified xsi:type="dcterms:W3CDTF">2026-10-20T23:12:48Z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source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subtitle">
    <vt:lpwstr>CRJU 705 · due by 11:59 pm Sunday ahead of Session 4</vt:lpwstr>
  </property>
  <property fmtid="{D5CDD505-2E9C-101B-9397-08002B2CF9AE}" pid="9" name="toc-title">
    <vt:lpwstr>Table of contents</vt:lpwstr>
  </property>
</Properties>
</file>