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8 · Correlation with the Chicago Areas</w:t>
      </w:r>
    </w:p>
    <w:p>
      <w:pPr>
        <w:pStyle w:val="Subtitle"/>
      </w:pPr>
      <w:r>
        <w:t xml:space="preserve">CRJU 705 · due by 11:59 pm Sunday, October 11 (ahead of Session 9, the midterm)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 and 2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): 77 community areas with 2025 crime rates and Census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shape: direction, roughly a straight line or not, and any outliers that could be driving things (the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(for example,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(scatterplot,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 to 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out,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an r near 0?)</w:t>
      </w:r>
    </w:p>
    <w:bookmarkEnd w:id="22"/>
    <w:bookmarkStart w:id="23" w:name="part-2-testing-r"/>
    <w:p>
      <w:pPr>
        <w:pStyle w:val="Heading2"/>
      </w:pPr>
      <w:r>
        <w:t xml:space="preserve">Part 2: Testing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(r, the 95% confidence interval, and the p-value) and state what the null hypothesis was.</w:t>
      </w:r>
    </w:p>
    <w:p>
      <w:pPr>
        <w:numPr>
          <w:ilvl w:val="0"/>
          <w:numId w:val="1002"/>
        </w:numPr>
      </w:pPr>
      <w:r>
        <w:t xml:space="preserve">Several pairs at once: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Give each r and its direction.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 to 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cor.test(areas$median_age,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confidence interval. Where is zero, inside or outside? Reject or fail to reject? Then write the honest one-sentence conclusion, and say why</w:t>
      </w:r>
      <w:r>
        <w:t xml:space="preserve"> </w:t>
      </w:r>
      <w:r>
        <w:t xml:space="preserve">“median age has no relationship with violence”</w:t>
      </w:r>
      <w:r>
        <w:t xml:space="preserve"> </w:t>
      </w:r>
      <w:r>
        <w:t xml:space="preserve">goes further than these data allow.</w:t>
      </w:r>
    </w:p>
    <w:bookmarkEnd w:id="23"/>
    <w:bookmarkStart w:id="28" w:name="project-checkpoint-1-has-moved"/>
    <w:p>
      <w:pPr>
        <w:pStyle w:val="Heading2"/>
      </w:pPr>
      <w:r>
        <w:t xml:space="preserve">Project Checkpoint 1 has moved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Project Checkpoint 1 is not part of Homework 8.</w:t>
            </w:r>
            <w:r>
              <w:t xml:space="preserve"> </w:t>
            </w:r>
            <w:r>
              <w:t xml:space="preserve">It is now due with Checkpoint 2 on</w:t>
            </w:r>
            <w:r>
              <w:t xml:space="preserve"> </w:t>
            </w:r>
            <w:r>
              <w:rPr>
                <w:b/>
                <w:bCs/>
              </w:rPr>
              <w:t xml:space="preserve">Sunday, October 18, by 11:59 pm</w:t>
            </w:r>
            <w:r>
              <w:t xml:space="preserve">, the Sunday after the midterm. The instructions for both are on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Session 9 page</w:t>
              </w:r>
            </w:hyperlink>
            <w:r>
              <w:t xml:space="preserve">. If you already wrote your Checkpoint 1 section, keep it: it goes into that script unchanged.</w:t>
            </w:r>
          </w:p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chicago-data.qmd" TargetMode="External" /><Relationship Type="http://schemas.openxmlformats.org/officeDocument/2006/relationships/hyperlink" Id="rId27" Target="../weeks/week-09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Relationship Type="http://schemas.openxmlformats.org/officeDocument/2006/relationships/hyperlink" Id="rId27" Target="../weeks/week-09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8 · Correlation with the Chicago Areas</dc:title>
  <dc:creator/>
  <cp:keywords/>
  <dcterms:created xsi:type="dcterms:W3CDTF">2026-10-20T23:12:52Z</dcterms:created>
  <dcterms:modified xsi:type="dcterms:W3CDTF">2026-10-20T23:12:52Z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Sunday, October 11 (ahead of Session 9, the midterm)</vt:lpwstr>
  </property>
  <property fmtid="{D5CDD505-2E9C-101B-9397-08002B2CF9AE}" pid="9" name="toc-title">
    <vt:lpwstr>Table of contents</vt:lpwstr>
  </property>
</Properties>
</file>