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8 · ANOVA with chickwts + Project Checkpoint 1</w:t>
      </w:r>
    </w:p>
    <w:p>
      <w:pPr>
        <w:pStyle w:val="Subtitle"/>
      </w:pPr>
      <w:r>
        <w:t xml:space="preserve">CRJU 705 · due by 11:59 pm Sunday ahead of Session 9</w:t>
      </w:r>
    </w:p>
    <w:p>
      <w:pPr>
        <w:pStyle w:val="FirstParagraph"/>
      </w:pPr>
      <w:r>
        <w:rPr>
          <w:b/>
          <w:bCs/>
        </w:rPr>
        <w:t xml:space="preserve">Instructions:</w:t>
      </w:r>
      <w:r>
        <w:t xml:space="preserve"> </w:t>
      </w:r>
      <w:r>
        <w:t xml:space="preserve">complete the following exercises in a single</w:t>
      </w:r>
      <w:r>
        <w:t xml:space="preserve"> </w:t>
      </w:r>
      <w:r>
        <w:rPr>
          <w:rStyle w:val="VerbatimChar"/>
        </w:rPr>
        <w:t xml:space="preserve">.R</w:t>
      </w:r>
      <w:r>
        <w:t xml:space="preserve"> </w:t>
      </w:r>
      <w:r>
        <w:t xml:space="preserve">script file. Include comments explaining your code and answers to any interpretive questions. Submit your</w:t>
      </w:r>
      <w:r>
        <w:t xml:space="preserve"> </w:t>
      </w:r>
      <w:r>
        <w:rPr>
          <w:rStyle w:val="VerbatimChar"/>
        </w:rPr>
        <w:t xml:space="preserve">.R</w:t>
      </w:r>
      <w:r>
        <w:t xml:space="preserve"> </w:t>
      </w:r>
      <w:r>
        <w:t xml:space="preserve">file via</w:t>
      </w:r>
      <w:r>
        <w:t xml:space="preserve"> </w:t>
      </w:r>
      <w:r>
        <w:rPr>
          <w:b/>
          <w:bCs/>
        </w:rPr>
        <w:t xml:space="preserve">Canvas</w:t>
      </w:r>
      <w:r>
        <w:t xml:space="preserve"> </w:t>
      </w:r>
      <w:r>
        <w:t xml:space="preserve">for credit.</w:t>
      </w:r>
      <w:r>
        <w:t xml:space="preserve"> </w:t>
      </w:r>
      <w:r>
        <w:rPr>
          <w:i/>
          <w:iCs/>
        </w:rPr>
        <w:t xml:space="preserve">(Session 9 is the midterm — Parts 1–3 double as review of the full ANOVA workflow.)</w:t>
      </w:r>
    </w:p>
    <w:p>
      <w:pPr>
        <w:pStyle w:val="BodyText"/>
      </w:pPr>
      <w:r>
        <w:t xml:space="preserve">Parts 1–3 replicate the ANOVA workflow from class on R’s built-in</w:t>
      </w:r>
      <w:r>
        <w:t xml:space="preserve"> </w:t>
      </w:r>
      <w:r>
        <w:rPr>
          <w:rStyle w:val="VerbatimChar"/>
        </w:rPr>
        <w:t xml:space="preserve">chickwts</w:t>
      </w:r>
      <w:r>
        <w:t xml:space="preserve"> </w:t>
      </w:r>
      <w:r>
        <w:t xml:space="preserve">data — Stanton’s example: 71 chicks, each raised on one of six feed types. Your</w:t>
      </w:r>
      <w:r>
        <w:t xml:space="preserve"> </w:t>
      </w:r>
      <w:r>
        <w:rPr>
          <w:b/>
          <w:bCs/>
        </w:rPr>
        <w:t xml:space="preserve">DV is</w:t>
      </w:r>
      <w:r>
        <w:rPr>
          <w:b/>
          <w:bCs/>
        </w:rPr>
        <w:t xml:space="preserve"> </w:t>
      </w:r>
      <w:r>
        <w:rPr>
          <w:rStyle w:val="VerbatimChar"/>
          <w:b/>
          <w:bCs/>
        </w:rPr>
        <w:t xml:space="preserve">weight</w:t>
      </w:r>
      <w:r>
        <w:t xml:space="preserve"> </w:t>
      </w:r>
      <w:r>
        <w:t xml:space="preserve">(grams at six weeks) and your</w:t>
      </w:r>
      <w:r>
        <w:t xml:space="preserve"> </w:t>
      </w:r>
      <w:r>
        <w:rPr>
          <w:b/>
          <w:bCs/>
        </w:rPr>
        <w:t xml:space="preserve">IV is</w:t>
      </w:r>
      <w:r>
        <w:rPr>
          <w:b/>
          <w:bCs/>
        </w:rPr>
        <w:t xml:space="preserve"> </w:t>
      </w:r>
      <w:r>
        <w:rPr>
          <w:rStyle w:val="VerbatimChar"/>
          <w:b/>
          <w:bCs/>
        </w:rPr>
        <w:t xml:space="preserve">feed</w:t>
      </w:r>
      <w:r>
        <w:t xml:space="preserve">.</w:t>
      </w:r>
    </w:p>
    <w:bookmarkStart w:id="20" w:name="setup"/>
    <w:p>
      <w:pPr>
        <w:pStyle w:val="Heading2"/>
      </w:pPr>
      <w:r>
        <w:t xml:space="preserve">Setup</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(brms)</w:t>
      </w:r>
      <w:r>
        <w:br/>
      </w:r>
      <w:r>
        <w:rPr>
          <w:rStyle w:val="FunctionTok"/>
        </w:rPr>
        <w:t xml:space="preserve">library</w:t>
      </w:r>
      <w:r>
        <w:rPr>
          <w:rStyle w:val="NormalTok"/>
        </w:rPr>
        <w:t xml:space="preserve">(emmeans)</w:t>
      </w:r>
      <w:r>
        <w:br/>
      </w:r>
      <w:r>
        <w:br/>
      </w:r>
      <w:r>
        <w:rPr>
          <w:rStyle w:val="FunctionTok"/>
        </w:rPr>
        <w:t xml:space="preserve">data</w:t>
      </w:r>
      <w:r>
        <w:rPr>
          <w:rStyle w:val="NormalTok"/>
        </w:rPr>
        <w:t xml:space="preserve">(</w:t>
      </w:r>
      <w:r>
        <w:rPr>
          <w:rStyle w:val="StringTok"/>
        </w:rPr>
        <w:t xml:space="preserve">"chickwts"</w:t>
      </w:r>
      <w:r>
        <w:rPr>
          <w:rStyle w:val="NormalTok"/>
        </w:rPr>
        <w:t xml:space="preserve">)</w:t>
      </w:r>
      <w:r>
        <w:br/>
      </w:r>
      <w:r>
        <w:rPr>
          <w:rStyle w:val="NormalTok"/>
        </w:rPr>
        <w:t xml:space="preserve">chicks </w:t>
      </w:r>
      <w:r>
        <w:rPr>
          <w:rStyle w:val="OtherTok"/>
        </w:rPr>
        <w:t xml:space="preserve">&lt;-</w:t>
      </w:r>
      <w:r>
        <w:rPr>
          <w:rStyle w:val="NormalTok"/>
        </w:rPr>
        <w:t xml:space="preserve"> </w:t>
      </w:r>
      <w:r>
        <w:rPr>
          <w:rStyle w:val="FunctionTok"/>
        </w:rPr>
        <w:t xml:space="preserve">as_tibble</w:t>
      </w:r>
      <w:r>
        <w:rPr>
          <w:rStyle w:val="NormalTok"/>
        </w:rPr>
        <w:t xml:space="preserve">(chickwts)</w:t>
      </w:r>
      <w:r>
        <w:br/>
      </w:r>
      <w:r>
        <w:rPr>
          <w:rStyle w:val="FunctionTok"/>
        </w:rPr>
        <w:t xml:space="preserve">glimpse</w:t>
      </w:r>
      <w:r>
        <w:rPr>
          <w:rStyle w:val="NormalTok"/>
        </w:rPr>
        <w:t xml:space="preserve">(chicks)   </w:t>
      </w:r>
      <w:r>
        <w:rPr>
          <w:rStyle w:val="CommentTok"/>
        </w:rPr>
        <w:t xml:space="preserve"># confirm: weight is numeric, feed is already a factor</w:t>
      </w:r>
    </w:p>
    <w:bookmarkEnd w:id="20"/>
    <w:bookmarkStart w:id="21" w:name="Xaf7cf1105913c15eb66445eb320323edd3b5983"/>
    <w:p>
      <w:pPr>
        <w:pStyle w:val="Heading2"/>
      </w:pPr>
      <w:r>
        <w:t xml:space="preserve">Part 1: Variance and the F-Ratio (Conceptual Mechanics)</w:t>
      </w:r>
    </w:p>
    <w:p>
      <w:pPr>
        <w:numPr>
          <w:ilvl w:val="0"/>
          <w:numId w:val="1001"/>
        </w:numPr>
      </w:pPr>
      <w:r>
        <w:t xml:space="preserve">Make a</w:t>
      </w:r>
      <w:r>
        <w:t xml:space="preserve"> </w:t>
      </w:r>
      <w:r>
        <w:rPr>
          <w:b/>
          <w:bCs/>
        </w:rPr>
        <w:t xml:space="preserve">boxplot</w:t>
      </w:r>
      <w:r>
        <w:t xml:space="preserve"> </w:t>
      </w:r>
      <w:r>
        <w:t xml:space="preserve">of</w:t>
      </w:r>
      <w:r>
        <w:t xml:space="preserve"> </w:t>
      </w:r>
      <w:r>
        <w:rPr>
          <w:rStyle w:val="VerbatimChar"/>
        </w:rPr>
        <w:t xml:space="preserve">weight</w:t>
      </w:r>
      <w:r>
        <w:t xml:space="preserve"> </w:t>
      </w:r>
      <w:r>
        <w:t xml:space="preserve">by</w:t>
      </w:r>
      <w:r>
        <w:t xml:space="preserve"> </w:t>
      </w:r>
      <w:r>
        <w:rPr>
          <w:rStyle w:val="VerbatimChar"/>
        </w:rPr>
        <w:t xml:space="preserve">feed</w:t>
      </w:r>
      <w:r>
        <w:t xml:space="preserve"> </w:t>
      </w:r>
      <w:r>
        <w:t xml:space="preserve">to see the within-group spread and the between-group differences. (Bonus points for adding the group means as diamonds, as in Lab 8.)</w:t>
      </w:r>
    </w:p>
    <w:p>
      <w:pPr>
        <w:numPr>
          <w:ilvl w:val="0"/>
          <w:numId w:val="1001"/>
        </w:numPr>
      </w:pPr>
      <w:r>
        <w:t xml:space="preserve">Compute the</w:t>
      </w:r>
      <w:r>
        <w:t xml:space="preserve"> </w:t>
      </w:r>
      <w:r>
        <w:rPr>
          <w:b/>
          <w:bCs/>
        </w:rPr>
        <w:t xml:space="preserve">mean weight for each feed group</w:t>
      </w:r>
      <w:r>
        <w:t xml:space="preserve"> </w:t>
      </w:r>
      <w:r>
        <w:t xml:space="preserve">(</w:t>
      </w:r>
      <w:r>
        <w:rPr>
          <w:rStyle w:val="VerbatimChar"/>
        </w:rPr>
        <w:t xml:space="preserve">summarize()</w:t>
      </w:r>
      <w:r>
        <w:t xml:space="preserve"> </w:t>
      </w:r>
      <w:r>
        <w:t xml:space="preserve">with</w:t>
      </w:r>
      <w:r>
        <w:t xml:space="preserve"> </w:t>
      </w:r>
      <w:r>
        <w:rPr>
          <w:rStyle w:val="VerbatimChar"/>
        </w:rPr>
        <w:t xml:space="preserve">.by = feed</w:t>
      </w:r>
      <w:r>
        <w:t xml:space="preserve">).</w:t>
      </w:r>
    </w:p>
    <w:p>
      <w:pPr>
        <w:numPr>
          <w:ilvl w:val="0"/>
          <w:numId w:val="1001"/>
        </w:numPr>
      </w:pPr>
      <w:r>
        <w:t xml:space="preserve">Compute the</w:t>
      </w:r>
      <w:r>
        <w:t xml:space="preserve"> </w:t>
      </w:r>
      <w:r>
        <w:rPr>
          <w:b/>
          <w:bCs/>
        </w:rPr>
        <w:t xml:space="preserve">within-group variance</w:t>
      </w:r>
      <w:r>
        <w:t xml:space="preserve">: the average of the six group variances.</w:t>
      </w:r>
    </w:p>
    <w:p>
      <w:pPr>
        <w:numPr>
          <w:ilvl w:val="0"/>
          <w:numId w:val="1001"/>
        </w:numPr>
      </w:pPr>
      <w:r>
        <w:t xml:space="preserve">Compute the</w:t>
      </w:r>
      <w:r>
        <w:t xml:space="preserve"> </w:t>
      </w:r>
      <w:r>
        <w:rPr>
          <w:b/>
          <w:bCs/>
        </w:rPr>
        <w:t xml:space="preserve">between-group variance</w:t>
      </w:r>
      <w:r>
        <w:t xml:space="preserve">: the variance of the six group means.</w:t>
      </w:r>
    </w:p>
    <w:p>
      <w:pPr>
        <w:numPr>
          <w:ilvl w:val="0"/>
          <w:numId w:val="1001"/>
        </w:numPr>
      </w:pPr>
      <w:r>
        <w:t xml:space="preserve">Compute the</w:t>
      </w:r>
      <w:r>
        <w:t xml:space="preserve"> </w:t>
      </w:r>
      <w:r>
        <w:rPr>
          <w:b/>
          <w:bCs/>
        </w:rPr>
        <w:t xml:space="preserve">ratio</w:t>
      </w:r>
      <w:r>
        <w:t xml:space="preserve"> </w:t>
      </w:r>
      <w:r>
        <w:t xml:space="preserve">(between ÷ within).</w:t>
      </w:r>
      <w:r>
        <w:t xml:space="preserve"> </w:t>
      </w:r>
      <w:r>
        <w:rPr>
          <w:b/>
          <w:bCs/>
        </w:rPr>
        <w:t xml:space="preserve">In a comment:</w:t>
      </w:r>
      <w:r>
        <w:t xml:space="preserve"> </w:t>
      </w:r>
      <w:r>
        <w:t xml:space="preserve">what does this ratio represent, in signal-and-noise terms?</w:t>
      </w:r>
    </w:p>
    <w:p>
      <w:pPr>
        <w:numPr>
          <w:ilvl w:val="0"/>
          <w:numId w:val="1000"/>
        </w:numPr>
      </w:pPr>
      <w:r>
        <w:rPr>
          <w:i/>
          <w:iCs/>
        </w:rPr>
        <w:t xml:space="preserve">(Heads-up: your ratio will be much smaller than the F value</w:t>
      </w:r>
      <w:r>
        <w:rPr>
          <w:i/>
          <w:iCs/>
        </w:rPr>
        <w:t xml:space="preserve"> </w:t>
      </w:r>
      <w:r>
        <w:rPr>
          <w:rStyle w:val="VerbatimChar"/>
          <w:i/>
          <w:iCs/>
        </w:rPr>
        <w:t xml:space="preserve">aov()</w:t>
      </w:r>
      <w:r>
        <w:rPr>
          <w:i/>
          <w:iCs/>
        </w:rPr>
        <w:t xml:space="preserve"> </w:t>
      </w:r>
      <w:r>
        <w:rPr>
          <w:i/>
          <w:iCs/>
        </w:rPr>
        <w:t xml:space="preserve">reports in Part 2 — that’s expected.</w:t>
      </w:r>
      <w:r>
        <w:rPr>
          <w:i/>
          <w:iCs/>
        </w:rPr>
        <w:t xml:space="preserve"> </w:t>
      </w:r>
      <w:r>
        <w:rPr>
          <w:rStyle w:val="VerbatimChar"/>
          <w:i/>
          <w:iCs/>
        </w:rPr>
        <w:t xml:space="preserve">aov()</w:t>
      </w:r>
      <w:r>
        <w:rPr>
          <w:i/>
          <w:iCs/>
        </w:rPr>
        <w:t xml:space="preserve"> </w:t>
      </w:r>
      <w:r>
        <w:rPr>
          <w:i/>
          <w:iCs/>
        </w:rPr>
        <w:t xml:space="preserve">scales the between-group signal by the group size, roughly 12 chicks per feed here, before comparing it to the noise. In a comment: why should more chicks per group make the same mean differences more convincing?)</w:t>
      </w:r>
    </w:p>
    <w:bookmarkEnd w:id="21"/>
    <w:bookmarkStart w:id="22" w:name="part-2-frequentist-anova"/>
    <w:p>
      <w:pPr>
        <w:pStyle w:val="Heading2"/>
      </w:pPr>
      <w:r>
        <w:t xml:space="preserve">Part 2: Frequentist ANOVA</w:t>
      </w:r>
    </w:p>
    <w:p>
      <w:pPr>
        <w:numPr>
          <w:ilvl w:val="0"/>
          <w:numId w:val="1002"/>
        </w:numPr>
      </w:pPr>
      <w:r>
        <w:t xml:space="preserve">Fit a one-way ANOVA with</w:t>
      </w:r>
      <w:r>
        <w:t xml:space="preserve"> </w:t>
      </w:r>
      <w:r>
        <w:rPr>
          <w:rStyle w:val="VerbatimChar"/>
        </w:rPr>
        <w:t xml:space="preserve">aov()</w:t>
      </w:r>
      <w:r>
        <w:t xml:space="preserve"> </w:t>
      </w:r>
      <w:r>
        <w:t xml:space="preserve">and look at</w:t>
      </w:r>
      <w:r>
        <w:t xml:space="preserve"> </w:t>
      </w:r>
      <w:r>
        <w:rPr>
          <w:rStyle w:val="VerbatimChar"/>
        </w:rPr>
        <w:t xml:space="preserve">summary()</w:t>
      </w:r>
      <w:r>
        <w:t xml:space="preserve">.</w:t>
      </w:r>
      <w:r>
        <w:t xml:space="preserve"> </w:t>
      </w:r>
      <w:r>
        <w:rPr>
          <w:b/>
          <w:bCs/>
        </w:rPr>
        <w:t xml:space="preserve">In a comment:</w:t>
      </w:r>
      <w:r>
        <w:t xml:space="preserve"> </w:t>
      </w:r>
      <w:r>
        <w:t xml:space="preserve">interpret the F value and p-value — what do they say about the six feed means?</w:t>
      </w:r>
    </w:p>
    <w:p>
      <w:pPr>
        <w:numPr>
          <w:ilvl w:val="0"/>
          <w:numId w:val="1002"/>
        </w:numPr>
      </w:pPr>
      <w:r>
        <w:t xml:space="preserve">Run</w:t>
      </w:r>
      <w:r>
        <w:t xml:space="preserve"> </w:t>
      </w:r>
      <w:r>
        <w:rPr>
          <w:rStyle w:val="VerbatimChar"/>
        </w:rPr>
        <w:t xml:space="preserve">TukeyHSD()</w:t>
      </w:r>
      <w:r>
        <w:t xml:space="preserve"> </w:t>
      </w:r>
      <w:r>
        <w:t xml:space="preserve">on your fitted model.</w:t>
      </w:r>
      <w:r>
        <w:t xml:space="preserve"> </w:t>
      </w:r>
      <w:r>
        <w:rPr>
          <w:b/>
          <w:bCs/>
        </w:rPr>
        <w:t xml:space="preserve">In a comment:</w:t>
      </w:r>
      <w:r>
        <w:t xml:space="preserve"> </w:t>
      </w:r>
      <w:r>
        <w:t xml:space="preserve">how many of the 15 pairwise comparisons are significant after the family-wise adjustment? Name</w:t>
      </w:r>
      <w:r>
        <w:t xml:space="preserve"> </w:t>
      </w:r>
      <w:r>
        <w:rPr>
          <w:b/>
          <w:bCs/>
        </w:rPr>
        <w:t xml:space="preserve">two pairs that differ</w:t>
      </w:r>
      <w:r>
        <w:t xml:space="preserve"> </w:t>
      </w:r>
      <w:r>
        <w:t xml:space="preserve">and</w:t>
      </w:r>
      <w:r>
        <w:t xml:space="preserve"> </w:t>
      </w:r>
      <w:r>
        <w:rPr>
          <w:b/>
          <w:bCs/>
        </w:rPr>
        <w:t xml:space="preserve">one pair that doesn’t</w:t>
      </w:r>
      <w:r>
        <w:t xml:space="preserve">, citing the interval or adjusted p-value for each.</w:t>
      </w:r>
    </w:p>
    <w:bookmarkEnd w:id="22"/>
    <w:bookmarkStart w:id="23" w:name="part-3-bayesian-anova-brms-emmeans"/>
    <w:p>
      <w:pPr>
        <w:pStyle w:val="Heading2"/>
      </w:pPr>
      <w:r>
        <w:t xml:space="preserve">Part 3: Bayesian ANOVA (brms + emmeans)</w:t>
      </w:r>
    </w:p>
    <w:p>
      <w:pPr>
        <w:numPr>
          <w:ilvl w:val="0"/>
          <w:numId w:val="1003"/>
        </w:numPr>
      </w:pPr>
      <w:r>
        <w:t xml:space="preserve">Fit the Bayesian version, leaving the priors at their defaults:</w:t>
      </w:r>
    </w:p>
    <w:p>
      <w:pPr>
        <w:pStyle w:val="SourceCode"/>
        <w:numPr>
          <w:ilvl w:val="0"/>
          <w:numId w:val="1000"/>
        </w:numPr>
      </w:pPr>
      <w:r>
        <w:rPr>
          <w:rStyle w:val="NormalTok"/>
        </w:rPr>
        <w:t xml:space="preserve">chick_bayes </w:t>
      </w:r>
      <w:r>
        <w:rPr>
          <w:rStyle w:val="OtherTok"/>
        </w:rPr>
        <w:t xml:space="preserve">&lt;-</w:t>
      </w:r>
      <w:r>
        <w:rPr>
          <w:rStyle w:val="NormalTok"/>
        </w:rPr>
        <w:t xml:space="preserve"> </w:t>
      </w:r>
      <w:r>
        <w:rPr>
          <w:rStyle w:val="FunctionTok"/>
        </w:rPr>
        <w:t xml:space="preserve">brm</w:t>
      </w:r>
      <w:r>
        <w:rPr>
          <w:rStyle w:val="NormalTok"/>
        </w:rPr>
        <w:t xml:space="preserve">(weight </w:t>
      </w:r>
      <w:r>
        <w:rPr>
          <w:rStyle w:val="SpecialCharTok"/>
        </w:rPr>
        <w:t xml:space="preserve">~</w:t>
      </w:r>
      <w:r>
        <w:rPr>
          <w:rStyle w:val="NormalTok"/>
        </w:rPr>
        <w:t xml:space="preserve"> feed, </w:t>
      </w:r>
      <w:r>
        <w:rPr>
          <w:rStyle w:val="AttributeTok"/>
        </w:rPr>
        <w:t xml:space="preserve">data =</w:t>
      </w:r>
      <w:r>
        <w:rPr>
          <w:rStyle w:val="NormalTok"/>
        </w:rPr>
        <w:t xml:space="preserve"> chicks,</w:t>
      </w:r>
      <w:r>
        <w:br/>
      </w:r>
      <w:r>
        <w:rPr>
          <w:rStyle w:val="NormalTok"/>
        </w:rPr>
        <w:t xml:space="preserve">                   </w:t>
      </w:r>
      <w:r>
        <w:rPr>
          <w:rStyle w:val="AttributeTok"/>
        </w:rPr>
        <w:t xml:space="preserve">chains =</w:t>
      </w:r>
      <w:r>
        <w:rPr>
          <w:rStyle w:val="NormalTok"/>
        </w:rPr>
        <w:t xml:space="preserve"> </w:t>
      </w:r>
      <w:r>
        <w:rPr>
          <w:rStyle w:val="DecValTok"/>
        </w:rPr>
        <w:t xml:space="preserve">2</w:t>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rPr>
          <w:rStyle w:val="AttributeTok"/>
        </w:rPr>
        <w:t xml:space="preserve">seed =</w:t>
      </w:r>
      <w:r>
        <w:rPr>
          <w:rStyle w:val="NormalTok"/>
        </w:rPr>
        <w:t xml:space="preserve"> </w:t>
      </w:r>
      <w:r>
        <w:rPr>
          <w:rStyle w:val="DecValTok"/>
        </w:rPr>
        <w:t xml:space="preserve">705</w:t>
      </w:r>
      <w:r>
        <w:rPr>
          <w:rStyle w:val="NormalTok"/>
        </w:rPr>
        <w:t xml:space="preserve">, </w:t>
      </w:r>
      <w:r>
        <w:rPr>
          <w:rStyle w:val="AttributeTok"/>
        </w:rPr>
        <w:t xml:space="preserve">refresh =</w:t>
      </w:r>
      <w:r>
        <w:rPr>
          <w:rStyle w:val="NormalTok"/>
        </w:rPr>
        <w:t xml:space="preserve"> </w:t>
      </w:r>
      <w:r>
        <w:rPr>
          <w:rStyle w:val="DecValTok"/>
        </w:rPr>
        <w:t xml:space="preserve">0</w:t>
      </w:r>
      <w:r>
        <w:rPr>
          <w:rStyle w:val="NormalTok"/>
        </w:rPr>
        <w:t xml:space="preserve">)</w:t>
      </w:r>
    </w:p>
    <w:p>
      <w:pPr>
        <w:numPr>
          <w:ilvl w:val="0"/>
          <w:numId w:val="1000"/>
        </w:numPr>
      </w:pPr>
      <w:r>
        <w:rPr>
          <w:i/>
          <w:iCs/>
        </w:rPr>
        <w:t xml:space="preserve">(Expect a pause at</w:t>
      </w:r>
      <w:r>
        <w:rPr>
          <w:i/>
          <w:iCs/>
        </w:rPr>
        <w:t xml:space="preserve"> </w:t>
      </w:r>
      <w:r>
        <w:rPr>
          <w:i/>
          <w:iCs/>
        </w:rPr>
        <w:t xml:space="preserve">“Compiling Stan program…”</w:t>
      </w:r>
      <w:r>
        <w:rPr>
          <w:i/>
          <w:iCs/>
        </w:rPr>
        <w:t xml:space="preserve"> </w:t>
      </w:r>
      <w:r>
        <w:rPr>
          <w:i/>
          <w:iCs/>
        </w:rPr>
        <w:t xml:space="preserve">— that’s normal.)</w:t>
      </w:r>
    </w:p>
    <w:p>
      <w:pPr>
        <w:numPr>
          <w:ilvl w:val="0"/>
          <w:numId w:val="1003"/>
        </w:numPr>
      </w:pPr>
      <w:r>
        <w:t xml:space="preserve">Extract the</w:t>
      </w:r>
      <w:r>
        <w:t xml:space="preserve"> </w:t>
      </w:r>
      <w:r>
        <w:rPr>
          <w:b/>
          <w:bCs/>
        </w:rPr>
        <w:t xml:space="preserve">posterior group means</w:t>
      </w:r>
      <w:r>
        <w:t xml:space="preserve"> </w:t>
      </w:r>
      <w:r>
        <w:t xml:space="preserve">with</w:t>
      </w:r>
      <w:r>
        <w:t xml:space="preserve"> </w:t>
      </w:r>
      <w:r>
        <w:rPr>
          <w:rStyle w:val="VerbatimChar"/>
        </w:rPr>
        <w:t xml:space="preserve">emmeans()</w:t>
      </w:r>
      <w:r>
        <w:t xml:space="preserve">, and plot them with a vertical line at the</w:t>
      </w:r>
      <w:r>
        <w:t xml:space="preserve"> </w:t>
      </w:r>
      <w:r>
        <w:rPr>
          <w:b/>
          <w:bCs/>
        </w:rPr>
        <w:t xml:space="preserve">grand mean</w:t>
      </w:r>
      <w:r>
        <w:t xml:space="preserve"> </w:t>
      </w:r>
      <w:r>
        <w:t xml:space="preserve">(</w:t>
      </w:r>
      <w:r>
        <w:rPr>
          <w:rStyle w:val="VerbatimChar"/>
        </w:rPr>
        <w:t xml:space="preserve">mean(chicks$weight)</w:t>
      </w:r>
      <w:r>
        <w:t xml:space="preserve">).</w:t>
      </w:r>
    </w:p>
    <w:p>
      <w:pPr>
        <w:numPr>
          <w:ilvl w:val="0"/>
          <w:numId w:val="1003"/>
        </w:numPr>
      </w:pPr>
      <w:r>
        <w:t xml:space="preserve">Generate the</w:t>
      </w:r>
      <w:r>
        <w:t xml:space="preserve"> </w:t>
      </w:r>
      <w:r>
        <w:rPr>
          <w:b/>
          <w:bCs/>
        </w:rPr>
        <w:t xml:space="preserve">pairwise comparisons</w:t>
      </w:r>
      <w:r>
        <w:t xml:space="preserve"> </w:t>
      </w:r>
      <w:r>
        <w:t xml:space="preserve">with</w:t>
      </w:r>
      <w:r>
        <w:t xml:space="preserve"> </w:t>
      </w:r>
      <w:r>
        <w:rPr>
          <w:rStyle w:val="VerbatimChar"/>
        </w:rPr>
        <w:t xml:space="preserve">pairs()</w:t>
      </w:r>
      <w:r>
        <w:t xml:space="preserve">. Do</w:t>
      </w:r>
      <w:r>
        <w:t xml:space="preserve"> </w:t>
      </w:r>
      <w:r>
        <w:rPr>
          <w:b/>
          <w:bCs/>
        </w:rPr>
        <w:t xml:space="preserve">NOT</w:t>
      </w:r>
      <w:r>
        <w:t xml:space="preserve"> </w:t>
      </w:r>
      <w:r>
        <w:t xml:space="preserve">plot these — 15 contrasts make an unreadable plot; read the table instead.</w:t>
      </w:r>
    </w:p>
    <w:p>
      <w:pPr>
        <w:numPr>
          <w:ilvl w:val="0"/>
          <w:numId w:val="1003"/>
        </w:numPr>
      </w:pPr>
      <w:r>
        <w:rPr>
          <w:b/>
          <w:bCs/>
        </w:rPr>
        <w:t xml:space="preserve">Interpretation (in comments):</w:t>
      </w:r>
    </w:p>
    <w:p>
      <w:pPr>
        <w:pStyle w:val="Compact"/>
        <w:numPr>
          <w:ilvl w:val="1"/>
          <w:numId w:val="1004"/>
        </w:numPr>
      </w:pPr>
      <w:r>
        <w:t xml:space="preserve">If a pairwise interval</w:t>
      </w:r>
      <w:r>
        <w:t xml:space="preserve"> </w:t>
      </w:r>
      <w:r>
        <w:rPr>
          <w:b/>
          <w:bCs/>
        </w:rPr>
        <w:t xml:space="preserve">crosses 0</w:t>
      </w:r>
      <w:r>
        <w:t xml:space="preserve">, what does that mean about the difference between those two feeds?</w:t>
      </w:r>
    </w:p>
    <w:p>
      <w:pPr>
        <w:pStyle w:val="Compact"/>
        <w:numPr>
          <w:ilvl w:val="1"/>
          <w:numId w:val="1004"/>
        </w:numPr>
      </w:pPr>
      <w:r>
        <w:t xml:space="preserve">Pick one contrast whose interval excludes 0 and state the conclusion in one sentence — including the</w:t>
      </w:r>
      <w:r>
        <w:t xml:space="preserve"> </w:t>
      </w:r>
      <w:r>
        <w:rPr>
          <w:i/>
          <w:iCs/>
        </w:rPr>
        <w:t xml:space="preserve">size</w:t>
      </w:r>
      <w:r>
        <w:t xml:space="preserve"> </w:t>
      </w:r>
      <w:r>
        <w:t xml:space="preserve">of the difference in grams, not just that it exists.</w:t>
      </w:r>
    </w:p>
    <w:p>
      <w:pPr>
        <w:pStyle w:val="Compact"/>
        <w:numPr>
          <w:ilvl w:val="1"/>
          <w:numId w:val="1004"/>
        </w:numPr>
      </w:pPr>
      <w:r>
        <w:t xml:space="preserve">Do the Bayesian conclusions broadly agree with Tukey’s from Part 2?</w:t>
      </w:r>
    </w:p>
    <w:bookmarkEnd w:id="23"/>
    <w:bookmarkStart w:id="27" w:name="part-4-project-checkpoint-1"/>
    <w:p>
      <w:pPr>
        <w:pStyle w:val="Heading2"/>
      </w:pPr>
      <w:r>
        <w:t xml:space="preserve">Part 4: Project Checkpoint 1</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5" name="Picture"/>
                  <a:graphic>
                    <a:graphicData uri="http://schemas.openxmlformats.org/drawingml/2006/picture">
                      <pic:pic>
                        <pic:nvPicPr>
                          <pic:cNvPr descr="/Users/mourtgosstudio/opt/share/formats/docx/important.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rPr>
                <w:b/>
                <w:bCs/>
              </w:rPr>
              <w:t xml:space="preserve">This section uses YOUR final-project dataset</w:t>
            </w:r>
            <w:r>
              <w:t xml:space="preserve"> </w:t>
            </w:r>
            <w:r>
              <w:t xml:space="preserve">— the one you selected in Session 7. It is the first of four short checkpoints attached to homework between now and the end of the semester, each adding one graded step toward the final project, so nothing about the project is a surprise in the last week. Checkpoint 1 is graded on</w:t>
            </w:r>
            <w:r>
              <w:t xml:space="preserve"> </w:t>
            </w:r>
            <w:r>
              <w:rPr>
                <w:b/>
                <w:bCs/>
              </w:rPr>
              <w:t xml:space="preserve">completion and quality of reasoning</w:t>
            </w:r>
            <w:r>
              <w:t xml:space="preserve"> </w:t>
            </w:r>
            <w:r>
              <w:t xml:space="preserve">— not polish, and not whether your dataset turns out to be perfect.</w:t>
            </w:r>
          </w:p>
        </w:tc>
      </w:tr>
    </w:tbl>
    <w:p>
      <w:pPr>
        <w:pStyle w:val="BodyText"/>
      </w:pPr>
      <w:r>
        <w:t xml:space="preserve">In a clearly marked section at the end of your</w:t>
      </w:r>
      <w:r>
        <w:t xml:space="preserve"> </w:t>
      </w:r>
      <w:r>
        <w:rPr>
          <w:rStyle w:val="VerbatimChar"/>
        </w:rPr>
        <w:t xml:space="preserve">.R</w:t>
      </w:r>
      <w:r>
        <w:t xml:space="preserve"> </w:t>
      </w:r>
      <w:r>
        <w:t xml:space="preserve">script (e.g.,</w:t>
      </w:r>
      <w:r>
        <w:t xml:space="preserve"> </w:t>
      </w:r>
      <w:r>
        <w:rPr>
          <w:rStyle w:val="VerbatimChar"/>
        </w:rPr>
        <w:t xml:space="preserve"># ---- PROJECT CHECKPOINT 1 ----</w:t>
      </w:r>
      <w:r>
        <w:t xml:space="preserve">):</w:t>
      </w:r>
    </w:p>
    <w:p>
      <w:pPr>
        <w:numPr>
          <w:ilvl w:val="0"/>
          <w:numId w:val="1005"/>
        </w:numPr>
      </w:pPr>
      <w:r>
        <w:rPr>
          <w:b/>
          <w:bCs/>
        </w:rPr>
        <w:t xml:space="preserve">Load your dataset</w:t>
      </w:r>
      <w:r>
        <w:t xml:space="preserve"> </w:t>
      </w:r>
      <w:r>
        <w:t xml:space="preserve">and run</w:t>
      </w:r>
      <w:r>
        <w:t xml:space="preserve"> </w:t>
      </w:r>
      <w:r>
        <w:rPr>
          <w:b/>
          <w:bCs/>
        </w:rPr>
        <w:t xml:space="preserve">descriptive statistics</w:t>
      </w:r>
      <w:r>
        <w:t xml:space="preserve"> </w:t>
      </w:r>
      <w:r>
        <w:t xml:space="preserve">on your intended</w:t>
      </w:r>
      <w:r>
        <w:t xml:space="preserve"> </w:t>
      </w:r>
      <w:r>
        <w:rPr>
          <w:b/>
          <w:bCs/>
        </w:rPr>
        <w:t xml:space="preserve">outcome variable</w:t>
      </w:r>
      <w:r>
        <w:t xml:space="preserve"> </w:t>
      </w:r>
      <w:r>
        <w:t xml:space="preserve">and on</w:t>
      </w:r>
      <w:r>
        <w:t xml:space="preserve"> </w:t>
      </w:r>
      <w:r>
        <w:rPr>
          <w:b/>
          <w:bCs/>
        </w:rPr>
        <w:t xml:space="preserve">2–3 candidate predictors</w:t>
      </w:r>
      <w:r>
        <w:t xml:space="preserve">: for numeric variables, at least the mean, median, SD, and range; for categorical variables, counts or proportions per category.</w:t>
      </w:r>
    </w:p>
    <w:p>
      <w:pPr>
        <w:numPr>
          <w:ilvl w:val="0"/>
          <w:numId w:val="1005"/>
        </w:numPr>
      </w:pPr>
      <w:r>
        <w:t xml:space="preserve">Make</w:t>
      </w:r>
      <w:r>
        <w:t xml:space="preserve"> </w:t>
      </w:r>
      <w:r>
        <w:rPr>
          <w:b/>
          <w:bCs/>
        </w:rPr>
        <w:t xml:space="preserve">one plot</w:t>
      </w:r>
      <w:r>
        <w:t xml:space="preserve"> </w:t>
      </w:r>
      <w:r>
        <w:t xml:space="preserve">that shows something about your outcome variable (histogram, boxplot, bar chart — whatever suits its type).</w:t>
      </w:r>
    </w:p>
    <w:p>
      <w:pPr>
        <w:numPr>
          <w:ilvl w:val="0"/>
          <w:numId w:val="1005"/>
        </w:numPr>
      </w:pPr>
      <w:r>
        <w:rPr>
          <w:b/>
          <w:bCs/>
        </w:rPr>
        <w:t xml:space="preserve">Write a paragraph</w:t>
      </w:r>
      <w:r>
        <w:t xml:space="preserve"> </w:t>
      </w:r>
      <w:r>
        <w:t xml:space="preserve">(as a comment block, roughly 5–8 sentences) covering:</w:t>
      </w:r>
    </w:p>
    <w:p>
      <w:pPr>
        <w:pStyle w:val="Compact"/>
        <w:numPr>
          <w:ilvl w:val="1"/>
          <w:numId w:val="1006"/>
        </w:numPr>
      </w:pPr>
      <w:r>
        <w:t xml:space="preserve">what your</w:t>
      </w:r>
      <w:r>
        <w:t xml:space="preserve"> </w:t>
      </w:r>
      <w:r>
        <w:rPr>
          <w:b/>
          <w:bCs/>
        </w:rPr>
        <w:t xml:space="preserve">outcome variable</w:t>
      </w:r>
      <w:r>
        <w:t xml:space="preserve"> </w:t>
      </w:r>
      <w:r>
        <w:t xml:space="preserve">measures, what type of variable it is, and what the descriptives and plot show about its distribution (skew? outliers? mostly zeros?);</w:t>
      </w:r>
    </w:p>
    <w:p>
      <w:pPr>
        <w:pStyle w:val="Compact"/>
        <w:numPr>
          <w:ilvl w:val="1"/>
          <w:numId w:val="1006"/>
        </w:numPr>
      </w:pPr>
      <w:r>
        <w:t xml:space="preserve">your</w:t>
      </w:r>
      <w:r>
        <w:t xml:space="preserve"> </w:t>
      </w:r>
      <w:r>
        <w:rPr>
          <w:b/>
          <w:bCs/>
        </w:rPr>
        <w:t xml:space="preserve">2–3 candidate predictors</w:t>
      </w:r>
      <w:r>
        <w:t xml:space="preserve">, with one sentence each on</w:t>
      </w:r>
      <w:r>
        <w:t xml:space="preserve"> </w:t>
      </w:r>
      <w:r>
        <w:rPr>
          <w:i/>
          <w:iCs/>
        </w:rPr>
        <w:t xml:space="preserve">why</w:t>
      </w:r>
      <w:r>
        <w:t xml:space="preserve"> </w:t>
      </w:r>
      <w:r>
        <w:t xml:space="preserve">that variable plausibly relates to your outcome.</w:t>
      </w:r>
    </w:p>
    <w:p>
      <w:pPr>
        <w:pStyle w:val="FirstParagraph"/>
      </w:pPr>
      <w:r>
        <w:t xml:space="preserve">If Step 1 reveals a problem — the outcome is nearly constant, a key variable is mostly missing, the file won’t load cleanly —</w:t>
      </w:r>
      <w:r>
        <w:t xml:space="preserve"> </w:t>
      </w:r>
      <w:r>
        <w:rPr>
          <w:b/>
          <w:bCs/>
        </w:rPr>
        <w:t xml:space="preserve">say so in your paragraph</w:t>
      </w:r>
      <w:r>
        <w:t xml:space="preserve"> </w:t>
      </w:r>
      <w:r>
        <w:t xml:space="preserve">and come talk to me. Catching that</w:t>
      </w:r>
      <w:r>
        <w:t xml:space="preserve"> </w:t>
      </w:r>
      <w:r>
        <w:rPr>
          <w:i/>
          <w:iCs/>
        </w:rPr>
        <w:t xml:space="preserve">now</w:t>
      </w:r>
      <w:r>
        <w:t xml:space="preserve"> </w:t>
      </w:r>
      <w:r>
        <w:t xml:space="preserve">is exactly what this checkpoint is for.</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8 · ANOVA with chickwts + Project Checkpoint 1</dc:title>
  <dc:creator/>
  <cp:keywords/>
  <dcterms:created xsi:type="dcterms:W3CDTF">2026-09-29T01:12:01Z</dcterms:created>
  <dcterms:modified xsi:type="dcterms:W3CDTF">2026-09-29T01:12:01Z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CRJU 705 · due by 11:59 pm Sunday ahead of Session 9</vt:lpwstr>
  </property>
  <property fmtid="{D5CDD505-2E9C-101B-9397-08002B2CF9AE}" pid="9" name="toc-title">
    <vt:lpwstr>Table of contents</vt:lpwstr>
  </property>
</Properties>
</file>