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Correlation with the Chicago Areas + Project Checkpoint 1</w:t>
      </w:r>
    </w:p>
    <w:p>
      <w:pPr>
        <w:pStyle w:val="Subtitle"/>
      </w:pPr>
      <w:r>
        <w:t xml:space="preserve">CRJU 705 · due by 11:59 pm Sunday, October 11 (ahead of Session 9, the midterm)</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Parts 1 and 2 use the community-area level of the Chicago anchor dataset (</w:t>
      </w:r>
      <w:hyperlink r:id="rId20">
        <w:r>
          <w:rPr>
            <w:rStyle w:val="Hyperlink"/>
          </w:rPr>
          <w:t xml:space="preserve">codebook</w:t>
        </w:r>
      </w:hyperlink>
      <w:r>
        <w:t xml:space="preserve">): 77 community areas with 2025 crime rates and Census measures. One row = one</w:t>
      </w:r>
      <w:r>
        <w:t xml:space="preserve"> </w:t>
      </w:r>
      <w:r>
        <w:rPr>
          <w:b/>
          <w:bCs/>
        </w:rPr>
        <w:t xml:space="preserve">area</w:t>
      </w:r>
      <w:r>
        <w:t xml:space="preserve">, not one person; several questions turn on remembering that. Part 3 uses</w:t>
      </w:r>
      <w:r>
        <w:t xml:space="preserve"> </w:t>
      </w:r>
      <w:r>
        <w:rPr>
          <w:b/>
          <w:bCs/>
        </w:rPr>
        <w:t xml:space="preserve">your own</w:t>
      </w:r>
      <w:r>
        <w:t xml:space="preserve"> </w:t>
      </w:r>
      <w:r>
        <w:t xml:space="preserve">final-project dataset.</w:t>
      </w:r>
    </w:p>
    <w:bookmarkStart w:id="21" w:name="setup"/>
    <w:p>
      <w:pPr>
        <w:pStyle w:val="Heading2"/>
      </w:pPr>
      <w:r>
        <w:t xml:space="preserve">Setup</w:t>
      </w:r>
    </w:p>
    <w:p>
      <w:pPr>
        <w:pStyle w:val="SourceCode"/>
      </w:pPr>
      <w:r>
        <w:rPr>
          <w:rStyle w:val="FunctionTok"/>
        </w:rPr>
        <w:t xml:space="preserve">library</w:t>
      </w:r>
      <w:r>
        <w:rPr>
          <w:rStyle w:val="NormalTok"/>
        </w:rPr>
        <w:t xml:space="preserve">(tidyverse)</w:t>
      </w:r>
      <w:r>
        <w:br/>
      </w:r>
      <w:r>
        <w:br/>
      </w:r>
      <w:r>
        <w:rPr>
          <w:rStyle w:val="NormalTok"/>
        </w:rPr>
        <w:t xml:space="preserve">areas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"https://smourtgos.github.io/crju705/data/chicago-areas.csv"</w:t>
      </w:r>
      <w:r>
        <w:rPr>
          <w:rStyle w:val="NormalTok"/>
        </w:rPr>
        <w:t xml:space="preserve">)</w:t>
      </w:r>
      <w:r>
        <w:br/>
      </w:r>
      <w:r>
        <w:rPr>
          <w:rStyle w:val="FunctionTok"/>
        </w:rPr>
        <w:t xml:space="preserve">glimpse</w:t>
      </w:r>
      <w:r>
        <w:rPr>
          <w:rStyle w:val="NormalTok"/>
        </w:rPr>
        <w:t xml:space="preserve">(areas)</w:t>
      </w:r>
    </w:p>
    <w:bookmarkEnd w:id="21"/>
    <w:bookmarkStart w:id="22" w:name="part-1-plot-it-then-summarize-it"/>
    <w:p>
      <w:pPr>
        <w:pStyle w:val="Heading2"/>
      </w:pPr>
      <w:r>
        <w:t xml:space="preserve">Part 1: Plot It, Then Summarize It</w:t>
      </w:r>
    </w:p>
    <w:p>
      <w:pPr>
        <w:numPr>
          <w:ilvl w:val="0"/>
          <w:numId w:val="1001"/>
        </w:numPr>
      </w:pPr>
      <w:r>
        <w:t xml:space="preserve">Make a</w:t>
      </w:r>
      <w:r>
        <w:t xml:space="preserve"> </w:t>
      </w:r>
      <w:r>
        <w:rPr>
          <w:b/>
          <w:bCs/>
        </w:rPr>
        <w:t xml:space="preserve">scatterplot</w:t>
      </w:r>
      <w:r>
        <w:t xml:space="preserve"> </w:t>
      </w:r>
      <w:r>
        <w:t xml:space="preserve">of</w:t>
      </w:r>
      <w:r>
        <w:t xml:space="preserve"> </w:t>
      </w:r>
      <w:r>
        <w:rPr>
          <w:rStyle w:val="VerbatimChar"/>
        </w:rPr>
        <w:t xml:space="preserve">violent_rate</w:t>
      </w:r>
      <w:r>
        <w:t xml:space="preserve"> </w:t>
      </w:r>
      <w:r>
        <w:t xml:space="preserve">(y-axis) against</w:t>
      </w:r>
      <w:r>
        <w:t xml:space="preserve"> </w:t>
      </w:r>
      <w:r>
        <w:rPr>
          <w:rStyle w:val="VerbatimChar"/>
        </w:rPr>
        <w:t xml:space="preserve">pct_vacant</w:t>
      </w:r>
      <w:r>
        <w:t xml:space="preserve"> </w:t>
      </w:r>
      <w:r>
        <w:t xml:space="preserve">(x-axis), the share of an area’s housing units sitting vacant. Add a fitted line with</w:t>
      </w:r>
      <w:r>
        <w:t xml:space="preserve"> </w:t>
      </w:r>
      <w:r>
        <w:rPr>
          <w:rStyle w:val="VerbatimChar"/>
        </w:rPr>
        <w:t xml:space="preserve">geom_smooth(method = "lm", se = FALSE)</w:t>
      </w:r>
      <w:r>
        <w:t xml:space="preserve">.</w:t>
      </w:r>
      <w:r>
        <w:t xml:space="preserve"> </w:t>
      </w:r>
      <w:r>
        <w:rPr>
          <w:b/>
          <w:bCs/>
        </w:rPr>
        <w:t xml:space="preserve">In a comment:</w:t>
      </w:r>
      <w:r>
        <w:t xml:space="preserve"> </w:t>
      </w:r>
      <w:r>
        <w:t xml:space="preserve">describe the shape: direction, roughly a straight line or not, and any outliers that could be driving things (the Anscombe lesson).</w:t>
      </w:r>
    </w:p>
    <w:p>
      <w:pPr>
        <w:numPr>
          <w:ilvl w:val="0"/>
          <w:numId w:val="1001"/>
        </w:numPr>
      </w:pPr>
      <w:r>
        <w:t xml:space="preserve">Compute</w:t>
      </w:r>
      <w:r>
        <w:t xml:space="preserve"> </w:t>
      </w:r>
      <w:r>
        <w:rPr>
          <w:b/>
          <w:bCs/>
        </w:rPr>
        <w:t xml:space="preserve">Pearson’s r</w:t>
      </w:r>
      <w:r>
        <w:t xml:space="preserve"> </w:t>
      </w:r>
      <w:r>
        <w:t xml:space="preserve">for that pair with</w:t>
      </w:r>
      <w:r>
        <w:t xml:space="preserve"> </w:t>
      </w:r>
      <w:r>
        <w:rPr>
          <w:rStyle w:val="VerbatimChar"/>
        </w:rPr>
        <w:t xml:space="preserve">cor()</w:t>
      </w:r>
      <w:r>
        <w:t xml:space="preserve">.</w:t>
      </w:r>
      <w:r>
        <w:t xml:space="preserve"> </w:t>
      </w:r>
      <w:r>
        <w:rPr>
          <w:b/>
          <w:bCs/>
        </w:rPr>
        <w:t xml:space="preserve">In a comment:</w:t>
      </w:r>
      <w:r>
        <w:t xml:space="preserve"> </w:t>
      </w:r>
      <w:r>
        <w:t xml:space="preserve">interpret it in one sentence using the direction-and-strength language from lecture (for example,</w:t>
      </w:r>
      <w:r>
        <w:t xml:space="preserve"> </w:t>
      </w:r>
      <w:r>
        <w:t xml:space="preserve">“a [strength] [direction] association between …”</w:t>
      </w:r>
      <w:r>
        <w:t xml:space="preserve">).</w:t>
      </w:r>
    </w:p>
    <w:p>
      <w:pPr>
        <w:numPr>
          <w:ilvl w:val="0"/>
          <w:numId w:val="1001"/>
        </w:numPr>
      </w:pPr>
      <w:r>
        <w:t xml:space="preserve">Now the same two steps (scatterplot, then</w:t>
      </w:r>
      <w:r>
        <w:t xml:space="preserve"> </w:t>
      </w:r>
      <w:r>
        <w:rPr>
          <w:rStyle w:val="VerbatimChar"/>
        </w:rPr>
        <w:t xml:space="preserve">cor()</w:t>
      </w:r>
      <w:r>
        <w:t xml:space="preserve">) for</w:t>
      </w:r>
      <w:r>
        <w:t xml:space="preserve"> </w:t>
      </w:r>
      <w:r>
        <w:rPr>
          <w:rStyle w:val="VerbatimChar"/>
        </w:rPr>
        <w:t xml:space="preserve">violent_rate</w:t>
      </w:r>
      <w:r>
        <w:t xml:space="preserve"> </w:t>
      </w:r>
      <w:r>
        <w:t xml:space="preserve">against</w:t>
      </w:r>
      <w:r>
        <w:t xml:space="preserve"> </w:t>
      </w:r>
      <w:r>
        <w:rPr>
          <w:rStyle w:val="VerbatimChar"/>
        </w:rPr>
        <w:t xml:space="preserve">median_age</w:t>
      </w:r>
      <w:r>
        <w:t xml:space="preserve">.</w:t>
      </w:r>
      <w:r>
        <w:t xml:space="preserve"> </w:t>
      </w:r>
      <w:r>
        <w:rPr>
          <w:b/>
          <w:bCs/>
        </w:rPr>
        <w:t xml:space="preserve">In a comment:</w:t>
      </w:r>
      <w:r>
        <w:t xml:space="preserve"> </w:t>
      </w:r>
      <w:r>
        <w:t xml:space="preserve">interpret this r the same way.</w:t>
      </w:r>
    </w:p>
    <w:p>
      <w:pPr>
        <w:numPr>
          <w:ilvl w:val="0"/>
          <w:numId w:val="1001"/>
        </w:numPr>
      </w:pPr>
      <w:r>
        <w:rPr>
          <w:b/>
          <w:bCs/>
        </w:rPr>
        <w:t xml:space="preserve">In a comment (2 to 3 sentences):</w:t>
      </w:r>
      <w:r>
        <w:t xml:space="preserve"> </w:t>
      </w:r>
      <w:r>
        <w:t xml:space="preserve">your r in Q3 should be very close to zero. State one thing a near-zero r</w:t>
      </w:r>
      <w:r>
        <w:t xml:space="preserve"> </w:t>
      </w:r>
      <w:r>
        <w:rPr>
          <w:i/>
          <w:iCs/>
        </w:rPr>
        <w:t xml:space="preserve">does</w:t>
      </w:r>
      <w:r>
        <w:t xml:space="preserve"> </w:t>
      </w:r>
      <w:r>
        <w:t xml:space="preserve">tell you and one thing it does</w:t>
      </w:r>
      <w:r>
        <w:t xml:space="preserve"> </w:t>
      </w:r>
      <w:r>
        <w:rPr>
          <w:b/>
          <w:bCs/>
        </w:rPr>
        <w:t xml:space="preserve">not</w:t>
      </w:r>
      <w:r>
        <w:t xml:space="preserve"> </w:t>
      </w:r>
      <w:r>
        <w:t xml:space="preserve">rule out, and say what, in your Q3 plot, lets you go beyond the number alone.</w:t>
      </w:r>
      <w:r>
        <w:t xml:space="preserve"> </w:t>
      </w:r>
      <w:r>
        <w:rPr>
          <w:i/>
          <w:iCs/>
        </w:rPr>
        <w:t xml:space="preserve">(Hint: what shape of relationship did the lecture show hiding behind an r near 0?)</w:t>
      </w:r>
    </w:p>
    <w:bookmarkEnd w:id="22"/>
    <w:bookmarkStart w:id="23" w:name="part-2-testing-r"/>
    <w:p>
      <w:pPr>
        <w:pStyle w:val="Heading2"/>
      </w:pPr>
      <w:r>
        <w:t xml:space="preserve">Part 2: Testing r</w:t>
      </w:r>
    </w:p>
    <w:p>
      <w:pPr>
        <w:numPr>
          <w:ilvl w:val="0"/>
          <w:numId w:val="1002"/>
        </w:numPr>
      </w:pPr>
      <w:r>
        <w:t xml:space="preserve">Run</w:t>
      </w:r>
      <w:r>
        <w:t xml:space="preserve"> </w:t>
      </w:r>
      <w:r>
        <w:rPr>
          <w:rStyle w:val="VerbatimChar"/>
        </w:rPr>
        <w:t xml:space="preserve">cor.test(areas$pct_vacant, areas$violent_rate)</w:t>
      </w:r>
      <w:r>
        <w:t xml:space="preserve">.</w:t>
      </w:r>
      <w:r>
        <w:t xml:space="preserve"> </w:t>
      </w:r>
      <w:r>
        <w:rPr>
          <w:b/>
          <w:bCs/>
        </w:rPr>
        <w:t xml:space="preserve">In a comment:</w:t>
      </w:r>
      <w:r>
        <w:t xml:space="preserve"> </w:t>
      </w:r>
      <w:r>
        <w:t xml:space="preserve">report the result in one lecture-style sentence (r, the 95% confidence interval, and the p-value) and state what the null hypothesis was.</w:t>
      </w:r>
    </w:p>
    <w:p>
      <w:pPr>
        <w:numPr>
          <w:ilvl w:val="0"/>
          <w:numId w:val="1002"/>
        </w:numPr>
      </w:pPr>
      <w:r>
        <w:t xml:space="preserve">Several pairs at once:</w:t>
      </w:r>
    </w:p>
    <w:p>
      <w:pPr>
        <w:pStyle w:val="SourceCode"/>
        <w:numPr>
          <w:ilvl w:val="0"/>
          <w:numId w:val="1000"/>
        </w:numPr>
      </w:pPr>
      <w:r>
        <w:rPr>
          <w:rStyle w:val="NormalTok"/>
        </w:rPr>
        <w:t xml:space="preserve">areas </w:t>
      </w:r>
      <w:r>
        <w:rPr>
          <w:rStyle w:val="SpecialCharTok"/>
        </w:rPr>
        <w:t xml:space="preserve">|&gt;</w:t>
      </w:r>
      <w:r>
        <w:br/>
      </w:r>
      <w:r>
        <w:rPr>
          <w:rStyle w:val="NormalTok"/>
        </w:rPr>
        <w:t xml:space="preserve">  </w:t>
      </w:r>
      <w:r>
        <w:rPr>
          <w:rStyle w:val="FunctionTok"/>
        </w:rPr>
        <w:t xml:space="preserve">select</w:t>
      </w:r>
      <w:r>
        <w:rPr>
          <w:rStyle w:val="NormalTok"/>
        </w:rPr>
        <w:t xml:space="preserve">(violent_rate, pct_vacant, pct_renter, pct_bachelors) </w:t>
      </w:r>
      <w:r>
        <w:rPr>
          <w:rStyle w:val="SpecialCharTok"/>
        </w:rPr>
        <w:t xml:space="preserve">|&gt;</w:t>
      </w:r>
      <w:r>
        <w:br/>
      </w:r>
      <w:r>
        <w:rPr>
          <w:rStyle w:val="NormalTok"/>
        </w:rPr>
        <w:t xml:space="preserve">  </w:t>
      </w:r>
      <w:r>
        <w:rPr>
          <w:rStyle w:val="FunctionTok"/>
        </w:rPr>
        <w:t xml:space="preserve">cor</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p>
      <w:pPr>
        <w:numPr>
          <w:ilvl w:val="0"/>
          <w:numId w:val="1000"/>
        </w:numPr>
      </w:pPr>
      <w:r>
        <w:rPr>
          <w:b/>
          <w:bCs/>
        </w:rPr>
        <w:t xml:space="preserve">In a comment:</w:t>
      </w:r>
      <w:r>
        <w:t xml:space="preserve"> </w:t>
      </w:r>
      <w:r>
        <w:t xml:space="preserve">which variable has the</w:t>
      </w:r>
      <w:r>
        <w:t xml:space="preserve"> </w:t>
      </w:r>
      <w:r>
        <w:rPr>
          <w:b/>
          <w:bCs/>
        </w:rPr>
        <w:t xml:space="preserve">strongest</w:t>
      </w:r>
      <w:r>
        <w:t xml:space="preserve"> </w:t>
      </w:r>
      <w:r>
        <w:t xml:space="preserve">association with</w:t>
      </w:r>
      <w:r>
        <w:t xml:space="preserve"> </w:t>
      </w:r>
      <w:r>
        <w:rPr>
          <w:rStyle w:val="VerbatimChar"/>
        </w:rPr>
        <w:t xml:space="preserve">violent_rate</w:t>
      </w:r>
      <w:r>
        <w:t xml:space="preserve">, and which the weakest? Give each r and its direction.</w:t>
      </w:r>
    </w:p>
    <w:p>
      <w:pPr>
        <w:numPr>
          <w:ilvl w:val="0"/>
          <w:numId w:val="1002"/>
        </w:numPr>
      </w:pPr>
      <w:r>
        <w:rPr>
          <w:b/>
          <w:bCs/>
        </w:rPr>
        <w:t xml:space="preserve">In a comment (2 to 3 sentences):</w:t>
      </w:r>
      <w:r>
        <w:t xml:space="preserve"> </w:t>
      </w:r>
      <w:r>
        <w:t xml:space="preserve">your Q6 output shows</w:t>
      </w:r>
      <w:r>
        <w:t xml:space="preserve"> </w:t>
      </w:r>
      <w:r>
        <w:rPr>
          <w:rStyle w:val="VerbatimChar"/>
        </w:rPr>
        <w:t xml:space="preserve">pct_renter</w:t>
      </w:r>
      <w:r>
        <w:t xml:space="preserve"> </w:t>
      </w:r>
      <w:r>
        <w:t xml:space="preserve">correlates positively with</w:t>
      </w:r>
      <w:r>
        <w:t xml:space="preserve"> </w:t>
      </w:r>
      <w:r>
        <w:rPr>
          <w:rStyle w:val="VerbatimChar"/>
        </w:rPr>
        <w:t xml:space="preserve">violent_rate</w:t>
      </w:r>
      <w:r>
        <w:t xml:space="preserve">. A classmate concludes:</w:t>
      </w:r>
      <w:r>
        <w:t xml:space="preserve"> </w:t>
      </w:r>
      <w:r>
        <w:rPr>
          <w:i/>
          <w:iCs/>
        </w:rPr>
        <w:t xml:space="preserve">“renters are more dangerous than homeowners.”</w:t>
      </w:r>
      <w:r>
        <w:t xml:space="preserve"> </w:t>
      </w:r>
      <w:r>
        <w:t xml:space="preserve">Name the mistake, explain why these data cannot support that sentence, and write a corrected sentence that stays at the level the data actually measure.</w:t>
      </w:r>
    </w:p>
    <w:p>
      <w:pPr>
        <w:numPr>
          <w:ilvl w:val="0"/>
          <w:numId w:val="1002"/>
        </w:numPr>
      </w:pPr>
      <w:r>
        <w:t xml:space="preserve">Run</w:t>
      </w:r>
      <w:r>
        <w:t xml:space="preserve"> </w:t>
      </w:r>
      <w:r>
        <w:rPr>
          <w:rStyle w:val="VerbatimChar"/>
        </w:rPr>
        <w:t xml:space="preserve">cor.test(areas$median_age, areas$violent_rate)</w:t>
      </w:r>
      <w:r>
        <w:t xml:space="preserve">.</w:t>
      </w:r>
      <w:r>
        <w:t xml:space="preserve"> </w:t>
      </w:r>
      <w:r>
        <w:rPr>
          <w:b/>
          <w:bCs/>
        </w:rPr>
        <w:t xml:space="preserve">In a comment:</w:t>
      </w:r>
      <w:r>
        <w:t xml:space="preserve"> </w:t>
      </w:r>
      <w:r>
        <w:t xml:space="preserve">report the confidence interval. Where is zero, inside or outside? Reject or fail to reject? Then write the honest one-sentence conclusion, and say why</w:t>
      </w:r>
      <w:r>
        <w:t xml:space="preserve"> </w:t>
      </w:r>
      <w:r>
        <w:t xml:space="preserve">“median age has no relationship with violence”</w:t>
      </w:r>
      <w:r>
        <w:t xml:space="preserve"> </w:t>
      </w:r>
      <w:r>
        <w:t xml:space="preserve">goes further than these data allow.</w:t>
      </w:r>
    </w:p>
    <w:bookmarkEnd w:id="23"/>
    <w:bookmarkStart w:id="28" w:name="part-3-project-checkpoint-1"/>
    <w:p>
      <w:pPr>
        <w:pStyle w:val="Heading2"/>
      </w:pPr>
      <w:r>
        <w:t xml:space="preserve">Part 3: Project Checkpoint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RStudio.app/Contents/Resources/app/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the one you chose in Homework 7. It is the first of four short checkpoints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(for example,</w:t>
      </w:r>
      <w:r>
        <w:t xml:space="preserve"> </w:t>
      </w:r>
      <w:r>
        <w:rPr>
          <w:rStyle w:val="VerbatimChar"/>
        </w:rPr>
        <w:t xml:space="preserve"># ---- PROJECT CHECKPOINT 1 ----</w:t>
      </w:r>
      <w:r>
        <w:t xml:space="preserve">):</w:t>
      </w:r>
    </w:p>
    <w:p>
      <w:pPr>
        <w:numPr>
          <w:ilvl w:val="0"/>
          <w:numId w:val="1003"/>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 or 3 candidate predictors</w:t>
      </w:r>
      <w:r>
        <w:t xml:space="preserve">: for numeric variables, at least the mean, median, SD, and range; for categorical variables, counts or proportions per category.</w:t>
      </w:r>
    </w:p>
    <w:p>
      <w:pPr>
        <w:numPr>
          <w:ilvl w:val="0"/>
          <w:numId w:val="1003"/>
        </w:numPr>
      </w:pPr>
      <w:r>
        <w:t xml:space="preserve">Make</w:t>
      </w:r>
      <w:r>
        <w:t xml:space="preserve"> </w:t>
      </w:r>
      <w:r>
        <w:rPr>
          <w:b/>
          <w:bCs/>
        </w:rPr>
        <w:t xml:space="preserve">one plot</w:t>
      </w:r>
      <w:r>
        <w:t xml:space="preserve"> </w:t>
      </w:r>
      <w:r>
        <w:t xml:space="preserve">that shows something about your outcome variable (histogram, boxplot, bar chart: whatever suits its type).</w:t>
      </w:r>
    </w:p>
    <w:p>
      <w:pPr>
        <w:numPr>
          <w:ilvl w:val="0"/>
          <w:numId w:val="1003"/>
        </w:numPr>
      </w:pPr>
      <w:r>
        <w:rPr>
          <w:b/>
          <w:bCs/>
        </w:rPr>
        <w:t xml:space="preserve">Write a paragraph</w:t>
      </w:r>
      <w:r>
        <w:t xml:space="preserve"> </w:t>
      </w:r>
      <w:r>
        <w:t xml:space="preserve">(as a comment block, roughly 5 to 8 sentences) covering:</w:t>
      </w:r>
    </w:p>
    <w:p>
      <w:pPr>
        <w:pStyle w:val="Compact"/>
        <w:numPr>
          <w:ilvl w:val="1"/>
          <w:numId w:val="1004"/>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4"/>
        </w:numPr>
      </w:pPr>
      <w:r>
        <w:t xml:space="preserve">your</w:t>
      </w:r>
      <w:r>
        <w:t xml:space="preserve"> </w:t>
      </w:r>
      <w:r>
        <w:rPr>
          <w:b/>
          <w:bCs/>
        </w:rPr>
        <w:t xml:space="preserve">2 or 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(the outcome is nearly constant, a key variable is mostly missing, the file won’t load cleanly),</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p>
      <w:pPr>
        <w:pStyle w:val="BodyText"/>
      </w:pPr>
      <w:r>
        <w:rPr>
          <w:b/>
          <w:bCs/>
        </w:rPr>
        <w:t xml:space="preserve">Coming next:</w:t>
      </w:r>
      <w:r>
        <w:t xml:space="preserve"> </w:t>
      </w:r>
      <w:r>
        <w:t xml:space="preserve">Checkpoint 2 is due the Sunday after the midterm (October 18). It puts correlations on your own variables, the way Parts 1 and 2 did for Chicago, and it has you install</w:t>
      </w:r>
      <w:r>
        <w:t xml:space="preserve"> </w:t>
      </w:r>
      <w:r>
        <w:rPr>
          <w:rStyle w:val="VerbatimChar"/>
        </w:rPr>
        <w:t xml:space="preserve">brms</w:t>
      </w:r>
      <w:r>
        <w:t xml:space="preserve"> </w:t>
      </w:r>
      <w:r>
        <w:t xml:space="preserve">for Session 10. Instructions are on the</w:t>
      </w:r>
      <w:r>
        <w:t xml:space="preserve"> </w:t>
      </w:r>
      <w:hyperlink r:id="rId27">
        <w:r>
          <w:rPr>
            <w:rStyle w:val="Hyperlink"/>
          </w:rPr>
          <w:t xml:space="preserve">Session 9 page</w:t>
        </w:r>
      </w:hyperlink>
      <w:r>
        <w:t xml:space="preserv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0" Target="../chicago-data.qmd" TargetMode="External" /><Relationship Type="http://schemas.openxmlformats.org/officeDocument/2006/relationships/hyperlink" Id="rId27" Target="../weeks/week-09.qmd" TargetMode="External" /></Relationships>
</file>

<file path=word/_rels/footnotes.xml.rels><?xml version="1.0" encoding="UTF-8"?><Relationships xmlns="http://schemas.openxmlformats.org/package/2006/relationships"><Relationship Type="http://schemas.openxmlformats.org/officeDocument/2006/relationships/hyperlink" Id="rId20" Target="../chicago-data.qmd" TargetMode="External" /><Relationship Type="http://schemas.openxmlformats.org/officeDocument/2006/relationships/hyperlink" Id="rId27" Target="../weeks/week-09.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Correlation with the Chicago Areas + Project Checkpoint 1</dc:title>
  <dc:creator/>
  <cp:keywords/>
  <dcterms:created xsi:type="dcterms:W3CDTF">2026-09-29T21:45:13Z</dcterms:created>
  <dcterms:modified xsi:type="dcterms:W3CDTF">2026-09-29T21:45:13Z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October 11 (ahead of Session 9, the midterm)</vt:lpwstr>
  </property>
  <property fmtid="{D5CDD505-2E9C-101B-9397-08002B2CF9AE}" pid="9" name="toc-title">
    <vt:lpwstr>Table of contents</vt:lpwstr>
  </property>
</Properties>
</file>