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before noon Tuesday ahead of Session 13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13 is the project help session — no new material, just you, your code, and me. This homework is what makes that hour useful: if Parts 1–3 surface problems, that’s exactly what the help session is for.)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help session (Session 13) comes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this checkpoint on purpose: finish it, note what’s shaky, and bring the shaky parts to class.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14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and bring it to the help session.</w:t>
      </w:r>
      <w:r>
        <w:t xml:space="preserve"> </w:t>
      </w:r>
      <w:r>
        <w:t xml:space="preserve">Finding that out now, with a week to fix it,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Session 13 is the help session — bring your project code and data in whatever state they’re in.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is due via Canvas</w:t>
      </w:r>
      <w:r>
        <w:t xml:space="preserve"> </w:t>
      </w:r>
      <w:r>
        <w:rPr>
          <w:b/>
          <w:bCs/>
        </w:rPr>
        <w:t xml:space="preserve">before midnight the Sunday before Session 14</w:t>
      </w:r>
      <w:r>
        <w:t xml:space="preserve">, and presentations are at Session 14.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2026-07-21T16:41:10Z</dcterms:created>
  <dcterms:modified xsi:type="dcterms:W3CDTF">2026-07-21T16:41:10Z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13</vt:lpwstr>
  </property>
  <property fmtid="{D5CDD505-2E9C-101B-9397-08002B2CF9AE}" pid="9" name="toc-title">
    <vt:lpwstr>Table of contents</vt:lpwstr>
  </property>
</Properties>
</file>