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5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6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7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all.</w:t>
      </w:r>
    </w:p>
    <w:p>
      <w:pPr>
        <w:pStyle w:val="Compact"/>
        <w:numPr>
          <w:ilvl w:val="0"/>
          <w:numId w:val="1007"/>
        </w:numPr>
      </w:pPr>
      <w:r>
        <w:t xml:space="preserve">Ch. 6 has no exercises worth assigning.</w:t>
      </w:r>
      <w:r>
        <w:t xml:space="preserve"> </w:t>
      </w:r>
      <w:r>
        <w:rPr>
          <w:b/>
          <w:bCs/>
        </w:rPr>
        <w:t xml:space="preserve">Instead, do this and say so in a comment: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RStudio Project</w:t>
      </w:r>
      <w:r>
        <w:t xml:space="preserve"> </w:t>
      </w:r>
      <w:r>
        <w:t xml:space="preserve">for this course (§6.2.3) and move your scripts into it. Every lab from here on assumes you have one.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2026-08-18T18:44:49Z</dcterms:created>
  <dcterms:modified xsi:type="dcterms:W3CDTF">2026-08-18T18:44:49Z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