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E31A6C">
            <w:sdt>
              <w:sdtPr>
                <w:alias w:val="Veröffentlichungsdatum"/>
                <w:id w:val="1223022787"/>
                <w:date w:fullDate="2019-11-30T00:00:00Z">
                  <w:dateFormat w:val="dd/MM/yyyy"/>
                  <w:lid w:val="de-CH"/>
                  <w:storeMappedDataAs w:val="dateTime"/>
                  <w:calendar w:val="gregorian"/>
                </w:date>
              </w:sdt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__Fieldmark__26_502775474"/>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3DC627C7"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75F0E19E"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50C72EB"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39A1796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02BB9B66"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2453AE5"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64F14EC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18688602"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7CE9C068"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r>
        <w:lastRenderedPageBreak/>
        <w:t>Zweck des Dokuments</w:t>
      </w:r>
      <w:bookmarkEnd w:id="7"/>
      <w:bookmarkEnd w:id="8"/>
      <w:bookmarkEnd w:id="9"/>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0" w:name="_Toc21674029"/>
      <w:bookmarkStart w:id="11" w:name="_Toc20500456"/>
      <w:bookmarkStart w:id="12" w:name="_Toc22140431"/>
      <w:r>
        <w:t>Vision</w:t>
      </w:r>
      <w:bookmarkEnd w:id="10"/>
      <w:bookmarkEnd w:id="11"/>
      <w:bookmarkEnd w:id="12"/>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3" w:name="_Toc21674030"/>
      <w:bookmarkStart w:id="14" w:name="_Toc20500457"/>
      <w:bookmarkStart w:id="15" w:name="_Toc22140432"/>
      <w:r>
        <w:t>Projektzielsetzung</w:t>
      </w:r>
      <w:bookmarkEnd w:id="13"/>
      <w:bookmarkEnd w:id="14"/>
      <w:bookmarkEnd w:id="15"/>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6" w:name="_Toc21674031"/>
      <w:bookmarkStart w:id="17" w:name="_Toc20500458"/>
      <w:bookmarkStart w:id="18" w:name="_Toc22140433"/>
      <w:r>
        <w:t>Systemabgrenzung</w:t>
      </w:r>
      <w:bookmarkEnd w:id="16"/>
      <w:bookmarkEnd w:id="17"/>
      <w:bookmarkEnd w:id="18"/>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19" w:name="_Toc526070082"/>
      <w:r>
        <w:t>Nicht unterstützte Projektziele</w:t>
      </w:r>
      <w:bookmarkEnd w:id="19"/>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0" w:name="_Toc21674032"/>
      <w:bookmarkStart w:id="21" w:name="_Toc20500459"/>
      <w:bookmarkStart w:id="22" w:name="_Toc22140434"/>
      <w:r>
        <w:t>Anforderungen</w:t>
      </w:r>
      <w:bookmarkEnd w:id="20"/>
      <w:bookmarkEnd w:id="21"/>
      <w:bookmarkEnd w:id="22"/>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 xml:space="preserve">Als Ausgangslage für die </w:t>
      </w:r>
      <w:proofErr w:type="spellStart"/>
      <w:r>
        <w:t>Use</w:t>
      </w:r>
      <w:proofErr w:type="spellEnd"/>
      <w:r w:rsidR="00504555">
        <w:t xml:space="preserve"> C</w:t>
      </w:r>
      <w:r>
        <w:t xml:space="preserve">ases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M = Muss / O = Optional / W = Wunsch</w:t>
      </w:r>
      <w:bookmarkStart w:id="23" w:name="_Hlk22140212"/>
      <w:bookmarkEnd w:id="23"/>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4" w:name="_Hlk22140240"/>
      <w:bookmarkEnd w:id="24"/>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Unity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5A421647" w:rsidR="00BD5F73" w:rsidRDefault="00107135">
      <w:bookmarkStart w:id="25" w:name="_GoBack"/>
      <w:r>
        <w:rPr>
          <w:noProof/>
          <w:lang w:val="de-DE" w:eastAsia="de-DE"/>
        </w:rPr>
        <w:drawing>
          <wp:inline distT="0" distB="0" distL="0" distR="0" wp14:anchorId="345D836D" wp14:editId="3A1DCADB">
            <wp:extent cx="6011545" cy="5320030"/>
            <wp:effectExtent l="0" t="0" r="825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8">
                      <a:extLst>
                        <a:ext uri="{28A0092B-C50C-407E-A947-70E740481C1C}">
                          <a14:useLocalDpi xmlns:a14="http://schemas.microsoft.com/office/drawing/2010/main" val="0"/>
                        </a:ext>
                      </a:extLst>
                    </a:blip>
                    <a:stretch>
                      <a:fillRect/>
                    </a:stretch>
                  </pic:blipFill>
                  <pic:spPr>
                    <a:xfrm>
                      <a:off x="0" y="0"/>
                      <a:ext cx="6011545" cy="5320030"/>
                    </a:xfrm>
                    <a:prstGeom prst="rect">
                      <a:avLst/>
                    </a:prstGeom>
                  </pic:spPr>
                </pic:pic>
              </a:graphicData>
            </a:graphic>
          </wp:inline>
        </w:drawing>
      </w:r>
      <w:bookmarkEnd w:id="25"/>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26" w:name="_Toc21674033"/>
      <w:bookmarkStart w:id="27" w:name="_Toc20500460"/>
      <w:bookmarkStart w:id="28" w:name="_Toc22140435"/>
      <w:r>
        <w:br w:type="page"/>
      </w:r>
    </w:p>
    <w:p w14:paraId="31FFD2B2" w14:textId="77777777" w:rsidR="00BD5F73" w:rsidRDefault="0064547A">
      <w:pPr>
        <w:pStyle w:val="berschrift11"/>
        <w:numPr>
          <w:ilvl w:val="0"/>
          <w:numId w:val="2"/>
        </w:numPr>
      </w:pPr>
      <w:r>
        <w:lastRenderedPageBreak/>
        <w:t>Glossar</w:t>
      </w:r>
      <w:bookmarkEnd w:id="26"/>
      <w:bookmarkEnd w:id="27"/>
      <w:bookmarkEnd w:id="28"/>
    </w:p>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bl>
    <w:p w14:paraId="3E42C5CA" w14:textId="77777777" w:rsidR="00BD5F73" w:rsidRDefault="00BD5F73"/>
    <w:p w14:paraId="22AAA908" w14:textId="77777777" w:rsidR="00BD5F73" w:rsidRDefault="00BD5F73">
      <w:pPr>
        <w:rPr>
          <w:lang w:val="fr-CH"/>
        </w:rPr>
      </w:pPr>
    </w:p>
    <w:p w14:paraId="082358CC" w14:textId="77777777" w:rsidR="00BD5F73" w:rsidRDefault="0064547A">
      <w:pPr>
        <w:pStyle w:val="berschrift11"/>
        <w:numPr>
          <w:ilvl w:val="0"/>
          <w:numId w:val="2"/>
        </w:numPr>
      </w:pPr>
      <w:bookmarkStart w:id="29" w:name="_Toc21674034"/>
      <w:bookmarkStart w:id="30" w:name="_Toc20500461"/>
      <w:bookmarkStart w:id="31" w:name="_Toc22140436"/>
      <w:r>
        <w:t>Literaturverzeichnis</w:t>
      </w:r>
      <w:bookmarkEnd w:id="29"/>
      <w:bookmarkEnd w:id="30"/>
      <w:bookmarkEnd w:id="31"/>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Default="00CC7FF1">
      <w:pPr>
        <w:pStyle w:val="Verzeichnis"/>
      </w:pPr>
      <w:hyperlink r:id="rId29" w:history="1">
        <w:r w:rsidRPr="000C31E9">
          <w:rPr>
            <w:rStyle w:val="Link"/>
          </w:rPr>
          <w:t>https://forum.unity.com/</w:t>
        </w:r>
      </w:hyperlink>
      <w:r>
        <w:t xml:space="preserve"> Stand 30.11.19</w:t>
      </w:r>
    </w:p>
    <w:p w14:paraId="0B8C2140" w14:textId="0DB3950F" w:rsidR="00BD5F73" w:rsidRDefault="00CC7FF1">
      <w:pPr>
        <w:pStyle w:val="Verzeichnis"/>
      </w:pPr>
      <w:r>
        <w:tab/>
      </w:r>
    </w:p>
    <w:p w14:paraId="19E458D0" w14:textId="2D227E9E" w:rsidR="00BD5F73" w:rsidRDefault="00CC7FF1">
      <w:pPr>
        <w:rPr>
          <w:b/>
        </w:rPr>
      </w:pPr>
      <w:proofErr w:type="spellStart"/>
      <w:r>
        <w:rPr>
          <w:b/>
        </w:rPr>
        <w:t>Youtube</w:t>
      </w:r>
      <w:proofErr w:type="spellEnd"/>
      <w:r>
        <w:rPr>
          <w:b/>
        </w:rPr>
        <w:t xml:space="preserve"> </w:t>
      </w:r>
      <w:proofErr w:type="spellStart"/>
      <w:r>
        <w:rPr>
          <w:b/>
        </w:rPr>
        <w:t>Tutorial</w:t>
      </w:r>
      <w:proofErr w:type="spellEnd"/>
    </w:p>
    <w:p w14:paraId="3A536975" w14:textId="1F604A2B" w:rsidR="00CC7FF1" w:rsidRDefault="00CC7FF1" w:rsidP="00CC7FF1">
      <w:pPr>
        <w:rPr>
          <w:rFonts w:eastAsia="Times New Roman"/>
        </w:rPr>
      </w:pPr>
      <w:hyperlink r:id="rId30" w:history="1">
        <w:r>
          <w:rPr>
            <w:rStyle w:val="Link"/>
          </w:rPr>
          <w:t>https://www.youtube.com/watch?v=AacN8q57xJg&amp;list=PL_eGgISVYZkfZRSzSDyG3tHNf5_DF-o5H&amp;index=1</w:t>
        </w:r>
      </w:hyperlink>
      <w:r>
        <w:rPr>
          <w:rFonts w:eastAsia="Times New Roman"/>
        </w:rPr>
        <w:t xml:space="preserve"> Stand 30.11.19</w:t>
      </w:r>
    </w:p>
    <w:p w14:paraId="682FDEC1" w14:textId="2D769C35" w:rsidR="00BD5F73" w:rsidRDefault="00CC7FF1">
      <w:pPr>
        <w:pStyle w:val="Verzeichnis"/>
      </w:pPr>
      <w:r>
        <w:tab/>
      </w:r>
    </w:p>
    <w:p w14:paraId="0F817EFD" w14:textId="5CCC9B1E" w:rsidR="00BD5F73" w:rsidRDefault="005A02AC">
      <w:pPr>
        <w:rPr>
          <w:b/>
        </w:rPr>
      </w:pPr>
      <w:proofErr w:type="spellStart"/>
      <w:r>
        <w:rPr>
          <w:b/>
        </w:rPr>
        <w:t>Unity</w:t>
      </w:r>
      <w:proofErr w:type="spellEnd"/>
      <w:r>
        <w:rPr>
          <w:b/>
        </w:rPr>
        <w:t xml:space="preserve"> </w:t>
      </w:r>
      <w:proofErr w:type="spellStart"/>
      <w:r>
        <w:rPr>
          <w:b/>
        </w:rPr>
        <w:t>Tutorial</w:t>
      </w:r>
      <w:proofErr w:type="spellEnd"/>
    </w:p>
    <w:p w14:paraId="78E718CC" w14:textId="54AF3615" w:rsidR="005A02AC" w:rsidRDefault="005A02AC" w:rsidP="005A02AC">
      <w:pPr>
        <w:rPr>
          <w:rFonts w:eastAsia="Times New Roman"/>
        </w:rPr>
      </w:pPr>
      <w:hyperlink r:id="rId31" w:history="1">
        <w:r>
          <w:rPr>
            <w:rStyle w:val="Link"/>
          </w:rPr>
          <w:t>https://learn.unity.com/</w:t>
        </w:r>
      </w:hyperlink>
      <w:r>
        <w:rPr>
          <w:rFonts w:eastAsia="Times New Roman"/>
        </w:rPr>
        <w:t xml:space="preserve"> Stand 30.11.19</w:t>
      </w:r>
    </w:p>
    <w:p w14:paraId="75F16076" w14:textId="350E1923" w:rsidR="00BD5F73" w:rsidRDefault="00CC7FF1">
      <w:pPr>
        <w:pStyle w:val="Verzeichnis"/>
      </w:pPr>
      <w:r>
        <w:tab/>
      </w:r>
    </w:p>
    <w:p w14:paraId="480E83AE" w14:textId="77777777" w:rsidR="00BD5F73" w:rsidRDefault="0064547A">
      <w:pPr>
        <w:pStyle w:val="berschrift11"/>
        <w:numPr>
          <w:ilvl w:val="0"/>
          <w:numId w:val="2"/>
        </w:numPr>
      </w:pPr>
      <w:bookmarkStart w:id="32" w:name="_Toc21674035"/>
      <w:bookmarkStart w:id="33" w:name="_Toc20500462"/>
      <w:bookmarkStart w:id="34" w:name="_Toc22140437"/>
      <w:r>
        <w:t>Anhang</w:t>
      </w:r>
      <w:bookmarkEnd w:id="32"/>
      <w:bookmarkEnd w:id="33"/>
      <w:bookmarkEnd w:id="34"/>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 xml:space="preserve">Definition </w:t>
      </w:r>
      <w:proofErr w:type="spellStart"/>
      <w:r>
        <w:t>of</w:t>
      </w:r>
      <w:proofErr w:type="spellEnd"/>
      <w:r>
        <w:t xml:space="preserve">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78CBEE11" w14:textId="77777777" w:rsidR="00DB1A30" w:rsidRDefault="00DB1A30">
      <w:pPr>
        <w:spacing w:line="240" w:lineRule="auto"/>
        <w:rPr>
          <w:rFonts w:eastAsia="Times New Roman"/>
          <w:b/>
          <w:bCs/>
          <w:sz w:val="28"/>
          <w:szCs w:val="28"/>
        </w:rPr>
      </w:pPr>
      <w:bookmarkStart w:id="35" w:name="_Toc21674036"/>
      <w:bookmarkStart w:id="36" w:name="_Toc20500463"/>
      <w:bookmarkStart w:id="37" w:name="_Toc22140438"/>
      <w:r>
        <w:br w:type="page"/>
      </w:r>
    </w:p>
    <w:p w14:paraId="4278FDCF" w14:textId="77777777" w:rsidR="00BD5F73" w:rsidRDefault="0064547A">
      <w:pPr>
        <w:pStyle w:val="berschrift11"/>
        <w:numPr>
          <w:ilvl w:val="0"/>
          <w:numId w:val="2"/>
        </w:numPr>
      </w:pPr>
      <w:r>
        <w:lastRenderedPageBreak/>
        <w:t>Versionskontrolle</w:t>
      </w:r>
      <w:bookmarkEnd w:id="35"/>
      <w:bookmarkEnd w:id="36"/>
      <w:bookmarkEnd w:id="37"/>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5934" w14:textId="77777777" w:rsidR="00504555" w:rsidRDefault="00504555">
      <w:pPr>
        <w:spacing w:line="240" w:lineRule="auto"/>
      </w:pPr>
      <w:r>
        <w:separator/>
      </w:r>
    </w:p>
  </w:endnote>
  <w:endnote w:type="continuationSeparator" w:id="0">
    <w:p w14:paraId="021C8FEA" w14:textId="77777777" w:rsidR="00504555" w:rsidRDefault="00504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504555" w:rsidRDefault="00504555">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504555" w:rsidRDefault="00504555">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107135">
                            <w:rPr>
                              <w:rStyle w:val="Seitenzahl"/>
                              <w:noProof/>
                            </w:rPr>
                            <w:t>22</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107135">
                      <w:rPr>
                        <w:rStyle w:val="Seitenzahl"/>
                        <w:noProof/>
                      </w:rPr>
                      <w:t>22</w:t>
                    </w:r>
                    <w:r>
                      <w:rPr>
                        <w:rStyle w:val="Seitenzahl"/>
                      </w:rPr>
                      <w:fldChar w:fldCharType="end"/>
                    </w:r>
                  </w:p>
                </w:txbxContent>
              </v:textbox>
              <w10:wrap type="square" side="largest" anchorx="margin"/>
            </v:rect>
          </w:pict>
        </mc:Fallback>
      </mc:AlternateContent>
    </w:r>
    <w:r>
      <w:rPr>
        <w:color w:val="697D91"/>
        <w:lang w:val="fr-CH"/>
      </w:rPr>
      <w:t xml:space="preserve">Berner </w:t>
    </w:r>
    <w:r>
      <w:rPr>
        <w:color w:val="697D91"/>
        <w:lang w:val="fr-CH"/>
      </w:rPr>
      <w:t>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41BC" w14:textId="77777777" w:rsidR="00504555" w:rsidRDefault="00504555">
      <w:pPr>
        <w:spacing w:line="240" w:lineRule="auto"/>
      </w:pPr>
      <w:r>
        <w:separator/>
      </w:r>
    </w:p>
  </w:footnote>
  <w:footnote w:type="continuationSeparator" w:id="0">
    <w:p w14:paraId="3347CF34" w14:textId="77777777" w:rsidR="00504555" w:rsidRDefault="005045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504555" w:rsidRDefault="00504555">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504555" w:rsidRDefault="00504555">
    <w:pPr>
      <w:pStyle w:val="Kopfzeile1"/>
    </w:pPr>
  </w:p>
  <w:p w14:paraId="5EF5D281" w14:textId="77777777" w:rsidR="00504555" w:rsidRDefault="00504555">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2"/>
  </w:num>
  <w:num w:numId="3">
    <w:abstractNumId w:val="10"/>
  </w:num>
  <w:num w:numId="4">
    <w:abstractNumId w:val="8"/>
  </w:num>
  <w:num w:numId="5">
    <w:abstractNumId w:val="16"/>
  </w:num>
  <w:num w:numId="6">
    <w:abstractNumId w:val="9"/>
  </w:num>
  <w:num w:numId="7">
    <w:abstractNumId w:val="17"/>
  </w:num>
  <w:num w:numId="8">
    <w:abstractNumId w:val="11"/>
  </w:num>
  <w:num w:numId="9">
    <w:abstractNumId w:val="1"/>
  </w:num>
  <w:num w:numId="10">
    <w:abstractNumId w:val="13"/>
  </w:num>
  <w:num w:numId="11">
    <w:abstractNumId w:val="19"/>
  </w:num>
  <w:num w:numId="12">
    <w:abstractNumId w:val="6"/>
  </w:num>
  <w:num w:numId="13">
    <w:abstractNumId w:val="0"/>
  </w:num>
  <w:num w:numId="14">
    <w:abstractNumId w:val="3"/>
  </w:num>
  <w:num w:numId="15">
    <w:abstractNumId w:val="15"/>
  </w:num>
  <w:num w:numId="16">
    <w:abstractNumId w:val="5"/>
  </w:num>
  <w:num w:numId="17">
    <w:abstractNumId w:val="12"/>
  </w:num>
  <w:num w:numId="18">
    <w:abstractNumId w:val="18"/>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107135"/>
    <w:rsid w:val="001474FF"/>
    <w:rsid w:val="00166EAB"/>
    <w:rsid w:val="00183C84"/>
    <w:rsid w:val="001E12A6"/>
    <w:rsid w:val="002F67FA"/>
    <w:rsid w:val="00306AA7"/>
    <w:rsid w:val="00340842"/>
    <w:rsid w:val="003F5268"/>
    <w:rsid w:val="00504555"/>
    <w:rsid w:val="005A02AC"/>
    <w:rsid w:val="005F42A1"/>
    <w:rsid w:val="00625AA4"/>
    <w:rsid w:val="0064547A"/>
    <w:rsid w:val="00655FE5"/>
    <w:rsid w:val="0067585E"/>
    <w:rsid w:val="0080132F"/>
    <w:rsid w:val="008B6C47"/>
    <w:rsid w:val="009A1B22"/>
    <w:rsid w:val="009A3000"/>
    <w:rsid w:val="009B3404"/>
    <w:rsid w:val="009F70B3"/>
    <w:rsid w:val="00A527DA"/>
    <w:rsid w:val="00B037C0"/>
    <w:rsid w:val="00B128E8"/>
    <w:rsid w:val="00B51B19"/>
    <w:rsid w:val="00BD5F73"/>
    <w:rsid w:val="00BF5C7F"/>
    <w:rsid w:val="00C1488B"/>
    <w:rsid w:val="00C37922"/>
    <w:rsid w:val="00C661DE"/>
    <w:rsid w:val="00C86D7D"/>
    <w:rsid w:val="00CC7F0C"/>
    <w:rsid w:val="00CC7FF1"/>
    <w:rsid w:val="00D06993"/>
    <w:rsid w:val="00D132FD"/>
    <w:rsid w:val="00D74A80"/>
    <w:rsid w:val="00D837F5"/>
    <w:rsid w:val="00DB1A30"/>
    <w:rsid w:val="00DD3DEA"/>
    <w:rsid w:val="00E04FDC"/>
    <w:rsid w:val="00E31A6C"/>
    <w:rsid w:val="00E95CA8"/>
    <w:rsid w:val="00F651A0"/>
    <w:rsid w:val="00F76C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468A6-E11A-5043-AF4A-B68C3D3E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2605</Words>
  <Characters>16412</Characters>
  <Application>Microsoft Macintosh Word</Application>
  <DocSecurity>0</DocSecurity>
  <Lines>136</Lines>
  <Paragraphs>37</Paragraphs>
  <ScaleCrop>false</ScaleCrop>
  <Company>Mediaviso AG</Company>
  <LinksUpToDate>false</LinksUpToDate>
  <CharactersWithSpaces>18980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251</cp:revision>
  <cp:lastPrinted>2013-07-05T08:55:00Z</cp:lastPrinted>
  <dcterms:created xsi:type="dcterms:W3CDTF">2019-09-26T15:24:00Z</dcterms:created>
  <dcterms:modified xsi:type="dcterms:W3CDTF">2019-11-29T10:14:00Z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