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SMRITI Retail OS — Hybrid Multi-Company Architecture</w:t>
        <w:br/>
        <w:t>Master Execution Directive &amp; Recovery Reference</w:t>
      </w:r>
    </w:p>
    <w:p>
      <w:pPr>
        <w:jc w:val="center"/>
      </w:pPr>
      <w:r>
        <w:rPr>
          <w:i/>
        </w:rPr>
        <w:t>Version: 1.0 • Status: Architecture Reference / Audit-First • Date: 2026-08-10</w:t>
      </w:r>
    </w:p>
    <w:p>
      <w:pPr>
        <w:pStyle w:val="Heading1"/>
      </w:pPr>
      <w:r>
        <w:t>1. Constitutional Architecture</w:t>
      </w:r>
    </w:p>
    <w:p>
      <w:r>
        <w:t>Centralized Access → Configurable Master Ownership → Isolated Company State → Consolidated Visibility</w:t>
      </w:r>
    </w:p>
    <w:p>
      <w:r>
        <w:t>Primary boundary: each company has an isolated operational database. The control plane centrally manages identity, authorization, company registry, database registry, schema registry, master ownership policy, migrations, health/audit, backup/recovery, and consolidation.</w:t>
      </w:r>
    </w:p>
    <w:p>
      <w:pPr>
        <w:pStyle w:val="Heading1"/>
      </w:pPr>
      <w:r>
        <w:t>2. Target Architecture</w:t>
      </w:r>
    </w:p>
    <w:p>
      <w:r>
        <w:t>SMRITI CONTROL PLANE</w:t>
        <w:br/>
        <w:t>├─ Identity: Users, Sessions, Roles, Permissions</w:t>
        <w:br/>
        <w:t>├─ Company Registry: Legal entities + immutable company_code</w:t>
        <w:br/>
        <w:t>├─ Assignment Registry: User↔Company, User↔Branch/Store</w:t>
        <w:br/>
        <w:t>├─ Database Registry: company_code → database identity/connection</w:t>
        <w:br/>
        <w:t>├─ Schema Registry: approved schema versions + migration history</w:t>
        <w:br/>
        <w:t>├─ Master Ownership Policy: CENTRAL / COMPANY per master</w:t>
        <w:br/>
        <w:t>├─ Migration Manager</w:t>
        <w:br/>
        <w:t>├─ Audit &amp; Health Registry</w:t>
        <w:br/>
        <w:t>├─ Backup / Recovery Manager</w:t>
        <w:br/>
        <w:t>└─ Consolidation Registry / Reporting control</w:t>
        <w:br/>
        <w:br/>
        <w:t xml:space="preserve">        ↓ authorized company context</w:t>
        <w:br/>
        <w:br/>
        <w:t>CENTRAL MASTER DB (optional, only for masters selected by owner)</w:t>
        <w:br/>
        <w:t xml:space="preserve">        +</w:t>
        <w:br/>
        <w:t>COMPANY DB SMR001</w:t>
        <w:br/>
        <w:t xml:space="preserve">  Masters selected as COMPANY + all operational state</w:t>
        <w:br/>
        <w:t xml:space="preserve">        +</w:t>
        <w:br/>
        <w:t>COMPANY DB SMR002</w:t>
        <w:br/>
        <w:t xml:space="preserve">        +</w:t>
        <w:br/>
        <w:t>COMPANY DB SMR003</w:t>
        <w:br/>
        <w:t xml:space="preserve">        ↓</w:t>
        <w:br/>
        <w:t>CONSOLIDATED REPORTING DB (projection only; never operational authority)</w:t>
      </w:r>
    </w:p>
    <w:p>
      <w:pPr>
        <w:pStyle w:val="Heading1"/>
      </w:pPr>
      <w:r>
        <w:t>3. Non-Negotiable Rules</w:t>
      </w:r>
    </w:p>
    <w:p>
      <w:r>
        <w:t>1. Company = genuine legal/business entity. Store, warehouse, customer, supplier, department, or sales channel is not automatically a company.</w:t>
      </w:r>
    </w:p>
    <w:p>
      <w:r>
        <w:t>2. Company DB is the operational source of truth for that company's transactions and company-owned state.</w:t>
      </w:r>
    </w:p>
    <w:p>
      <w:r>
        <w:t>3. A centralized master is identity/reference data only; it does not centralize stock, sales, purchase, accounting, outstanding, or other company state.</w:t>
      </w:r>
    </w:p>
    <w:p>
      <w:r>
        <w:t>4. Master ownership is configurable per business owner: fully isolated, product-only centralized, selected masters centralized, or all eligible masters centralized.</w:t>
      </w:r>
    </w:p>
    <w:p>
      <w:r>
        <w:t>5. Centralized masters still require explicit company applicability; centralized does not mean globally visible.</w:t>
      </w:r>
    </w:p>
    <w:p>
      <w:r>
        <w:t>6. Users, roles, permissions, company registry and database registry are centrally controlled.</w:t>
      </w:r>
    </w:p>
    <w:p>
      <w:r>
        <w:t>7. FastAPI is the authorization authority. Frontend visibility is never the security boundary.</w:t>
      </w:r>
    </w:p>
    <w:p>
      <w:r>
        <w:t>8. Company code is immutable and is an identity/reporting/audit key, not a substitute for database isolation.</w:t>
      </w:r>
    </w:p>
    <w:p>
      <w:r>
        <w:t>9. Consolidated reporting is a downstream projection. It must never become the operational source of truth.</w:t>
      </w:r>
    </w:p>
    <w:p>
      <w:r>
        <w:t>10. Schema is controlled centrally through a versioned schema registry and migrations. Never hand-edit individual company schemas.</w:t>
      </w:r>
    </w:p>
    <w:p>
      <w:r>
        <w:t>11. Reuse existing architecture before adding tables, engines, services, or duplicate masters.</w:t>
      </w:r>
    </w:p>
    <w:p>
      <w:r>
        <w:t>12. No production mocks, fake IDs, silent fallbacks, or bypasses may be introduced to make a migration appear successful.</w:t>
      </w:r>
    </w:p>
    <w:p>
      <w:pPr>
        <w:pStyle w:val="Heading1"/>
      </w:pPr>
      <w:r>
        <w:t>4. Master Ownership Modes</w:t>
      </w:r>
    </w:p>
    <w:p>
      <w:r>
        <w:t>MODE A — Fully Isolated</w:t>
        <w:br/>
        <w:t>Every master lives in the company DB.</w:t>
        <w:br/>
        <w:br/>
        <w:t>MODE B — Product/Item Centralized</w:t>
        <w:br/>
        <w:t>Product/Item identity may be centralized; transactions and company state remain local.</w:t>
        <w:br/>
        <w:br/>
        <w:t>MODE C — Selected Masters</w:t>
        <w:br/>
        <w:t>Owner chooses master-by-master, e.g. Product/Brand/Category/UOM = CENTRAL; Customer/Supplier = COMPANY.</w:t>
        <w:br/>
        <w:br/>
        <w:t>MODE D — All Eligible Masters Centralized</w:t>
        <w:br/>
        <w:t>All approved identity/reference masters are centralized, while all transactional/company state remains isolated.</w:t>
      </w:r>
    </w:p>
    <w:p>
      <w:pPr>
        <w:pStyle w:val="Heading1"/>
      </w:pPr>
      <w:r>
        <w:t>5. Master vs Company State</w:t>
      </w:r>
    </w:p>
    <w:p>
      <w:r>
        <w:t>Example:</w:t>
        <w:br/>
        <w:t>CENTRAL PRODUCT: SKU, product identity, approved shared reference attributes.</w:t>
        <w:br/>
        <w:t>SMR001 STATE: selling price, company policy, stock, sales, purchase, accounting.</w:t>
        <w:br/>
        <w:t>SMR002 STATE: independent values for the same product.</w:t>
        <w:br/>
        <w:br/>
        <w:t>Therefore:</w:t>
        <w:br/>
        <w:t>Shared identity ≠ shared commercial state.</w:t>
        <w:br/>
        <w:t>Shared master ≠ shared inventory.</w:t>
        <w:br/>
        <w:t>Shared customer identity ≠ shared outstanding balance.</w:t>
      </w:r>
    </w:p>
    <w:p>
      <w:pPr>
        <w:pStyle w:val="Heading1"/>
      </w:pPr>
      <w:r>
        <w:t>6. Company Code Standard</w:t>
      </w:r>
    </w:p>
    <w:p>
      <w:r>
        <w:t>Every company receives an immutable company_code, for example:</w:t>
        <w:br/>
        <w:t>SMR001, SMR002, SMR003.</w:t>
        <w:br/>
        <w:br/>
        <w:t>Where company-owned records require explicit lineage, company_code should be persisted as a stable field.</w:t>
        <w:br/>
        <w:t>In the consolidated layer it is mandatory as the primary company partition/filter key.</w:t>
        <w:br/>
        <w:br/>
        <w:t>company_code answers: WHO owns the data?</w:t>
        <w:br/>
        <w:t>schema_version answers: WHICH structure does the database use?</w:t>
        <w:br/>
        <w:t>Neither replaces authorization.</w:t>
      </w:r>
    </w:p>
    <w:p>
      <w:pPr>
        <w:pStyle w:val="Heading1"/>
      </w:pPr>
      <w:r>
        <w:t>7. Schema Governance</w:t>
      </w:r>
    </w:p>
    <w:p>
      <w:r>
        <w:t>MASTER SCHEMA / SCHEMA REGISTRY</w:t>
        <w:br/>
        <w:t>├─ approved schema version</w:t>
        <w:br/>
        <w:t>├─ migration versions</w:t>
        <w:br/>
        <w:t>├─ compatibility metadata</w:t>
        <w:br/>
        <w:t>├─ per-company schema status</w:t>
        <w:br/>
        <w:t>└─ migration audit history</w:t>
        <w:br/>
        <w:br/>
        <w:t>Example:</w:t>
        <w:br/>
        <w:t>SMR001 → schema 1.2 ✓</w:t>
        <w:br/>
        <w:t>SMR002 → schema 1.2 ✓</w:t>
        <w:br/>
        <w:t>SMR003 → schema 1.1 ⚠</w:t>
        <w:br/>
        <w:br/>
        <w:t>A new schema is introduced once, tested, versioned, and migrated through the migration manager.</w:t>
        <w:br/>
        <w:t>Do not manually alter one company database and leave the others behind.</w:t>
      </w:r>
    </w:p>
    <w:p>
      <w:pPr>
        <w:pStyle w:val="Heading1"/>
      </w:pPr>
      <w:r>
        <w:t>8. User and Permission Model</w:t>
      </w:r>
    </w:p>
    <w:p>
      <w:r>
        <w:t>Effective Access =</w:t>
        <w:br/>
        <w:t>User Assignment</w:t>
        <w:br/>
        <w:t>∩ Company Assignment</w:t>
        <w:br/>
        <w:t>∩ Branch/Store Assignment</w:t>
        <w:br/>
        <w:t>∩ Permission</w:t>
        <w:br/>
        <w:t>∩ Master Applicability</w:t>
        <w:br/>
        <w:br/>
        <w:t>A user sees only assigned companies. Switching company must be authenticated and authorized server-side.</w:t>
        <w:br/>
        <w:t>An unassigned company must return 403; anonymous company switching must return 401.</w:t>
      </w:r>
    </w:p>
    <w:p>
      <w:pPr>
        <w:pStyle w:val="Heading1"/>
      </w:pPr>
      <w:r>
        <w:t>9. Database Resolution Flow</w:t>
      </w:r>
    </w:p>
    <w:p>
      <w:r>
        <w:t>Login</w:t>
        <w:br/>
        <w:t xml:space="preserve"> → authenticate central user</w:t>
        <w:br/>
        <w:t xml:space="preserve"> → load assigned companies</w:t>
        <w:br/>
        <w:t xml:space="preserve"> → user selects company</w:t>
        <w:br/>
        <w:t xml:space="preserve"> → FastAPI verifies assignment</w:t>
        <w:br/>
        <w:t xml:space="preserve"> → Company Registry verifies active company</w:t>
        <w:br/>
        <w:t xml:space="preserve"> → Database Registry resolves company database</w:t>
        <w:br/>
        <w:t xml:space="preserve"> → Schema Registry verifies compatible schema</w:t>
        <w:br/>
        <w:t xml:space="preserve"> → establish company DB context</w:t>
        <w:br/>
        <w:t xml:space="preserve"> → execute service/repository operation</w:t>
        <w:br/>
        <w:t xml:space="preserve"> → audit context</w:t>
        <w:br/>
        <w:t xml:space="preserve"> → response</w:t>
      </w:r>
    </w:p>
    <w:p>
      <w:pPr>
        <w:pStyle w:val="Heading1"/>
      </w:pPr>
      <w:r>
        <w:t>10. Store / Branch / Warehouse Boundary</w:t>
      </w:r>
    </w:p>
    <w:p>
      <w:r>
        <w:t>Company A DB</w:t>
        <w:br/>
        <w:t>├─ Branch Mumbai</w:t>
        <w:br/>
        <w:t>│  ├─ Store MUM01</w:t>
        <w:br/>
        <w:t>│  └─ Warehouse MUM-WH</w:t>
        <w:br/>
        <w:t>├─ Branch Pune</w:t>
        <w:br/>
        <w:t>│  └─ Store PUN01</w:t>
        <w:br/>
        <w:t>└─ Branch Nashik</w:t>
        <w:br/>
        <w:t xml:space="preserve">   └─ Store NSK01</w:t>
        <w:br/>
        <w:br/>
        <w:t>Locations remain inside the owning company database unless a future architecture explicitly requires otherwise.</w:t>
      </w:r>
    </w:p>
    <w:p>
      <w:pPr>
        <w:pStyle w:val="Heading1"/>
      </w:pPr>
      <w:r>
        <w:t>11. Consolidation</w:t>
      </w:r>
    </w:p>
    <w:p>
      <w:r>
        <w:t>Company DB A ─┐</w:t>
        <w:br/>
        <w:t>Company DB B ─┼→ Outbox/Sync/ETL → Consolidated Reporting DB</w:t>
        <w:br/>
        <w:t>Company DB C ─┘</w:t>
        <w:br/>
        <w:br/>
        <w:t>Consolidated records should carry company_code and, where applicable,</w:t>
        <w:br/>
        <w:t>branch_code, store_code, document_id and transaction date.</w:t>
        <w:br/>
        <w:br/>
        <w:t>The consolidated DB is read/reporting/analytics projection only.</w:t>
        <w:br/>
        <w:t>Do not post operational transactions into the consolidated DB.</w:t>
      </w:r>
    </w:p>
    <w:p>
      <w:pPr>
        <w:pStyle w:val="Heading1"/>
      </w:pPr>
      <w:r>
        <w:t>12. Control Plane Responsibilities</w:t>
      </w:r>
    </w:p>
    <w:p>
      <w:pPr>
        <w:pStyle w:val="ListBullet"/>
      </w:pPr>
      <w:r>
        <w:t>Identity Registry — authentication and user identity</w:t>
      </w:r>
    </w:p>
    <w:p>
      <w:pPr>
        <w:pStyle w:val="ListBullet"/>
      </w:pPr>
      <w:r>
        <w:t>Company Registry — company lifecycle and immutable company_code</w:t>
      </w:r>
    </w:p>
    <w:p>
      <w:pPr>
        <w:pStyle w:val="ListBullet"/>
      </w:pPr>
      <w:r>
        <w:t>Assignment Registry — user/company/location access</w:t>
      </w:r>
    </w:p>
    <w:p>
      <w:pPr>
        <w:pStyle w:val="ListBullet"/>
      </w:pPr>
      <w:r>
        <w:t>Database Registry — company-to-database mapping</w:t>
      </w:r>
    </w:p>
    <w:p>
      <w:pPr>
        <w:pStyle w:val="ListBullet"/>
      </w:pPr>
      <w:r>
        <w:t>Schema Registry — approved schema versions</w:t>
      </w:r>
    </w:p>
    <w:p>
      <w:pPr>
        <w:pStyle w:val="ListBullet"/>
      </w:pPr>
      <w:r>
        <w:t>Master Policy Registry — central/company ownership and applicability</w:t>
      </w:r>
    </w:p>
    <w:p>
      <w:pPr>
        <w:pStyle w:val="ListBullet"/>
      </w:pPr>
      <w:r>
        <w:t>Permission/RBAC Registry — menu and action authorization</w:t>
      </w:r>
    </w:p>
    <w:p>
      <w:pPr>
        <w:pStyle w:val="ListBullet"/>
      </w:pPr>
      <w:r>
        <w:t>Migration Manager — controlled schema rollout</w:t>
      </w:r>
    </w:p>
    <w:p>
      <w:pPr>
        <w:pStyle w:val="ListBullet"/>
      </w:pPr>
      <w:r>
        <w:t>Audit &amp; Health Registry — database, schema, sync, backup and provisioning health</w:t>
      </w:r>
    </w:p>
    <w:p>
      <w:pPr>
        <w:pStyle w:val="ListBullet"/>
      </w:pPr>
      <w:r>
        <w:t>Backup/Recovery Manager — independent company database recovery</w:t>
      </w:r>
    </w:p>
    <w:p>
      <w:pPr>
        <w:pStyle w:val="ListBullet"/>
      </w:pPr>
      <w:r>
        <w:t>Consolidation Engine — controlled reporting projection</w:t>
      </w:r>
    </w:p>
    <w:p>
      <w:pPr>
        <w:pStyle w:val="Heading1"/>
      </w:pPr>
      <w:r>
        <w:t>13. Refactoring Strategy — Never Big Bang</w:t>
      </w:r>
    </w:p>
    <w:p>
      <w:pPr>
        <w:pStyle w:val="ListNumber"/>
      </w:pPr>
      <w:r>
        <w:t>PHASE 0 — Audit only. Inventory current models, BaseEntity, tenant/company filters, repositories, raw SQL, assignments, database connections, migrations, and existing tests. No code changes.</w:t>
      </w:r>
    </w:p>
    <w:p>
      <w:pPr>
        <w:pStyle w:val="ListNumber"/>
      </w:pPr>
      <w:r>
        <w:t>PHASE 1 — Stabilize control-plane concepts using existing tables/capabilities wherever possible.</w:t>
      </w:r>
    </w:p>
    <w:p>
      <w:pPr>
        <w:pStyle w:val="ListNumber"/>
      </w:pPr>
      <w:r>
        <w:t>PHASE 2 — Introduce one Database Registry and one controlled database-resolution abstraction.</w:t>
      </w:r>
    </w:p>
    <w:p>
      <w:pPr>
        <w:pStyle w:val="ListNumber"/>
      </w:pPr>
      <w:r>
        <w:t>PHASE 3 — Build company database provisioning from the approved schema; verify schema version on every company DB.</w:t>
      </w:r>
    </w:p>
    <w:p>
      <w:pPr>
        <w:pStyle w:val="ListNumber"/>
      </w:pPr>
      <w:r>
        <w:t>PHASE 4 — Migrate company-owned operational modules one at a time: Customer, Supplier, Item, Sales, Purchase, Inventory, Accounting.</w:t>
      </w:r>
    </w:p>
    <w:p>
      <w:pPr>
        <w:pStyle w:val="ListNumber"/>
      </w:pPr>
      <w:r>
        <w:t>PHASE 5 — Introduce configurable master ownership and applicability, only for masters explicitly selected as central.</w:t>
      </w:r>
    </w:p>
    <w:p>
      <w:pPr>
        <w:pStyle w:val="ListNumber"/>
      </w:pPr>
      <w:r>
        <w:t>PHASE 6 — Build consolidation as a downstream projection using company_code.</w:t>
      </w:r>
    </w:p>
    <w:p>
      <w:pPr>
        <w:pStyle w:val="ListNumber"/>
      </w:pPr>
      <w:r>
        <w:t>PHASE 7 — Run full regression, security, isolation, migration, backup/restore, and consolidation tests.</w:t>
      </w:r>
    </w:p>
    <w:p>
      <w:pPr>
        <w:pStyle w:val="ListNumber"/>
      </w:pPr>
      <w:r>
        <w:t>PHASE 8 — Retire legacy shared operational paths only after evidence proves the replacement is authoritative.</w:t>
      </w:r>
    </w:p>
    <w:p>
      <w:pPr>
        <w:pStyle w:val="Heading1"/>
      </w:pPr>
      <w:r>
        <w:t>14. Mandatory AI Agent Operating Rules</w:t>
      </w:r>
    </w:p>
    <w:p>
      <w:r>
        <w:t>1. AUDIT BEFORE CODE. Inspect actual repository, models, migrations, services, routes, tests, and runtime configuration before proposing changes.</w:t>
      </w:r>
    </w:p>
    <w:p>
      <w:r>
        <w:t>2. Do not assume a table is missing because a model file does not redeclare inherited fields. Inspect BaseEntity and mixins.</w:t>
      </w:r>
    </w:p>
    <w:p>
      <w:r>
        <w:t>3. Do not assume isolation because company_id exists. Prove query, create, update, delete, and raw-SQL behavior.</w:t>
      </w:r>
    </w:p>
    <w:p>
      <w:r>
        <w:t>4. Do not redesign because of a theoretical concern. Produce evidence first.</w:t>
      </w:r>
    </w:p>
    <w:p>
      <w:r>
        <w:t>5. Reuse existing tables, assignments, engines, repositories, schema migrations and services where architecturally valid.</w:t>
      </w:r>
    </w:p>
    <w:p>
      <w:r>
        <w:t>6. Do not create duplicate Tenant, Company, Customer, Supplier, Product, Barcode, Applicability, or Schema engines without an explicit architecture decision.</w:t>
      </w:r>
    </w:p>
    <w:p>
      <w:r>
        <w:t>7. Never modify production data to clean up test artifacts during an implementation task unless explicitly authorized.</w:t>
      </w:r>
    </w:p>
    <w:p>
      <w:r>
        <w:t>8. Tests must use real authorization and real database behavior for security/isolation claims. No mocked authorization paths.</w:t>
      </w:r>
    </w:p>
    <w:p>
      <w:r>
        <w:t>9. No silent fallbacks that fabricate local IDs or hide backend failures.</w:t>
      </w:r>
    </w:p>
    <w:p>
      <w:r>
        <w:t>10. Every change must include TypeScript/backend tests appropriate to the affected boundary.</w:t>
      </w:r>
    </w:p>
    <w:p>
      <w:r>
        <w:t>11. Every schema change must be versioned and applied through the migration manager.</w:t>
      </w:r>
    </w:p>
    <w:p>
      <w:r>
        <w:t>12. If a critical ambiguity is found, STOP and report it instead of inventing a design.</w:t>
      </w:r>
    </w:p>
    <w:p>
      <w:r>
        <w:t>13. If a change would require a destructive migration, STOP and request explicit approval.</w:t>
      </w:r>
    </w:p>
    <w:p>
      <w:r>
        <w:t>14. Document all architectural deviations and unexpected findings.</w:t>
      </w:r>
    </w:p>
    <w:p>
      <w:pPr>
        <w:pStyle w:val="Heading1"/>
      </w:pPr>
      <w:r>
        <w:t>15. STOP Conditions</w:t>
      </w:r>
    </w:p>
    <w:p>
      <w:pPr>
        <w:pStyle w:val="ListBullet"/>
      </w:pPr>
      <w:r>
        <w:t>A critical business table can bypass company authorization.</w:t>
      </w:r>
    </w:p>
    <w:p>
      <w:pPr>
        <w:pStyle w:val="ListBullet"/>
      </w:pPr>
      <w:r>
        <w:t>A company database can read another company's operational data.</w:t>
      </w:r>
    </w:p>
    <w:p>
      <w:pPr>
        <w:pStyle w:val="ListBullet"/>
      </w:pPr>
      <w:r>
        <w:t>A raw SQL path bypasses the intended company boundary.</w:t>
      </w:r>
    </w:p>
    <w:p>
      <w:pPr>
        <w:pStyle w:val="ListBullet"/>
      </w:pPr>
      <w:r>
        <w:t>A central master can silently become a shared transaction/state source.</w:t>
      </w:r>
    </w:p>
    <w:p>
      <w:pPr>
        <w:pStyle w:val="ListBullet"/>
      </w:pPr>
      <w:r>
        <w:t>A migration would destroy or reinterpret existing production data.</w:t>
      </w:r>
    </w:p>
    <w:p>
      <w:pPr>
        <w:pStyle w:val="ListBullet"/>
      </w:pPr>
      <w:r>
        <w:t>A company database cannot be restored independently.</w:t>
      </w:r>
    </w:p>
    <w:p>
      <w:pPr>
        <w:pStyle w:val="ListBullet"/>
      </w:pPr>
      <w:r>
        <w:t>Schema versions diverge without a controlled migration record.</w:t>
      </w:r>
    </w:p>
    <w:p>
      <w:pPr>
        <w:pStyle w:val="ListBullet"/>
      </w:pPr>
      <w:r>
        <w:t>The proposed change requires a duplicate engine/table where an existing capability can be reused.</w:t>
      </w:r>
    </w:p>
    <w:p>
      <w:pPr>
        <w:pStyle w:val="ListBullet"/>
      </w:pPr>
      <w:r>
        <w:t>The agent cannot prove a security claim with source and/or real test evidence.</w:t>
      </w:r>
    </w:p>
    <w:p>
      <w:pPr>
        <w:pStyle w:val="Heading1"/>
      </w:pPr>
      <w:r>
        <w:t>16. Recovery / Disaster Reference</w:t>
      </w:r>
    </w:p>
    <w:p>
      <w:r>
        <w:t>If something goes wrong:</w:t>
        <w:br/>
        <w:t>1. STOP further migrations/deployments.</w:t>
        <w:br/>
        <w:t>2. Identify affected company_code(s).</w:t>
        <w:br/>
        <w:t>3. Identify database, schema version, migration version and deployment commit.</w:t>
        <w:br/>
        <w:t>4. Preserve logs and audit evidence.</w:t>
        <w:br/>
        <w:t>5. Restore the affected company DB from its independent backup if required.</w:t>
        <w:br/>
        <w:t>6. Do not restore unrelated company databases.</w:t>
        <w:br/>
        <w:t>7. Verify schema version and application compatibility.</w:t>
        <w:br/>
        <w:t>8. Run company isolation tests.</w:t>
        <w:br/>
        <w:t>9. Run affected business-module regression tests.</w:t>
        <w:br/>
        <w:t>10. Resume rollout only after evidence is green.</w:t>
        <w:br/>
        <w:br/>
        <w:t>Never repair a broken company database by copying operational data from another company database.</w:t>
      </w:r>
    </w:p>
    <w:p>
      <w:pPr>
        <w:pStyle w:val="Heading1"/>
      </w:pPr>
      <w:r>
        <w:t>17. Required Verification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Area</w:t>
            </w:r>
          </w:p>
        </w:tc>
        <w:tc>
          <w:tcPr>
            <w:tcW w:type="dxa" w:w="2045"/>
          </w:tcPr>
          <w:p>
            <w:r>
              <w:t>Proof</w:t>
            </w:r>
          </w:p>
        </w:tc>
        <w:tc>
          <w:tcPr>
            <w:tcW w:type="dxa" w:w="2045"/>
          </w:tcPr>
          <w:p>
            <w:r>
              <w:t>Expected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Evidence</w:t>
            </w:r>
          </w:p>
        </w:tc>
      </w:tr>
      <w:tr>
        <w:tc>
          <w:tcPr>
            <w:tcW w:type="dxa" w:w="2045"/>
          </w:tcPr>
          <w:p>
            <w:r>
              <w:t>Authentication</w:t>
            </w:r>
          </w:p>
        </w:tc>
        <w:tc>
          <w:tcPr>
            <w:tcW w:type="dxa" w:w="2045"/>
          </w:tcPr>
          <w:p>
            <w:r>
              <w:t>Anonymous company switch</w:t>
            </w:r>
          </w:p>
        </w:tc>
        <w:tc>
          <w:tcPr>
            <w:tcW w:type="dxa" w:w="2045"/>
          </w:tcPr>
          <w:p>
            <w:r>
              <w:t>401</w:t>
            </w:r>
          </w:p>
        </w:tc>
        <w:tc>
          <w:tcPr>
            <w:tcW w:type="dxa" w:w="2045"/>
          </w:tcPr>
          <w:p>
            <w:r>
              <w:t>□</w:t>
            </w:r>
          </w:p>
        </w:tc>
        <w:tc>
          <w:tcPr>
            <w:tcW w:type="dxa" w:w="2045"/>
          </w:tcPr>
          <w:p>
            <w:r>
              <w:t>test/log</w:t>
            </w:r>
          </w:p>
        </w:tc>
      </w:tr>
      <w:tr>
        <w:tc>
          <w:tcPr>
            <w:tcW w:type="dxa" w:w="2045"/>
          </w:tcPr>
          <w:p>
            <w:r>
              <w:t>Authorization</w:t>
            </w:r>
          </w:p>
        </w:tc>
        <w:tc>
          <w:tcPr>
            <w:tcW w:type="dxa" w:w="2045"/>
          </w:tcPr>
          <w:p>
            <w:r>
              <w:t>Unassigned company</w:t>
            </w:r>
          </w:p>
        </w:tc>
        <w:tc>
          <w:tcPr>
            <w:tcW w:type="dxa" w:w="2045"/>
          </w:tcPr>
          <w:p>
            <w:r>
              <w:t>403</w:t>
            </w:r>
          </w:p>
        </w:tc>
        <w:tc>
          <w:tcPr>
            <w:tcW w:type="dxa" w:w="2045"/>
          </w:tcPr>
          <w:p>
            <w:r>
              <w:t>□</w:t>
            </w:r>
          </w:p>
        </w:tc>
        <w:tc>
          <w:tcPr>
            <w:tcW w:type="dxa" w:w="2045"/>
          </w:tcPr>
          <w:p>
            <w:r>
              <w:t>test/log</w:t>
            </w:r>
          </w:p>
        </w:tc>
      </w:tr>
      <w:tr>
        <w:tc>
          <w:tcPr>
            <w:tcW w:type="dxa" w:w="2045"/>
          </w:tcPr>
          <w:p>
            <w:r>
              <w:t>Company DB</w:t>
            </w:r>
          </w:p>
        </w:tc>
        <w:tc>
          <w:tcPr>
            <w:tcW w:type="dxa" w:w="2045"/>
          </w:tcPr>
          <w:p>
            <w:r>
              <w:t>Assigned company resolves correct DB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  <w:tc>
          <w:tcPr>
            <w:tcW w:type="dxa" w:w="2045"/>
          </w:tcPr>
          <w:p>
            <w:r>
              <w:t>□</w:t>
            </w:r>
          </w:p>
        </w:tc>
        <w:tc>
          <w:tcPr>
            <w:tcW w:type="dxa" w:w="2045"/>
          </w:tcPr>
          <w:p>
            <w:r>
              <w:t>runtime</w:t>
            </w:r>
          </w:p>
        </w:tc>
      </w:tr>
      <w:tr>
        <w:tc>
          <w:tcPr>
            <w:tcW w:type="dxa" w:w="2045"/>
          </w:tcPr>
          <w:p>
            <w:r>
              <w:t>Isolation</w:t>
            </w:r>
          </w:p>
        </w:tc>
        <w:tc>
          <w:tcPr>
            <w:tcW w:type="dxa" w:w="2045"/>
          </w:tcPr>
          <w:p>
            <w:r>
              <w:t>Company A cannot read Company B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  <w:tc>
          <w:tcPr>
            <w:tcW w:type="dxa" w:w="2045"/>
          </w:tcPr>
          <w:p>
            <w:r>
              <w:t>□</w:t>
            </w:r>
          </w:p>
        </w:tc>
        <w:tc>
          <w:tcPr>
            <w:tcW w:type="dxa" w:w="2045"/>
          </w:tcPr>
          <w:p>
            <w:r>
              <w:t>real DB test</w:t>
            </w:r>
          </w:p>
        </w:tc>
      </w:tr>
      <w:tr>
        <w:tc>
          <w:tcPr>
            <w:tcW w:type="dxa" w:w="2045"/>
          </w:tcPr>
          <w:p>
            <w:r>
              <w:t>Location</w:t>
            </w:r>
          </w:p>
        </w:tc>
        <w:tc>
          <w:tcPr>
            <w:tcW w:type="dxa" w:w="2045"/>
          </w:tcPr>
          <w:p>
            <w:r>
              <w:t>Cross-company branch/store blocked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  <w:tc>
          <w:tcPr>
            <w:tcW w:type="dxa" w:w="2045"/>
          </w:tcPr>
          <w:p>
            <w:r>
              <w:t>□</w:t>
            </w:r>
          </w:p>
        </w:tc>
        <w:tc>
          <w:tcPr>
            <w:tcW w:type="dxa" w:w="2045"/>
          </w:tcPr>
          <w:p>
            <w:r>
              <w:t>real DB test</w:t>
            </w:r>
          </w:p>
        </w:tc>
      </w:tr>
      <w:tr>
        <w:tc>
          <w:tcPr>
            <w:tcW w:type="dxa" w:w="2045"/>
          </w:tcPr>
          <w:p>
            <w:r>
              <w:t>Schema</w:t>
            </w:r>
          </w:p>
        </w:tc>
        <w:tc>
          <w:tcPr>
            <w:tcW w:type="dxa" w:w="2045"/>
          </w:tcPr>
          <w:p>
            <w:r>
              <w:t>Company DB schema version</w:t>
            </w:r>
          </w:p>
        </w:tc>
        <w:tc>
          <w:tcPr>
            <w:tcW w:type="dxa" w:w="2045"/>
          </w:tcPr>
          <w:p>
            <w:r>
              <w:t>approved</w:t>
            </w:r>
          </w:p>
        </w:tc>
        <w:tc>
          <w:tcPr>
            <w:tcW w:type="dxa" w:w="2045"/>
          </w:tcPr>
          <w:p>
            <w:r>
              <w:t>□</w:t>
            </w:r>
          </w:p>
        </w:tc>
        <w:tc>
          <w:tcPr>
            <w:tcW w:type="dxa" w:w="2045"/>
          </w:tcPr>
          <w:p>
            <w:r>
              <w:t>registry</w:t>
            </w:r>
          </w:p>
        </w:tc>
      </w:tr>
      <w:tr>
        <w:tc>
          <w:tcPr>
            <w:tcW w:type="dxa" w:w="2045"/>
          </w:tcPr>
          <w:p>
            <w:r>
              <w:t>Master policy</w:t>
            </w:r>
          </w:p>
        </w:tc>
        <w:tc>
          <w:tcPr>
            <w:tcW w:type="dxa" w:w="2045"/>
          </w:tcPr>
          <w:p>
            <w:r>
              <w:t>Central/company location respected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  <w:tc>
          <w:tcPr>
            <w:tcW w:type="dxa" w:w="2045"/>
          </w:tcPr>
          <w:p>
            <w:r>
              <w:t>□</w:t>
            </w:r>
          </w:p>
        </w:tc>
        <w:tc>
          <w:tcPr>
            <w:tcW w:type="dxa" w:w="2045"/>
          </w:tcPr>
          <w:p>
            <w:r>
              <w:t>integration test</w:t>
            </w:r>
          </w:p>
        </w:tc>
      </w:tr>
      <w:tr>
        <w:tc>
          <w:tcPr>
            <w:tcW w:type="dxa" w:w="2045"/>
          </w:tcPr>
          <w:p>
            <w:r>
              <w:t>Consolidation</w:t>
            </w:r>
          </w:p>
        </w:tc>
        <w:tc>
          <w:tcPr>
            <w:tcW w:type="dxa" w:w="2045"/>
          </w:tcPr>
          <w:p>
            <w:r>
              <w:t>Records partition by company_code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  <w:tc>
          <w:tcPr>
            <w:tcW w:type="dxa" w:w="2045"/>
          </w:tcPr>
          <w:p>
            <w:r>
              <w:t>□</w:t>
            </w:r>
          </w:p>
        </w:tc>
        <w:tc>
          <w:tcPr>
            <w:tcW w:type="dxa" w:w="2045"/>
          </w:tcPr>
          <w:p>
            <w:r>
              <w:t>report test</w:t>
            </w:r>
          </w:p>
        </w:tc>
      </w:tr>
      <w:tr>
        <w:tc>
          <w:tcPr>
            <w:tcW w:type="dxa" w:w="2045"/>
          </w:tcPr>
          <w:p>
            <w:r>
              <w:t>Backup</w:t>
            </w:r>
          </w:p>
        </w:tc>
        <w:tc>
          <w:tcPr>
            <w:tcW w:type="dxa" w:w="2045"/>
          </w:tcPr>
          <w:p>
            <w:r>
              <w:t>Independent restore</w:t>
            </w:r>
          </w:p>
        </w:tc>
        <w:tc>
          <w:tcPr>
            <w:tcW w:type="dxa" w:w="2045"/>
          </w:tcPr>
          <w:p>
            <w:r>
              <w:t>PASS</w:t>
            </w:r>
          </w:p>
        </w:tc>
        <w:tc>
          <w:tcPr>
            <w:tcW w:type="dxa" w:w="2045"/>
          </w:tcPr>
          <w:p>
            <w:r>
              <w:t>□</w:t>
            </w:r>
          </w:p>
        </w:tc>
        <w:tc>
          <w:tcPr>
            <w:tcW w:type="dxa" w:w="2045"/>
          </w:tcPr>
          <w:p>
            <w:r>
              <w:t>restore evidence</w:t>
            </w:r>
          </w:p>
        </w:tc>
      </w:tr>
    </w:tbl>
    <w:p>
      <w:pPr>
        <w:pStyle w:val="Heading1"/>
      </w:pPr>
      <w:r>
        <w:t>18. Recovery Reference — What Not to Forget</w:t>
      </w:r>
    </w:p>
    <w:p>
      <w:r>
        <w:t>When an AI agent later works on SMRITI, attach this document and state:</w:t>
        <w:br/>
        <w:br/>
        <w:t>"Treat SMRITI_HYBRID_MULTI_COMPANY_MASTER_ARCHITECTURE.md as the architectural source of truth.</w:t>
        <w:br/>
        <w:t>Do not reinterpret or replace its constitutional boundaries without explicit approval.</w:t>
        <w:br/>
        <w:t>Audit the current implementation first. If reality differs from this document, report the</w:t>
        <w:br/>
        <w:t>difference and stop before making architectural changes."</w:t>
        <w:br/>
        <w:br/>
        <w:t>This document records the intended architecture; it does not claim that the current codebase has</w:t>
        <w:br/>
        <w:t>already been migrated to it.</w:t>
      </w:r>
    </w:p>
    <w:p>
      <w:pPr>
        <w:pStyle w:val="Heading1"/>
      </w:pPr>
      <w:r>
        <w:t>19. Master AI-Agent Execution Command</w:t>
      </w:r>
    </w:p>
    <w:p>
      <w:r>
        <w:rPr>
          <w:rFonts w:ascii="Consolas" w:hAnsi="Consolas"/>
          <w:sz w:val="16"/>
        </w:rPr>
        <w:t>SMRITI RETAIL OS — MASTER MULTI-COMPANY HYBRID ARCHITECTURE DIRECTIVE</w:t>
        <w:br/>
        <w:br/>
        <w:t>REFERENCE:</w:t>
        <w:br/>
        <w:t>Read and treat `SMRITI_HYBRID_MULTI_COMPANY_MASTER_ARCHITECTURE.md` as the architectural reference.</w:t>
        <w:br/>
        <w:br/>
        <w:t>MISSION:</w:t>
        <w:br/>
        <w:t>Safely evolve SMRITI toward:</w:t>
        <w:br/>
        <w:t>Centralized Access</w:t>
        <w:br/>
        <w:t>+ Configurable Master Ownership</w:t>
        <w:br/>
        <w:t>+ Fully Isolated Company Databases</w:t>
        <w:br/>
        <w:t>+ Location Isolation</w:t>
        <w:br/>
        <w:t>+ Versioned Schema Governance</w:t>
        <w:br/>
        <w:t>+ Consolidated Reporting</w:t>
        <w:br/>
        <w:br/>
        <w:t>NON-NEGOTIABLE:</w:t>
        <w:br/>
        <w:t>AUDIT → DESIGN CONFIRMATION → IMPLEMENT → VERIFY.</w:t>
        <w:br/>
        <w:t>Never big-bang refactor.</w:t>
        <w:br/>
        <w:t>Never invent missing architecture.</w:t>
        <w:br/>
        <w:t>Never duplicate an existing valid engine/table.</w:t>
        <w:br/>
        <w:t>Never weaken company isolation for convenience.</w:t>
        <w:br/>
        <w:br/>
        <w:t>PHASE 0 — AUDIT ONLY:</w:t>
        <w:br/>
        <w:t>1. Inventory current control-plane tables and services.</w:t>
        <w:br/>
        <w:t>2. Inventory Company, User, Role, Permission and Assignment models.</w:t>
        <w:br/>
        <w:t>3. Inventory database connection/session architecture.</w:t>
        <w:br/>
        <w:t>4. Inventory all business models and identify company-owned state.</w:t>
        <w:br/>
        <w:t>5. Inspect BaseEntity and all tenant/company mixins.</w:t>
        <w:br/>
        <w:t>6. Inspect repository/query filtering and raw SQL.</w:t>
        <w:br/>
        <w:t>7. Inventory existing migrations and schema-version mechanisms.</w:t>
        <w:br/>
        <w:t>8. Inventory existing master services and determine which can be reused.</w:t>
        <w:br/>
        <w:t>9. Inventory existing company switch and workspace context behavior.</w:t>
        <w:br/>
        <w:t>10. Inventory existing reporting/consolidation mechanisms.</w:t>
        <w:br/>
        <w:t>11. Identify test-data pollution and production-vs-test database separation.</w:t>
        <w:br/>
        <w:t>12. Produce a current-vs-target gap matrix.</w:t>
        <w:br/>
        <w:br/>
        <w:t>DO NOT CHANGE CODE IN PHASE 0.</w:t>
        <w:br/>
        <w:br/>
        <w:t>PHASE 0 MUST ANSWER:</w:t>
        <w:br/>
        <w:t>- Which tables belong in Control DB?</w:t>
        <w:br/>
        <w:t>- Which tables belong in Company DB?</w:t>
        <w:br/>
        <w:t>- Which masters can be centralized?</w:t>
        <w:br/>
        <w:t>- How will Master Ownership Policy be represented?</w:t>
        <w:br/>
        <w:t>- How will applicability be enforced?</w:t>
        <w:br/>
        <w:t>- How will Company DB be resolved?</w:t>
        <w:br/>
        <w:t>- How will schema versions be tracked?</w:t>
        <w:br/>
        <w:t>- How will migrations be rolled out to many company DBs?</w:t>
        <w:br/>
        <w:t>- How will users be restricted to assigned companies?</w:t>
        <w:br/>
        <w:t>- How will consolidated reporting consume isolated DBs?</w:t>
        <w:br/>
        <w:t>- How will backup/restore work per company?</w:t>
        <w:br/>
        <w:br/>
        <w:t>STOP if any answer is based on assumption rather than source evidence.</w:t>
        <w:br/>
        <w:br/>
        <w:t>PHASE 1+ — ONLY AFTER AUDIT APPROVAL:</w:t>
        <w:br/>
        <w:t>Implement in small, reversible increments:</w:t>
        <w:br/>
        <w:t>1. Control-plane stabilization.</w:t>
        <w:br/>
        <w:t>2. Database Registry.</w:t>
        <w:br/>
        <w:t>3. Company database resolver/router.</w:t>
        <w:br/>
        <w:t>4. Master Schema Registry and migration tracking.</w:t>
        <w:br/>
        <w:t>5. Company DB provisioning.</w:t>
        <w:br/>
        <w:t>6. Configurable Master Ownership Policy.</w:t>
        <w:br/>
        <w:t>7. Central-master applicability.</w:t>
        <w:br/>
        <w:t>8. Module migration one domain at a time.</w:t>
        <w:br/>
        <w:t>9. Consolidation projection.</w:t>
        <w:br/>
        <w:t>10. Backup/health/audit controls.</w:t>
        <w:br/>
        <w:br/>
        <w:t>SECURITY:</w:t>
        <w:br/>
        <w:t>Effective access =</w:t>
        <w:br/>
        <w:t>User</w:t>
        <w:br/>
        <w:t>∩ Company Assignment</w:t>
        <w:br/>
        <w:t>∩ Location Assignment</w:t>
        <w:br/>
        <w:t>∩ Permission</w:t>
        <w:br/>
        <w:t>∩ Master Applicability</w:t>
        <w:br/>
        <w:br/>
        <w:t>Frontend is not a security boundary.</w:t>
        <w:br/>
        <w:t>FastAPI/backend is authoritative.</w:t>
        <w:br/>
        <w:t>Anonymous company switching = 401.</w:t>
        <w:br/>
        <w:t>Unassigned company = 403.</w:t>
        <w:br/>
        <w:t>Deleted/inactive company = rejected.</w:t>
        <w:br/>
        <w:t>Cross-company data access = rejected.</w:t>
        <w:br/>
        <w:t>Company DB selection must come from trusted server-side registry, never from arbitrary client-supplied DB credentials or connection strings.</w:t>
        <w:br/>
        <w:br/>
        <w:t>DATA:</w:t>
        <w:br/>
        <w:t>Company operational data stays in its company DB.</w:t>
        <w:br/>
        <w:t>Central masters may be shared only according to explicit policy.</w:t>
        <w:br/>
        <w:t>Transactions, stock, accounting, outstanding, payments and company commercial state never become globally shared merely because a master is centralized.</w:t>
        <w:br/>
        <w:br/>
        <w:t>SCHEMA:</w:t>
        <w:br/>
        <w:t>All company DBs must be created and migrated from the approved schema.</w:t>
        <w:br/>
        <w:t>Track schema_version per company database.</w:t>
        <w:br/>
        <w:t>No manual schema drift.</w:t>
        <w:br/>
        <w:t>No destructive migration without explicit approval.</w:t>
        <w:br/>
        <w:t>Migration failures must stop or quarantine the affected company and preserve evidence.</w:t>
        <w:br/>
        <w:br/>
        <w:t>COMPANY CODE:</w:t>
        <w:br/>
        <w:t>Immutable.</w:t>
        <w:br/>
        <w:t>Use for identity, audit, export and consolidated reporting.</w:t>
        <w:br/>
        <w:t>Do not treat it as the sole security control.</w:t>
        <w:br/>
        <w:br/>
        <w:t>CONSOLIDATION:</w:t>
        <w:br/>
        <w:t>Company DBs are authoritative.</w:t>
        <w:br/>
        <w:t>Consolidated DB is downstream/reporting only.</w:t>
        <w:br/>
        <w:t>Consolidated records must retain company_code and applicable branch/store/document lineage.</w:t>
        <w:br/>
        <w:t>Never post operational transactions into the consolidated reporting DB.</w:t>
        <w:br/>
        <w:br/>
        <w:t>TESTING:</w:t>
        <w:br/>
        <w:t>Use real PostgreSQL and real authorization for isolation claims.</w:t>
        <w:br/>
        <w:t>No mock authorization.</w:t>
        <w:br/>
        <w:t>Run:</w:t>
        <w:br/>
        <w:t>- backend tests</w:t>
        <w:br/>
        <w:t>- frontend TypeScript check</w:t>
        <w:br/>
        <w:t>- company isolation tests</w:t>
        <w:br/>
        <w:t>- location isolation tests</w:t>
        <w:br/>
        <w:t>- schema/migration tests</w:t>
        <w:br/>
        <w:t>- master policy tests</w:t>
        <w:br/>
        <w:t>- consolidation tests</w:t>
        <w:br/>
        <w:t>- backup/restore tests where available</w:t>
        <w:br/>
        <w:br/>
        <w:t>EVIDENCE GATE:</w:t>
        <w:br/>
        <w:t>For every completed phase provide:</w:t>
        <w:br/>
        <w:t>- files changed</w:t>
        <w:br/>
        <w:t>- migrations</w:t>
        <w:br/>
        <w:t>- commands executed</w:t>
        <w:br/>
        <w:t>- exact test counts</w:t>
        <w:br/>
        <w:t>- pass/fail output</w:t>
        <w:br/>
        <w:t>- database/schema evidence</w:t>
        <w:br/>
        <w:t>- security evidence</w:t>
        <w:br/>
        <w:t>- known limitations</w:t>
        <w:br/>
        <w:t>- rollback/recovery plan</w:t>
        <w:br/>
        <w:br/>
        <w:t>STOP CONDITIONS:</w:t>
        <w:br/>
        <w:t>Stop immediately if:</w:t>
        <w:br/>
        <w:t>- a critical company-owned model is unprotected,</w:t>
        <w:br/>
        <w:t>- cross-company reads are possible,</w:t>
        <w:br/>
        <w:t>- raw SQL bypasses isolation,</w:t>
        <w:br/>
        <w:t>- a migration is destructive,</w:t>
        <w:br/>
        <w:t>- a production database would be mutated without authorization,</w:t>
        <w:br/>
        <w:t>- a duplicate architecture is required without approval,</w:t>
        <w:br/>
        <w:t>- current code contradicts this reference and the safe resolution is ambiguous.</w:t>
        <w:br/>
        <w:br/>
        <w:t>FINAL RULE:</w:t>
        <w:br/>
        <w:t>Do not claim "fully isolated multi-company architecture" until independent company database routing, authorization, operational isolation, schema governance, and real PostgreSQL tests prove it.</w:t>
        <w:br/>
      </w:r>
    </w:p>
    <w:p>
      <w:pPr>
        <w:pStyle w:val="Heading1"/>
      </w:pPr>
      <w:r>
        <w:t>20. Current State Warning</w:t>
      </w:r>
    </w:p>
    <w:p>
      <w:r>
        <w:t>This is a TARGET architecture and recovery reference. It must not be represented as already implemented. The current SMRITI codebase must be audited first; implementation status must be established from actual source, database, migrations, runtime configuration and tests.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