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№1</w:t>
      </w:r>
    </w:p>
    <w:p>
      <w:pPr>
        <w:pStyle w:val="Subtitle"/>
      </w:pPr>
      <w:r>
        <w:t xml:space="preserve">Практикум по научному письму</w:t>
      </w:r>
    </w:p>
    <w:p>
      <w:pPr>
        <w:pStyle w:val="Author"/>
      </w:pPr>
      <w:r>
        <w:t xml:space="preserve">Роман Сергей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Выполнить установку программы, познакомиться с языком LaTeX.</w:t>
      </w:r>
      <w:r>
        <w:t xml:space="preserve"> </w:t>
      </w:r>
      <w:r>
        <w:t xml:space="preserve"># Задание</w:t>
      </w:r>
    </w:p>
    <w:p>
      <w:pPr>
        <w:pStyle w:val="Compact"/>
        <w:numPr>
          <w:ilvl w:val="0"/>
          <w:numId w:val="1001"/>
        </w:numPr>
      </w:pPr>
      <w:r>
        <w:t xml:space="preserve">Установить LaTeX</w:t>
      </w:r>
    </w:p>
    <w:bookmarkEnd w:id="9"/>
    <w:bookmarkStart w:id="19" w:name="выполнение-лабораторной-работы"/>
    <w:p>
      <w:pPr>
        <w:pStyle w:val="Heading1"/>
      </w:pPr>
      <w:r>
        <w:t xml:space="preserve">Выполнение лабораторной работы</w:t>
      </w:r>
    </w:p>
    <w:p>
      <w:pPr>
        <w:pStyle w:val="FirstParagraph"/>
      </w:pPr>
      <w:r>
        <w:t xml:space="preserve">Устанавливаем программу на windows. Для того чтобы установить программу, нам необходимо скачать файл exe для установки. Для разных операционных систем есть разные способы установки программ. Нам необходимо дождаться полной загрузки системы.</w:t>
      </w:r>
      <w:r>
        <w:t xml:space="preserve"> </w:t>
      </w:r>
    </w:p>
    <w:bookmarkStart w:id="13" w:name="fig:001"/>
    <w:p>
      <w:pPr>
        <w:pStyle w:val="CaptionedFigure"/>
      </w:pPr>
      <w:r>
        <w:drawing>
          <wp:inline>
            <wp:extent cx="3733800" cy="2722562"/>
            <wp:effectExtent b="0" l="0" r="0" t="0"/>
            <wp:docPr descr="Рис. 1: Установка 1" title="" id="11" name="Picture"/>
            <a:graphic>
              <a:graphicData uri="http://schemas.openxmlformats.org/drawingml/2006/picture">
                <pic:pic>
                  <pic:nvPicPr>
                    <pic:cNvPr descr="image/1.png" id="12" name="Picture"/>
                    <pic:cNvPicPr>
                      <a:picLocks noChangeArrowheads="1" noChangeAspect="1"/>
                    </pic:cNvPicPr>
                  </pic:nvPicPr>
                  <pic:blipFill>
                    <a:blip r:embed="rId10"/>
                    <a:stretch>
                      <a:fillRect/>
                    </a:stretch>
                  </pic:blipFill>
                  <pic:spPr bwMode="auto">
                    <a:xfrm>
                      <a:off x="0" y="0"/>
                      <a:ext cx="3733800" cy="2722562"/>
                    </a:xfrm>
                    <a:prstGeom prst="rect">
                      <a:avLst/>
                    </a:prstGeom>
                    <a:noFill/>
                    <a:ln w="9525">
                      <a:noFill/>
                      <a:headEnd/>
                      <a:tailEnd/>
                    </a:ln>
                  </pic:spPr>
                </pic:pic>
              </a:graphicData>
            </a:graphic>
          </wp:inline>
        </w:drawing>
      </w:r>
    </w:p>
    <w:p>
      <w:pPr>
        <w:pStyle w:val="ImageCaption"/>
      </w:pPr>
      <w:r>
        <w:t xml:space="preserve">Рис. 1: Установка 1</w:t>
      </w:r>
    </w:p>
    <w:bookmarkEnd w:id="13"/>
    <w:p>
      <w:pPr>
        <w:pStyle w:val="BodyText"/>
      </w:pPr>
      <w:r>
        <w:t xml:space="preserve">Далее во втором окне завершаем установку программы.</w:t>
      </w:r>
      <w:r>
        <w:t xml:space="preserve"> </w:t>
      </w:r>
    </w:p>
    <w:bookmarkStart w:id="17" w:name="fig:002"/>
    <w:p>
      <w:pPr>
        <w:pStyle w:val="CaptionedFigure"/>
      </w:pPr>
      <w:r>
        <w:drawing>
          <wp:inline>
            <wp:extent cx="3733800" cy="2489200"/>
            <wp:effectExtent b="0" l="0" r="0" t="0"/>
            <wp:docPr descr="Рис. 2: Установка 2" title="" id="15" name="Picture"/>
            <a:graphic>
              <a:graphicData uri="http://schemas.openxmlformats.org/drawingml/2006/picture">
                <pic:pic>
                  <pic:nvPicPr>
                    <pic:cNvPr descr="image/2.png" id="16" name="Picture"/>
                    <pic:cNvPicPr>
                      <a:picLocks noChangeArrowheads="1" noChangeAspect="1"/>
                    </pic:cNvPicPr>
                  </pic:nvPicPr>
                  <pic:blipFill>
                    <a:blip r:embed="rId14"/>
                    <a:stretch>
                      <a:fillRect/>
                    </a:stretch>
                  </pic:blipFill>
                  <pic:spPr bwMode="auto">
                    <a:xfrm>
                      <a:off x="0" y="0"/>
                      <a:ext cx="3733800" cy="2489200"/>
                    </a:xfrm>
                    <a:prstGeom prst="rect">
                      <a:avLst/>
                    </a:prstGeom>
                    <a:noFill/>
                    <a:ln w="9525">
                      <a:noFill/>
                      <a:headEnd/>
                      <a:tailEnd/>
                    </a:ln>
                  </pic:spPr>
                </pic:pic>
              </a:graphicData>
            </a:graphic>
          </wp:inline>
        </w:drawing>
      </w:r>
    </w:p>
    <w:p>
      <w:pPr>
        <w:pStyle w:val="ImageCaption"/>
      </w:pPr>
      <w:r>
        <w:t xml:space="preserve">Рис. 2: Установка 2</w:t>
      </w:r>
    </w:p>
    <w:bookmarkEnd w:id="17"/>
    <w:p>
      <w:pPr>
        <w:pStyle w:val="BodyText"/>
      </w:pPr>
      <w:r>
        <w:t xml:space="preserve">Программа установлена и на работает на компьютере. Используя TeXworks мы можем работать с документами. Установка завершена.</w:t>
      </w:r>
      <w:r>
        <w:t xml:space="preserve"> </w:t>
      </w:r>
    </w:p>
    <w:bookmarkStart w:id="18" w:name="fig:003"/>
    <w:tbl>
      <w:tblPr>
        <w:tblStyle w:val="FigureTable"/>
        <w:tblW w:type="auto" w:w="0"/>
        <w:jc w:val="center"/>
        <w:tblLook w:firstRow="0" w:lastRow="0" w:firstColumn="0" w:lastColumn="0"/>
      </w:tblPr>
      <w:tblGrid>
        <w:gridCol w:w="7920"/>
      </w:tblGrid>
      <w:tr>
        <w:tc>
          <w:tcPr/>
          <w:p>
            <w:pPr>
              <w:pStyle w:val="Compact"/>
              <w:jc w:val="center"/>
            </w:pPr>
            <w:r>
              <w:t xml:space="preserve">Рис. 3: Установка 3</w:t>
            </w:r>
          </w:p>
        </w:tc>
      </w:tr>
    </w:tbl>
    <w:p>
      <w:pPr>
        <w:pStyle w:val="ImageCaption"/>
      </w:pPr>
      <w:r>
        <w:t xml:space="preserve">Рис. 3: Установка 3</w:t>
      </w:r>
    </w:p>
    <w:bookmarkEnd w:id="18"/>
    <w:bookmarkEnd w:id="19"/>
    <w:bookmarkStart w:id="20" w:name="выводы"/>
    <w:p>
      <w:pPr>
        <w:pStyle w:val="Heading1"/>
      </w:pPr>
      <w:r>
        <w:t xml:space="preserve">Выводы</w:t>
      </w:r>
    </w:p>
    <w:p>
      <w:pPr>
        <w:pStyle w:val="FirstParagraph"/>
      </w:pPr>
      <w:r>
        <w:t xml:space="preserve">Познакомился с языком LaTeX, выполнил установку программы.</w:t>
      </w:r>
    </w:p>
    <w:bookmarkEnd w:id="20"/>
    <w:bookmarkStart w:id="21" w:name="список-литературы"/>
    <w:p>
      <w:pPr>
        <w:pStyle w:val="Heading1"/>
      </w:pPr>
      <w:r>
        <w:t xml:space="preserve">Список литературы</w:t>
      </w:r>
    </w:p>
    <w:p>
      <w:pPr>
        <w:pStyle w:val="FirstParagraph"/>
      </w:pPr>
      <w:r>
        <w:t xml:space="preserve">Лабораторная работа №1</w:t>
      </w:r>
      <w:r>
        <w:t xml:space="preserve"> </w:t>
      </w:r>
      <w:r>
        <w:t xml:space="preserve">Практикум по научному письму [Электронный ресурс]. URL: https://esystem.rudn.ru/pluginfile.php/2862317/mod_folder/content/0/Practical-scientific-writing.pdf</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Роман Сергей Михайлович</dc:creator>
  <dc:language>ru-RU</dc:language>
  <cp:keywords/>
  <dcterms:created xsi:type="dcterms:W3CDTF">2026-02-16T14:31:27Z</dcterms:created>
  <dcterms:modified xsi:type="dcterms:W3CDTF">2026-02-16T14:31:27Z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ItemTemplate">
    <vt:lpwstr>lotItemTitleilistItemTitleDelimt </vt:lpwstr>
  </property>
  <property fmtid="{D5CDD505-2E9C-101B-9397-08002B2CF9AE}" pid="54" name="lotItemTitle">
    <vt:lpwstr/>
  </property>
  <property fmtid="{D5CDD505-2E9C-101B-9397-08002B2CF9AE}" pid="55" name="lotTitle">
    <vt:lpwstr>List of Tables</vt:lpwstr>
  </property>
  <property fmtid="{D5CDD505-2E9C-101B-9397-08002B2CF9AE}" pid="56" name="lstLabels">
    <vt:lpwstr>arabic</vt:lpwstr>
  </property>
  <property fmtid="{D5CDD505-2E9C-101B-9397-08002B2CF9AE}" pid="57" name="lstPrefix">
    <vt:lpwstr/>
  </property>
  <property fmtid="{D5CDD505-2E9C-101B-9397-08002B2CF9AE}" pid="58" name="lstPrefixTemplate">
    <vt:lpwstr>p i</vt:lpwstr>
  </property>
  <property fmtid="{D5CDD505-2E9C-101B-9397-08002B2CF9AE}" pid="59" name="mainfont">
    <vt:lpwstr>IBM Plex Serif</vt:lpwstr>
  </property>
  <property fmtid="{D5CDD505-2E9C-101B-9397-08002B2CF9AE}" pid="60" name="mainfontoptions">
    <vt:lpwstr>Ligatures=Common,Ligatures=TeX,Scale=0.94</vt:lpwstr>
  </property>
  <property fmtid="{D5CDD505-2E9C-101B-9397-08002B2CF9AE}" pid="61" name="mathfont">
    <vt:lpwstr>STIX Two Math</vt:lpwstr>
  </property>
  <property fmtid="{D5CDD505-2E9C-101B-9397-08002B2CF9AE}" pid="62" name="mathfontoptions">
    <vt:lpwstr/>
  </property>
  <property fmtid="{D5CDD505-2E9C-101B-9397-08002B2CF9AE}" pid="63" name="monofont">
    <vt:lpwstr>IBM Plex Mono</vt:lpwstr>
  </property>
  <property fmtid="{D5CDD505-2E9C-101B-9397-08002B2CF9AE}" pid="64" name="monofontoptions">
    <vt:lpwstr>Scale=MatchLowercase,Scale=0.94,FakeStretch=0.9</vt:lpwstr>
  </property>
  <property fmtid="{D5CDD505-2E9C-101B-9397-08002B2CF9AE}" pid="65" name="nameInLink">
    <vt:lpwstr>False</vt:lpwstr>
  </property>
  <property fmtid="{D5CDD505-2E9C-101B-9397-08002B2CF9AE}" pid="66" name="numberSections">
    <vt:lpwstr>False</vt:lpwstr>
  </property>
  <property fmtid="{D5CDD505-2E9C-101B-9397-08002B2CF9AE}" pid="67" name="pairDelim">
    <vt:lpwstr>, </vt:lpwstr>
  </property>
  <property fmtid="{D5CDD505-2E9C-101B-9397-08002B2CF9AE}" pid="68" name="papersize">
    <vt:lpwstr>a4</vt:lpwstr>
  </property>
  <property fmtid="{D5CDD505-2E9C-101B-9397-08002B2CF9AE}" pid="69" name="polyglossia-lang">
    <vt:lpwstr/>
  </property>
  <property fmtid="{D5CDD505-2E9C-101B-9397-08002B2CF9AE}" pid="70" name="polyglossia-otherlangs">
    <vt:lpwstr/>
  </property>
  <property fmtid="{D5CDD505-2E9C-101B-9397-08002B2CF9AE}" pid="71" name="rangeDelim">
    <vt:lpwstr>-</vt:lpwstr>
  </property>
  <property fmtid="{D5CDD505-2E9C-101B-9397-08002B2CF9AE}" pid="72" name="refDelim">
    <vt:lpwstr>, </vt:lpwstr>
  </property>
  <property fmtid="{D5CDD505-2E9C-101B-9397-08002B2CF9AE}" pid="73" name="refIndexTemplate">
    <vt:lpwstr>isuf</vt:lpwstr>
  </property>
  <property fmtid="{D5CDD505-2E9C-101B-9397-08002B2CF9AE}" pid="74" name="romanfont">
    <vt:lpwstr>IBM Plex Serif</vt:lpwstr>
  </property>
  <property fmtid="{D5CDD505-2E9C-101B-9397-08002B2CF9AE}" pid="75" name="romanfontoptions">
    <vt:lpwstr>Ligatures=Common,Ligatures=TeX,Scale=0.94</vt:lpwstr>
  </property>
  <property fmtid="{D5CDD505-2E9C-101B-9397-08002B2CF9AE}" pid="76" name="sansfont">
    <vt:lpwstr>IBM Plex Sans</vt:lpwstr>
  </property>
  <property fmtid="{D5CDD505-2E9C-101B-9397-08002B2CF9AE}" pid="77" name="sansfontoptions">
    <vt:lpwstr>Ligatures=Common,Ligatures=TeX,Scale=MatchLowercase,Scale=0.94</vt:lpwstr>
  </property>
  <property fmtid="{D5CDD505-2E9C-101B-9397-08002B2CF9AE}" pid="78" name="secHeaderDelim">
    <vt:lpwstr> </vt:lpwstr>
  </property>
  <property fmtid="{D5CDD505-2E9C-101B-9397-08002B2CF9AE}" pid="79" name="secHeaderTemplate">
    <vt:lpwstr>isecHeaderDelim[n]t</vt:lpwstr>
  </property>
  <property fmtid="{D5CDD505-2E9C-101B-9397-08002B2CF9AE}" pid="80" name="secLabels">
    <vt:lpwstr>arabic</vt:lpwstr>
  </property>
  <property fmtid="{D5CDD505-2E9C-101B-9397-08002B2CF9AE}" pid="81" name="secPrefix">
    <vt:lpwstr/>
  </property>
  <property fmtid="{D5CDD505-2E9C-101B-9397-08002B2CF9AE}" pid="82" name="secPrefixTemplate">
    <vt:lpwstr>p i</vt:lpwstr>
  </property>
  <property fmtid="{D5CDD505-2E9C-101B-9397-08002B2CF9AE}" pid="83" name="sectionsDepth">
    <vt:lpwstr>0</vt:lpwstr>
  </property>
  <property fmtid="{D5CDD505-2E9C-101B-9397-08002B2CF9AE}" pid="84" name="subfigGrid">
    <vt:lpwstr>False</vt:lpwstr>
  </property>
  <property fmtid="{D5CDD505-2E9C-101B-9397-08002B2CF9AE}" pid="85" name="subfigLabels">
    <vt:lpwstr>alpha a</vt:lpwstr>
  </property>
  <property fmtid="{D5CDD505-2E9C-101B-9397-08002B2CF9AE}" pid="86" name="subfigureChildTemplate">
    <vt:lpwstr>i</vt:lpwstr>
  </property>
  <property fmtid="{D5CDD505-2E9C-101B-9397-08002B2CF9AE}" pid="87" name="subfigureRefIndexTemplate">
    <vt:lpwstr>isuf (s)</vt:lpwstr>
  </property>
  <property fmtid="{D5CDD505-2E9C-101B-9397-08002B2CF9AE}" pid="88" name="subfigureTemplate">
    <vt:lpwstr>figureTitle ititleDelim t. ccs</vt:lpwstr>
  </property>
  <property fmtid="{D5CDD505-2E9C-101B-9397-08002B2CF9AE}" pid="89" name="subtitle">
    <vt:lpwstr>Практикум по научному письму</vt:lpwstr>
  </property>
  <property fmtid="{D5CDD505-2E9C-101B-9397-08002B2CF9AE}" pid="90" name="tableEqns">
    <vt:lpwstr>False</vt:lpwstr>
  </property>
  <property fmtid="{D5CDD505-2E9C-101B-9397-08002B2CF9AE}" pid="91" name="tableTemplate">
    <vt:lpwstr>tableTitle ititleDelim t</vt:lpwstr>
  </property>
  <property fmtid="{D5CDD505-2E9C-101B-9397-08002B2CF9AE}" pid="92" name="tableTitle">
    <vt:lpwstr>Table</vt:lpwstr>
  </property>
  <property fmtid="{D5CDD505-2E9C-101B-9397-08002B2CF9AE}" pid="93" name="tblLabels">
    <vt:lpwstr>arabic</vt:lpwstr>
  </property>
  <property fmtid="{D5CDD505-2E9C-101B-9397-08002B2CF9AE}" pid="94" name="tblPrefix">
    <vt:lpwstr/>
  </property>
  <property fmtid="{D5CDD505-2E9C-101B-9397-08002B2CF9AE}" pid="95" name="tblPrefixTemplate">
    <vt:lpwstr>p i</vt:lpwstr>
  </property>
  <property fmtid="{D5CDD505-2E9C-101B-9397-08002B2CF9AE}" pid="96" name="titleDelim">
    <vt:lpwstr>:</vt:lpwstr>
  </property>
  <property fmtid="{D5CDD505-2E9C-101B-9397-08002B2CF9AE}" pid="97" name="toc">
    <vt:lpwstr>True</vt:lpwstr>
  </property>
  <property fmtid="{D5CDD505-2E9C-101B-9397-08002B2CF9AE}" pid="98" name="toc-title">
    <vt:lpwstr>Содержание</vt:lpwstr>
  </property>
</Properties>
</file>