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Узнать о LaTeX, продолжить изучение его возможностей. Добавить графику из внешнего источника в LaTeX.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графику из внешнего источника в LaTeX.</w:t>
      </w:r>
    </w:p>
    <w:p>
      <w:pPr>
        <w:pStyle w:val="Compact"/>
        <w:numPr>
          <w:ilvl w:val="0"/>
          <w:numId w:val="1001"/>
        </w:numPr>
      </w:pPr>
      <w:r>
        <w:t xml:space="preserve">Освоить новый графический пакет.</w:t>
      </w:r>
    </w:p>
    <w:p>
      <w:pPr>
        <w:pStyle w:val="Compact"/>
        <w:numPr>
          <w:ilvl w:val="0"/>
          <w:numId w:val="1001"/>
        </w:numPr>
      </w:pPr>
      <w:r>
        <w:t xml:space="preserve">Научиться оформлять изображения в LaTeX.</w:t>
      </w:r>
    </w:p>
    <w:bookmarkEnd w:id="10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здесь мы использовали новую среду, center, чтобы расположить изображение горизонтально по центру страницы.</w:t>
      </w:r>
    </w:p>
    <w:bookmarkStart w:id="14" w:name="fig:001"/>
    <w:p>
      <w:pPr>
        <w:pStyle w:val="CaptionedFigure"/>
      </w:pPr>
      <w:r>
        <w:drawing>
          <wp:inline>
            <wp:extent cx="3733800" cy="1244600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LaTeX автоматически масштабирует изображение, чтобы сохранить соотношение сторон.</w:t>
      </w:r>
    </w:p>
    <w:bookmarkStart w:id="18" w:name="fig:002"/>
    <w:p>
      <w:pPr>
        <w:pStyle w:val="CaptionedFigure"/>
      </w:pPr>
      <w:r>
        <w:drawing>
          <wp:inline>
            <wp:extent cx="3733800" cy="1681406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Можем масштабировать изображения или поворачивать их на определённый угол. Кроме того, можно обрезать изображение.</w:t>
      </w:r>
    </w:p>
    <w:bookmarkStart w:id="22" w:name="fig:003"/>
    <w:p>
      <w:pPr>
        <w:pStyle w:val="CaptionedFigure"/>
      </w:pPr>
      <w:r>
        <w:drawing>
          <wp:inline>
            <wp:extent cx="3733800" cy="1148861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Традиционно при вёрстке, особенно в технических документах, графические элементы могут перемещаться в другое место документа. Это называется плавающим элементом.</w:t>
      </w:r>
    </w:p>
    <w:bookmarkStart w:id="26" w:name="fig:004"/>
    <w:p>
      <w:pPr>
        <w:pStyle w:val="CaptionedFigure"/>
      </w:pPr>
      <w:r>
        <w:drawing>
          <wp:inline>
            <wp:extent cx="3733800" cy="1675423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Часто требуется, чтобы рисунок отображался в выводе именно там, где он находится во входных данных. Пакет float позволяет это сделать при помощи опции H.</w:t>
      </w:r>
    </w:p>
    <w:bookmarkStart w:id="30" w:name="fig:005"/>
    <w:p>
      <w:pPr>
        <w:pStyle w:val="CaptionedFigure"/>
      </w:pPr>
      <w:r>
        <w:drawing>
          <wp:inline>
            <wp:extent cx="3733800" cy="1669439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Если нам необходимо несколько сред, это можно сделать с помощью пакета trivfloat. Он предоставляет единую команду \trivfloat для создания новых типов плавающей среды</w:t>
      </w:r>
    </w:p>
    <w:bookmarkStart w:id="34" w:name="fig:006"/>
    <w:p>
      <w:pPr>
        <w:pStyle w:val="CaptionedFigure"/>
      </w:pPr>
      <w:r>
        <w:drawing>
          <wp:inline>
            <wp:extent cx="3733800" cy="1723292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При написании документа любой длины вам понадобится ссылаться на пронумерованные элементы, такие как рисунки, таблицы или уравнения.LaTeX может автоматически добавлять нужные номера.</w:t>
      </w:r>
    </w:p>
    <w:bookmarkStart w:id="38" w:name="fig:007"/>
    <w:p>
      <w:pPr>
        <w:pStyle w:val="CaptionedFigure"/>
      </w:pPr>
      <w:r>
        <w:drawing>
          <wp:inline>
            <wp:extent cx="3733800" cy="1400175"/>
            <wp:effectExtent b="0" l="0" r="0" t="0"/>
            <wp:docPr descr="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7</w:t>
      </w:r>
    </w:p>
    <w:bookmarkEnd w:id="38"/>
    <w:p>
      <w:pPr>
        <w:pStyle w:val="BodyText"/>
      </w:pPr>
      <w:r>
        <w:t xml:space="preserve">Превратим перекрестные ссылки в гиперссылки с помощью пакета hyperref.</w:t>
      </w:r>
    </w:p>
    <w:bookmarkStart w:id="42" w:name="fig:008"/>
    <w:p>
      <w:pPr>
        <w:pStyle w:val="CaptionedFigure"/>
      </w:pPr>
      <w:r>
        <w:drawing>
          <wp:inline>
            <wp:extent cx="3733800" cy="1759194"/>
            <wp:effectExtent b="0" l="0" r="0" t="0"/>
            <wp:docPr descr="Программа 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8</w:t>
      </w:r>
    </w:p>
    <w:bookmarkEnd w:id="42"/>
    <w:p>
      <w:pPr>
        <w:pStyle w:val="BodyText"/>
      </w:pPr>
      <w:r>
        <w:t xml:space="preserve">На этом лабораторная работа закончена.</w:t>
      </w:r>
    </w:p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02"/>
        </w:numPr>
      </w:pPr>
      <w:r>
        <w:t xml:space="preserve">Добавил графику из внешнего источника в LaTeX.</w:t>
      </w:r>
    </w:p>
    <w:p>
      <w:pPr>
        <w:pStyle w:val="Compact"/>
        <w:numPr>
          <w:ilvl w:val="0"/>
          <w:numId w:val="1002"/>
        </w:numPr>
      </w:pPr>
      <w:r>
        <w:t xml:space="preserve">Освоил новый графический пакет.</w:t>
      </w:r>
    </w:p>
    <w:p>
      <w:pPr>
        <w:pStyle w:val="Compact"/>
        <w:numPr>
          <w:ilvl w:val="0"/>
          <w:numId w:val="1002"/>
        </w:numPr>
      </w:pPr>
      <w:r>
        <w:t xml:space="preserve">Научился оформлять изображения в LaTeX.</w:t>
      </w:r>
    </w:p>
    <w:bookmarkEnd w:id="44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№4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Роман Сергей Михайлович</dc:creator>
  <dc:language>ru-RU</dc:language>
  <cp:keywords/>
  <dcterms:created xsi:type="dcterms:W3CDTF">2025-10-11T10:21:40Z</dcterms:created>
  <dcterms:modified xsi:type="dcterms:W3CDTF">2025-10-11T10:21:40Z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