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92" w:rsidRPr="00542A92" w:rsidRDefault="00542A92">
      <w:pPr>
        <w:rPr>
          <w:b/>
        </w:rPr>
      </w:pPr>
      <w:r w:rsidRPr="00542A92">
        <w:rPr>
          <w:b/>
        </w:rPr>
        <w:t>Caso de uso REQ7: Possibilidade de visualizar caixa de cores</w:t>
      </w:r>
    </w:p>
    <w:p w:rsidR="00542A92" w:rsidRDefault="00542A92" w:rsidP="00542A92">
      <w:pPr>
        <w:pStyle w:val="PargrafodaLista"/>
        <w:numPr>
          <w:ilvl w:val="0"/>
          <w:numId w:val="1"/>
        </w:numPr>
      </w:pPr>
      <w:r>
        <w:t>Sempre ativo</w:t>
      </w:r>
    </w:p>
    <w:p w:rsidR="00542A92" w:rsidRPr="00542A92" w:rsidRDefault="00542A92" w:rsidP="00542A92">
      <w:pPr>
        <w:rPr>
          <w:b/>
        </w:rPr>
      </w:pPr>
      <w:r w:rsidRPr="00542A92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542A92" w:rsidTr="00251202">
        <w:tc>
          <w:tcPr>
            <w:tcW w:w="2660" w:type="dxa"/>
          </w:tcPr>
          <w:p w:rsidR="00542A92" w:rsidRDefault="00542A92" w:rsidP="00542A92">
            <w:r>
              <w:t xml:space="preserve">Fluxo Alternativo 1 – </w:t>
            </w:r>
            <w:r>
              <w:t>Foco não esta na aba home</w:t>
            </w:r>
          </w:p>
        </w:tc>
        <w:tc>
          <w:tcPr>
            <w:tcW w:w="6662" w:type="dxa"/>
          </w:tcPr>
          <w:p w:rsidR="00542A92" w:rsidRDefault="00542A92" w:rsidP="00251202">
            <w:r>
              <w:t>Caso a aba home não esteja ativa clique na aba home</w:t>
            </w:r>
          </w:p>
        </w:tc>
      </w:tr>
      <w:tr w:rsidR="00542A92" w:rsidTr="00251202">
        <w:tc>
          <w:tcPr>
            <w:tcW w:w="2660" w:type="dxa"/>
          </w:tcPr>
          <w:p w:rsidR="00542A92" w:rsidRDefault="00542A92" w:rsidP="00542A92">
            <w:r>
              <w:t xml:space="preserve">Fluxo Alternativo 2 – </w:t>
            </w:r>
            <w:r>
              <w:t>Faixa de opção não apresentada</w:t>
            </w:r>
          </w:p>
        </w:tc>
        <w:tc>
          <w:tcPr>
            <w:tcW w:w="6662" w:type="dxa"/>
          </w:tcPr>
          <w:p w:rsidR="00542A92" w:rsidRDefault="00542A92" w:rsidP="00251202">
            <w:r>
              <w:t>Caso não haja a faixa de opção clique com o botão direito e depois na opção “Minimizar faixa de opção que estará marcada”</w:t>
            </w:r>
          </w:p>
        </w:tc>
      </w:tr>
      <w:tr w:rsidR="00542A92" w:rsidTr="00251202">
        <w:tc>
          <w:tcPr>
            <w:tcW w:w="2660" w:type="dxa"/>
          </w:tcPr>
          <w:p w:rsidR="00542A92" w:rsidRDefault="00542A92" w:rsidP="00542A92">
            <w:r>
              <w:t xml:space="preserve">Fluxo alternativo 3 – </w:t>
            </w:r>
            <w:r>
              <w:t>Caixa de cores na função de acesso rápido</w:t>
            </w:r>
          </w:p>
        </w:tc>
        <w:tc>
          <w:tcPr>
            <w:tcW w:w="6662" w:type="dxa"/>
          </w:tcPr>
          <w:p w:rsidR="00542A92" w:rsidRDefault="00542A92" w:rsidP="00251202">
            <w:r>
              <w:t xml:space="preserve">Caso a opção de cores esteja no </w:t>
            </w:r>
            <w:proofErr w:type="gramStart"/>
            <w:r>
              <w:t>menu</w:t>
            </w:r>
            <w:proofErr w:type="gramEnd"/>
            <w:r>
              <w:t xml:space="preserve"> de acesso rápido basta selecionar o mesmo</w:t>
            </w:r>
          </w:p>
        </w:tc>
      </w:tr>
    </w:tbl>
    <w:p w:rsidR="00542A92" w:rsidRDefault="00542A92" w:rsidP="00542A92"/>
    <w:p w:rsidR="00542A92" w:rsidRPr="00542A92" w:rsidRDefault="00542A92" w:rsidP="00542A92">
      <w:pPr>
        <w:rPr>
          <w:b/>
        </w:rPr>
      </w:pPr>
      <w:r w:rsidRPr="00542A92">
        <w:rPr>
          <w:b/>
        </w:rPr>
        <w:t>Cenário de Teste</w:t>
      </w:r>
    </w:p>
    <w:tbl>
      <w:tblPr>
        <w:tblStyle w:val="Tabelacomgrade"/>
        <w:tblW w:w="9329" w:type="dxa"/>
        <w:tblLayout w:type="fixed"/>
        <w:tblLook w:val="04A0" w:firstRow="1" w:lastRow="0" w:firstColumn="1" w:lastColumn="0" w:noHBand="0" w:noVBand="1"/>
      </w:tblPr>
      <w:tblGrid>
        <w:gridCol w:w="5637"/>
        <w:gridCol w:w="1559"/>
        <w:gridCol w:w="2133"/>
      </w:tblGrid>
      <w:tr w:rsidR="00542A92" w:rsidTr="00542A92">
        <w:tc>
          <w:tcPr>
            <w:tcW w:w="5637" w:type="dxa"/>
          </w:tcPr>
          <w:p w:rsidR="00542A92" w:rsidRDefault="00542A92" w:rsidP="00542A92">
            <w:r>
              <w:t xml:space="preserve">Cenário 1 – </w:t>
            </w:r>
            <w:r>
              <w:t>Caixa de cores ativa</w:t>
            </w:r>
          </w:p>
        </w:tc>
        <w:tc>
          <w:tcPr>
            <w:tcW w:w="1559" w:type="dxa"/>
          </w:tcPr>
          <w:p w:rsidR="00542A92" w:rsidRDefault="00542A92" w:rsidP="00251202">
            <w:r>
              <w:t>Fluxo Básico</w:t>
            </w:r>
          </w:p>
        </w:tc>
        <w:tc>
          <w:tcPr>
            <w:tcW w:w="2133" w:type="dxa"/>
          </w:tcPr>
          <w:p w:rsidR="00542A92" w:rsidRDefault="00542A92" w:rsidP="00251202"/>
        </w:tc>
      </w:tr>
      <w:tr w:rsidR="00542A92" w:rsidTr="00542A92">
        <w:tc>
          <w:tcPr>
            <w:tcW w:w="5637" w:type="dxa"/>
          </w:tcPr>
          <w:p w:rsidR="00542A92" w:rsidRDefault="00542A92" w:rsidP="00251202">
            <w:r>
              <w:t>Cenár</w:t>
            </w:r>
            <w:r>
              <w:t>io 2 – Foco não está na aba home</w:t>
            </w:r>
          </w:p>
        </w:tc>
        <w:tc>
          <w:tcPr>
            <w:tcW w:w="1559" w:type="dxa"/>
          </w:tcPr>
          <w:p w:rsidR="00542A92" w:rsidRDefault="00542A92" w:rsidP="00251202">
            <w:r>
              <w:t>Fluxo Básico</w:t>
            </w:r>
          </w:p>
        </w:tc>
        <w:tc>
          <w:tcPr>
            <w:tcW w:w="2133" w:type="dxa"/>
          </w:tcPr>
          <w:p w:rsidR="00542A92" w:rsidRDefault="00542A92" w:rsidP="00251202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</w:tr>
      <w:tr w:rsidR="00542A92" w:rsidTr="00542A92">
        <w:tc>
          <w:tcPr>
            <w:tcW w:w="5637" w:type="dxa"/>
          </w:tcPr>
          <w:p w:rsidR="00542A92" w:rsidRDefault="00542A92" w:rsidP="00251202">
            <w:r>
              <w:t>Cenário 3 – Faixa de opção não apresentada</w:t>
            </w:r>
          </w:p>
        </w:tc>
        <w:tc>
          <w:tcPr>
            <w:tcW w:w="1559" w:type="dxa"/>
          </w:tcPr>
          <w:p w:rsidR="00542A92" w:rsidRDefault="00542A92" w:rsidP="00251202">
            <w:r>
              <w:t>Fluxo Básico</w:t>
            </w:r>
          </w:p>
        </w:tc>
        <w:tc>
          <w:tcPr>
            <w:tcW w:w="2133" w:type="dxa"/>
          </w:tcPr>
          <w:p w:rsidR="00542A92" w:rsidRDefault="00542A92" w:rsidP="00251202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</w:tr>
      <w:tr w:rsidR="00542A92" w:rsidTr="00542A92">
        <w:tc>
          <w:tcPr>
            <w:tcW w:w="5637" w:type="dxa"/>
          </w:tcPr>
          <w:p w:rsidR="00542A92" w:rsidRDefault="00542A92" w:rsidP="00251202">
            <w:r>
              <w:t>Cenário 4 – Caixa de cores na função de acesso rápido</w:t>
            </w:r>
          </w:p>
        </w:tc>
        <w:tc>
          <w:tcPr>
            <w:tcW w:w="1559" w:type="dxa"/>
          </w:tcPr>
          <w:p w:rsidR="00542A92" w:rsidRDefault="00542A92" w:rsidP="00251202">
            <w:r>
              <w:t>Fluxo Básico</w:t>
            </w:r>
          </w:p>
        </w:tc>
        <w:tc>
          <w:tcPr>
            <w:tcW w:w="2133" w:type="dxa"/>
          </w:tcPr>
          <w:p w:rsidR="00542A92" w:rsidRDefault="00542A92" w:rsidP="00251202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</w:tbl>
    <w:p w:rsidR="00542A92" w:rsidRDefault="00542A92" w:rsidP="00542A92"/>
    <w:p w:rsidR="00542A92" w:rsidRPr="00542A92" w:rsidRDefault="00542A92" w:rsidP="00542A92">
      <w:pPr>
        <w:rPr>
          <w:b/>
        </w:rPr>
      </w:pPr>
      <w:r w:rsidRPr="00542A92">
        <w:rPr>
          <w:b/>
        </w:rPr>
        <w:t>Matriz de Teste</w:t>
      </w:r>
    </w:p>
    <w:tbl>
      <w:tblPr>
        <w:tblStyle w:val="Tabelacomgrade"/>
        <w:tblW w:w="9455" w:type="dxa"/>
        <w:tblLayout w:type="fixed"/>
        <w:tblLook w:val="04A0" w:firstRow="1" w:lastRow="0" w:firstColumn="1" w:lastColumn="0" w:noHBand="0" w:noVBand="1"/>
      </w:tblPr>
      <w:tblGrid>
        <w:gridCol w:w="774"/>
        <w:gridCol w:w="3870"/>
        <w:gridCol w:w="2127"/>
        <w:gridCol w:w="2684"/>
      </w:tblGrid>
      <w:tr w:rsidR="00542A92" w:rsidRPr="00542A92" w:rsidTr="00542A92">
        <w:tc>
          <w:tcPr>
            <w:tcW w:w="774" w:type="dxa"/>
          </w:tcPr>
          <w:p w:rsidR="00542A92" w:rsidRPr="00542A92" w:rsidRDefault="00542A92" w:rsidP="00251202">
            <w:pPr>
              <w:rPr>
                <w:b/>
              </w:rPr>
            </w:pPr>
            <w:r w:rsidRPr="00542A92">
              <w:rPr>
                <w:b/>
              </w:rPr>
              <w:t>Id</w:t>
            </w:r>
          </w:p>
        </w:tc>
        <w:tc>
          <w:tcPr>
            <w:tcW w:w="3870" w:type="dxa"/>
          </w:tcPr>
          <w:p w:rsidR="00542A92" w:rsidRPr="00542A92" w:rsidRDefault="00542A92" w:rsidP="00542A92">
            <w:pPr>
              <w:rPr>
                <w:b/>
              </w:rPr>
            </w:pPr>
            <w:r w:rsidRPr="00542A92">
              <w:rPr>
                <w:b/>
              </w:rPr>
              <w:t>Cenário/Condição</w:t>
            </w:r>
          </w:p>
        </w:tc>
        <w:tc>
          <w:tcPr>
            <w:tcW w:w="2127" w:type="dxa"/>
          </w:tcPr>
          <w:p w:rsidR="00542A92" w:rsidRPr="00542A92" w:rsidRDefault="00542A92" w:rsidP="00251202">
            <w:pPr>
              <w:rPr>
                <w:b/>
              </w:rPr>
            </w:pPr>
            <w:r w:rsidRPr="00542A92">
              <w:rPr>
                <w:b/>
              </w:rPr>
              <w:t>Status atual</w:t>
            </w:r>
          </w:p>
        </w:tc>
        <w:tc>
          <w:tcPr>
            <w:tcW w:w="2684" w:type="dxa"/>
          </w:tcPr>
          <w:p w:rsidR="00542A92" w:rsidRPr="00542A92" w:rsidRDefault="00542A92" w:rsidP="00251202">
            <w:pPr>
              <w:rPr>
                <w:b/>
              </w:rPr>
            </w:pPr>
            <w:r w:rsidRPr="00542A92">
              <w:rPr>
                <w:b/>
              </w:rPr>
              <w:t>Resultado esperado</w:t>
            </w:r>
          </w:p>
        </w:tc>
      </w:tr>
      <w:tr w:rsidR="00542A92" w:rsidTr="00542A92">
        <w:tc>
          <w:tcPr>
            <w:tcW w:w="774" w:type="dxa"/>
          </w:tcPr>
          <w:p w:rsidR="00542A92" w:rsidRDefault="00542A92" w:rsidP="00251202">
            <w:r>
              <w:t>CT01</w:t>
            </w:r>
          </w:p>
        </w:tc>
        <w:tc>
          <w:tcPr>
            <w:tcW w:w="3870" w:type="dxa"/>
          </w:tcPr>
          <w:p w:rsidR="00542A92" w:rsidRDefault="00542A92" w:rsidP="00251202">
            <w:r>
              <w:t>Cenário 1 – Caixa de cores ativa</w:t>
            </w:r>
          </w:p>
        </w:tc>
        <w:tc>
          <w:tcPr>
            <w:tcW w:w="2127" w:type="dxa"/>
          </w:tcPr>
          <w:p w:rsidR="00542A92" w:rsidRDefault="00542A92" w:rsidP="00251202">
            <w:r>
              <w:object w:dxaOrig="8640" w:dyaOrig="7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60.2pt;height:50.5pt" o:ole="">
                  <v:imagedata r:id="rId6" o:title=""/>
                </v:shape>
                <o:OLEObject Type="Embed" ProgID="PBrush" ShapeID="_x0000_i1027" DrawAspect="Content" ObjectID="_1473531897" r:id="rId7"/>
              </w:object>
            </w:r>
            <w:bookmarkStart w:id="0" w:name="_GoBack"/>
            <w:bookmarkEnd w:id="0"/>
          </w:p>
        </w:tc>
        <w:tc>
          <w:tcPr>
            <w:tcW w:w="2684" w:type="dxa"/>
          </w:tcPr>
          <w:p w:rsidR="00542A92" w:rsidRDefault="00542A92" w:rsidP="00251202">
            <w:r>
              <w:object w:dxaOrig="8640" w:dyaOrig="7215">
                <v:shape id="_x0000_i1028" type="#_x0000_t75" style="width:94.55pt;height:78.45pt" o:ole="">
                  <v:imagedata r:id="rId6" o:title=""/>
                </v:shape>
                <o:OLEObject Type="Embed" ProgID="PBrush" ShapeID="_x0000_i1028" DrawAspect="Content" ObjectID="_1473531898" r:id="rId8"/>
              </w:object>
            </w:r>
          </w:p>
        </w:tc>
      </w:tr>
      <w:tr w:rsidR="00542A92" w:rsidTr="00542A92">
        <w:tc>
          <w:tcPr>
            <w:tcW w:w="774" w:type="dxa"/>
          </w:tcPr>
          <w:p w:rsidR="00542A92" w:rsidRDefault="00542A92" w:rsidP="00251202">
            <w:r>
              <w:t>CT02</w:t>
            </w:r>
          </w:p>
        </w:tc>
        <w:tc>
          <w:tcPr>
            <w:tcW w:w="3870" w:type="dxa"/>
          </w:tcPr>
          <w:p w:rsidR="00542A92" w:rsidRDefault="00542A92" w:rsidP="00251202">
            <w:r>
              <w:t>Cenário 2 – Foco não está na aba home</w:t>
            </w:r>
          </w:p>
        </w:tc>
        <w:tc>
          <w:tcPr>
            <w:tcW w:w="2127" w:type="dxa"/>
          </w:tcPr>
          <w:p w:rsidR="00542A92" w:rsidRDefault="00542A92" w:rsidP="00251202">
            <w:r>
              <w:object w:dxaOrig="7830" w:dyaOrig="4995">
                <v:shape id="_x0000_i1032" type="#_x0000_t75" style="width:60.2pt;height:38.7pt" o:ole="">
                  <v:imagedata r:id="rId9" o:title=""/>
                </v:shape>
                <o:OLEObject Type="Embed" ProgID="PBrush" ShapeID="_x0000_i1032" DrawAspect="Content" ObjectID="_1473531899" r:id="rId10"/>
              </w:object>
            </w:r>
          </w:p>
        </w:tc>
        <w:tc>
          <w:tcPr>
            <w:tcW w:w="2684" w:type="dxa"/>
          </w:tcPr>
          <w:p w:rsidR="00542A92" w:rsidRDefault="00542A92" w:rsidP="00251202">
            <w:r>
              <w:object w:dxaOrig="8640" w:dyaOrig="7215">
                <v:shape id="_x0000_i1029" type="#_x0000_t75" style="width:94.55pt;height:78.45pt" o:ole="">
                  <v:imagedata r:id="rId6" o:title=""/>
                </v:shape>
                <o:OLEObject Type="Embed" ProgID="PBrush" ShapeID="_x0000_i1029" DrawAspect="Content" ObjectID="_1473531900" r:id="rId11"/>
              </w:object>
            </w:r>
          </w:p>
        </w:tc>
      </w:tr>
      <w:tr w:rsidR="00542A92" w:rsidTr="00542A92">
        <w:tc>
          <w:tcPr>
            <w:tcW w:w="774" w:type="dxa"/>
          </w:tcPr>
          <w:p w:rsidR="00542A92" w:rsidRDefault="00542A92" w:rsidP="00251202">
            <w:r>
              <w:t>CT03</w:t>
            </w:r>
          </w:p>
        </w:tc>
        <w:tc>
          <w:tcPr>
            <w:tcW w:w="3870" w:type="dxa"/>
          </w:tcPr>
          <w:p w:rsidR="00542A92" w:rsidRDefault="00542A92" w:rsidP="00251202">
            <w:r>
              <w:t>Cenário 3 – Faixa de opção não apresentada</w:t>
            </w:r>
          </w:p>
        </w:tc>
        <w:tc>
          <w:tcPr>
            <w:tcW w:w="2127" w:type="dxa"/>
          </w:tcPr>
          <w:p w:rsidR="00542A92" w:rsidRDefault="00542A92" w:rsidP="00251202">
            <w:r>
              <w:object w:dxaOrig="7410" w:dyaOrig="4020">
                <v:shape id="_x0000_i1033" type="#_x0000_t75" style="width:60.2pt;height:32.25pt" o:ole="">
                  <v:imagedata r:id="rId12" o:title=""/>
                </v:shape>
                <o:OLEObject Type="Embed" ProgID="PBrush" ShapeID="_x0000_i1033" DrawAspect="Content" ObjectID="_1473531901" r:id="rId13"/>
              </w:object>
            </w:r>
          </w:p>
        </w:tc>
        <w:tc>
          <w:tcPr>
            <w:tcW w:w="2684" w:type="dxa"/>
          </w:tcPr>
          <w:p w:rsidR="00542A92" w:rsidRDefault="00542A92" w:rsidP="00251202">
            <w:r>
              <w:object w:dxaOrig="8640" w:dyaOrig="7215">
                <v:shape id="_x0000_i1030" type="#_x0000_t75" style="width:94.55pt;height:78.45pt" o:ole="">
                  <v:imagedata r:id="rId6" o:title=""/>
                </v:shape>
                <o:OLEObject Type="Embed" ProgID="PBrush" ShapeID="_x0000_i1030" DrawAspect="Content" ObjectID="_1473531902" r:id="rId14"/>
              </w:object>
            </w:r>
          </w:p>
        </w:tc>
      </w:tr>
      <w:tr w:rsidR="00542A92" w:rsidTr="00542A92">
        <w:tc>
          <w:tcPr>
            <w:tcW w:w="774" w:type="dxa"/>
          </w:tcPr>
          <w:p w:rsidR="00542A92" w:rsidRDefault="00542A92" w:rsidP="00251202">
            <w:r>
              <w:t>CT04</w:t>
            </w:r>
          </w:p>
        </w:tc>
        <w:tc>
          <w:tcPr>
            <w:tcW w:w="3870" w:type="dxa"/>
          </w:tcPr>
          <w:p w:rsidR="00542A92" w:rsidRDefault="00542A92" w:rsidP="00251202">
            <w:r>
              <w:t>Cenário 4 – Caixa de cores na função de acesso rápido</w:t>
            </w:r>
          </w:p>
        </w:tc>
        <w:tc>
          <w:tcPr>
            <w:tcW w:w="2127" w:type="dxa"/>
          </w:tcPr>
          <w:p w:rsidR="00542A92" w:rsidRDefault="00542A92" w:rsidP="00251202">
            <w:r>
              <w:object w:dxaOrig="3975" w:dyaOrig="3495">
                <v:shape id="_x0000_i1034" type="#_x0000_t75" style="width:60.2pt;height:52.65pt" o:ole="">
                  <v:imagedata r:id="rId15" o:title=""/>
                </v:shape>
                <o:OLEObject Type="Embed" ProgID="PBrush" ShapeID="_x0000_i1034" DrawAspect="Content" ObjectID="_1473531903" r:id="rId16"/>
              </w:object>
            </w:r>
          </w:p>
        </w:tc>
        <w:tc>
          <w:tcPr>
            <w:tcW w:w="2684" w:type="dxa"/>
          </w:tcPr>
          <w:p w:rsidR="00542A92" w:rsidRDefault="00542A92" w:rsidP="00251202">
            <w:r>
              <w:object w:dxaOrig="8940" w:dyaOrig="4230">
                <v:shape id="_x0000_i1036" type="#_x0000_t75" style="width:93.5pt;height:44.05pt" o:ole="">
                  <v:imagedata r:id="rId17" o:title=""/>
                </v:shape>
                <o:OLEObject Type="Embed" ProgID="PBrush" ShapeID="_x0000_i1036" DrawAspect="Content" ObjectID="_1473531904" r:id="rId18"/>
              </w:object>
            </w:r>
          </w:p>
        </w:tc>
      </w:tr>
    </w:tbl>
    <w:p w:rsidR="00542A92" w:rsidRDefault="00542A92" w:rsidP="00542A92"/>
    <w:sectPr w:rsidR="00542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97C40"/>
    <w:multiLevelType w:val="hybridMultilevel"/>
    <w:tmpl w:val="E508DE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92"/>
    <w:rsid w:val="0054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A92"/>
    <w:pPr>
      <w:ind w:left="720"/>
      <w:contextualSpacing/>
    </w:pPr>
  </w:style>
  <w:style w:type="table" w:styleId="Tabelacomgrade">
    <w:name w:val="Table Grid"/>
    <w:basedOn w:val="Tabelanormal"/>
    <w:uiPriority w:val="59"/>
    <w:rsid w:val="0054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A92"/>
    <w:pPr>
      <w:ind w:left="720"/>
      <w:contextualSpacing/>
    </w:pPr>
  </w:style>
  <w:style w:type="table" w:styleId="Tabelacomgrade">
    <w:name w:val="Table Grid"/>
    <w:basedOn w:val="Tabelanormal"/>
    <w:uiPriority w:val="59"/>
    <w:rsid w:val="0054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1202967</dc:creator>
  <cp:lastModifiedBy>1202967</cp:lastModifiedBy>
  <cp:revision>1</cp:revision>
  <dcterms:created xsi:type="dcterms:W3CDTF">2014-09-30T00:19:00Z</dcterms:created>
  <dcterms:modified xsi:type="dcterms:W3CDTF">2014-09-30T00:38:00Z</dcterms:modified>
</cp:coreProperties>
</file>