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Proposal</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Renyi Qu, Smruti Chourasia</w:t>
      </w:r>
    </w:p>
    <w:p w:rsidR="00000000" w:rsidDel="00000000" w:rsidP="00000000" w:rsidRDefault="00000000" w:rsidRPr="00000000" w14:paraId="0000000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CoOp and CoCoOp for multimodal soft prompting</w:t>
      </w:r>
    </w:p>
    <w:p w:rsidR="00000000" w:rsidDel="00000000" w:rsidP="00000000" w:rsidRDefault="00000000" w:rsidRPr="00000000" w14:paraId="0000000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Motivation:</w:t>
      </w:r>
      <w:r w:rsidDel="00000000" w:rsidR="00000000" w:rsidRPr="00000000">
        <w:rPr>
          <w:rFonts w:ascii="Times New Roman" w:cs="Times New Roman" w:eastAsia="Times New Roman" w:hAnsi="Times New Roman"/>
          <w:sz w:val="24"/>
          <w:szCs w:val="24"/>
          <w:rtl w:val="0"/>
        </w:rPr>
        <w:t xml:space="preserve"> Prompting is the state-of-the-art inference-only method in natural language processing nowadays due to its significantly higher efficiency. A major challenge with prompting is prompt design (i.e., tuning the structure and content of the prompt). As the prompt space is vast, it is not always easy to find optimal prompts manually, and in many cases researchers have to go through trials and errors with various kinds of prompts, which is time inefficient and requires domain expertise. Inspired by this challenge, Zhou et al. (2022) proposed CoOp (Context Optimization) and CoCoOp (Conditional Context Optimization), where they mainly focused on soft prompting for vision-language models. Instead of tuning the prompts explicitly, they freeze the language model and focus on optimizing the prompt embedding directly. They claim to have achieved much higher accuracies on many different image datasets, so we would like to replicate their works to check whether soft prompting (or context optimization) is as accurate and effective as they declared.</w:t>
      </w:r>
    </w:p>
    <w:p w:rsidR="00000000" w:rsidDel="00000000" w:rsidP="00000000" w:rsidRDefault="00000000" w:rsidRPr="00000000" w14:paraId="0000000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Summary:</w:t>
      </w:r>
      <w:r w:rsidDel="00000000" w:rsidR="00000000" w:rsidRPr="00000000">
        <w:rPr>
          <w:rFonts w:ascii="Times New Roman" w:cs="Times New Roman" w:eastAsia="Times New Roman" w:hAnsi="Times New Roman"/>
          <w:sz w:val="24"/>
          <w:szCs w:val="24"/>
          <w:rtl w:val="0"/>
        </w:rPr>
        <w:t xml:space="preserve"> We will replicate CoOp and CoCoOp respectively and test them on either a subset of ImageNet or some other small-sized image dataset to see whether soft prompting works as well as they described. We hope to figure out further research opportunities from their current progress during reimplementation.</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Timeline:</w:t>
      </w:r>
      <w:r w:rsidDel="00000000" w:rsidR="00000000" w:rsidRPr="00000000">
        <w:rPr>
          <w:rFonts w:ascii="Times New Roman" w:cs="Times New Roman" w:eastAsia="Times New Roman" w:hAnsi="Times New Roman"/>
          <w:sz w:val="24"/>
          <w:szCs w:val="24"/>
          <w:rtl w:val="0"/>
        </w:rPr>
        <w:t xml:space="preserve"> The following dates are our tentative deadlines for each step.</w:t>
      </w:r>
    </w:p>
    <w:p w:rsidR="00000000" w:rsidDel="00000000" w:rsidP="00000000" w:rsidRDefault="00000000" w:rsidRPr="00000000" w14:paraId="00000007">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 Paper summary and initial discussion</w:t>
      </w:r>
    </w:p>
    <w:p w:rsidR="00000000" w:rsidDel="00000000" w:rsidP="00000000" w:rsidRDefault="00000000" w:rsidRPr="00000000" w14:paraId="00000008">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Model reimplementation for CoOp and CoCoOp</w:t>
      </w:r>
    </w:p>
    <w:p w:rsidR="00000000" w:rsidDel="00000000" w:rsidP="00000000" w:rsidRDefault="00000000" w:rsidRPr="00000000" w14:paraId="00000009">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Initial test results on selected dataset</w:t>
      </w:r>
    </w:p>
    <w:p w:rsidR="00000000" w:rsidDel="00000000" w:rsidP="00000000" w:rsidRDefault="00000000" w:rsidRPr="00000000" w14:paraId="0000000A">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Summary of implementation process and test analyses</w:t>
      </w:r>
    </w:p>
    <w:p w:rsidR="00000000" w:rsidDel="00000000" w:rsidP="00000000" w:rsidRDefault="00000000" w:rsidRPr="00000000" w14:paraId="0000000B">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Final test results on selected dataset; Discussion on further direction</w:t>
      </w:r>
    </w:p>
    <w:p w:rsidR="00000000" w:rsidDel="00000000" w:rsidP="00000000" w:rsidRDefault="00000000" w:rsidRPr="00000000" w14:paraId="0000000C">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 Possible extension to other datasets and other multimodal tasks to check its ability of generalization</w:t>
      </w:r>
    </w:p>
    <w:p w:rsidR="00000000" w:rsidDel="00000000" w:rsidP="00000000" w:rsidRDefault="00000000" w:rsidRPr="00000000" w14:paraId="0000000D">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 Presentation preparations</w:t>
      </w:r>
    </w:p>
    <w:p w:rsidR="00000000" w:rsidDel="00000000" w:rsidP="00000000" w:rsidRDefault="00000000" w:rsidRPr="00000000" w14:paraId="0000000E">
      <w:pPr>
        <w:numPr>
          <w:ilvl w:val="0"/>
          <w:numId w:val="4"/>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 Report</w:t>
      </w:r>
    </w:p>
    <w:p w:rsidR="00000000" w:rsidDel="00000000" w:rsidP="00000000" w:rsidRDefault="00000000" w:rsidRPr="00000000" w14:paraId="0000000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Accomplishment:</w:t>
      </w:r>
      <w:r w:rsidDel="00000000" w:rsidR="00000000" w:rsidRPr="00000000">
        <w:rPr>
          <w:rFonts w:ascii="Times New Roman" w:cs="Times New Roman" w:eastAsia="Times New Roman" w:hAnsi="Times New Roman"/>
          <w:sz w:val="24"/>
          <w:szCs w:val="24"/>
          <w:rtl w:val="0"/>
        </w:rPr>
        <w:t xml:space="preserve"> We hope that CoOp does reach a higher accuracy with a higher efficiency at the same time compared to hard prompting.</w:t>
      </w:r>
    </w:p>
    <w:p w:rsidR="00000000" w:rsidDel="00000000" w:rsidP="00000000" w:rsidRDefault="00000000" w:rsidRPr="00000000" w14:paraId="00000010">
      <w:pPr>
        <w:spacing w:after="20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Reference:</w:t>
      </w:r>
    </w:p>
    <w:p w:rsidR="00000000" w:rsidDel="00000000" w:rsidP="00000000" w:rsidRDefault="00000000" w:rsidRPr="00000000" w14:paraId="0000001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K., Yang, J., Loy, C. C., &amp; Liu, Z. (2022). Learning to prompt for vision-language models. International Journal of Computer Vision, 130(9), 2337-2348.</w:t>
      </w:r>
    </w:p>
    <w:p w:rsidR="00000000" w:rsidDel="00000000" w:rsidP="00000000" w:rsidRDefault="00000000" w:rsidRPr="00000000" w14:paraId="0000001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K., Yang, J., Loy, C. C., &amp; Liu, Z. (2022). Conditional prompt learning for vision-language models. In Proceedings of the IEEE/CVF Conference on Computer Vision and Pattern Recognition (pp. 16816-16825).</w:t>
      </w:r>
    </w:p>
    <w:p w:rsidR="00000000" w:rsidDel="00000000" w:rsidP="00000000" w:rsidRDefault="00000000" w:rsidRPr="00000000" w14:paraId="00000013">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360" w:lineRule="auto"/>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https://github.com/KaiyangZhou/CoOp</w:t>
        </w:r>
      </w:hyperlink>
      <w:r w:rsidDel="00000000" w:rsidR="00000000" w:rsidRPr="00000000">
        <w:br w:type="page"/>
      </w:r>
      <w:r w:rsidDel="00000000" w:rsidR="00000000" w:rsidRPr="00000000">
        <w:rPr>
          <w:rtl w:val="0"/>
        </w:rPr>
      </w:r>
    </w:p>
    <w:p w:rsidR="00000000" w:rsidDel="00000000" w:rsidP="00000000" w:rsidRDefault="00000000" w:rsidRPr="00000000" w14:paraId="0000001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Summaries </w:t>
      </w:r>
    </w:p>
    <w:p w:rsidR="00000000" w:rsidDel="00000000" w:rsidP="00000000" w:rsidRDefault="00000000" w:rsidRPr="00000000" w14:paraId="00000016">
      <w:pPr>
        <w:pStyle w:val="Heading1"/>
        <w:keepNext w:val="0"/>
        <w:keepLines w:val="0"/>
        <w:spacing w:after="180" w:before="120" w:line="219.08034000000004" w:lineRule="auto"/>
        <w:ind w:left="300" w:firstLine="0"/>
        <w:rPr>
          <w:b w:val="1"/>
          <w:sz w:val="26"/>
          <w:szCs w:val="26"/>
        </w:rPr>
      </w:pPr>
      <w:bookmarkStart w:colFirst="0" w:colLast="0" w:name="_xu8us71tprak" w:id="0"/>
      <w:bookmarkEnd w:id="0"/>
      <w:r w:rsidDel="00000000" w:rsidR="00000000" w:rsidRPr="00000000">
        <w:rPr>
          <w:rFonts w:ascii="Times New Roman" w:cs="Times New Roman" w:eastAsia="Times New Roman" w:hAnsi="Times New Roman"/>
          <w:b w:val="1"/>
          <w:sz w:val="26"/>
          <w:szCs w:val="26"/>
          <w:rtl w:val="0"/>
        </w:rPr>
        <w:t xml:space="preserve">CoOp</w:t>
      </w:r>
      <w:r w:rsidDel="00000000" w:rsidR="00000000" w:rsidRPr="00000000">
        <w:rPr>
          <w:rFonts w:ascii="Times New Roman" w:cs="Times New Roman" w:eastAsia="Times New Roman" w:hAnsi="Times New Roman"/>
          <w:sz w:val="26"/>
          <w:szCs w:val="26"/>
          <w:rtl w:val="0"/>
        </w:rPr>
        <w:t xml:space="preserve"> - </w:t>
      </w:r>
      <w:hyperlink r:id="rId7">
        <w:r w:rsidDel="00000000" w:rsidR="00000000" w:rsidRPr="00000000">
          <w:rPr>
            <w:b w:val="1"/>
            <w:color w:val="1155cc"/>
            <w:sz w:val="26"/>
            <w:szCs w:val="26"/>
            <w:u w:val="single"/>
            <w:rtl w:val="0"/>
          </w:rPr>
          <w:t xml:space="preserve">Learning to Prompt for Vision-Language Models</w:t>
        </w:r>
      </w:hyperlink>
      <w:r w:rsidDel="00000000" w:rsidR="00000000" w:rsidRPr="00000000">
        <w:rPr>
          <w:rtl w:val="0"/>
        </w:rPr>
      </w:r>
    </w:p>
    <w:p w:rsidR="00000000" w:rsidDel="00000000" w:rsidP="00000000" w:rsidRDefault="00000000" w:rsidRPr="00000000" w14:paraId="00000017">
      <w:pPr>
        <w:pStyle w:val="Heading1"/>
        <w:keepNext w:val="0"/>
        <w:keepLines w:val="0"/>
        <w:spacing w:after="180" w:before="120" w:line="219.08034000000004" w:lineRule="auto"/>
        <w:ind w:left="300" w:firstLine="0"/>
        <w:rPr>
          <w:b w:val="1"/>
          <w:sz w:val="26"/>
          <w:szCs w:val="26"/>
        </w:rPr>
      </w:pPr>
      <w:bookmarkStart w:colFirst="0" w:colLast="0" w:name="_qktrpxajwwfi" w:id="1"/>
      <w:bookmarkEnd w:id="1"/>
      <w:r w:rsidDel="00000000" w:rsidR="00000000" w:rsidRPr="00000000">
        <w:rPr>
          <w:b w:val="1"/>
          <w:sz w:val="26"/>
          <w:szCs w:val="26"/>
        </w:rPr>
        <w:drawing>
          <wp:inline distB="114300" distT="114300" distL="114300" distR="114300">
            <wp:extent cx="5943600" cy="25400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keepNext w:val="0"/>
        <w:keepLines w:val="0"/>
        <w:numPr>
          <w:ilvl w:val="0"/>
          <w:numId w:val="2"/>
        </w:numPr>
        <w:spacing w:after="0" w:afterAutospacing="0" w:before="240" w:line="219.08034000000004" w:lineRule="auto"/>
        <w:ind w:left="720" w:hanging="360"/>
        <w:rPr>
          <w:sz w:val="20"/>
          <w:szCs w:val="20"/>
        </w:rPr>
      </w:pPr>
      <w:bookmarkStart w:colFirst="0" w:colLast="0" w:name="_o7wet9p1lsvh" w:id="2"/>
      <w:bookmarkEnd w:id="2"/>
      <w:r w:rsidDel="00000000" w:rsidR="00000000" w:rsidRPr="00000000">
        <w:rPr>
          <w:sz w:val="20"/>
          <w:szCs w:val="20"/>
          <w:rtl w:val="0"/>
        </w:rPr>
        <w:t xml:space="preserve">Context Optimization (CoOp), a simple approach specifically for adapting CLIP-like vision-language models </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sz w:val="20"/>
          <w:szCs w:val="20"/>
          <w:rtl w:val="0"/>
        </w:rPr>
        <w:t xml:space="preserve">Avoids manual prompt tuning by modeling context words with continuous vectors that are end-to-end learned from data while the massive pre-trained parameters are frozen.</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sz w:val="20"/>
          <w:szCs w:val="20"/>
          <w:rtl w:val="0"/>
        </w:rPr>
        <w:t xml:space="preserve">models a prompt’s context words with learnable vectors, which could be initialized with either random values or pre-trained word embeddings </w:t>
      </w:r>
    </w:p>
    <w:p w:rsidR="00000000" w:rsidDel="00000000" w:rsidP="00000000" w:rsidRDefault="00000000" w:rsidRPr="00000000" w14:paraId="0000001C">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Two implementations are provided to handle tasks of different natures:</w:t>
      </w:r>
    </w:p>
    <w:p w:rsidR="00000000" w:rsidDel="00000000" w:rsidP="00000000" w:rsidRDefault="00000000" w:rsidRPr="00000000" w14:paraId="0000001D">
      <w:pPr>
        <w:numPr>
          <w:ilvl w:val="1"/>
          <w:numId w:val="2"/>
        </w:numPr>
        <w:spacing w:after="0" w:afterAutospacing="0" w:before="0" w:beforeAutospacing="0" w:lineRule="auto"/>
        <w:ind w:left="1440" w:hanging="360"/>
        <w:rPr>
          <w:sz w:val="20"/>
          <w:szCs w:val="20"/>
        </w:rPr>
      </w:pPr>
      <w:r w:rsidDel="00000000" w:rsidR="00000000" w:rsidRPr="00000000">
        <w:rPr>
          <w:sz w:val="20"/>
          <w:szCs w:val="20"/>
          <w:u w:val="single"/>
          <w:rtl w:val="0"/>
        </w:rPr>
        <w:t xml:space="preserve">unified context</w:t>
      </w:r>
      <w:r w:rsidDel="00000000" w:rsidR="00000000" w:rsidRPr="00000000">
        <w:rPr>
          <w:sz w:val="20"/>
          <w:szCs w:val="20"/>
          <w:rtl w:val="0"/>
        </w:rPr>
        <w:t xml:space="preserve"> - which shares the same context with all classes and works well on most categories; </w:t>
      </w:r>
    </w:p>
    <w:p w:rsidR="00000000" w:rsidDel="00000000" w:rsidP="00000000" w:rsidRDefault="00000000" w:rsidRPr="00000000" w14:paraId="0000001E">
      <w:pPr>
        <w:numPr>
          <w:ilvl w:val="2"/>
          <w:numId w:val="2"/>
        </w:numPr>
        <w:spacing w:after="0" w:afterAutospacing="0" w:before="0" w:beforeAutospacing="0" w:lineRule="auto"/>
        <w:ind w:left="2160" w:hanging="360"/>
        <w:rPr>
          <w:sz w:val="20"/>
          <w:szCs w:val="20"/>
        </w:rPr>
      </w:pPr>
      <w:r w:rsidDel="00000000" w:rsidR="00000000" w:rsidRPr="00000000">
        <w:rPr>
          <w:sz w:val="20"/>
          <w:szCs w:val="20"/>
          <w:rtl w:val="0"/>
        </w:rPr>
        <w:t xml:space="preserve">t = [V]</w:t>
      </w:r>
      <w:r w:rsidDel="00000000" w:rsidR="00000000" w:rsidRPr="00000000">
        <w:rPr>
          <w:sz w:val="14"/>
          <w:szCs w:val="14"/>
          <w:rtl w:val="0"/>
        </w:rPr>
        <w:t xml:space="preserve">1 </w:t>
      </w:r>
      <w:r w:rsidDel="00000000" w:rsidR="00000000" w:rsidRPr="00000000">
        <w:rPr>
          <w:sz w:val="20"/>
          <w:szCs w:val="20"/>
          <w:rtl w:val="0"/>
        </w:rPr>
        <w:t xml:space="preserve">[V]</w:t>
      </w:r>
      <w:r w:rsidDel="00000000" w:rsidR="00000000" w:rsidRPr="00000000">
        <w:rPr>
          <w:sz w:val="14"/>
          <w:szCs w:val="14"/>
          <w:rtl w:val="0"/>
        </w:rPr>
        <w:t xml:space="preserve">2 </w:t>
      </w:r>
      <w:r w:rsidDel="00000000" w:rsidR="00000000" w:rsidRPr="00000000">
        <w:rPr>
          <w:sz w:val="20"/>
          <w:szCs w:val="20"/>
          <w:rtl w:val="0"/>
        </w:rPr>
        <w:t xml:space="preserve">. . . [V]</w:t>
      </w:r>
      <w:r w:rsidDel="00000000" w:rsidR="00000000" w:rsidRPr="00000000">
        <w:rPr>
          <w:sz w:val="14"/>
          <w:szCs w:val="14"/>
          <w:rtl w:val="0"/>
        </w:rPr>
        <w:t xml:space="preserve">M </w:t>
      </w:r>
      <w:r w:rsidDel="00000000" w:rsidR="00000000" w:rsidRPr="00000000">
        <w:rPr>
          <w:sz w:val="20"/>
          <w:szCs w:val="20"/>
          <w:rtl w:val="0"/>
        </w:rPr>
        <w:t xml:space="preserve">[CLASS],</w:t>
      </w:r>
    </w:p>
    <w:p w:rsidR="00000000" w:rsidDel="00000000" w:rsidP="00000000" w:rsidRDefault="00000000" w:rsidRPr="00000000" w14:paraId="0000001F">
      <w:pPr>
        <w:numPr>
          <w:ilvl w:val="2"/>
          <w:numId w:val="2"/>
        </w:numPr>
        <w:spacing w:after="0" w:afterAutospacing="0" w:before="0" w:beforeAutospacing="0" w:lineRule="auto"/>
        <w:ind w:left="2160" w:hanging="360"/>
        <w:rPr>
          <w:sz w:val="20"/>
          <w:szCs w:val="20"/>
        </w:rPr>
      </w:pPr>
      <w:r w:rsidDel="00000000" w:rsidR="00000000" w:rsidRPr="00000000">
        <w:rPr>
          <w:rtl w:val="0"/>
        </w:rPr>
      </w:r>
    </w:p>
    <w:p w:rsidR="00000000" w:rsidDel="00000000" w:rsidP="00000000" w:rsidRDefault="00000000" w:rsidRPr="00000000" w14:paraId="00000020">
      <w:pPr>
        <w:numPr>
          <w:ilvl w:val="1"/>
          <w:numId w:val="2"/>
        </w:numPr>
        <w:spacing w:after="0" w:afterAutospacing="0" w:before="0" w:beforeAutospacing="0" w:lineRule="auto"/>
        <w:ind w:left="1440" w:hanging="360"/>
        <w:rPr>
          <w:sz w:val="20"/>
          <w:szCs w:val="20"/>
        </w:rPr>
      </w:pPr>
      <w:r w:rsidDel="00000000" w:rsidR="00000000" w:rsidRPr="00000000">
        <w:rPr>
          <w:sz w:val="20"/>
          <w:szCs w:val="20"/>
          <w:u w:val="single"/>
          <w:rtl w:val="0"/>
        </w:rPr>
        <w:t xml:space="preserve">class-specific context</w:t>
      </w:r>
      <w:r w:rsidDel="00000000" w:rsidR="00000000" w:rsidRPr="00000000">
        <w:rPr>
          <w:sz w:val="20"/>
          <w:szCs w:val="20"/>
          <w:rtl w:val="0"/>
        </w:rPr>
        <w:t xml:space="preserve"> - which learns a specific set of context tokens for each class and is found to be more suitable for some fine-grained categories.</w:t>
      </w:r>
    </w:p>
    <w:p w:rsidR="00000000" w:rsidDel="00000000" w:rsidP="00000000" w:rsidRDefault="00000000" w:rsidRPr="00000000" w14:paraId="00000021">
      <w:pPr>
        <w:numPr>
          <w:ilvl w:val="2"/>
          <w:numId w:val="2"/>
        </w:numPr>
        <w:spacing w:after="0" w:afterAutospacing="0" w:before="0" w:beforeAutospacing="0" w:lineRule="auto"/>
        <w:ind w:left="2160" w:hanging="360"/>
        <w:rPr>
          <w:sz w:val="20"/>
          <w:szCs w:val="20"/>
        </w:rPr>
      </w:pPr>
      <w:r w:rsidDel="00000000" w:rsidR="00000000" w:rsidRPr="00000000">
        <w:rPr>
          <w:sz w:val="20"/>
          <w:szCs w:val="20"/>
          <w:rtl w:val="0"/>
        </w:rPr>
        <w:t xml:space="preserve">[V]</w:t>
      </w:r>
      <w:r w:rsidDel="00000000" w:rsidR="00000000" w:rsidRPr="00000000">
        <w:rPr>
          <w:sz w:val="14"/>
          <w:szCs w:val="14"/>
          <w:rtl w:val="0"/>
        </w:rPr>
        <w:t xml:space="preserve">i </w:t>
      </w:r>
      <w:r w:rsidDel="00000000" w:rsidR="00000000" w:rsidRPr="00000000">
        <w:rPr>
          <w:sz w:val="20"/>
          <w:szCs w:val="20"/>
          <w:rtl w:val="0"/>
        </w:rPr>
        <w:t xml:space="preserve">[V]</w:t>
      </w:r>
      <w:r w:rsidDel="00000000" w:rsidR="00000000" w:rsidRPr="00000000">
        <w:rPr>
          <w:sz w:val="14"/>
          <w:szCs w:val="14"/>
          <w:rtl w:val="0"/>
        </w:rPr>
        <w:t xml:space="preserve">i </w:t>
      </w:r>
      <w:r w:rsidDel="00000000" w:rsidR="00000000" w:rsidRPr="00000000">
        <w:rPr>
          <w:sz w:val="20"/>
          <w:szCs w:val="20"/>
          <w:rtl w:val="0"/>
        </w:rPr>
        <w:t xml:space="preserve">. . . [V]</w:t>
      </w:r>
      <w:r w:rsidDel="00000000" w:rsidR="00000000" w:rsidRPr="00000000">
        <w:rPr>
          <w:sz w:val="14"/>
          <w:szCs w:val="14"/>
          <w:rtl w:val="0"/>
        </w:rPr>
        <w:t xml:space="preserve">i </w:t>
      </w:r>
      <w:r w:rsidDel="00000000" w:rsidR="00000000" w:rsidRPr="00000000">
        <w:rPr>
          <w:sz w:val="20"/>
          <w:szCs w:val="20"/>
          <w:rtl w:val="0"/>
        </w:rPr>
        <w:t xml:space="preserve"> [V]</w:t>
      </w:r>
      <w:r w:rsidDel="00000000" w:rsidR="00000000" w:rsidRPr="00000000">
        <w:rPr>
          <w:sz w:val="14"/>
          <w:szCs w:val="14"/>
          <w:rtl w:val="0"/>
        </w:rPr>
        <w:t xml:space="preserve">j</w:t>
      </w:r>
      <w:r w:rsidDel="00000000" w:rsidR="00000000" w:rsidRPr="00000000">
        <w:rPr>
          <w:sz w:val="20"/>
          <w:szCs w:val="20"/>
          <w:rtl w:val="0"/>
        </w:rPr>
        <w:t xml:space="preserve">[V]</w:t>
      </w:r>
      <w:r w:rsidDel="00000000" w:rsidR="00000000" w:rsidRPr="00000000">
        <w:rPr>
          <w:sz w:val="14"/>
          <w:szCs w:val="14"/>
          <w:rtl w:val="0"/>
        </w:rPr>
        <w:t xml:space="preserve">j </w:t>
      </w:r>
      <w:r w:rsidDel="00000000" w:rsidR="00000000" w:rsidRPr="00000000">
        <w:rPr>
          <w:sz w:val="20"/>
          <w:szCs w:val="20"/>
          <w:rtl w:val="0"/>
        </w:rPr>
        <w:t xml:space="preserve">...[V]</w:t>
      </w:r>
      <w:r w:rsidDel="00000000" w:rsidR="00000000" w:rsidRPr="00000000">
        <w:rPr>
          <w:sz w:val="14"/>
          <w:szCs w:val="14"/>
          <w:rtl w:val="0"/>
        </w:rPr>
        <w:t xml:space="preserve">j   </w:t>
      </w:r>
      <w:r w:rsidDel="00000000" w:rsidR="00000000" w:rsidRPr="00000000">
        <w:rPr>
          <w:rFonts w:ascii="Arial Unicode MS" w:cs="Arial Unicode MS" w:eastAsia="Arial Unicode MS" w:hAnsi="Arial Unicode MS"/>
          <w:sz w:val="20"/>
          <w:szCs w:val="20"/>
          <w:rtl w:val="0"/>
        </w:rPr>
        <w:t xml:space="preserve">for i ̸= j and i,j ∈ {1,...,K}.</w:t>
      </w:r>
    </w:p>
    <w:p w:rsidR="00000000" w:rsidDel="00000000" w:rsidP="00000000" w:rsidRDefault="00000000" w:rsidRPr="00000000" w14:paraId="00000022">
      <w:pPr>
        <w:numPr>
          <w:ilvl w:val="2"/>
          <w:numId w:val="2"/>
        </w:numPr>
        <w:spacing w:after="0" w:afterAutospacing="0" w:before="0" w:beforeAutospacing="0" w:lineRule="auto"/>
        <w:ind w:left="2160" w:hanging="360"/>
        <w:rPr>
          <w:sz w:val="20"/>
          <w:szCs w:val="20"/>
        </w:rPr>
      </w:pPr>
      <w:r w:rsidDel="00000000" w:rsidR="00000000" w:rsidRPr="00000000">
        <w:rPr>
          <w:rtl w:val="0"/>
        </w:rPr>
      </w:r>
    </w:p>
    <w:p w:rsidR="00000000" w:rsidDel="00000000" w:rsidP="00000000" w:rsidRDefault="00000000" w:rsidRPr="00000000" w14:paraId="00000023">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Learnable context</w:t>
      </w:r>
    </w:p>
    <w:p w:rsidR="00000000" w:rsidDel="00000000" w:rsidP="00000000" w:rsidRDefault="00000000" w:rsidRPr="00000000" w14:paraId="00000024">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minimize prediction errors using the cross-entropy loss with respect to the learnable context vectors while keeping the entire pre-trained parameters fixed.</w:t>
      </w:r>
    </w:p>
    <w:p w:rsidR="00000000" w:rsidDel="00000000" w:rsidP="00000000" w:rsidRDefault="00000000" w:rsidRPr="00000000" w14:paraId="00000025">
      <w:pPr>
        <w:numPr>
          <w:ilvl w:val="1"/>
          <w:numId w:val="2"/>
        </w:numPr>
        <w:spacing w:after="240" w:before="0" w:beforeAutospacing="0" w:lineRule="auto"/>
        <w:ind w:left="1440" w:hanging="360"/>
        <w:rPr>
          <w:sz w:val="20"/>
          <w:szCs w:val="20"/>
        </w:rPr>
      </w:pPr>
      <w:r w:rsidDel="00000000" w:rsidR="00000000" w:rsidRPr="00000000">
        <w:rPr>
          <w:sz w:val="20"/>
          <w:szCs w:val="20"/>
          <w:rtl w:val="0"/>
        </w:rPr>
        <w:t xml:space="preserve">gradients can be back-propagated all the way through the text encoder, distilling the rich knowledge encoded in the parameters for learning task-relevant context.</w:t>
      </w:r>
    </w:p>
    <w:p w:rsidR="00000000" w:rsidDel="00000000" w:rsidP="00000000" w:rsidRDefault="00000000" w:rsidRPr="00000000" w14:paraId="00000026">
      <w:pPr>
        <w:spacing w:after="240" w:before="240" w:lineRule="auto"/>
        <w:rPr>
          <w:sz w:val="20"/>
          <w:szCs w:val="2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0"/>
        <w:keepLines w:val="0"/>
        <w:spacing w:after="180" w:before="120" w:line="219.08034000000004" w:lineRule="auto"/>
        <w:ind w:left="300" w:firstLine="0"/>
        <w:rPr>
          <w:b w:val="1"/>
          <w:sz w:val="26"/>
          <w:szCs w:val="26"/>
        </w:rPr>
      </w:pPr>
      <w:bookmarkStart w:colFirst="0" w:colLast="0" w:name="_7bfetvkt02j0"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keepNext w:val="0"/>
        <w:keepLines w:val="0"/>
        <w:spacing w:after="180" w:before="120" w:line="219.08034000000004" w:lineRule="auto"/>
        <w:ind w:left="300" w:firstLine="0"/>
        <w:rPr>
          <w:b w:val="1"/>
          <w:sz w:val="26"/>
          <w:szCs w:val="26"/>
        </w:rPr>
      </w:pPr>
      <w:bookmarkStart w:colFirst="0" w:colLast="0" w:name="_lsqu12ufcrj" w:id="4"/>
      <w:bookmarkEnd w:id="4"/>
      <w:r w:rsidDel="00000000" w:rsidR="00000000" w:rsidRPr="00000000">
        <w:rPr>
          <w:b w:val="1"/>
          <w:sz w:val="26"/>
          <w:szCs w:val="26"/>
          <w:rtl w:val="0"/>
        </w:rPr>
        <w:t xml:space="preserve">CoCoOp - </w:t>
      </w:r>
      <w:hyperlink r:id="rId9">
        <w:r w:rsidDel="00000000" w:rsidR="00000000" w:rsidRPr="00000000">
          <w:rPr>
            <w:b w:val="1"/>
            <w:color w:val="1155cc"/>
            <w:sz w:val="26"/>
            <w:szCs w:val="26"/>
            <w:u w:val="single"/>
            <w:rtl w:val="0"/>
          </w:rPr>
          <w:t xml:space="preserve">Conditional Prompt Learning for Vision-Language Models</w:t>
        </w:r>
      </w:hyperlink>
      <w:r w:rsidDel="00000000" w:rsidR="00000000" w:rsidRPr="00000000">
        <w:rPr>
          <w:rtl w:val="0"/>
        </w:rPr>
      </w:r>
    </w:p>
    <w:p w:rsidR="00000000" w:rsidDel="00000000" w:rsidP="00000000" w:rsidRDefault="00000000" w:rsidRPr="00000000" w14:paraId="0000002A">
      <w:pPr>
        <w:pStyle w:val="Heading1"/>
        <w:keepNext w:val="0"/>
        <w:keepLines w:val="0"/>
        <w:spacing w:after="180" w:before="120" w:line="219.08034000000004" w:lineRule="auto"/>
        <w:ind w:left="300" w:firstLine="0"/>
        <w:rPr>
          <w:b w:val="1"/>
          <w:sz w:val="26"/>
          <w:szCs w:val="26"/>
        </w:rPr>
      </w:pPr>
      <w:bookmarkStart w:colFirst="0" w:colLast="0" w:name="_gfucshjkw7oe" w:id="5"/>
      <w:bookmarkEnd w:id="5"/>
      <w:r w:rsidDel="00000000" w:rsidR="00000000" w:rsidRPr="00000000">
        <w:rPr>
          <w:rtl w:val="0"/>
        </w:rPr>
      </w:r>
    </w:p>
    <w:p w:rsidR="00000000" w:rsidDel="00000000" w:rsidP="00000000" w:rsidRDefault="00000000" w:rsidRPr="00000000" w14:paraId="0000002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 on image as well </w:t>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1"/>
        <w:spacing w:line="360" w:lineRule="auto"/>
        <w:jc w:val="center"/>
        <w:rPr/>
      </w:pPr>
      <w:bookmarkStart w:colFirst="0" w:colLast="0" w:name="_7by26axmeqzf" w:id="6"/>
      <w:bookmarkEnd w:id="6"/>
      <w:r w:rsidDel="00000000" w:rsidR="00000000" w:rsidRPr="00000000">
        <w:rPr>
          <w:rtl w:val="0"/>
        </w:rPr>
        <w:t xml:space="preserve">Checkpoint</w:t>
      </w:r>
    </w:p>
    <w:p w:rsidR="00000000" w:rsidDel="00000000" w:rsidP="00000000" w:rsidRDefault="00000000" w:rsidRPr="00000000" w14:paraId="00000039">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Smruti Chourasia, Renyi Qu</w:t>
      </w:r>
    </w:p>
    <w:p w:rsidR="00000000" w:rsidDel="00000000" w:rsidP="00000000" w:rsidRDefault="00000000" w:rsidRPr="00000000" w14:paraId="0000003A">
      <w:pPr>
        <w:spacing w:line="36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360" w:lineRule="auto"/>
        <w:jc w:val="left"/>
        <w:rPr>
          <w:rFonts w:ascii="Calibri" w:cs="Calibri" w:eastAsia="Calibri" w:hAnsi="Calibri"/>
          <w:sz w:val="24"/>
          <w:szCs w:val="24"/>
          <w:u w:val="single"/>
        </w:rPr>
      </w:pPr>
      <w:r w:rsidDel="00000000" w:rsidR="00000000" w:rsidRPr="00000000">
        <w:rPr>
          <w:rFonts w:ascii="Calibri" w:cs="Calibri" w:eastAsia="Calibri" w:hAnsi="Calibri"/>
          <w:sz w:val="28"/>
          <w:szCs w:val="28"/>
          <w:u w:val="single"/>
          <w:rtl w:val="0"/>
        </w:rPr>
        <w:t xml:space="preserve">Project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Replication of CoOp and CoCoOp for Image Classification</w:t>
      </w:r>
      <w:r w:rsidDel="00000000" w:rsidR="00000000" w:rsidRPr="00000000">
        <w:rPr>
          <w:rFonts w:ascii="Calibri" w:cs="Calibri" w:eastAsia="Calibri" w:hAnsi="Calibri"/>
          <w:sz w:val="28"/>
          <w:szCs w:val="28"/>
          <w:u w:val="single"/>
          <w:rtl w:val="0"/>
        </w:rPr>
        <w:br w:type="textWrapping"/>
        <w:t xml:space="preserve">Paper Summary:</w:t>
      </w:r>
      <w:r w:rsidDel="00000000" w:rsidR="00000000" w:rsidRPr="00000000">
        <w:rPr>
          <w:rtl w:val="0"/>
        </w:rPr>
      </w:r>
    </w:p>
    <w:p w:rsidR="00000000" w:rsidDel="00000000" w:rsidP="00000000" w:rsidRDefault="00000000" w:rsidRPr="00000000" w14:paraId="0000003C">
      <w:pPr>
        <w:pStyle w:val="Heading1"/>
        <w:keepNext w:val="0"/>
        <w:keepLines w:val="0"/>
        <w:numPr>
          <w:ilvl w:val="0"/>
          <w:numId w:val="2"/>
        </w:numPr>
        <w:spacing w:after="0" w:afterAutospacing="0" w:before="240" w:line="219.08034000000004" w:lineRule="auto"/>
        <w:ind w:left="720" w:hanging="360"/>
        <w:rPr>
          <w:sz w:val="20"/>
          <w:szCs w:val="20"/>
        </w:rPr>
      </w:pPr>
      <w:bookmarkStart w:colFirst="0" w:colLast="0" w:name="_s14z7kjxlka8" w:id="7"/>
      <w:bookmarkEnd w:id="7"/>
      <w:r w:rsidDel="00000000" w:rsidR="00000000" w:rsidRPr="00000000">
        <w:rPr>
          <w:rFonts w:ascii="Calibri" w:cs="Calibri" w:eastAsia="Calibri" w:hAnsi="Calibri"/>
          <w:sz w:val="24"/>
          <w:szCs w:val="24"/>
          <w:rtl w:val="0"/>
        </w:rPr>
        <w:t xml:space="preserve">Context Optimization (CoOp) is a simple approach specifically for adapting CLIP-like vision-language models. </w:t>
      </w:r>
    </w:p>
    <w:p w:rsidR="00000000" w:rsidDel="00000000" w:rsidP="00000000" w:rsidRDefault="00000000" w:rsidRPr="00000000" w14:paraId="0000003D">
      <w:pPr>
        <w:pStyle w:val="Heading1"/>
        <w:keepNext w:val="0"/>
        <w:keepLines w:val="0"/>
        <w:numPr>
          <w:ilvl w:val="0"/>
          <w:numId w:val="2"/>
        </w:numPr>
        <w:spacing w:after="0" w:afterAutospacing="0" w:before="0" w:beforeAutospacing="0" w:line="219.08034000000004" w:lineRule="auto"/>
        <w:ind w:left="720" w:hanging="360"/>
        <w:rPr>
          <w:sz w:val="20"/>
          <w:szCs w:val="20"/>
        </w:rPr>
      </w:pPr>
      <w:bookmarkStart w:colFirst="0" w:colLast="0" w:name="_trk4ocbf4o2q" w:id="8"/>
      <w:bookmarkEnd w:id="8"/>
      <w:r w:rsidDel="00000000" w:rsidR="00000000" w:rsidRPr="00000000">
        <w:rPr>
          <w:rFonts w:ascii="Calibri" w:cs="Calibri" w:eastAsia="Calibri" w:hAnsi="Calibri"/>
          <w:b w:val="1"/>
          <w:sz w:val="24"/>
          <w:szCs w:val="24"/>
          <w:rtl w:val="0"/>
        </w:rPr>
        <w:t xml:space="preserve">Idea:</w:t>
      </w:r>
      <w:r w:rsidDel="00000000" w:rsidR="00000000" w:rsidRPr="00000000">
        <w:rPr>
          <w:rFonts w:ascii="Calibri" w:cs="Calibri" w:eastAsia="Calibri" w:hAnsi="Calibri"/>
          <w:sz w:val="24"/>
          <w:szCs w:val="24"/>
          <w:rtl w:val="0"/>
        </w:rPr>
        <w:t xml:space="preserve"> Avoid manual prompt tuning by modeling context words with continuous vectors that are end-to-end learned from data while the massive pre-trained parameters are frozen.</w:t>
      </w:r>
    </w:p>
    <w:p w:rsidR="00000000" w:rsidDel="00000000" w:rsidP="00000000" w:rsidRDefault="00000000" w:rsidRPr="00000000" w14:paraId="0000003E">
      <w:pPr>
        <w:numPr>
          <w:ilvl w:val="0"/>
          <w:numId w:val="2"/>
        </w:numPr>
        <w:spacing w:after="0" w:afterAutospacing="0" w:before="0" w:beforeAutospacing="0" w:lineRule="auto"/>
        <w:ind w:left="720" w:hanging="360"/>
      </w:pPr>
      <w:r w:rsidDel="00000000" w:rsidR="00000000" w:rsidRPr="00000000">
        <w:rPr>
          <w:rFonts w:ascii="Calibri" w:cs="Calibri" w:eastAsia="Calibri" w:hAnsi="Calibri"/>
          <w:b w:val="1"/>
          <w:sz w:val="24"/>
          <w:szCs w:val="24"/>
          <w:rtl w:val="0"/>
        </w:rPr>
        <w:t xml:space="preserve">Method:</w:t>
      </w:r>
      <w:r w:rsidDel="00000000" w:rsidR="00000000" w:rsidRPr="00000000">
        <w:rPr>
          <w:rFonts w:ascii="Calibri" w:cs="Calibri" w:eastAsia="Calibri" w:hAnsi="Calibri"/>
          <w:sz w:val="24"/>
          <w:szCs w:val="24"/>
          <w:rtl w:val="0"/>
        </w:rPr>
        <w:t xml:space="preserve"> models a prompt’s context words with learnable vectors, which could be initialized with either random values or pre-trained word embeddings </w:t>
      </w:r>
    </w:p>
    <w:p w:rsidR="00000000" w:rsidDel="00000000" w:rsidP="00000000" w:rsidRDefault="00000000" w:rsidRPr="00000000" w14:paraId="0000003F">
      <w:pPr>
        <w:numPr>
          <w:ilvl w:val="1"/>
          <w:numId w:val="2"/>
        </w:numPr>
        <w:spacing w:after="0" w:afterAutospacing="0" w:before="0" w:beforeAutospacing="0" w:lineRule="auto"/>
        <w:ind w:left="1440" w:hanging="360"/>
        <w:rPr>
          <w:sz w:val="20"/>
          <w:szCs w:val="20"/>
        </w:rPr>
      </w:pPr>
      <w:r w:rsidDel="00000000" w:rsidR="00000000" w:rsidRPr="00000000">
        <w:rPr>
          <w:rFonts w:ascii="Calibri" w:cs="Calibri" w:eastAsia="Calibri" w:hAnsi="Calibri"/>
          <w:sz w:val="24"/>
          <w:szCs w:val="24"/>
          <w:rtl w:val="0"/>
        </w:rPr>
        <w:t xml:space="preserve">Two implementations are provided to handle tasks of different natures:</w:t>
      </w:r>
    </w:p>
    <w:p w:rsidR="00000000" w:rsidDel="00000000" w:rsidP="00000000" w:rsidRDefault="00000000" w:rsidRPr="00000000" w14:paraId="00000040">
      <w:pPr>
        <w:numPr>
          <w:ilvl w:val="2"/>
          <w:numId w:val="2"/>
        </w:numPr>
        <w:spacing w:after="0" w:afterAutospacing="0" w:before="0" w:beforeAutospacing="0" w:lineRule="auto"/>
        <w:ind w:left="2160" w:hanging="360"/>
        <w:rPr>
          <w:sz w:val="20"/>
          <w:szCs w:val="20"/>
        </w:rPr>
      </w:pPr>
      <w:r w:rsidDel="00000000" w:rsidR="00000000" w:rsidRPr="00000000">
        <w:rPr>
          <w:rFonts w:ascii="Calibri" w:cs="Calibri" w:eastAsia="Calibri" w:hAnsi="Calibri"/>
          <w:sz w:val="24"/>
          <w:szCs w:val="24"/>
          <w:rtl w:val="0"/>
        </w:rPr>
        <w:t xml:space="preserve">Unified context - which shares the same context with all classes and works well on most categories; </w:t>
      </w:r>
    </w:p>
    <w:p w:rsidR="00000000" w:rsidDel="00000000" w:rsidP="00000000" w:rsidRDefault="00000000" w:rsidRPr="00000000" w14:paraId="00000041">
      <w:pPr>
        <w:numPr>
          <w:ilvl w:val="3"/>
          <w:numId w:val="2"/>
        </w:numPr>
        <w:spacing w:after="0" w:afterAutospacing="0" w:before="0" w:beforeAutospacing="0" w:lineRule="auto"/>
        <w:ind w:left="2880" w:hanging="360"/>
        <w:rPr>
          <w:sz w:val="20"/>
          <w:szCs w:val="20"/>
        </w:rPr>
      </w:pPr>
      <w:r w:rsidDel="00000000" w:rsidR="00000000" w:rsidRPr="00000000">
        <w:rPr>
          <w:rFonts w:ascii="Calibri" w:cs="Calibri" w:eastAsia="Calibri" w:hAnsi="Calibri"/>
          <w:sz w:val="24"/>
          <w:szCs w:val="24"/>
          <w:rtl w:val="0"/>
        </w:rPr>
        <w:t xml:space="preserve">t = [V]1 [V]2 . . . [V]M [CLASS],</w:t>
      </w:r>
    </w:p>
    <w:p w:rsidR="00000000" w:rsidDel="00000000" w:rsidP="00000000" w:rsidRDefault="00000000" w:rsidRPr="00000000" w14:paraId="00000042">
      <w:pPr>
        <w:numPr>
          <w:ilvl w:val="2"/>
          <w:numId w:val="2"/>
        </w:numPr>
        <w:spacing w:after="0" w:afterAutospacing="0" w:before="0" w:beforeAutospacing="0" w:lineRule="auto"/>
        <w:ind w:left="2160" w:hanging="360"/>
        <w:rPr>
          <w:sz w:val="20"/>
          <w:szCs w:val="20"/>
        </w:rPr>
      </w:pPr>
      <w:r w:rsidDel="00000000" w:rsidR="00000000" w:rsidRPr="00000000">
        <w:rPr>
          <w:rFonts w:ascii="Calibri" w:cs="Calibri" w:eastAsia="Calibri" w:hAnsi="Calibri"/>
          <w:sz w:val="24"/>
          <w:szCs w:val="24"/>
          <w:rtl w:val="0"/>
        </w:rPr>
        <w:t xml:space="preserve">class-specific context - which learns a specific set of context tokens for each class and is found to be more suitable for some fine-grained categories.</w:t>
      </w:r>
    </w:p>
    <w:p w:rsidR="00000000" w:rsidDel="00000000" w:rsidP="00000000" w:rsidRDefault="00000000" w:rsidRPr="00000000" w14:paraId="00000043">
      <w:pPr>
        <w:numPr>
          <w:ilvl w:val="3"/>
          <w:numId w:val="2"/>
        </w:numPr>
        <w:spacing w:after="0" w:afterAutospacing="0" w:before="0" w:beforeAutospacing="0" w:lineRule="auto"/>
        <w:ind w:left="2880" w:hanging="360"/>
        <w:rPr>
          <w:sz w:val="20"/>
          <w:szCs w:val="20"/>
        </w:rPr>
      </w:pPr>
      <w:r w:rsidDel="00000000" w:rsidR="00000000" w:rsidRPr="00000000">
        <w:rPr>
          <w:rFonts w:ascii="Calibri" w:cs="Calibri" w:eastAsia="Calibri" w:hAnsi="Calibri"/>
          <w:sz w:val="24"/>
          <w:szCs w:val="24"/>
          <w:rtl w:val="0"/>
        </w:rPr>
        <w:t xml:space="preserve">[V]i [V]i . . . [V]i  [V]j[V]j ...[V]j   for i ̸= j and i,j ∈ {1,...,K}.</w:t>
      </w:r>
    </w:p>
    <w:p w:rsidR="00000000" w:rsidDel="00000000" w:rsidP="00000000" w:rsidRDefault="00000000" w:rsidRPr="00000000" w14:paraId="00000044">
      <w:pPr>
        <w:numPr>
          <w:ilvl w:val="0"/>
          <w:numId w:val="2"/>
        </w:numPr>
        <w:spacing w:after="0" w:afterAutospacing="0" w:before="0" w:beforeAutospacing="0" w:lineRule="auto"/>
        <w:ind w:left="720" w:hanging="360"/>
        <w:rPr>
          <w:sz w:val="20"/>
          <w:szCs w:val="20"/>
        </w:rPr>
      </w:pPr>
      <w:r w:rsidDel="00000000" w:rsidR="00000000" w:rsidRPr="00000000">
        <w:rPr>
          <w:rFonts w:ascii="Calibri" w:cs="Calibri" w:eastAsia="Calibri" w:hAnsi="Calibri"/>
          <w:sz w:val="24"/>
          <w:szCs w:val="24"/>
          <w:rtl w:val="0"/>
        </w:rPr>
        <w:t xml:space="preserve">Training - Learnable context</w:t>
      </w:r>
    </w:p>
    <w:p w:rsidR="00000000" w:rsidDel="00000000" w:rsidP="00000000" w:rsidRDefault="00000000" w:rsidRPr="00000000" w14:paraId="00000045">
      <w:pPr>
        <w:numPr>
          <w:ilvl w:val="1"/>
          <w:numId w:val="2"/>
        </w:numPr>
        <w:spacing w:after="0" w:afterAutospacing="0" w:before="0" w:beforeAutospacing="0" w:lineRule="auto"/>
        <w:ind w:left="1440" w:hanging="360"/>
        <w:rPr>
          <w:sz w:val="20"/>
          <w:szCs w:val="20"/>
        </w:rPr>
      </w:pPr>
      <w:r w:rsidDel="00000000" w:rsidR="00000000" w:rsidRPr="00000000">
        <w:rPr>
          <w:rFonts w:ascii="Calibri" w:cs="Calibri" w:eastAsia="Calibri" w:hAnsi="Calibri"/>
          <w:sz w:val="24"/>
          <w:szCs w:val="24"/>
          <w:rtl w:val="0"/>
        </w:rPr>
        <w:t xml:space="preserve">minimize prediction errors using the cross-entropy loss with respect to the learnable context vectors while keeping the entire pre-trained parameters fixed.</w:t>
      </w:r>
    </w:p>
    <w:p w:rsidR="00000000" w:rsidDel="00000000" w:rsidP="00000000" w:rsidRDefault="00000000" w:rsidRPr="00000000" w14:paraId="00000046">
      <w:pPr>
        <w:numPr>
          <w:ilvl w:val="1"/>
          <w:numId w:val="2"/>
        </w:numPr>
        <w:spacing w:after="240" w:before="0" w:beforeAutospacing="0" w:lineRule="auto"/>
        <w:ind w:left="1440" w:hanging="360"/>
        <w:rPr>
          <w:sz w:val="20"/>
          <w:szCs w:val="20"/>
        </w:rPr>
      </w:pPr>
      <w:r w:rsidDel="00000000" w:rsidR="00000000" w:rsidRPr="00000000">
        <w:rPr>
          <w:rFonts w:ascii="Calibri" w:cs="Calibri" w:eastAsia="Calibri" w:hAnsi="Calibri"/>
          <w:sz w:val="24"/>
          <w:szCs w:val="24"/>
          <w:rtl w:val="0"/>
        </w:rPr>
        <w:t xml:space="preserve">gradients can be back-propagated all the way through the text encoder, distilling the rich knowledge encoded in the parameters for learning task-relevant context.</w:t>
      </w:r>
    </w:p>
    <w:p w:rsidR="00000000" w:rsidDel="00000000" w:rsidP="00000000" w:rsidRDefault="00000000" w:rsidRPr="00000000" w14:paraId="00000047">
      <w:pPr>
        <w:pStyle w:val="Heading1"/>
        <w:keepNext w:val="0"/>
        <w:keepLines w:val="0"/>
        <w:spacing w:after="180" w:before="120" w:line="219.08034000000004" w:lineRule="auto"/>
        <w:ind w:left="300" w:firstLine="0"/>
        <w:jc w:val="center"/>
        <w:rPr/>
      </w:pPr>
      <w:bookmarkStart w:colFirst="0" w:colLast="0" w:name="_m4eidv9a5h70" w:id="9"/>
      <w:bookmarkEnd w:id="9"/>
      <w:r w:rsidDel="00000000" w:rsidR="00000000" w:rsidRPr="00000000">
        <w:rPr>
          <w:b w:val="1"/>
          <w:sz w:val="26"/>
          <w:szCs w:val="26"/>
        </w:rPr>
        <w:drawing>
          <wp:inline distB="114300" distT="114300" distL="114300" distR="114300">
            <wp:extent cx="4700588" cy="2011309"/>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00588" cy="20113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Current progress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9">
      <w:pPr>
        <w:spacing w:line="360" w:lineRule="auto"/>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successfully replicated the model architectures for both CoOp and CoCoOp using PyTorch and the official CLIP package. Specifically, we used the basic RN50 model of CLIP to start with and trained the CLIP+CoOp/CoCoOp wrapper on few-shot examples from the Flower 102 dataset. We evaluated the model performance of Linear Probe, Zero-shot CLIP, and CoOp on it. </w:t>
        <w:br w:type="textWrapping"/>
        <w:t xml:space="preserve">We made the following modifications compared to the authors’ source code:</w:t>
      </w:r>
    </w:p>
    <w:p w:rsidR="00000000" w:rsidDel="00000000" w:rsidP="00000000" w:rsidRDefault="00000000" w:rsidRPr="00000000" w14:paraId="0000004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libri" w:cs="Calibri" w:eastAsia="Calibri" w:hAnsi="Calibri"/>
          <w:b w:val="1"/>
          <w:sz w:val="24"/>
          <w:szCs w:val="24"/>
          <w:rtl w:val="0"/>
        </w:rPr>
        <w:t xml:space="preserve">Save computational cost: </w:t>
      </w:r>
      <w:r w:rsidDel="00000000" w:rsidR="00000000" w:rsidRPr="00000000">
        <w:rPr>
          <w:rFonts w:ascii="Calibri" w:cs="Calibri" w:eastAsia="Calibri" w:hAnsi="Calibri"/>
          <w:sz w:val="24"/>
          <w:szCs w:val="24"/>
          <w:rtl w:val="0"/>
        </w:rPr>
        <w:br w:type="textWrapping"/>
        <w:tab/>
        <w:t xml:space="preserve">We precomputed the image embeddings for all the 1020 images in this small dataset in place of the Vision Encoder part in order to save computational resources.</w:t>
      </w:r>
    </w:p>
    <w:p w:rsidR="00000000" w:rsidDel="00000000" w:rsidP="00000000" w:rsidRDefault="00000000" w:rsidRPr="00000000" w14:paraId="0000004B">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libri" w:cs="Calibri" w:eastAsia="Calibri" w:hAnsi="Calibri"/>
          <w:b w:val="1"/>
          <w:sz w:val="24"/>
          <w:szCs w:val="24"/>
          <w:rtl w:val="0"/>
        </w:rPr>
        <w:t xml:space="preserve">Code modification:</w:t>
      </w:r>
      <w:r w:rsidDel="00000000" w:rsidR="00000000" w:rsidRPr="00000000">
        <w:rPr>
          <w:rFonts w:ascii="Calibri" w:cs="Calibri" w:eastAsia="Calibri" w:hAnsi="Calibri"/>
          <w:sz w:val="24"/>
          <w:szCs w:val="24"/>
          <w:rtl w:val="0"/>
        </w:rPr>
        <w:br w:type="textWrapping"/>
        <w:tab/>
        <w:t xml:space="preserve">We did not build a separate TextEncoder class as they did because we believe this part is rather redundant to the existing “encode_text” function in the CLIP source code. We modified that function directly to fit in the scheme of the project.</w:t>
      </w:r>
    </w:p>
    <w:p w:rsidR="00000000" w:rsidDel="00000000" w:rsidP="00000000" w:rsidRDefault="00000000" w:rsidRPr="00000000" w14:paraId="0000004C">
      <w:pPr>
        <w:spacing w:line="36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We deleted and recreated the redundant parts of the original modules as they neither contribute to the final performance nor led to better interpretability. Essentially, we focused on constructing the two most important modules: Prompt Learner and the full CLIP+CoOp/CoCoOp wrapper.</w:t>
      </w:r>
    </w:p>
    <w:p w:rsidR="00000000" w:rsidDel="00000000" w:rsidP="00000000" w:rsidRDefault="00000000" w:rsidRPr="00000000" w14:paraId="0000004D">
      <w:pPr>
        <w:numPr>
          <w:ilvl w:val="0"/>
          <w:numId w:val="3"/>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 for training</w:t>
      </w:r>
    </w:p>
    <w:p w:rsidR="00000000" w:rsidDel="00000000" w:rsidP="00000000" w:rsidRDefault="00000000" w:rsidRPr="00000000" w14:paraId="0000004E">
      <w:pPr>
        <w:numPr>
          <w:ilvl w:val="1"/>
          <w:numId w:val="3"/>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authors did not fix the seed for randomization, which may lead to slightly different evaluation results.</w:t>
      </w:r>
    </w:p>
    <w:p w:rsidR="00000000" w:rsidDel="00000000" w:rsidP="00000000" w:rsidRDefault="00000000" w:rsidRPr="00000000" w14:paraId="0000004F">
      <w:pPr>
        <w:numPr>
          <w:ilvl w:val="1"/>
          <w:numId w:val="3"/>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authors did not specify which examples per class they used as their training data, so we fixed our seed and randomly selected data for shots.</w:t>
      </w:r>
    </w:p>
    <w:p w:rsidR="00000000" w:rsidDel="00000000" w:rsidP="00000000" w:rsidRDefault="00000000" w:rsidRPr="00000000" w14:paraId="0000005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libri" w:cs="Calibri" w:eastAsia="Calibri" w:hAnsi="Calibri"/>
          <w:b w:val="1"/>
          <w:sz w:val="24"/>
          <w:szCs w:val="24"/>
          <w:rtl w:val="0"/>
        </w:rPr>
        <w:t xml:space="preserve">Optimal settings:</w:t>
      </w:r>
      <w:r w:rsidDel="00000000" w:rsidR="00000000" w:rsidRPr="00000000">
        <w:rPr>
          <w:rFonts w:ascii="Calibri" w:cs="Calibri" w:eastAsia="Calibri" w:hAnsi="Calibri"/>
          <w:sz w:val="24"/>
          <w:szCs w:val="24"/>
          <w:rtl w:val="0"/>
        </w:rPr>
        <w:br w:type="textWrapping"/>
        <w:tab/>
        <w:t xml:space="preserve">In CoOp, the authors attempted 3 different context positions (front, mid, back), 2 different types of soft contexts (class-specific, global), and 2 different types of context vector initializations (fixed via input text, randomized). </w:t>
        <w:br w:type="textWrapping"/>
        <w:tab/>
        <w:t xml:space="preserve">However, in CoCoOp, they only used back position and global context. We evaluated both models using only the CoCoOp configuration to reduce unnecessary complexities.</w:t>
      </w:r>
    </w:p>
    <w:p w:rsidR="00000000" w:rsidDel="00000000" w:rsidP="00000000" w:rsidRDefault="00000000" w:rsidRPr="00000000" w14:paraId="00000051">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Training/Hardware optimisation (not used)</w:t>
      </w:r>
    </w:p>
    <w:p w:rsidR="00000000" w:rsidDel="00000000" w:rsidP="00000000" w:rsidRDefault="00000000" w:rsidRPr="00000000" w14:paraId="00000052">
      <w:pPr>
        <w:numPr>
          <w:ilvl w:val="1"/>
          <w:numId w:val="3"/>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authors used their own trainer modules named “dassl” for the entire training process, while we wrote the training and evaluation process on PyTorch and PyTorch Lightning. We referred to their paper for hyperparameters, especially for the SGD optimizer and the Cosine learning rate scheduler, to ensure that our replication uses identical configurations as theirs without using their custom “dassl” package.</w:t>
      </w:r>
    </w:p>
    <w:p w:rsidR="00000000" w:rsidDel="00000000" w:rsidP="00000000" w:rsidRDefault="00000000" w:rsidRPr="00000000" w14:paraId="00000053">
      <w:pPr>
        <w:numPr>
          <w:ilvl w:val="1"/>
          <w:numId w:val="3"/>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They included hardware optimization parts such as mixed precision and DDP (distributed data parallel), while we chose not to write this part to save time.</w:t>
      </w:r>
    </w:p>
    <w:p w:rsidR="00000000" w:rsidDel="00000000" w:rsidP="00000000" w:rsidRDefault="00000000" w:rsidRPr="00000000" w14:paraId="0000005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8"/>
          <w:szCs w:val="28"/>
          <w:u w:val="single"/>
          <w:rtl w:val="0"/>
        </w:rPr>
        <w:br w:type="textWrapping"/>
        <w:t xml:space="preserve">Experimentation:</w:t>
      </w:r>
      <w:r w:rsidDel="00000000" w:rsidR="00000000" w:rsidRPr="00000000">
        <w:rPr>
          <w:rFonts w:ascii="Calibri" w:cs="Calibri" w:eastAsia="Calibri" w:hAnsi="Calibri"/>
          <w:sz w:val="24"/>
          <w:szCs w:val="24"/>
          <w:rtl w:val="0"/>
        </w:rPr>
        <w:br w:type="textWrapping"/>
        <w:t xml:space="preserve">We started with the Oxford’s 102 Flower Category Dataset. The flowers chosen to be flower commonly occuring in the United Kingdom. Each class consists of between 40 and 258 images. The images have large scale, pose and light variations. In addition, there are categories that have large variations within the category and several very similar categories. </w:t>
      </w:r>
    </w:p>
    <w:p w:rsidR="00000000" w:rsidDel="00000000" w:rsidP="00000000" w:rsidRDefault="00000000" w:rsidRPr="00000000" w14:paraId="00000055">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Examples from Dataset</w:t>
      </w:r>
    </w:p>
    <w:p w:rsidR="00000000" w:rsidDel="00000000" w:rsidP="00000000" w:rsidRDefault="00000000" w:rsidRPr="00000000" w14:paraId="00000056">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38300" cy="1702147"/>
            <wp:effectExtent b="0" l="0" r="0" t="0"/>
            <wp:docPr id="11" name="image4.png"/>
            <a:graphic>
              <a:graphicData uri="http://schemas.openxmlformats.org/drawingml/2006/picture">
                <pic:pic>
                  <pic:nvPicPr>
                    <pic:cNvPr id="0" name="image4.png"/>
                    <pic:cNvPicPr preferRelativeResize="0"/>
                  </pic:nvPicPr>
                  <pic:blipFill>
                    <a:blip r:embed="rId11"/>
                    <a:srcRect b="49375" l="0" r="0" t="0"/>
                    <a:stretch>
                      <a:fillRect/>
                    </a:stretch>
                  </pic:blipFill>
                  <pic:spPr>
                    <a:xfrm>
                      <a:off x="0" y="0"/>
                      <a:ext cx="1638300" cy="1702147"/>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657350" cy="1692622"/>
            <wp:effectExtent b="0" l="0" r="0" t="0"/>
            <wp:docPr id="15" name="image3.png"/>
            <a:graphic>
              <a:graphicData uri="http://schemas.openxmlformats.org/drawingml/2006/picture">
                <pic:pic>
                  <pic:nvPicPr>
                    <pic:cNvPr id="0" name="image3.png"/>
                    <pic:cNvPicPr preferRelativeResize="0"/>
                  </pic:nvPicPr>
                  <pic:blipFill>
                    <a:blip r:embed="rId12"/>
                    <a:srcRect b="49372" l="0" r="0" t="0"/>
                    <a:stretch>
                      <a:fillRect/>
                    </a:stretch>
                  </pic:blipFill>
                  <pic:spPr>
                    <a:xfrm>
                      <a:off x="0" y="0"/>
                      <a:ext cx="1657350" cy="1692622"/>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638300" cy="1688753"/>
            <wp:effectExtent b="0" l="0" r="0" t="0"/>
            <wp:docPr id="8" name="image4.png"/>
            <a:graphic>
              <a:graphicData uri="http://schemas.openxmlformats.org/drawingml/2006/picture">
                <pic:pic>
                  <pic:nvPicPr>
                    <pic:cNvPr id="0" name="image4.png"/>
                    <pic:cNvPicPr preferRelativeResize="0"/>
                  </pic:nvPicPr>
                  <pic:blipFill>
                    <a:blip r:embed="rId11"/>
                    <a:srcRect b="0" l="0" r="0" t="49774"/>
                    <a:stretch>
                      <a:fillRect/>
                    </a:stretch>
                  </pic:blipFill>
                  <pic:spPr>
                    <a:xfrm>
                      <a:off x="0" y="0"/>
                      <a:ext cx="1638300" cy="16887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jc w:val="left"/>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evaluation results on the Flower102 dataset are shown below:</w:t>
      </w:r>
    </w:p>
    <w:p w:rsidR="00000000" w:rsidDel="00000000" w:rsidP="00000000" w:rsidRDefault="00000000" w:rsidRPr="00000000" w14:paraId="00000059">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41267" cy="3107085"/>
            <wp:effectExtent b="0" l="0" r="0" t="0"/>
            <wp:docPr id="10" name="image2.png"/>
            <a:graphic>
              <a:graphicData uri="http://schemas.openxmlformats.org/drawingml/2006/picture">
                <pic:pic>
                  <pic:nvPicPr>
                    <pic:cNvPr id="0" name="image2.png"/>
                    <pic:cNvPicPr preferRelativeResize="0"/>
                  </pic:nvPicPr>
                  <pic:blipFill>
                    <a:blip r:embed="rId13"/>
                    <a:srcRect b="0" l="1067" r="0" t="1696"/>
                    <a:stretch>
                      <a:fillRect/>
                    </a:stretch>
                  </pic:blipFill>
                  <pic:spPr>
                    <a:xfrm>
                      <a:off x="0" y="0"/>
                      <a:ext cx="4941267" cy="31070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80:20 split of the data for train(n-shot):test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Linear Probe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Zero Shot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62.75%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65.136%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88.24%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70">
      <w:pPr>
        <w:spacing w:line="36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‘CoOp helps in the low shot training region’</w:t>
        <w:br w:type="textWrapping"/>
        <w:t xml:space="preserve">We can see the benefit gained for 1,2 shots is significant. Hence context based learning can be considered good for tasks with less data annotations. Currently we used a context vector of size 16 (initialized randomly), classname attached to the end - hence the prompt will look like </w:t>
      </w:r>
      <w:r w:rsidDel="00000000" w:rsidR="00000000" w:rsidRPr="00000000">
        <w:rPr>
          <w:rFonts w:ascii="Calibri" w:cs="Calibri" w:eastAsia="Calibri" w:hAnsi="Calibri"/>
          <w:sz w:val="24"/>
          <w:szCs w:val="24"/>
          <w:rtl w:val="0"/>
        </w:rPr>
        <w:t xml:space="preserve">[SOS][V1]...[Vn][CLS][EOS].</w:t>
      </w:r>
      <w:r w:rsidDel="00000000" w:rsidR="00000000" w:rsidRPr="00000000">
        <w:rPr>
          <w:rtl w:val="0"/>
        </w:rPr>
      </w:r>
    </w:p>
    <w:p w:rsidR="00000000" w:rsidDel="00000000" w:rsidP="00000000" w:rsidRDefault="00000000" w:rsidRPr="00000000" w14:paraId="00000072">
      <w:pPr>
        <w:spacing w:line="360" w:lineRule="auto"/>
        <w:ind w:left="0" w:firstLine="0"/>
        <w:jc w:val="left"/>
        <w:rPr>
          <w:rFonts w:ascii="Calibri" w:cs="Calibri" w:eastAsia="Calibri" w:hAnsi="Calibri"/>
          <w:sz w:val="24"/>
          <w:szCs w:val="24"/>
          <w:u w:val="single"/>
        </w:rPr>
      </w:pPr>
      <w:r w:rsidDel="00000000" w:rsidR="00000000" w:rsidRPr="00000000">
        <w:rPr>
          <w:rFonts w:ascii="Calibri" w:cs="Calibri" w:eastAsia="Calibri" w:hAnsi="Calibri"/>
          <w:sz w:val="20"/>
          <w:szCs w:val="20"/>
          <w:rtl w:val="0"/>
        </w:rPr>
        <w:t xml:space="preserve">Batch size: 12, LR: 0.002 (SGD Optimizer with Cosine Schedular)</w:t>
      </w:r>
      <w:r w:rsidDel="00000000" w:rsidR="00000000" w:rsidRPr="00000000">
        <w:rPr>
          <w:rtl w:val="0"/>
        </w:rPr>
      </w:r>
    </w:p>
    <w:p w:rsidR="00000000" w:rsidDel="00000000" w:rsidP="00000000" w:rsidRDefault="00000000" w:rsidRPr="00000000" w14:paraId="00000073">
      <w:pPr>
        <w:spacing w:line="36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Next Steps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After training and testing on CoCoOp as well, there are several directions that we might go with. We would also want to try other versions of the CLIP model (eg ViT-B/32). </w:t>
      </w:r>
    </w:p>
    <w:p w:rsidR="00000000" w:rsidDel="00000000" w:rsidP="00000000" w:rsidRDefault="00000000" w:rsidRPr="00000000" w14:paraId="00000075">
      <w:pPr>
        <w:numPr>
          <w:ilvl w:val="0"/>
          <w:numId w:val="1"/>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First, we can train and evaluate our models on other datasets and validate the results from the two papers in comparison against the baselines (linear probe and zero-shot CLIP). </w:t>
      </w:r>
    </w:p>
    <w:p w:rsidR="00000000" w:rsidDel="00000000" w:rsidP="00000000" w:rsidRDefault="00000000" w:rsidRPr="00000000" w14:paraId="00000076">
      <w:pPr>
        <w:numPr>
          <w:ilvl w:val="0"/>
          <w:numId w:val="1"/>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Second, we can compare few-shot prompt tuning with prompt engineering and see whether it is really necessary to do soft prompting in the case of image classification. </w:t>
      </w:r>
    </w:p>
    <w:p w:rsidR="00000000" w:rsidDel="00000000" w:rsidP="00000000" w:rsidRDefault="00000000" w:rsidRPr="00000000" w14:paraId="00000077">
      <w:pPr>
        <w:numPr>
          <w:ilvl w:val="0"/>
          <w:numId w:val="1"/>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Third, we can discuss the potential extension of soft prompting on other multimodal tasks (e.g., Image Captioning, VQA). </w:t>
      </w:r>
      <w:r w:rsidDel="00000000" w:rsidR="00000000" w:rsidRPr="00000000">
        <w:br w:type="page"/>
      </w: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Different Datasets:</w:t>
      </w:r>
    </w:p>
    <w:p w:rsidR="00000000" w:rsidDel="00000000" w:rsidP="00000000" w:rsidRDefault="00000000" w:rsidRPr="00000000" w14:paraId="00000079">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38413" cy="1655784"/>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38413" cy="165578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28888" cy="1647194"/>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528888" cy="164719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Calibri" w:cs="Calibri" w:eastAsia="Calibri" w:hAnsi="Calibri"/>
          <w:sz w:val="10"/>
          <w:szCs w:val="10"/>
        </w:rPr>
      </w:pPr>
      <w:r w:rsidDel="00000000" w:rsidR="00000000" w:rsidRPr="00000000">
        <w:rPr>
          <w:rFonts w:ascii="Calibri" w:cs="Calibri" w:eastAsia="Calibri" w:hAnsi="Calibri"/>
          <w:sz w:val="24"/>
          <w:szCs w:val="24"/>
        </w:rPr>
        <w:drawing>
          <wp:inline distB="114300" distT="114300" distL="114300" distR="114300">
            <wp:extent cx="2545543" cy="1660922"/>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45543" cy="1660922"/>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595563" cy="1697099"/>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95563" cy="1697099"/>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ourier New" w:cs="Courier New" w:eastAsia="Courier New" w:hAnsi="Courier New"/>
          <w:color w:val="ce9178"/>
          <w:sz w:val="7"/>
          <w:szCs w:val="7"/>
          <w:rtl w:val="0"/>
        </w:rPr>
        <w:t xml:space="preserve">, a type of texture.</w:t>
      </w: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47938" cy="164316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47938" cy="16431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61790" cy="2328863"/>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6179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48063" cy="2336945"/>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548063" cy="233694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48063" cy="2319887"/>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548063" cy="231988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2203.05557" TargetMode="External"/><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KaiyangZhou/CoOp" TargetMode="External"/><Relationship Id="rId18" Type="http://schemas.openxmlformats.org/officeDocument/2006/relationships/image" Target="media/image6.png"/><Relationship Id="rId7" Type="http://schemas.openxmlformats.org/officeDocument/2006/relationships/hyperlink" Target="https://arxiv.org/abs/2109.01134"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