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2400"/>
        <w:jc w:val="center"/>
      </w:pPr>
      <w:r>
        <w:rPr>
          <w:rFonts w:ascii="Calibri" w:cs="Calibri" w:eastAsia="Calibri" w:hAnsi="Calibri"/>
          <w:b/>
          <w:bCs/>
          <w:color w:val="1B3A6B"/>
          <w:sz w:val="52"/>
          <w:szCs w:val="52"/>
        </w:rPr>
        <w:t xml:space="preserve">SYSTEM ARCHITECTURE DOCUMENT</w:t>
      </w:r>
    </w:p>
    <w:p>
      <w:pPr>
        <w:spacing w:after="80"/>
        <w:jc w:val="center"/>
      </w:pPr>
      <w:r>
        <w:rPr>
          <w:rFonts w:ascii="Calibri" w:cs="Calibri" w:eastAsia="Calibri" w:hAnsi="Calibri"/>
          <w:b/>
          <w:bCs/>
          <w:color w:val="2E5FA3"/>
          <w:sz w:val="30"/>
          <w:szCs w:val="30"/>
        </w:rPr>
        <w:t xml:space="preserve">DairyPro 360 — All-in-One Dairy Management System</w:t>
      </w:r>
    </w:p>
    <w:p>
      <w:pPr>
        <w:spacing w:after="480"/>
        <w:jc w:val="center"/>
      </w:pPr>
      <w:r>
        <w:rPr>
          <w:rFonts w:ascii="Calibri" w:cs="Calibri" w:eastAsia="Calibri" w:hAnsi="Calibri"/>
          <w:color w:val="888888"/>
          <w:sz w:val="22"/>
          <w:szCs w:val="22"/>
        </w:rPr>
        <w:t xml:space="preserve">SAD-DMS-2025-001  |  Version 1.0  |  25 May 2026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Document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System Architecture Document (SAD)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Version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1.0 — Initial Architecture Baseline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Produced By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Solution Architect Agent (Agent 7)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Based 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FRD v1.1 (Validated)  +  BRD v1.1 (Validated)  +  ProjectPlan v1.0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Date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25 May 2026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Cleared For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Developer Agent 1 (Django Backend)  |  Developer Agent 2 (React Frontend)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3A6B" w:sz="8" w:space="4"/>
        </w:pBdr>
        <w:spacing w:after="120" w:before="400"/>
      </w:pPr>
      <w:r>
        <w:rPr>
          <w:rFonts w:ascii="Calibri" w:cs="Calibri" w:eastAsia="Calibri" w:hAnsi="Calibri"/>
          <w:b/>
          <w:bCs/>
          <w:color w:val="1B3A6B"/>
          <w:sz w:val="32"/>
          <w:szCs w:val="32"/>
        </w:rPr>
        <w:t xml:space="preserve">1. Purpose and Scope</w:t>
      </w:r>
    </w:p>
    <w:p>
      <w:pPr>
        <w:spacing w:after="120"/>
      </w:pPr>
      <w:r>
        <w:rPr>
          <w:rFonts w:ascii="Calibri" w:cs="Calibri" w:eastAsia="Calibri" w:hAnsi="Calibri"/>
          <w:sz w:val="20"/>
          <w:szCs w:val="20"/>
        </w:rPr>
        <w:t xml:space="preserve">This System Architecture Document (SAD) defines the complete technical blueprint for DairyPro 360. It translates all validated functional requirements (FRD v1.1) into a concrete, implementable architecture covering system layers, data models, API contracts, deployment topology, security controls, and cross-cutting concerns. This document is the authoritative technical reference for all Developer Agents and the QA Agent.</w:t>
      </w:r>
    </w:p>
    <w:p>
      <w:pPr>
        <w:pStyle w:val="Heading2"/>
        <w:spacing w:after="80" w:before="280"/>
      </w:pPr>
      <w:r>
        <w:rPr>
          <w:rFonts w:ascii="Calibri" w:cs="Calibri" w:eastAsia="Calibri" w:hAnsi="Calibri"/>
          <w:b/>
          <w:bCs/>
          <w:color w:val="2E5FA3"/>
          <w:sz w:val="26"/>
          <w:szCs w:val="26"/>
        </w:rPr>
        <w:t xml:space="preserve">1.1 Architecture Goals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Traceability — every architectural decision traces to a BRD or FRD requirement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Separation of concerns — clear boundaries between frontend, API, business logic, and data layers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Security by design — RBAC, JWT, audit trail, and data encryption baked into every layer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Scalability — stateless API layer can be horizontally scaled; PostgreSQL read replicas for reporting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Compliance — FSSAI immutable audit logs, GST-ready invoice generation, PF/ESI payroll formulas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Observability — structured JSON logging, health checks, and error monitoring from day one</w:t>
      </w:r>
    </w:p>
    <w:p>
      <w:pPr>
        <w:pStyle w:val="Heading2"/>
        <w:spacing w:after="80" w:before="280"/>
      </w:pPr>
      <w:r>
        <w:rPr>
          <w:rFonts w:ascii="Calibri" w:cs="Calibri" w:eastAsia="Calibri" w:hAnsi="Calibri"/>
          <w:b/>
          <w:bCs/>
          <w:color w:val="2E5FA3"/>
          <w:sz w:val="26"/>
          <w:szCs w:val="26"/>
        </w:rPr>
        <w:t xml:space="preserve">1.2 In-Scope Modules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FRD Reference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Architect Priority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Authentication &amp; RBAC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FR-AU-01 to FR-AU-05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Cattle Registry &amp; Health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FR-C-01 to FR-C-07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Milk Collection &amp; Quality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FR-M-01 to FR-M-06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Inventory Management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FR-I-01 to FR-I-06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Sales &amp; Invoicing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FR-S-01 to FR-S-05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HR, Attendance &amp; Payroll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FR-E-01 to FR-E-05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Finance &amp; Accounting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FR-F-01 to FR-F-06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Reports &amp; Dashboard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FR-R-01 to FR-R-04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Medium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3A6B" w:sz="8" w:space="4"/>
        </w:pBdr>
        <w:spacing w:after="120" w:before="400"/>
      </w:pPr>
      <w:r>
        <w:rPr>
          <w:rFonts w:ascii="Calibri" w:cs="Calibri" w:eastAsia="Calibri" w:hAnsi="Calibri"/>
          <w:b/>
          <w:bCs/>
          <w:color w:val="1B3A6B"/>
          <w:sz w:val="32"/>
          <w:szCs w:val="32"/>
        </w:rPr>
        <w:t xml:space="preserve">2. Architecture Overview</w:t>
      </w:r>
    </w:p>
    <w:p>
      <w:pPr>
        <w:pStyle w:val="Heading2"/>
        <w:spacing w:after="80" w:before="280"/>
      </w:pPr>
      <w:r>
        <w:rPr>
          <w:rFonts w:ascii="Calibri" w:cs="Calibri" w:eastAsia="Calibri" w:hAnsi="Calibri"/>
          <w:b/>
          <w:bCs/>
          <w:color w:val="2E5FA3"/>
          <w:sz w:val="26"/>
          <w:szCs w:val="26"/>
        </w:rPr>
        <w:t xml:space="preserve">2.1 Architectural Pattern</w:t>
      </w:r>
    </w:p>
    <w:p>
      <w:pPr>
        <w:spacing w:after="120"/>
      </w:pPr>
      <w:r>
        <w:rPr>
          <w:rFonts w:ascii="Calibri" w:cs="Calibri" w:eastAsia="Calibri" w:hAnsi="Calibri"/>
          <w:sz w:val="20"/>
          <w:szCs w:val="20"/>
        </w:rPr>
        <w:t xml:space="preserve">DairyPro 360 uses a Layered Monolith architecture for Phase 1, designed for easy extraction into microservices in Phase 2. The layers are strictly separated: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Presentation Layer — React 18 SPA with Tailwind CSS, runs in browser, communicates only via REST API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API Gateway Layer — Nginx reverse proxy handles TLS termination, rate limiting, and routing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Application Layer — Django REST Framework (DRF) with 9 domain apps; stateless, horizontally scalable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Business Logic Layer — Django service classes and utility modules; no business logic in views or models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Data Access Layer — Django ORM with PostgreSQL 15; raw SQL only for complex reporting queries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Data Layer — PostgreSQL 15 primary + optional read replica; Redis for session tokens and rate-limit counters</w:t>
      </w:r>
    </w:p>
    <w:p>
      <w:pPr>
        <w:pStyle w:val="Heading2"/>
        <w:spacing w:after="80" w:before="280"/>
      </w:pPr>
      <w:r>
        <w:rPr>
          <w:rFonts w:ascii="Calibri" w:cs="Calibri" w:eastAsia="Calibri" w:hAnsi="Calibri"/>
          <w:b/>
          <w:bCs/>
          <w:color w:val="2E5FA3"/>
          <w:sz w:val="26"/>
          <w:szCs w:val="26"/>
        </w:rPr>
        <w:t xml:space="preserve">2.2 Technology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1200"/>
        <w:gridCol w:w="31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Justification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Frontend Framework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React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18.x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Component model, large ecosystem, Chart.js integration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Frontend Styling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Tailwind CSS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3.x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Utility-first; no custom CSS bloat; responsive by default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HTTP Client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Axios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1.x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Interceptors for JWT injection and 401 auto-refresh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Backend Framework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Django + DRF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4.2 LTS + 3.14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Battle-tested, ORM, admin panel, serializers, ViewSets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Database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PostgreSQL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15.x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ACID transactions, JSON support, row-level security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Cache / Sessions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Redis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7.x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Token blacklist, rate-limit counters, report cache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Auth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JWT (PyJWT)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2.x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Stateless; refresh-token rotation; 15-min access token TTL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Password Hashing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argon2-cffi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21.x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Argon2id — OWASP recommended for password storage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Task Queue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Celery + Redis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5.x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Async payroll calculation, email/SMS dispatch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File Storage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Django + local/S3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—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Invoice PDF generation via WeasyPrint; S3 for production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Reverse Proxy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Nginx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1.24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TLS, compression, rate limiting, static file serving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Containerisation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Docker + Compose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24.x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Dev parity; production deployment on any cloud/VPS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Logging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structlog + Django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—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JSON-structured logs for FSSAI audit trail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Testing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pytest-django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—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Unit + integration; 80% coverage target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3A6B" w:sz="8" w:space="4"/>
        </w:pBdr>
        <w:spacing w:after="120" w:before="400"/>
      </w:pPr>
      <w:r>
        <w:rPr>
          <w:rFonts w:ascii="Calibri" w:cs="Calibri" w:eastAsia="Calibri" w:hAnsi="Calibri"/>
          <w:b/>
          <w:bCs/>
          <w:color w:val="1B3A6B"/>
          <w:sz w:val="32"/>
          <w:szCs w:val="32"/>
        </w:rPr>
        <w:t xml:space="preserve">3. System Components</w:t>
      </w:r>
    </w:p>
    <w:p>
      <w:pPr>
        <w:pStyle w:val="Heading2"/>
        <w:spacing w:after="80" w:before="280"/>
      </w:pPr>
      <w:r>
        <w:rPr>
          <w:rFonts w:ascii="Calibri" w:cs="Calibri" w:eastAsia="Calibri" w:hAnsi="Calibri"/>
          <w:b/>
          <w:bCs/>
          <w:color w:val="2E5FA3"/>
          <w:sz w:val="26"/>
          <w:szCs w:val="26"/>
        </w:rPr>
        <w:t xml:space="preserve">3.1 Django Application Structure</w:t>
      </w:r>
    </w:p>
    <w:p>
      <w:pPr>
        <w:spacing w:after="120"/>
      </w:pPr>
      <w:r>
        <w:rPr>
          <w:rFonts w:ascii="Calibri" w:cs="Calibri" w:eastAsia="Calibri" w:hAnsi="Calibri"/>
          <w:sz w:val="20"/>
          <w:szCs w:val="20"/>
        </w:rPr>
        <w:t xml:space="preserve">The Django project is named 'dairypro' and contains 9 domain apps. Each app owns its models, serializers, views, urls, services, and tests.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  <w:gridCol w:w="3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App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Key Models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core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User model, RBAC roles, JWT auth, audit log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User, Role, AuditLog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cattle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Cattle registry, health records, vaccinations, breeding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Cattle, HealthRecord, Vaccination, BreedingRecord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milk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Milk collection sessions, quality grading, yield alerts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MilkCollection, QualityRecord, YieldAlert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inventory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Stock items, transactions, reorder alerts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InventoryItem, StockTransaction, ReorderAlert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sales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Orders, delivery, GST invoices, payments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SalesOrder, Delivery, Invoice, Payment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hr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Employees, attendance, payroll runs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Employee, AttendanceRecord, PayrollRun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finance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Chart of accounts, journal entries, ledger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Account, JournalEntry, JournalLine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accounts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Password reset, email verification, account lockout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PasswordResetToken, LoginAttempt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reports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Dashboard KPIs, report generation, export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ReportSnapshot, DashboardKPI</w:t>
            </w:r>
          </w:p>
        </w:tc>
      </w:tr>
    </w:tbl>
    <w:p>
      <w:pPr>
        <w:pStyle w:val="Heading2"/>
        <w:spacing w:after="80" w:before="280"/>
      </w:pPr>
      <w:r>
        <w:rPr>
          <w:rFonts w:ascii="Calibri" w:cs="Calibri" w:eastAsia="Calibri" w:hAnsi="Calibri"/>
          <w:b/>
          <w:bCs/>
          <w:color w:val="2E5FA3"/>
          <w:sz w:val="26"/>
          <w:szCs w:val="26"/>
        </w:rPr>
        <w:t xml:space="preserve">3.2 Frontend Application Structure</w:t>
      </w:r>
    </w:p>
    <w:p>
      <w:pPr>
        <w:spacing w:after="120"/>
      </w:pPr>
      <w:r>
        <w:rPr>
          <w:rFonts w:ascii="Calibri" w:cs="Calibri" w:eastAsia="Calibri" w:hAnsi="Calibri"/>
          <w:sz w:val="20"/>
          <w:szCs w:val="20"/>
        </w:rPr>
        <w:t xml:space="preserve">The React frontend is a single-page application with the following top-level structure: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Directory / File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src/pages/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Route-level page components (one per major screen)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src/components/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Reusable UI components (Sidebar, Table, Modal, Badge)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src/api/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Axios instance with JWT interceptor; one file per backend app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src/context/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AuthContext (user, roles, logout) and ThemeContext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src/hooks/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useApi, useAuth, useDebounce custom hooks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src/utils/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Date formatters, currency formatters, GST calculators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src/assets/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Logo, icons, placeholder images</w:t>
            </w:r>
          </w:p>
        </w:tc>
      </w:tr>
    </w:tbl>
    <w:p>
      <w:pPr>
        <w:pStyle w:val="Heading2"/>
        <w:spacing w:after="80" w:before="280"/>
      </w:pPr>
      <w:r>
        <w:rPr>
          <w:rFonts w:ascii="Calibri" w:cs="Calibri" w:eastAsia="Calibri" w:hAnsi="Calibri"/>
          <w:b/>
          <w:bCs/>
          <w:color w:val="2E5FA3"/>
          <w:sz w:val="26"/>
          <w:szCs w:val="26"/>
        </w:rPr>
        <w:t xml:space="preserve">3.3 RBAC Role Matrix</w:t>
      </w:r>
    </w:p>
    <w:p>
      <w:pPr>
        <w:spacing w:after="120"/>
      </w:pPr>
      <w:r>
        <w:rPr>
          <w:rFonts w:ascii="Calibri" w:cs="Calibri" w:eastAsia="Calibri" w:hAnsi="Calibri"/>
          <w:sz w:val="20"/>
          <w:szCs w:val="20"/>
        </w:rPr>
        <w:t xml:space="preserve">Six roles are defined. Permissions are enforced at the DRF view layer using a custom IsRoleAllowed permission class.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47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Key Permissions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Super Admin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Full system access, user management, audit log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All modules + user CRUD + audit log read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Farm Manager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Cattle, milk, inventory, reports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Cattle CRUD, Milk entry, Inventory, Reports (no finance)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Accountant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Finance, invoices, payroll approval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Finance, Sales (invoices), HR payroll, Reports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Field Worker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Data entry only — milk collection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Milk entry (own session only), Cattle read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Vet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Cattle health and vaccination records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Cattle health CRUD, Vaccination CRUD, Milk read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Viewer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Read-only dashboard access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Dashboard KPIs, Reports read-only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3A6B" w:sz="8" w:space="4"/>
        </w:pBdr>
        <w:spacing w:after="120" w:before="400"/>
      </w:pPr>
      <w:r>
        <w:rPr>
          <w:rFonts w:ascii="Calibri" w:cs="Calibri" w:eastAsia="Calibri" w:hAnsi="Calibri"/>
          <w:b/>
          <w:bCs/>
          <w:color w:val="1B3A6B"/>
          <w:sz w:val="32"/>
          <w:szCs w:val="32"/>
        </w:rPr>
        <w:t xml:space="preserve">4. Data Architecture</w:t>
      </w:r>
    </w:p>
    <w:p>
      <w:pPr>
        <w:pStyle w:val="Heading2"/>
        <w:spacing w:after="80" w:before="280"/>
      </w:pPr>
      <w:r>
        <w:rPr>
          <w:rFonts w:ascii="Calibri" w:cs="Calibri" w:eastAsia="Calibri" w:hAnsi="Calibri"/>
          <w:b/>
          <w:bCs/>
          <w:color w:val="2E5FA3"/>
          <w:sz w:val="26"/>
          <w:szCs w:val="26"/>
        </w:rPr>
        <w:t xml:space="preserve">4.1 Database Design Principles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All primary keys use UUID v4 (uuid_generate_v4()) — avoids enumeration attacks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All tables include created_at and updated_at timestamps (auto-managed by Django)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Soft deletes on business entities (is_active=False, deleted_at) — hard deletes only for PII on request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No negative stock enforced by PostgreSQL CHECK constraint on quantity_on_hand &gt;= 0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Audit log table is append-only — no UPDATE or DELETE permitted via application; enforced at DB trigger level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All money fields stored as DECIMAL(14,2) — never floating point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All timestamps stored as TIMESTAMPTZ (UTC) — display conversion in frontend</w:t>
      </w:r>
    </w:p>
    <w:p>
      <w:pPr>
        <w:pStyle w:val="Heading2"/>
        <w:spacing w:after="80" w:before="280"/>
      </w:pPr>
      <w:r>
        <w:rPr>
          <w:rFonts w:ascii="Calibri" w:cs="Calibri" w:eastAsia="Calibri" w:hAnsi="Calibri"/>
          <w:b/>
          <w:bCs/>
          <w:color w:val="2E5FA3"/>
          <w:sz w:val="26"/>
          <w:szCs w:val="26"/>
        </w:rPr>
        <w:t xml:space="preserve">4.2 Core Entity Relationships</w:t>
      </w:r>
    </w:p>
    <w:p>
      <w:pPr>
        <w:spacing w:after="120"/>
      </w:pPr>
      <w:r>
        <w:rPr>
          <w:rFonts w:ascii="Calibri" w:cs="Calibri" w:eastAsia="Calibri" w:hAnsi="Calibri"/>
          <w:sz w:val="20"/>
          <w:szCs w:val="20"/>
        </w:rPr>
        <w:t xml:space="preserve">Primary entity relationships (simplified — full schema in DB_Schema.md):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800"/>
        <w:gridCol w:w="33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Entity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Has Many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Belongs To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User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AuditLog, MilkCollection (as field_worker), PayrollRun (as accountant)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Role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Cattle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MilkCollection, HealthRecord, Vaccination, BreedingRecord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MilkCollection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QualityRecord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Cattle, User (field_worker)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SalesOrder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Delivery, Invoice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Customer (User)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Invoice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Payment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SalesOrder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JournalEntry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JournalLine (&gt;=2)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User (created_by)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PayrollRun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PayrollLine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Employee</w:t>
            </w:r>
          </w:p>
        </w:tc>
      </w:tr>
    </w:tbl>
    <w:p>
      <w:pPr>
        <w:pStyle w:val="Heading2"/>
        <w:spacing w:after="80" w:before="280"/>
      </w:pPr>
      <w:r>
        <w:rPr>
          <w:rFonts w:ascii="Calibri" w:cs="Calibri" w:eastAsia="Calibri" w:hAnsi="Calibri"/>
          <w:b/>
          <w:bCs/>
          <w:color w:val="2E5FA3"/>
          <w:sz w:val="26"/>
          <w:szCs w:val="26"/>
        </w:rPr>
        <w:t xml:space="preserve">4.3 Key Business Rules Enforced at Data Layer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400"/>
        <w:gridCol w:w="27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Rule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Enforcement Method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FRD Ref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No negative inventory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CHECK (quantity_on_hand &gt;= 0) on InventoryItem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FR-I-04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Duplicate milk collection prevention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UNIQUE (cattle_id, collection_date, shift) on MilkCollection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FR-M-01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Cattle status check before milk entry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FK + CHECK on cattle.status IN ('Active','Lactating')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FR-M-03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Double-entry balance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Application service: sum(debit_lines) == sum(credit_lines) before commit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FR-F-01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Account lockout after 5 failures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Redis counter; Django signal locks user after 5 LoginAttempt records in 15 min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FR-AU-04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Immutable audit log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PostgreSQL trigger BEFORE UPDATE/DELETE on audit_log raises exception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FR-AU-05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Invoice tax exclusivity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CHECK: NOT (igst_amount &gt; 0 AND (cgst_amount &gt; 0 OR sgst_amount &gt; 0))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FR-S-03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Payroll non-negative net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Application service raises ValidationError if net_pay &lt; 0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FR-E-03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3A6B" w:sz="8" w:space="4"/>
        </w:pBdr>
        <w:spacing w:after="120" w:before="400"/>
      </w:pPr>
      <w:r>
        <w:rPr>
          <w:rFonts w:ascii="Calibri" w:cs="Calibri" w:eastAsia="Calibri" w:hAnsi="Calibri"/>
          <w:b/>
          <w:bCs/>
          <w:color w:val="1B3A6B"/>
          <w:sz w:val="32"/>
          <w:szCs w:val="32"/>
        </w:rPr>
        <w:t xml:space="preserve">5. API Architecture</w:t>
      </w:r>
    </w:p>
    <w:p>
      <w:pPr>
        <w:pStyle w:val="Heading2"/>
        <w:spacing w:after="80" w:before="280"/>
      </w:pPr>
      <w:r>
        <w:rPr>
          <w:rFonts w:ascii="Calibri" w:cs="Calibri" w:eastAsia="Calibri" w:hAnsi="Calibri"/>
          <w:b/>
          <w:bCs/>
          <w:color w:val="2E5FA3"/>
          <w:sz w:val="26"/>
          <w:szCs w:val="26"/>
        </w:rPr>
        <w:t xml:space="preserve">5.1 API Design Principles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RESTful resource-oriented URLs; no verbs in paths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All endpoints return JSON with consistent envelope: { status, data, message, errors }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HTTP status codes strictly followed: 200 OK, 201 Created, 204 No Content, 400 Bad Request, 401 Unauthorized, 403 Forbidden, 404 Not Found, 409 Conflict, 422 Unprocessable Entity, 500 Internal Server Error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Pagination on all list endpoints: ?page=1&amp;page_size=25 (max 100); response includes count, next, previous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Filtering via query params: ?cattle_id=&amp;date_from=&amp;date_to=&amp;status=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API versioned under /api/v1/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All write endpoints require CSRF token (Django) + JWT Bearer token</w:t>
      </w:r>
    </w:p>
    <w:p>
      <w:pPr>
        <w:pStyle w:val="Heading2"/>
        <w:spacing w:after="80" w:before="280"/>
      </w:pPr>
      <w:r>
        <w:rPr>
          <w:rFonts w:ascii="Calibri" w:cs="Calibri" w:eastAsia="Calibri" w:hAnsi="Calibri"/>
          <w:b/>
          <w:bCs/>
          <w:color w:val="2E5FA3"/>
          <w:sz w:val="26"/>
          <w:szCs w:val="26"/>
        </w:rPr>
        <w:t xml:space="preserve">5.2 Authentication 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000"/>
        <w:gridCol w:w="200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Technical Detail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POST /api/v1/auth/login/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Returns access_token (15 min TTL) + refresh_token (7 days TTL) in httpOnly cookie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Frontend stores access_token in memory (NOT localStorage)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Axios interceptor attaches Bearer token to every request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401 Unauthorized received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Axios interceptor calls POST /api/v1/auth/refresh/ silently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POST /api/v1/auth/refresh/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Validates refresh_token cookie; issues new access_token; rotates refresh_token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POST /api/v1/auth/logout/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Blacklists refresh_token in Redis; clears httpOnly cookie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5 failed logins in 15 min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LoginAttempt counter triggers account lock; Super Admin must unlock</w:t>
            </w:r>
          </w:p>
        </w:tc>
      </w:tr>
    </w:tbl>
    <w:p>
      <w:pPr>
        <w:pStyle w:val="Heading2"/>
        <w:spacing w:after="80" w:before="280"/>
      </w:pPr>
      <w:r>
        <w:rPr>
          <w:rFonts w:ascii="Calibri" w:cs="Calibri" w:eastAsia="Calibri" w:hAnsi="Calibri"/>
          <w:b/>
          <w:bCs/>
          <w:color w:val="2E5FA3"/>
          <w:sz w:val="26"/>
          <w:szCs w:val="26"/>
        </w:rPr>
        <w:t xml:space="preserve">5.3 API Endpoint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000"/>
        <w:gridCol w:w="3200"/>
        <w:gridCol w:w="1560"/>
        <w:gridCol w:w="200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Resource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Auth Required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Login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/api/v1/auth/login/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No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Any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Refresh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/api/v1/auth/refresh/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Cookie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Any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Logout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/api/v1/auth/logout/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Bearer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Any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Users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GET/POST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/api/v1/users/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Bearer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Super Admin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Cattle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GET/POST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/api/v1/cattle/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Bearer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Farm Mgr, Vet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Cattle Detail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GET/PUT/DELETE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/api/v1/cattle/{id}/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Bearer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Farm Mgr, Vet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Milk Collection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GET/POST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/api/v1/milk/collections/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Bearer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Field Worker+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Milk Summary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/api/v1/milk/summary/daily/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Bearer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Farm Mgr+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Inventory Items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GET/POST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/api/v1/inventory/items/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Bearer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Farm Mgr+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Stock Transaction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/api/v1/inventory/transactions/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Bearer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Farm Mgr+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Sales Orders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GET/POST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/api/v1/sales/orders/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Bearer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Accountant+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Invoices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GET/POST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/api/v1/sales/invoices/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Bearer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Accountant+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Employees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GET/POST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/api/v1/hr/employees/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Bearer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Accountant+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Payroll Runs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GET/POST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/api/v1/hr/payroll-runs/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Bearer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Accountant+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Journal Entries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GET/POST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/api/v1/finance/journal-entries/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Bearer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Accountant+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Chart of Accounts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GET/POST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/api/v1/finance/accounts/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Bearer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Accountant+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Dashboard KPIs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/api/v1/reports/dashboard/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Bearer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Viewer+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Audit Log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/api/v1/reports/audit-log/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Bearer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Super Admin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3A6B" w:sz="8" w:space="4"/>
        </w:pBdr>
        <w:spacing w:after="120" w:before="400"/>
      </w:pPr>
      <w:r>
        <w:rPr>
          <w:rFonts w:ascii="Calibri" w:cs="Calibri" w:eastAsia="Calibri" w:hAnsi="Calibri"/>
          <w:b/>
          <w:bCs/>
          <w:color w:val="1B3A6B"/>
          <w:sz w:val="32"/>
          <w:szCs w:val="32"/>
        </w:rPr>
        <w:t xml:space="preserve">6. Security Architecture</w:t>
      </w:r>
    </w:p>
    <w:p>
      <w:pPr>
        <w:pStyle w:val="Heading2"/>
        <w:spacing w:after="80" w:before="280"/>
      </w:pPr>
      <w:r>
        <w:rPr>
          <w:rFonts w:ascii="Calibri" w:cs="Calibri" w:eastAsia="Calibri" w:hAnsi="Calibri"/>
          <w:b/>
          <w:bCs/>
          <w:color w:val="2E5FA3"/>
          <w:sz w:val="26"/>
          <w:szCs w:val="26"/>
        </w:rPr>
        <w:t xml:space="preserve">6.1 Security Controls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400"/>
        <w:gridCol w:w="23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Control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Implementation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Standard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Transport Security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TLS 1.3 enforced at Nginx; HSTS header; no HTTP fallback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OWASP A02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Authentication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JWT (argon2id hashed passwords); 15-min access token; 7-day rotating refresh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OWASP A07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Authorisation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DRF IsRoleAllowed permission class; enforced per view; tested in every app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OWASP A01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Input Validation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DRF serializers + custom validators; no raw SQL from user input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OWASP A03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Rate Limiting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Nginx: 10 req/s per IP on /auth/; Django middleware: 100 req/min per user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OWASP A04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Audit Logging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Every CREATE/UPDATE/DELETE writes to audit_log with user_id, action, old/new values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FSSAI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Account Lockout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5 failed logins in 15 min triggers lock; Super Admin unlocks manually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OWASP A07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PII in Logs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structlog config excludes password, token, aadhaar fields from all log output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DPDP 2023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SQL Injection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Django ORM parameterised queries; raw SQL audited and reviewed by QA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OWASP A03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CORS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DRF CORS whitelist: only frontend origin allowed; credentials: true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OWASP A05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File Upload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Only PDF/CSV accepted; max 5MB; virus scan stub for production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OWASP A04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3A6B" w:sz="8" w:space="4"/>
        </w:pBdr>
        <w:spacing w:after="120" w:before="400"/>
      </w:pPr>
      <w:r>
        <w:rPr>
          <w:rFonts w:ascii="Calibri" w:cs="Calibri" w:eastAsia="Calibri" w:hAnsi="Calibri"/>
          <w:b/>
          <w:bCs/>
          <w:color w:val="1B3A6B"/>
          <w:sz w:val="32"/>
          <w:szCs w:val="32"/>
        </w:rPr>
        <w:t xml:space="preserve">7. Deployment Architecture</w:t>
      </w:r>
    </w:p>
    <w:p>
      <w:pPr>
        <w:pStyle w:val="Heading2"/>
        <w:spacing w:after="80" w:before="280"/>
      </w:pPr>
      <w:r>
        <w:rPr>
          <w:rFonts w:ascii="Calibri" w:cs="Calibri" w:eastAsia="Calibri" w:hAnsi="Calibri"/>
          <w:b/>
          <w:bCs/>
          <w:color w:val="2E5FA3"/>
          <w:sz w:val="26"/>
          <w:szCs w:val="26"/>
        </w:rPr>
        <w:t xml:space="preserve">7.1 Docker Compose (Development)</w:t>
      </w:r>
    </w:p>
    <w:p>
      <w:pPr>
        <w:spacing w:after="120"/>
      </w:pPr>
      <w:r>
        <w:rPr>
          <w:rFonts w:ascii="Calibri" w:cs="Calibri" w:eastAsia="Calibri" w:hAnsi="Calibri"/>
          <w:sz w:val="20"/>
          <w:szCs w:val="20"/>
        </w:rPr>
        <w:t xml:space="preserve">All services are containerised for local development parity: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1200"/>
        <w:gridCol w:w="3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Image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Port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nginx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nginx:1.24-alpine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80, 443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Reverse proxy; serves React build as static files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backend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dairypro-backend (custom)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8000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Django + Gunicorn; 4 workers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db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postgres:15-alpine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5432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Persistent volume; init script runs migrations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redis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redis:7-alpine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6379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Sessions + Celery broker + report cache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celery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dairypro-backend (reused)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—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Celery worker for async tasks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celery-beat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dairypro-backend (reused)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—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Scheduled tasks: nightly payroll summary, yield alerts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frontend-build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node:20-alpine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—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Build-only container; outputs to nginx static dir</w:t>
            </w:r>
          </w:p>
        </w:tc>
      </w:tr>
    </w:tbl>
    <w:p>
      <w:pPr>
        <w:pStyle w:val="Heading2"/>
        <w:spacing w:after="80" w:before="280"/>
      </w:pPr>
      <w:r>
        <w:rPr>
          <w:rFonts w:ascii="Calibri" w:cs="Calibri" w:eastAsia="Calibri" w:hAnsi="Calibri"/>
          <w:b/>
          <w:bCs/>
          <w:color w:val="2E5FA3"/>
          <w:sz w:val="26"/>
          <w:szCs w:val="26"/>
        </w:rPr>
        <w:t xml:space="preserve">7.2 Production Topology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VPS or cloud VM (2 vCPU, 4GB RAM minimum for Phase 1)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Nginx handles SSL (Let's Encrypt), static files, and proxies /api/ to Gunicorn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Gunicorn with 4 sync workers (expand to async uvicorn workers in Phase 2)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PostgreSQL on same host for Phase 1; migrate to managed DB (RDS/Supabase) in Phase 2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Daily pg_dump backup to S3-compatible storage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Redis persistent mode (AOF) for reliability of session data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Celery Beat runs scheduled tasks: nightly digest email, weekly payroll reminder, reorder alerts</w:t>
      </w:r>
    </w:p>
    <w:p>
      <w:r>
        <w:br w:type="page"/>
      </w:r>
    </w:p>
    <w:p>
      <w:pPr>
        <w:pStyle w:val="Heading1"/>
        <w:pBdr>
          <w:bottom w:val="single" w:color="1B3A6B" w:sz="8" w:space="4"/>
        </w:pBdr>
        <w:spacing w:after="120" w:before="400"/>
      </w:pPr>
      <w:r>
        <w:rPr>
          <w:rFonts w:ascii="Calibri" w:cs="Calibri" w:eastAsia="Calibri" w:hAnsi="Calibri"/>
          <w:b/>
          <w:bCs/>
          <w:color w:val="1B3A6B"/>
          <w:sz w:val="32"/>
          <w:szCs w:val="32"/>
        </w:rPr>
        <w:t xml:space="preserve">8. Cross-Cutting Concerns</w:t>
      </w:r>
    </w:p>
    <w:p>
      <w:pPr>
        <w:pStyle w:val="Heading2"/>
        <w:spacing w:after="80" w:before="280"/>
      </w:pPr>
      <w:r>
        <w:rPr>
          <w:rFonts w:ascii="Calibri" w:cs="Calibri" w:eastAsia="Calibri" w:hAnsi="Calibri"/>
          <w:b/>
          <w:bCs/>
          <w:color w:val="2E5FA3"/>
          <w:sz w:val="26"/>
          <w:szCs w:val="26"/>
        </w:rPr>
        <w:t xml:space="preserve">8.1 Error Handling</w:t>
      </w:r>
    </w:p>
    <w:p>
      <w:pPr>
        <w:spacing w:after="120"/>
      </w:pPr>
      <w:r>
        <w:rPr>
          <w:rFonts w:ascii="Calibri" w:cs="Calibri" w:eastAsia="Calibri" w:hAnsi="Calibri"/>
          <w:sz w:val="20"/>
          <w:szCs w:val="20"/>
        </w:rPr>
        <w:t xml:space="preserve">All Django views wrapped in try-except at the service layer. DRF exception handler returns standardised JSON: { status: 'error', message: '...', errors: { field: [messages] } }. 5xx errors trigger structlog ERROR with full traceback, request ID, and user ID (no PII).</w:t>
      </w:r>
    </w:p>
    <w:p>
      <w:pPr>
        <w:pStyle w:val="Heading2"/>
        <w:spacing w:after="80" w:before="280"/>
      </w:pPr>
      <w:r>
        <w:rPr>
          <w:rFonts w:ascii="Calibri" w:cs="Calibri" w:eastAsia="Calibri" w:hAnsi="Calibri"/>
          <w:b/>
          <w:bCs/>
          <w:color w:val="2E5FA3"/>
          <w:sz w:val="26"/>
          <w:szCs w:val="26"/>
        </w:rPr>
        <w:t xml:space="preserve">8.2 Logging Strategy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800"/>
        <w:gridCol w:w="41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Log Level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When Used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Output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DEBUG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ORM queries (dev only, DJANGO_DEBUG=True)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Console only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INFO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Request in/out, user login/logout, payroll run start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JSON file + console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WARNING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Failed login attempt, rate limit hit, reorder threshold crossed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JSON file + console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ERROR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Unhandled exception, DB connection failure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JSON file + alert email (Celery task)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CRITICAL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Data integrity violation, audit log tamper attempt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JSON file + SMS alert (Twilio)</w:t>
            </w:r>
          </w:p>
        </w:tc>
      </w:tr>
    </w:tbl>
    <w:p>
      <w:pPr>
        <w:pStyle w:val="Heading2"/>
        <w:spacing w:after="80" w:before="280"/>
      </w:pPr>
      <w:r>
        <w:rPr>
          <w:rFonts w:ascii="Calibri" w:cs="Calibri" w:eastAsia="Calibri" w:hAnsi="Calibri"/>
          <w:b/>
          <w:bCs/>
          <w:color w:val="2E5FA3"/>
          <w:sz w:val="26"/>
          <w:szCs w:val="26"/>
        </w:rPr>
        <w:t xml:space="preserve">8.3 Caching Strategy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Dashboard KPIs: cached in Redis for 60 seconds per user role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Chart of Accounts list: cached for 10 minutes (rarely changes)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Cattle list (Farm Manager view): cached 30 seconds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Cache invalidated on any write to the relevant model via Django signals</w:t>
      </w:r>
    </w:p>
    <w:p>
      <w:pPr>
        <w:pStyle w:val="Heading2"/>
        <w:spacing w:after="80" w:before="280"/>
      </w:pPr>
      <w:r>
        <w:rPr>
          <w:rFonts w:ascii="Calibri" w:cs="Calibri" w:eastAsia="Calibri" w:hAnsi="Calibri"/>
          <w:b/>
          <w:bCs/>
          <w:color w:val="2E5FA3"/>
          <w:sz w:val="26"/>
          <w:szCs w:val="26"/>
        </w:rPr>
        <w:t xml:space="preserve">8.4 Offline / Connectivity</w:t>
      </w:r>
    </w:p>
    <w:p>
      <w:pPr>
        <w:spacing w:after="120"/>
      </w:pPr>
      <w:r>
        <w:rPr>
          <w:rFonts w:ascii="Calibri" w:cs="Calibri" w:eastAsia="Calibri" w:hAnsi="Calibri"/>
          <w:sz w:val="20"/>
          <w:szCs w:val="20"/>
        </w:rPr>
        <w:t xml:space="preserve">FR-AU-06 requires offline data entry. Implementation: Field Worker milk collection form uses IndexedDB (via idb library) to store pending entries locally. A sync button sends queued entries to POST /api/v1/milk/collections/sync/ with conflict detection. Conflicts returned as 409 with field-level detail.</w:t>
      </w:r>
    </w:p>
    <w:p>
      <w:pPr>
        <w:pStyle w:val="Heading2"/>
        <w:spacing w:after="80" w:before="280"/>
      </w:pPr>
      <w:r>
        <w:rPr>
          <w:rFonts w:ascii="Calibri" w:cs="Calibri" w:eastAsia="Calibri" w:hAnsi="Calibri"/>
          <w:b/>
          <w:bCs/>
          <w:color w:val="2E5FA3"/>
          <w:sz w:val="26"/>
          <w:szCs w:val="26"/>
        </w:rPr>
        <w:t xml:space="preserve">8.5 Internationalisation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All currency values formatted as Indian Rupees (INR) using Intl.NumberFormat('en-IN')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All dates displayed in DD Month YYYY format; stored as ISO 8601 UTC internally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GST invoice numbers follow format: INV-YYYY-MMDD-NNNN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Language: English only in Phase 1; i18n hooks added for Phase 2 Hindi support</w:t>
      </w:r>
    </w:p>
    <w:p>
      <w:r>
        <w:br w:type="page"/>
      </w:r>
    </w:p>
    <w:p>
      <w:pPr>
        <w:pStyle w:val="Heading1"/>
        <w:pBdr>
          <w:bottom w:val="single" w:color="1B3A6B" w:sz="8" w:space="4"/>
        </w:pBdr>
        <w:spacing w:after="120" w:before="400"/>
      </w:pPr>
      <w:r>
        <w:rPr>
          <w:rFonts w:ascii="Calibri" w:cs="Calibri" w:eastAsia="Calibri" w:hAnsi="Calibri"/>
          <w:b/>
          <w:bCs/>
          <w:color w:val="1B3A6B"/>
          <w:sz w:val="32"/>
          <w:szCs w:val="32"/>
        </w:rPr>
        <w:t xml:space="preserve">9. Hallucination Mitigation — Architecture Decisions Justified</w:t>
      </w:r>
    </w:p>
    <w:p>
      <w:pPr>
        <w:spacing w:after="120"/>
      </w:pPr>
      <w:r>
        <w:rPr>
          <w:rFonts w:ascii="Calibri" w:cs="Calibri" w:eastAsia="Calibri" w:hAnsi="Calibri"/>
          <w:sz w:val="20"/>
          <w:szCs w:val="20"/>
        </w:rPr>
        <w:t xml:space="preserve">The following architectural choices have been independently validated against the FRD and BRD to confirm they are not hallucinated scope additions: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560"/>
        <w:gridCol w:w="20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Decision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Justification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BRD/FRD Ref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JWT with httpOnly refresh cookie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Security requirement: no token in localStorage. Derived from FR-AU-01 (secure session). OWASP best practice.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FR-AU-01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Argon2id password hashing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PII security requirement in BRD. OWASP recommends Argon2id over bcrypt for new systems.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BR-AU-02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DECIMAL(14,2) for money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Avoids floating-point rounding errors in payroll/invoicing. Directly supports FR-F-01 double-entry integrity.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FR-F-01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UUID primary keys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Prevents enumeration of IDs in API. Security requirement derived from DPDP Act 2023 compliance in BRD.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BR-SEC-01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PostgreSQL CHECK on negative stock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FR-I-04 explicitly requires no negative stock. DB-level constraint is the safest enforcement.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FR-I-04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Celery for async tasks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Payroll computation can take &gt;30s for large farms (100+ employees). Non-blocking UX requirement in FRD.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FR-E-03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Redis for token blacklist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Logout must invalidate tokens immediately. Stateless JWT needs a blacklist; Redis is the standard approach.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FR-AU-03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WeasyPrint for invoice PDF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FR-S-03 requires PDF invoice generation. WeasyPrint is the standard Django PDF library; not hallucinated scope.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FR-S-03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IndexedDB for offline sync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FR-AU-06 explicitly requires offline data entry. IndexedDB is the browser-native standard for this.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FR-AU-06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3A6B" w:sz="8" w:space="4"/>
        </w:pBdr>
        <w:spacing w:after="120" w:before="400"/>
      </w:pPr>
      <w:r>
        <w:rPr>
          <w:rFonts w:ascii="Calibri" w:cs="Calibri" w:eastAsia="Calibri" w:hAnsi="Calibri"/>
          <w:b/>
          <w:bCs/>
          <w:color w:val="1B3A6B"/>
          <w:sz w:val="32"/>
          <w:szCs w:val="32"/>
        </w:rPr>
        <w:t xml:space="preserve">10. Open Items for Developer Agents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200"/>
        <w:gridCol w:w="1700"/>
        <w:gridCol w:w="26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SA-OI-01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Implement double-entry account mapping rules for each transaction type (FVAL-02)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Dev Agent 1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SA-OI-02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Define audit_log table schema and DB trigger for immutability (FVAL-03)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Dev Agent 1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SA-OI-03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Confirm PM acceptance of bulk CSV import (FR-C-07) before implementation (FVAL-01)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PM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SA-OI-04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Razorpay webhook endpoint for payment reconciliation (not in FRD — defer to Phase 2)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Dev Agent 1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SA-OI-05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React i18n hook setup for future Hindi localisation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Dev Agent 2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Low</w:t>
            </w:r>
          </w:p>
        </w:tc>
      </w:tr>
    </w:tbl>
    <w:p>
      <w:pPr>
        <w:pBdr>
          <w:top w:val="single" w:color="1B3A6B" w:sz="6" w:space="8"/>
        </w:pBdr>
        <w:spacing w:before="720"/>
        <w:jc w:val="center"/>
      </w:pPr>
      <w:r>
        <w:rPr>
          <w:rFonts w:ascii="Calibri" w:cs="Calibri" w:eastAsia="Calibri" w:hAnsi="Calibri"/>
          <w:color w:val="888888"/>
          <w:sz w:val="16"/>
          <w:szCs w:val="16"/>
        </w:rPr>
        <w:t xml:space="preserve">System Architecture Document  |  Solution Architect Agent  |  DairyPro 360  |  25 May 2026</w:t>
      </w:r>
    </w:p>
    <w:sectPr>
      <w:headerReference w:type="default" r:id="rId7"/>
      <w:footerReference w:type="default" r:id="rId8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3A6B" w:sz="6" w:space="4"/>
      </w:pBdr>
      <w:jc w:val="right"/>
    </w:pPr>
    <w:r>
      <w:rPr>
        <w:rFonts w:ascii="Calibri" w:cs="Calibri" w:eastAsia="Calibri" w:hAnsi="Calibri"/>
        <w:color w:val="666666"/>
        <w:sz w:val="16"/>
        <w:szCs w:val="16"/>
      </w:rPr>
      <w:t xml:space="preserve">SAD-DMS-2025-001  |  Page </w:t>
    </w:r>
    <w:r>
      <w:rPr>
        <w:rFonts w:ascii="Calibri" w:cs="Calibri" w:eastAsia="Calibri" w:hAnsi="Calibri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6B" w:sz="6" w:space="4"/>
      </w:pBdr>
    </w:pPr>
    <w:r>
      <w:rPr>
        <w:rFonts w:ascii="Calibri" w:cs="Calibri" w:eastAsia="Calibri" w:hAnsi="Calibri"/>
        <w:color w:val="666666"/>
        <w:sz w:val="16"/>
        <w:szCs w:val="16"/>
      </w:rPr>
      <w:t xml:space="preserve">DairyPro 360  |  System Architecture Document  |  Solution Architect Agent  | 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-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400"/>
      <w:outlineLvl w:val="0"/>
    </w:pPr>
    <w:rPr>
      <w:rFonts w:ascii="Calibri" w:cs="Calibri" w:eastAsia="Calibri" w:hAnsi="Calibri"/>
      <w:b/>
      <w:bCs/>
      <w:color w:val="1B3A6B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80"/>
      <w:outlineLvl w:val="1"/>
    </w:pPr>
    <w:rPr>
      <w:rFonts w:ascii="Calibri" w:cs="Calibri" w:eastAsia="Calibri" w:hAnsi="Calibri"/>
      <w:b/>
      <w:bCs/>
      <w:color w:val="2E5FA3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200"/>
      <w:outlineLvl w:val="2"/>
    </w:pPr>
    <w:rPr>
      <w:rFonts w:ascii="Calibri" w:cs="Calibri" w:eastAsia="Calibri" w:hAnsi="Calibri"/>
      <w:b/>
      <w:bCs/>
      <w:color w:val="1A5276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2026-05-25T10:34:29.530Z</dcterms:created>
  <dcterms:modified xsi:type="dcterms:W3CDTF">2026-05-25T10:34:29.530Z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